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EB5A" w14:textId="77777777" w:rsidR="004D7910" w:rsidRPr="00EF310F" w:rsidRDefault="00000000">
      <w:pPr>
        <w:pStyle w:val="Title2"/>
        <w:rPr>
          <w:lang w:val="es-ES"/>
        </w:rPr>
      </w:pPr>
      <w:proofErr w:type="spellStart"/>
      <w:r w:rsidRPr="00EF310F">
        <w:rPr>
          <w:lang w:val="es-ES"/>
        </w:rPr>
        <w:t>FlorCWR</w:t>
      </w:r>
      <w:proofErr w:type="spellEnd"/>
      <w:r w:rsidRPr="00EF310F">
        <w:rPr>
          <w:lang w:val="es-ES"/>
        </w:rPr>
        <w:t xml:space="preserve"> · Guía de instalación y uso</w:t>
      </w:r>
    </w:p>
    <w:p w14:paraId="56AFCABD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color w:val="666666"/>
          <w:sz w:val="20"/>
          <w:szCs w:val="20"/>
          <w:lang w:val="es-ES"/>
        </w:rPr>
        <w:t>Registro de campo de poblaciones de recursos fitogenéticos silvestres (CWR) en reservas genéticas</w:t>
      </w:r>
    </w:p>
    <w:p w14:paraId="310195FE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i/>
          <w:iCs/>
          <w:color w:val="B4541F"/>
          <w:lang w:val="es-ES"/>
        </w:rPr>
        <w:t xml:space="preserve">Cómo instalar la </w:t>
      </w:r>
      <w:proofErr w:type="gramStart"/>
      <w:r w:rsidRPr="00EF310F">
        <w:rPr>
          <w:i/>
          <w:iCs/>
          <w:color w:val="B4541F"/>
          <w:lang w:val="es-ES"/>
        </w:rPr>
        <w:t>app</w:t>
      </w:r>
      <w:proofErr w:type="gramEnd"/>
      <w:r w:rsidRPr="00EF310F">
        <w:rPr>
          <w:i/>
          <w:iCs/>
          <w:color w:val="B4541F"/>
          <w:lang w:val="es-ES"/>
        </w:rPr>
        <w:t xml:space="preserve"> en el móvil (Android o iPhone), registrar una población en el campo, reutilizar el polígono de una reserva genética y proteger tus datos. Léela entera antes de tu primera salida de campo.</w:t>
      </w:r>
    </w:p>
    <w:p w14:paraId="24E4093E" w14:textId="77777777" w:rsidR="004D7910" w:rsidRPr="00EF310F" w:rsidRDefault="00000000">
      <w:pPr>
        <w:pStyle w:val="Ttulo1"/>
        <w:rPr>
          <w:lang w:val="es-ES"/>
        </w:rPr>
      </w:pPr>
      <w:r w:rsidRPr="00EF310F">
        <w:rPr>
          <w:lang w:val="es-ES"/>
        </w:rPr>
        <w:t xml:space="preserve">Parte 1 · Instalación de la </w:t>
      </w:r>
      <w:proofErr w:type="gramStart"/>
      <w:r w:rsidRPr="00EF310F">
        <w:rPr>
          <w:lang w:val="es-ES"/>
        </w:rPr>
        <w:t>app</w:t>
      </w:r>
      <w:proofErr w:type="gramEnd"/>
    </w:p>
    <w:p w14:paraId="5B434C70" w14:textId="38644837" w:rsidR="004D7910" w:rsidRPr="00EF310F" w:rsidRDefault="00000000">
      <w:pPr>
        <w:spacing w:after="120"/>
        <w:rPr>
          <w:lang w:val="es-ES"/>
        </w:rPr>
      </w:pPr>
      <w:proofErr w:type="spellStart"/>
      <w:r w:rsidRPr="00EF310F">
        <w:rPr>
          <w:lang w:val="es-ES"/>
        </w:rPr>
        <w:t>FlorCWR</w:t>
      </w:r>
      <w:proofErr w:type="spellEnd"/>
      <w:r w:rsidRPr="00EF310F">
        <w:rPr>
          <w:lang w:val="es-ES"/>
        </w:rPr>
        <w:t xml:space="preserve"> es una aplicación web que se instala desde una dirección de internet. </w:t>
      </w:r>
      <w:r w:rsidR="00EF310F">
        <w:rPr>
          <w:lang w:val="es-ES"/>
        </w:rPr>
        <w:t xml:space="preserve">Se accede a través de: </w:t>
      </w:r>
      <w:hyperlink r:id="rId7" w:history="1">
        <w:r w:rsidR="00EF310F" w:rsidRPr="006C47C7">
          <w:rPr>
            <w:rStyle w:val="Hipervnculo"/>
            <w:lang w:val="es-ES"/>
          </w:rPr>
          <w:t>https://txiriondo.github.io/</w:t>
        </w:r>
        <w:r w:rsidR="00EF310F" w:rsidRPr="006C47C7">
          <w:rPr>
            <w:rStyle w:val="Hipervnculo"/>
            <w:lang w:val="es-ES"/>
          </w:rPr>
          <w:t>cwr</w:t>
        </w:r>
        <w:r w:rsidR="00EF310F" w:rsidRPr="006C47C7">
          <w:rPr>
            <w:rStyle w:val="Hipervnculo"/>
            <w:lang w:val="es-ES"/>
          </w:rPr>
          <w:t>/</w:t>
        </w:r>
        <w:r w:rsidR="00EF310F" w:rsidRPr="006C47C7">
          <w:rPr>
            <w:rStyle w:val="Hipervnculo"/>
            <w:lang w:val="es-ES"/>
          </w:rPr>
          <w:t>FlorCWR.html</w:t>
        </w:r>
      </w:hyperlink>
      <w:r w:rsidRPr="00EF310F">
        <w:rPr>
          <w:lang w:val="es-ES"/>
        </w:rPr>
        <w:t>. El procedimiento cambia según el teléfono; sigue solo tu apartado.</w:t>
      </w:r>
    </w:p>
    <w:p w14:paraId="3FD85861" w14:textId="77777777" w:rsidR="004D7910" w:rsidRDefault="00000000">
      <w:pPr>
        <w:pStyle w:val="Ttulo2"/>
      </w:pPr>
      <w:r>
        <w:rPr>
          <w:color w:val="3D7A47"/>
        </w:rPr>
        <w:t>A. Android (Samsung, Xiaomi, Google Pixel, etc.)</w:t>
      </w:r>
    </w:p>
    <w:p w14:paraId="69C34618" w14:textId="77777777" w:rsidR="004D7910" w:rsidRPr="00EF310F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EF310F">
        <w:rPr>
          <w:lang w:val="es-ES"/>
        </w:rPr>
        <w:t xml:space="preserve">Abre la URL en </w:t>
      </w:r>
      <w:r w:rsidRPr="00EF310F">
        <w:rPr>
          <w:b/>
          <w:bCs/>
          <w:lang w:val="es-ES"/>
        </w:rPr>
        <w:t>Google Chrome</w:t>
      </w:r>
      <w:r w:rsidRPr="00EF310F">
        <w:rPr>
          <w:lang w:val="es-ES"/>
        </w:rPr>
        <w:t>.</w:t>
      </w:r>
    </w:p>
    <w:p w14:paraId="03650427" w14:textId="77777777" w:rsidR="004D7910" w:rsidRPr="00EF310F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EF310F">
        <w:rPr>
          <w:lang w:val="es-ES"/>
        </w:rPr>
        <w:t xml:space="preserve">Espera al aviso </w:t>
      </w:r>
      <w:r w:rsidRPr="00EF310F">
        <w:rPr>
          <w:b/>
          <w:bCs/>
          <w:lang w:val="es-ES"/>
        </w:rPr>
        <w:t>«✓ disponible sin conexión»</w:t>
      </w:r>
      <w:r w:rsidRPr="00EF310F">
        <w:rPr>
          <w:lang w:val="es-ES"/>
        </w:rPr>
        <w:t xml:space="preserve"> arriba. Confirma que la </w:t>
      </w:r>
      <w:proofErr w:type="gramStart"/>
      <w:r w:rsidRPr="00EF310F">
        <w:rPr>
          <w:lang w:val="es-ES"/>
        </w:rPr>
        <w:t>app</w:t>
      </w:r>
      <w:proofErr w:type="gramEnd"/>
      <w:r w:rsidRPr="00EF310F">
        <w:rPr>
          <w:lang w:val="es-ES"/>
        </w:rPr>
        <w:t xml:space="preserve"> ya se guardó en el teléfono.</w:t>
      </w:r>
    </w:p>
    <w:p w14:paraId="555D0231" w14:textId="77777777" w:rsidR="004D7910" w:rsidRPr="00EF310F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EF310F">
        <w:rPr>
          <w:lang w:val="es-ES"/>
        </w:rPr>
        <w:t xml:space="preserve">Abre el menú de Chrome (los </w:t>
      </w:r>
      <w:r w:rsidRPr="00EF310F">
        <w:rPr>
          <w:b/>
          <w:bCs/>
          <w:lang w:val="es-ES"/>
        </w:rPr>
        <w:t>tres puntos ⋮</w:t>
      </w:r>
      <w:r w:rsidRPr="00EF310F">
        <w:rPr>
          <w:lang w:val="es-ES"/>
        </w:rPr>
        <w:t>, arriba a la derecha).</w:t>
      </w:r>
    </w:p>
    <w:p w14:paraId="6C29EA37" w14:textId="77777777" w:rsidR="004D7910" w:rsidRPr="00EF310F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EF310F">
        <w:rPr>
          <w:lang w:val="es-ES"/>
        </w:rPr>
        <w:t xml:space="preserve">Elige </w:t>
      </w:r>
      <w:r w:rsidRPr="00EF310F">
        <w:rPr>
          <w:b/>
          <w:bCs/>
          <w:lang w:val="es-ES"/>
        </w:rPr>
        <w:t>«Añadir a pantalla de inicio»</w:t>
      </w:r>
      <w:r w:rsidRPr="00EF310F">
        <w:rPr>
          <w:lang w:val="es-ES"/>
        </w:rPr>
        <w:t xml:space="preserve"> o </w:t>
      </w:r>
      <w:r w:rsidRPr="00EF310F">
        <w:rPr>
          <w:b/>
          <w:bCs/>
          <w:lang w:val="es-ES"/>
        </w:rPr>
        <w:t>«Instalar aplicación»</w:t>
      </w:r>
      <w:r w:rsidRPr="00EF310F">
        <w:rPr>
          <w:lang w:val="es-ES"/>
        </w:rPr>
        <w:t>.</w:t>
      </w:r>
    </w:p>
    <w:p w14:paraId="1F0B26B6" w14:textId="77777777" w:rsidR="004D7910" w:rsidRPr="00EF310F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EF310F">
        <w:rPr>
          <w:lang w:val="es-ES"/>
        </w:rPr>
        <w:t>Confirma. Aparece un icono nuevo en tu pantalla de inicio.</w:t>
      </w:r>
    </w:p>
    <w:p w14:paraId="09D8C8CC" w14:textId="77777777" w:rsidR="004D7910" w:rsidRPr="00EF310F" w:rsidRDefault="00000000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EF310F">
        <w:rPr>
          <w:lang w:val="es-ES"/>
        </w:rPr>
        <w:t xml:space="preserve">Abre la </w:t>
      </w:r>
      <w:proofErr w:type="gramStart"/>
      <w:r w:rsidRPr="00EF310F">
        <w:rPr>
          <w:lang w:val="es-ES"/>
        </w:rPr>
        <w:t>app</w:t>
      </w:r>
      <w:proofErr w:type="gramEnd"/>
      <w:r w:rsidRPr="00EF310F">
        <w:rPr>
          <w:lang w:val="es-ES"/>
        </w:rPr>
        <w:t xml:space="preserve"> desde ese icono y concede el permiso de </w:t>
      </w:r>
      <w:r w:rsidRPr="00EF310F">
        <w:rPr>
          <w:b/>
          <w:bCs/>
          <w:lang w:val="es-ES"/>
        </w:rPr>
        <w:t>ubicación</w:t>
      </w:r>
      <w:r w:rsidRPr="00EF310F">
        <w:rPr>
          <w:lang w:val="es-ES"/>
        </w:rPr>
        <w:t xml:space="preserve"> cuando lo pida (necesario para el GPS).</w:t>
      </w:r>
    </w:p>
    <w:p w14:paraId="5C9BE1D2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color w:val="555555"/>
          <w:lang w:val="es-ES"/>
        </w:rPr>
        <w:t>B. iPhone (iOS)</w:t>
      </w:r>
    </w:p>
    <w:p w14:paraId="63331977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b/>
          <w:bCs/>
          <w:lang w:val="es-ES"/>
        </w:rPr>
        <w:t>Importante: en iPhone usa Safari, no Chrome.</w:t>
      </w:r>
      <w:r w:rsidRPr="00EF310F">
        <w:rPr>
          <w:lang w:val="es-ES"/>
        </w:rPr>
        <w:t xml:space="preserve"> Aunque tengas Chrome instalado, la instalación y el almacenamiento solo funcionan bien en Safari.</w:t>
      </w:r>
    </w:p>
    <w:p w14:paraId="3A64E4D0" w14:textId="77777777" w:rsidR="004D7910" w:rsidRPr="00EF310F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EF310F">
        <w:rPr>
          <w:lang w:val="es-ES"/>
        </w:rPr>
        <w:t xml:space="preserve">Abre la URL en </w:t>
      </w:r>
      <w:r w:rsidRPr="00EF310F">
        <w:rPr>
          <w:b/>
          <w:bCs/>
          <w:lang w:val="es-ES"/>
        </w:rPr>
        <w:t>Safari</w:t>
      </w:r>
      <w:r w:rsidRPr="00EF310F">
        <w:rPr>
          <w:lang w:val="es-ES"/>
        </w:rPr>
        <w:t>.</w:t>
      </w:r>
    </w:p>
    <w:p w14:paraId="4BAADFB2" w14:textId="77777777" w:rsidR="004D7910" w:rsidRPr="00EF310F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EF310F">
        <w:rPr>
          <w:lang w:val="es-ES"/>
        </w:rPr>
        <w:t xml:space="preserve">Espera al aviso </w:t>
      </w:r>
      <w:r w:rsidRPr="00EF310F">
        <w:rPr>
          <w:b/>
          <w:bCs/>
          <w:lang w:val="es-ES"/>
        </w:rPr>
        <w:t>«✓ disponible sin conexión»</w:t>
      </w:r>
      <w:r w:rsidRPr="00EF310F">
        <w:rPr>
          <w:lang w:val="es-ES"/>
        </w:rPr>
        <w:t>.</w:t>
      </w:r>
    </w:p>
    <w:p w14:paraId="75548B39" w14:textId="77777777" w:rsidR="004D7910" w:rsidRPr="00EF310F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EF310F">
        <w:rPr>
          <w:lang w:val="es-ES"/>
        </w:rPr>
        <w:t xml:space="preserve">Toca el botón </w:t>
      </w:r>
      <w:r w:rsidRPr="00EF310F">
        <w:rPr>
          <w:b/>
          <w:bCs/>
          <w:lang w:val="es-ES"/>
        </w:rPr>
        <w:t>Compartir</w:t>
      </w:r>
      <w:r w:rsidRPr="00EF310F">
        <w:rPr>
          <w:lang w:val="es-ES"/>
        </w:rPr>
        <w:t xml:space="preserve"> (el cuadrado con la flecha hacia arriba).</w:t>
      </w:r>
    </w:p>
    <w:p w14:paraId="476E088F" w14:textId="77777777" w:rsidR="004D7910" w:rsidRPr="00EF310F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EF310F">
        <w:rPr>
          <w:lang w:val="es-ES"/>
        </w:rPr>
        <w:t xml:space="preserve">Desplázate por las opciones y elige </w:t>
      </w:r>
      <w:r w:rsidRPr="00EF310F">
        <w:rPr>
          <w:b/>
          <w:bCs/>
          <w:lang w:val="es-ES"/>
        </w:rPr>
        <w:t>«Añadir a pantalla de inicio»</w:t>
      </w:r>
      <w:r w:rsidRPr="00EF310F">
        <w:rPr>
          <w:lang w:val="es-ES"/>
        </w:rPr>
        <w:t>.</w:t>
      </w:r>
    </w:p>
    <w:p w14:paraId="634B43B8" w14:textId="77777777" w:rsidR="004D7910" w:rsidRPr="00EF310F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EF310F">
        <w:rPr>
          <w:lang w:val="es-ES"/>
        </w:rPr>
        <w:t xml:space="preserve">Toca </w:t>
      </w:r>
      <w:r w:rsidRPr="00EF310F">
        <w:rPr>
          <w:b/>
          <w:bCs/>
          <w:lang w:val="es-ES"/>
        </w:rPr>
        <w:t>«Añadir»</w:t>
      </w:r>
      <w:r w:rsidRPr="00EF310F">
        <w:rPr>
          <w:lang w:val="es-ES"/>
        </w:rPr>
        <w:t xml:space="preserve"> (arriba a la derecha). El icono aparece en tu pantalla de inicio.</w:t>
      </w:r>
    </w:p>
    <w:p w14:paraId="5971C7A7" w14:textId="77777777" w:rsidR="004D7910" w:rsidRPr="00EF310F" w:rsidRDefault="00000000">
      <w:pPr>
        <w:pStyle w:val="Prrafodelista"/>
        <w:numPr>
          <w:ilvl w:val="0"/>
          <w:numId w:val="3"/>
        </w:numPr>
        <w:spacing w:after="80"/>
        <w:rPr>
          <w:lang w:val="es-ES"/>
        </w:rPr>
      </w:pPr>
      <w:r w:rsidRPr="00EF310F">
        <w:rPr>
          <w:lang w:val="es-ES"/>
        </w:rPr>
        <w:t xml:space="preserve">Abre la </w:t>
      </w:r>
      <w:proofErr w:type="gramStart"/>
      <w:r w:rsidRPr="00EF310F">
        <w:rPr>
          <w:lang w:val="es-ES"/>
        </w:rPr>
        <w:t>app</w:t>
      </w:r>
      <w:proofErr w:type="gramEnd"/>
      <w:r w:rsidRPr="00EF310F">
        <w:rPr>
          <w:lang w:val="es-ES"/>
        </w:rPr>
        <w:t xml:space="preserve"> desde el icono y concede el permiso de </w:t>
      </w:r>
      <w:r w:rsidRPr="00EF310F">
        <w:rPr>
          <w:b/>
          <w:bCs/>
          <w:lang w:val="es-ES"/>
        </w:rPr>
        <w:t>ubicación</w:t>
      </w:r>
      <w:r w:rsidRPr="00EF310F">
        <w:rPr>
          <w:lang w:val="es-ES"/>
        </w:rPr>
        <w:t xml:space="preserve"> cuando Safari lo pida.</w:t>
      </w:r>
    </w:p>
    <w:p w14:paraId="7D053B63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i/>
          <w:iCs/>
          <w:color w:val="666666"/>
          <w:lang w:val="es-ES"/>
        </w:rPr>
        <w:t xml:space="preserve">En iPhone no aparece un aviso automático de «instalar </w:t>
      </w:r>
      <w:proofErr w:type="gramStart"/>
      <w:r w:rsidRPr="00EF310F">
        <w:rPr>
          <w:i/>
          <w:iCs/>
          <w:color w:val="666666"/>
          <w:lang w:val="es-ES"/>
        </w:rPr>
        <w:t>app</w:t>
      </w:r>
      <w:proofErr w:type="gramEnd"/>
      <w:r w:rsidRPr="00EF310F">
        <w:rPr>
          <w:i/>
          <w:iCs/>
          <w:color w:val="666666"/>
          <w:lang w:val="es-ES"/>
        </w:rPr>
        <w:t>»: se añade a mano desde el botón Compartir. Si algo falla (no instala, no pide GPS), casi siempre es porque se abrió en Chrome en lugar de Safari.</w:t>
      </w:r>
    </w:p>
    <w:p w14:paraId="4CC4507B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Mapa base sin conexión (ambos sistemas)</w:t>
      </w:r>
    </w:p>
    <w:p w14:paraId="225060EB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La </w:t>
      </w:r>
      <w:proofErr w:type="gramStart"/>
      <w:r w:rsidRPr="00EF310F">
        <w:rPr>
          <w:lang w:val="es-ES"/>
        </w:rPr>
        <w:t>app</w:t>
      </w:r>
      <w:proofErr w:type="gramEnd"/>
      <w:r w:rsidRPr="00EF310F">
        <w:rPr>
          <w:lang w:val="es-ES"/>
        </w:rPr>
        <w:t xml:space="preserve"> siempre arranca sin conexión, pero el </w:t>
      </w:r>
      <w:r w:rsidRPr="00EF310F">
        <w:rPr>
          <w:b/>
          <w:bCs/>
          <w:lang w:val="es-ES"/>
        </w:rPr>
        <w:t>fondo de mapa</w:t>
      </w:r>
      <w:r w:rsidRPr="00EF310F">
        <w:rPr>
          <w:lang w:val="es-ES"/>
        </w:rPr>
        <w:t xml:space="preserve"> necesita haberse cargado antes con conexión. Antes de ir al campo, con cobertura, abre el mapa de tu zona de trabajo y desplázate/haz </w:t>
      </w:r>
      <w:proofErr w:type="gramStart"/>
      <w:r w:rsidRPr="00EF310F">
        <w:rPr>
          <w:lang w:val="es-ES"/>
        </w:rPr>
        <w:t>zoom</w:t>
      </w:r>
      <w:proofErr w:type="gramEnd"/>
      <w:r w:rsidRPr="00EF310F">
        <w:rPr>
          <w:lang w:val="es-ES"/>
        </w:rPr>
        <w:t xml:space="preserve"> por ella para que esas teselas queden guardadas y disponibles después sin cobertura.</w:t>
      </w:r>
    </w:p>
    <w:p w14:paraId="00A2CFDF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Actualizaciones automáticas</w:t>
      </w:r>
    </w:p>
    <w:p w14:paraId="010D4FD8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Cuando se publica una versión nueva, la </w:t>
      </w:r>
      <w:proofErr w:type="gramStart"/>
      <w:r w:rsidRPr="00EF310F">
        <w:rPr>
          <w:lang w:val="es-ES"/>
        </w:rPr>
        <w:t>app</w:t>
      </w:r>
      <w:proofErr w:type="gramEnd"/>
      <w:r w:rsidRPr="00EF310F">
        <w:rPr>
          <w:lang w:val="es-ES"/>
        </w:rPr>
        <w:t xml:space="preserve"> muestra una barra </w:t>
      </w:r>
      <w:r w:rsidRPr="00EF310F">
        <w:rPr>
          <w:b/>
          <w:bCs/>
          <w:lang w:val="es-ES"/>
        </w:rPr>
        <w:t xml:space="preserve">«Hay una versión nueva de </w:t>
      </w:r>
      <w:proofErr w:type="spellStart"/>
      <w:r w:rsidRPr="00EF310F">
        <w:rPr>
          <w:b/>
          <w:bCs/>
          <w:lang w:val="es-ES"/>
        </w:rPr>
        <w:t>FlorCWR</w:t>
      </w:r>
      <w:proofErr w:type="spellEnd"/>
      <w:r w:rsidRPr="00EF310F">
        <w:rPr>
          <w:b/>
          <w:bCs/>
          <w:lang w:val="es-ES"/>
        </w:rPr>
        <w:t xml:space="preserve"> — Actualizar»</w:t>
      </w:r>
      <w:r w:rsidRPr="00EF310F">
        <w:rPr>
          <w:lang w:val="es-ES"/>
        </w:rPr>
        <w:t xml:space="preserve">; toca </w:t>
      </w:r>
      <w:r w:rsidRPr="00EF310F">
        <w:rPr>
          <w:b/>
          <w:bCs/>
          <w:lang w:val="es-ES"/>
        </w:rPr>
        <w:t>Actualizar</w:t>
      </w:r>
      <w:r w:rsidRPr="00EF310F">
        <w:rPr>
          <w:lang w:val="es-ES"/>
        </w:rPr>
        <w:t xml:space="preserve">. La primera vez, o tras un cambio del </w:t>
      </w:r>
      <w:proofErr w:type="spellStart"/>
      <w:r w:rsidRPr="00EF310F">
        <w:rPr>
          <w:lang w:val="es-ES"/>
        </w:rPr>
        <w:t>service</w:t>
      </w:r>
      <w:proofErr w:type="spellEnd"/>
      <w:r w:rsidRPr="00EF310F">
        <w:rPr>
          <w:lang w:val="es-ES"/>
        </w:rPr>
        <w:t xml:space="preserve"> </w:t>
      </w:r>
      <w:proofErr w:type="spellStart"/>
      <w:r w:rsidRPr="00EF310F">
        <w:rPr>
          <w:lang w:val="es-ES"/>
        </w:rPr>
        <w:t>worker</w:t>
      </w:r>
      <w:proofErr w:type="spellEnd"/>
      <w:r w:rsidRPr="00EF310F">
        <w:rPr>
          <w:lang w:val="es-ES"/>
        </w:rPr>
        <w:t xml:space="preserve">, puede que tengas que forzarlo una vez (recarga forzada, o borrar datos del sitio tras exportar </w:t>
      </w:r>
      <w:proofErr w:type="gramStart"/>
      <w:r w:rsidRPr="00EF310F">
        <w:rPr>
          <w:lang w:val="es-ES"/>
        </w:rPr>
        <w:t xml:space="preserve">un </w:t>
      </w:r>
      <w:proofErr w:type="spellStart"/>
      <w:r w:rsidRPr="00EF310F">
        <w:rPr>
          <w:lang w:val="es-ES"/>
        </w:rPr>
        <w:t>backup</w:t>
      </w:r>
      <w:proofErr w:type="spellEnd"/>
      <w:proofErr w:type="gramEnd"/>
      <w:r w:rsidRPr="00EF310F">
        <w:rPr>
          <w:lang w:val="es-ES"/>
        </w:rPr>
        <w:t>).</w:t>
      </w:r>
    </w:p>
    <w:p w14:paraId="76BCBCED" w14:textId="77777777" w:rsidR="004D7910" w:rsidRPr="00EF310F" w:rsidRDefault="00000000">
      <w:pPr>
        <w:pStyle w:val="Ttulo1"/>
        <w:rPr>
          <w:lang w:val="es-ES"/>
        </w:rPr>
      </w:pPr>
      <w:r w:rsidRPr="00EF310F">
        <w:rPr>
          <w:lang w:val="es-ES"/>
        </w:rPr>
        <w:t>Parte 2 · Registrar una población</w:t>
      </w:r>
    </w:p>
    <w:p w14:paraId="41A8C2EC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lastRenderedPageBreak/>
        <w:t xml:space="preserve">El formulario está ordenado según el flujo de trabajo en campo. </w:t>
      </w:r>
      <w:r w:rsidRPr="00EF310F">
        <w:rPr>
          <w:b/>
          <w:bCs/>
          <w:lang w:val="es-ES"/>
        </w:rPr>
        <w:t>Empieza por la reserva genética</w:t>
      </w:r>
      <w:r w:rsidRPr="00EF310F">
        <w:rPr>
          <w:lang w:val="es-ES"/>
        </w:rPr>
        <w:t>, y después vienen los datos de la población.</w:t>
      </w:r>
    </w:p>
    <w:p w14:paraId="024ABBC5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Bloque de la reserva (al principio del formulario)</w:t>
      </w:r>
    </w:p>
    <w:p w14:paraId="0812147D" w14:textId="77777777" w:rsidR="004D7910" w:rsidRPr="00EF310F" w:rsidRDefault="00000000">
      <w:pPr>
        <w:pStyle w:val="Prrafodelista"/>
        <w:numPr>
          <w:ilvl w:val="0"/>
          <w:numId w:val="4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Localidad</w:t>
      </w:r>
      <w:r w:rsidRPr="00EF310F">
        <w:rPr>
          <w:lang w:val="es-ES"/>
        </w:rPr>
        <w:t xml:space="preserve"> — topónimo, paraje o municipio.</w:t>
      </w:r>
    </w:p>
    <w:p w14:paraId="38A8C16D" w14:textId="77777777" w:rsidR="004D7910" w:rsidRDefault="00000000">
      <w:pPr>
        <w:pStyle w:val="Prrafodelista"/>
        <w:numPr>
          <w:ilvl w:val="0"/>
          <w:numId w:val="4"/>
        </w:numPr>
        <w:spacing w:after="80"/>
      </w:pPr>
      <w:r w:rsidRPr="00EF310F">
        <w:rPr>
          <w:b/>
          <w:bCs/>
          <w:lang w:val="es-ES"/>
        </w:rPr>
        <w:t>Nombre de la reserva genética</w:t>
      </w:r>
      <w:r w:rsidRPr="00EF310F">
        <w:rPr>
          <w:lang w:val="es-ES"/>
        </w:rPr>
        <w:t xml:space="preserve"> — texto libre, p. ej. </w:t>
      </w:r>
      <w:r>
        <w:t>«</w:t>
      </w:r>
      <w:proofErr w:type="spellStart"/>
      <w:r>
        <w:t>Grazalema</w:t>
      </w:r>
      <w:proofErr w:type="spellEnd"/>
      <w:r>
        <w:t xml:space="preserve"> 1».</w:t>
      </w:r>
    </w:p>
    <w:p w14:paraId="3D113E0B" w14:textId="77777777" w:rsidR="004D7910" w:rsidRPr="00EF310F" w:rsidRDefault="00000000">
      <w:pPr>
        <w:pStyle w:val="Prrafodelista"/>
        <w:numPr>
          <w:ilvl w:val="0"/>
          <w:numId w:val="4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Reservas guardadas</w:t>
      </w:r>
      <w:r w:rsidRPr="00EF310F">
        <w:rPr>
          <w:lang w:val="es-ES"/>
        </w:rPr>
        <w:t xml:space="preserve"> — un desplegable (aparece en cuanto tengas al menos una reserva guardada) para reutilizar una reserva ya tomada; ver más abajo.</w:t>
      </w:r>
    </w:p>
    <w:p w14:paraId="5985F32D" w14:textId="77777777" w:rsidR="004D7910" w:rsidRPr="00EF310F" w:rsidRDefault="00000000">
      <w:pPr>
        <w:pStyle w:val="Prrafodelista"/>
        <w:numPr>
          <w:ilvl w:val="0"/>
          <w:numId w:val="4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Área de la reserva</w:t>
      </w:r>
      <w:r w:rsidRPr="00EF310F">
        <w:rPr>
          <w:lang w:val="es-ES"/>
        </w:rPr>
        <w:t xml:space="preserve"> — el polígono de la reserva, sobre el mapa.</w:t>
      </w:r>
    </w:p>
    <w:p w14:paraId="02CEF49F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Dibujar el polígono de la reserva</w:t>
      </w:r>
    </w:p>
    <w:p w14:paraId="588B211F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>Toca «Iniciar polígono» y construye el contorno de cualquiera de estas tres formas:</w:t>
      </w:r>
    </w:p>
    <w:p w14:paraId="6C82864A" w14:textId="77777777" w:rsidR="004D7910" w:rsidRPr="00EF310F" w:rsidRDefault="00000000">
      <w:pPr>
        <w:pStyle w:val="Prrafodelista"/>
        <w:numPr>
          <w:ilvl w:val="0"/>
          <w:numId w:val="5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Tocar el mapa</w:t>
      </w:r>
      <w:r w:rsidRPr="00EF310F">
        <w:rPr>
          <w:lang w:val="es-ES"/>
        </w:rPr>
        <w:t xml:space="preserve"> para colocar vértices a ojo.</w:t>
      </w:r>
    </w:p>
    <w:p w14:paraId="6666C888" w14:textId="77777777" w:rsidR="004D7910" w:rsidRPr="00EF310F" w:rsidRDefault="00000000">
      <w:pPr>
        <w:pStyle w:val="Prrafodelista"/>
        <w:numPr>
          <w:ilvl w:val="0"/>
          <w:numId w:val="5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Añadir vértice GPS</w:t>
      </w:r>
      <w:r w:rsidRPr="00EF310F">
        <w:rPr>
          <w:lang w:val="es-ES"/>
        </w:rPr>
        <w:t>: sitúate en cada esquina y toca el botón.</w:t>
      </w:r>
    </w:p>
    <w:p w14:paraId="1027E8CB" w14:textId="77777777" w:rsidR="004D7910" w:rsidRPr="00EF310F" w:rsidRDefault="00000000">
      <w:pPr>
        <w:pStyle w:val="Prrafodelista"/>
        <w:numPr>
          <w:ilvl w:val="0"/>
          <w:numId w:val="5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Grabar andando</w:t>
      </w:r>
      <w:r w:rsidRPr="00EF310F">
        <w:rPr>
          <w:lang w:val="es-ES"/>
        </w:rPr>
        <w:t xml:space="preserve">: graba automáticamente un punto </w:t>
      </w:r>
      <w:proofErr w:type="gramStart"/>
      <w:r w:rsidRPr="00EF310F">
        <w:rPr>
          <w:lang w:val="es-ES"/>
        </w:rPr>
        <w:t>cada pocos segundos</w:t>
      </w:r>
      <w:proofErr w:type="gramEnd"/>
      <w:r w:rsidRPr="00EF310F">
        <w:rPr>
          <w:lang w:val="es-ES"/>
        </w:rPr>
        <w:t xml:space="preserve"> mientras recorres el perímetro.</w:t>
      </w:r>
    </w:p>
    <w:p w14:paraId="661A6FFD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Usa </w:t>
      </w:r>
      <w:r w:rsidRPr="00EF310F">
        <w:rPr>
          <w:b/>
          <w:bCs/>
          <w:lang w:val="es-ES"/>
        </w:rPr>
        <w:t>Deshacer</w:t>
      </w:r>
      <w:r w:rsidRPr="00EF310F">
        <w:rPr>
          <w:lang w:val="es-ES"/>
        </w:rPr>
        <w:t xml:space="preserve"> y </w:t>
      </w:r>
      <w:r w:rsidRPr="00EF310F">
        <w:rPr>
          <w:b/>
          <w:bCs/>
          <w:lang w:val="es-ES"/>
        </w:rPr>
        <w:t>Cerrar polígono</w:t>
      </w:r>
      <w:r w:rsidRPr="00EF310F">
        <w:rPr>
          <w:lang w:val="es-ES"/>
        </w:rPr>
        <w:t xml:space="preserve">. El área se calcula en m²/ha. Toca </w:t>
      </w:r>
      <w:r w:rsidRPr="00EF310F">
        <w:rPr>
          <w:b/>
          <w:bCs/>
          <w:lang w:val="es-ES"/>
        </w:rPr>
        <w:t>«Seguir mi posición»</w:t>
      </w:r>
      <w:r w:rsidRPr="00EF310F">
        <w:rPr>
          <w:lang w:val="es-ES"/>
        </w:rPr>
        <w:t xml:space="preserve"> para mostrar un punto azul en vivo con tu ubicación actual sobre el mapa (se mantiene visible incluso con la malla de frecuencia activada).</w:t>
      </w:r>
    </w:p>
    <w:p w14:paraId="1F471840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Reservas genéticas reutilizables</w:t>
      </w:r>
    </w:p>
    <w:p w14:paraId="057A12D7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Cuando hay un </w:t>
      </w:r>
      <w:r w:rsidRPr="00EF310F">
        <w:rPr>
          <w:b/>
          <w:bCs/>
          <w:lang w:val="es-ES"/>
        </w:rPr>
        <w:t>nombre de reserva escrito y el polígono está cerrado</w:t>
      </w:r>
      <w:r w:rsidRPr="00EF310F">
        <w:rPr>
          <w:lang w:val="es-ES"/>
        </w:rPr>
        <w:t xml:space="preserve">, la reserva se </w:t>
      </w:r>
      <w:r w:rsidRPr="00EF310F">
        <w:rPr>
          <w:b/>
          <w:bCs/>
          <w:lang w:val="es-ES"/>
        </w:rPr>
        <w:t>guarda automáticamente</w:t>
      </w:r>
      <w:r w:rsidRPr="00EF310F">
        <w:rPr>
          <w:lang w:val="es-ES"/>
        </w:rPr>
        <w:t xml:space="preserve"> (nombre + polígono + localidad) en un almacén aparte de los registros de población. En un registro posterior, elígela en </w:t>
      </w:r>
      <w:r w:rsidRPr="00EF310F">
        <w:rPr>
          <w:b/>
          <w:bCs/>
          <w:lang w:val="es-ES"/>
        </w:rPr>
        <w:t>Reservas guardadas</w:t>
      </w:r>
      <w:r w:rsidRPr="00EF310F">
        <w:rPr>
          <w:lang w:val="es-ES"/>
        </w:rPr>
        <w:t xml:space="preserve"> y toca </w:t>
      </w:r>
      <w:r w:rsidRPr="00EF310F">
        <w:rPr>
          <w:b/>
          <w:bCs/>
          <w:lang w:val="es-ES"/>
        </w:rPr>
        <w:t>Cargar</w:t>
      </w:r>
      <w:r w:rsidRPr="00EF310F">
        <w:rPr>
          <w:lang w:val="es-ES"/>
        </w:rPr>
        <w:t xml:space="preserve">: se restauran el polígono, el nombre de la reserva y la localidad, así no hace falta volver a tomarlos. La malla de frecuencia de ocupación es </w:t>
      </w:r>
      <w:r w:rsidRPr="00EF310F">
        <w:rPr>
          <w:b/>
          <w:bCs/>
          <w:lang w:val="es-ES"/>
        </w:rPr>
        <w:t>propia de cada población</w:t>
      </w:r>
      <w:r w:rsidRPr="00EF310F">
        <w:rPr>
          <w:lang w:val="es-ES"/>
        </w:rPr>
        <w:t>, así que se reinicia al cargar la reserva; defínela de nuevo para el registro nuevo si procede.</w:t>
      </w:r>
    </w:p>
    <w:p w14:paraId="37316F70" w14:textId="77777777" w:rsidR="004D7910" w:rsidRDefault="00000000">
      <w:pPr>
        <w:pStyle w:val="Ttulo2"/>
      </w:pPr>
      <w:r>
        <w:t>Datos de la población</w:t>
      </w:r>
    </w:p>
    <w:p w14:paraId="7E8CF167" w14:textId="77777777" w:rsidR="004D7910" w:rsidRPr="00EF310F" w:rsidRDefault="00000000">
      <w:pPr>
        <w:pStyle w:val="Prrafodelista"/>
        <w:numPr>
          <w:ilvl w:val="0"/>
          <w:numId w:val="4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Especie</w:t>
      </w:r>
      <w:r w:rsidRPr="00EF310F">
        <w:rPr>
          <w:lang w:val="es-ES"/>
        </w:rPr>
        <w:t xml:space="preserve"> — empieza a escribir y el </w:t>
      </w:r>
      <w:r w:rsidRPr="00EF310F">
        <w:rPr>
          <w:b/>
          <w:bCs/>
          <w:lang w:val="es-ES"/>
        </w:rPr>
        <w:t>Catálogo Nacional PSC/PSUA</w:t>
      </w:r>
      <w:r w:rsidRPr="00EF310F">
        <w:rPr>
          <w:lang w:val="es-ES"/>
        </w:rPr>
        <w:t xml:space="preserve"> (MAPA) sugiere el taxón, con su familia, cultivo de referencia y etiquetas PSC/PSUA/UICN cuando existan. También puede escribirse un taxón no incluido en el catálogo, que se guarda igualmente como texto libre.</w:t>
      </w:r>
    </w:p>
    <w:p w14:paraId="0015F4D5" w14:textId="77777777" w:rsidR="004D7910" w:rsidRPr="00EF310F" w:rsidRDefault="00000000">
      <w:pPr>
        <w:pStyle w:val="Prrafodelista"/>
        <w:numPr>
          <w:ilvl w:val="0"/>
          <w:numId w:val="4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Certidumbre de ID, Fecha de observación</w:t>
      </w:r>
      <w:r w:rsidRPr="00EF310F">
        <w:rPr>
          <w:lang w:val="es-ES"/>
        </w:rPr>
        <w:t xml:space="preserve"> (obligatoria), </w:t>
      </w:r>
      <w:r w:rsidRPr="00EF310F">
        <w:rPr>
          <w:b/>
          <w:bCs/>
          <w:lang w:val="es-ES"/>
        </w:rPr>
        <w:t>Coordenadas del punto</w:t>
      </w:r>
      <w:r w:rsidRPr="00EF310F">
        <w:rPr>
          <w:lang w:val="es-ES"/>
        </w:rPr>
        <w:t xml:space="preserve"> (GPS o escritas; se muestra la UTM ETRS89 equivalente).</w:t>
      </w:r>
    </w:p>
    <w:p w14:paraId="655E3EF5" w14:textId="77777777" w:rsidR="004D7910" w:rsidRPr="00EF310F" w:rsidRDefault="00000000">
      <w:pPr>
        <w:pStyle w:val="Prrafodelista"/>
        <w:numPr>
          <w:ilvl w:val="0"/>
          <w:numId w:val="4"/>
        </w:numPr>
        <w:spacing w:after="80"/>
        <w:rPr>
          <w:lang w:val="es-ES"/>
        </w:rPr>
      </w:pPr>
      <w:r w:rsidRPr="00EF310F">
        <w:rPr>
          <w:b/>
          <w:bCs/>
          <w:lang w:val="es-ES"/>
        </w:rPr>
        <w:t>Localidad</w:t>
      </w:r>
      <w:r w:rsidRPr="00EF310F">
        <w:rPr>
          <w:lang w:val="es-ES"/>
        </w:rPr>
        <w:t xml:space="preserve"> ya viene rellenada desde la reserva; </w:t>
      </w:r>
      <w:r w:rsidRPr="00EF310F">
        <w:rPr>
          <w:b/>
          <w:bCs/>
          <w:lang w:val="es-ES"/>
        </w:rPr>
        <w:t>Hábitat (EUNIS), Sustrato, Fenología, Cobertura, Pliego de herbario, Fotos, Observador, Notas</w:t>
      </w:r>
      <w:r w:rsidRPr="00EF310F">
        <w:rPr>
          <w:lang w:val="es-ES"/>
        </w:rPr>
        <w:t xml:space="preserve"> según proceda.</w:t>
      </w:r>
    </w:p>
    <w:p w14:paraId="6BA223F4" w14:textId="77777777" w:rsidR="004D7910" w:rsidRDefault="00000000">
      <w:pPr>
        <w:pStyle w:val="Ttulo2"/>
      </w:pPr>
      <w:proofErr w:type="spellStart"/>
      <w:r>
        <w:t>Estimación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poblacional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D7910" w14:paraId="2D756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5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4525" w14:textId="77777777" w:rsidR="004D7910" w:rsidRDefault="00000000">
            <w:proofErr w:type="spellStart"/>
            <w:r>
              <w:rPr>
                <w:b/>
                <w:bCs/>
                <w:color w:val="FFFFFF"/>
              </w:rPr>
              <w:t>Método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5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7FDF" w14:textId="77777777" w:rsidR="004D7910" w:rsidRDefault="00000000">
            <w:proofErr w:type="spellStart"/>
            <w:r>
              <w:rPr>
                <w:b/>
                <w:bCs/>
                <w:color w:val="FFFFFF"/>
              </w:rPr>
              <w:t>Qué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hace</w:t>
            </w:r>
            <w:proofErr w:type="spellEnd"/>
          </w:p>
        </w:tc>
      </w:tr>
      <w:tr w:rsidR="004D7910" w:rsidRPr="00EF310F" w14:paraId="01F28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856A" w14:textId="77777777" w:rsidR="004D7910" w:rsidRDefault="00000000">
            <w:r>
              <w:rPr>
                <w:b/>
                <w:bCs/>
              </w:rPr>
              <w:t>Censo total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E4F6" w14:textId="77777777" w:rsidR="004D7910" w:rsidRPr="00EF310F" w:rsidRDefault="00000000">
            <w:pPr>
              <w:rPr>
                <w:lang w:val="es-ES"/>
              </w:rPr>
            </w:pPr>
            <w:r w:rsidRPr="00EF310F">
              <w:rPr>
                <w:lang w:val="es-ES"/>
              </w:rPr>
              <w:t>Se escribe la Abundancia directamente y se elige libremente la Unidad de conteo.</w:t>
            </w:r>
          </w:p>
        </w:tc>
      </w:tr>
      <w:tr w:rsidR="004D7910" w:rsidRPr="00EF310F" w14:paraId="4F77A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C9AF" w14:textId="77777777" w:rsidR="004D7910" w:rsidRDefault="00000000">
            <w:proofErr w:type="spellStart"/>
            <w:r>
              <w:rPr>
                <w:b/>
                <w:bCs/>
              </w:rPr>
              <w:t>Transecto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290C" w14:textId="77777777" w:rsidR="004D7910" w:rsidRPr="00EF310F" w:rsidRDefault="00000000">
            <w:pPr>
              <w:rPr>
                <w:lang w:val="es-ES"/>
              </w:rPr>
            </w:pPr>
            <w:r w:rsidRPr="00EF310F">
              <w:rPr>
                <w:lang w:val="es-ES"/>
              </w:rPr>
              <w:t xml:space="preserve">Se introducen el tamaño del transecto (m²) y el </w:t>
            </w:r>
            <w:proofErr w:type="spellStart"/>
            <w:r w:rsidRPr="00EF310F">
              <w:rPr>
                <w:lang w:val="es-ES"/>
              </w:rPr>
              <w:t>nº</w:t>
            </w:r>
            <w:proofErr w:type="spellEnd"/>
            <w:r w:rsidRPr="00EF310F">
              <w:rPr>
                <w:lang w:val="es-ES"/>
              </w:rPr>
              <w:t xml:space="preserve"> de individuos. Abundancia = individuos × área de la reserva / tamaño del transecto. La unidad de conteo se fuerza a «Individuo».</w:t>
            </w:r>
          </w:p>
        </w:tc>
      </w:tr>
      <w:tr w:rsidR="004D7910" w:rsidRPr="00EF310F" w14:paraId="06143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4633" w14:textId="77777777" w:rsidR="004D7910" w:rsidRDefault="00000000">
            <w:proofErr w:type="spellStart"/>
            <w:r>
              <w:rPr>
                <w:b/>
                <w:bCs/>
              </w:rPr>
              <w:t>Frecuencia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EEFE" w14:textId="77777777" w:rsidR="004D7910" w:rsidRPr="00EF310F" w:rsidRDefault="00000000">
            <w:pPr>
              <w:rPr>
                <w:lang w:val="es-ES"/>
              </w:rPr>
            </w:pPr>
            <w:r w:rsidRPr="00EF310F">
              <w:rPr>
                <w:lang w:val="es-ES"/>
              </w:rPr>
              <w:t>Se superpone una malla UTM sobre el polígono; se marcan las cuadrículas con presencia (GPS o tocando). Abundancia = frecuencia de ocupación (%). La unidad de conteo se fuerza a «Frecuencia (%)».</w:t>
            </w:r>
          </w:p>
        </w:tc>
      </w:tr>
    </w:tbl>
    <w:p w14:paraId="51CD02DA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i/>
          <w:iCs/>
          <w:color w:val="666666"/>
          <w:lang w:val="es-ES"/>
        </w:rPr>
        <w:t>Nota sobre el transecto: el cálculo asume que la densidad del transecto es representativa de toda el área de la reserva (distribución homogénea). Para poblaciones muy agregadas, varios transectos y su promedio dan una estimación más fiable.</w:t>
      </w:r>
    </w:p>
    <w:p w14:paraId="40F34088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Malla de frecuencia de ocupación</w:t>
      </w:r>
    </w:p>
    <w:p w14:paraId="4EFF8B5B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Elige un tamaño de cuadrícula (5, 10, 25, 50, 100 m o 1 km). La malla queda recortada al polígono. Recorre la población y toca </w:t>
      </w:r>
      <w:r w:rsidRPr="00EF310F">
        <w:rPr>
          <w:b/>
          <w:bCs/>
          <w:lang w:val="es-ES"/>
        </w:rPr>
        <w:t>«Marcar presencia (GPS)»</w:t>
      </w:r>
      <w:r w:rsidRPr="00EF310F">
        <w:rPr>
          <w:lang w:val="es-ES"/>
        </w:rPr>
        <w:t xml:space="preserve"> en cada punto ocupado; frecuencia = cuadrículas con presencia × 100 / cuadrículas totales.</w:t>
      </w:r>
    </w:p>
    <w:p w14:paraId="3C91F5C1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i/>
          <w:iCs/>
          <w:color w:val="666666"/>
          <w:lang w:val="es-ES"/>
        </w:rPr>
        <w:t xml:space="preserve">Precisión: un GPS de móvil suele tener ±4–10 m, así que las mallas de 5–10 m quedan por debajo de esa precisión; la </w:t>
      </w:r>
      <w:proofErr w:type="gramStart"/>
      <w:r w:rsidRPr="00EF310F">
        <w:rPr>
          <w:i/>
          <w:iCs/>
          <w:color w:val="666666"/>
          <w:lang w:val="es-ES"/>
        </w:rPr>
        <w:t>app</w:t>
      </w:r>
      <w:proofErr w:type="gramEnd"/>
      <w:r w:rsidRPr="00EF310F">
        <w:rPr>
          <w:i/>
          <w:iCs/>
          <w:color w:val="666666"/>
          <w:lang w:val="es-ES"/>
        </w:rPr>
        <w:t xml:space="preserve"> avisa cuando la precisión supera la mitad del tamaño de celda. En mallas finas, confirma la celda visualmente o márcala tocándola.</w:t>
      </w:r>
    </w:p>
    <w:p w14:paraId="468DC2D5" w14:textId="77777777" w:rsidR="004D7910" w:rsidRPr="00EF310F" w:rsidRDefault="00000000">
      <w:pPr>
        <w:pStyle w:val="Ttulo1"/>
        <w:rPr>
          <w:lang w:val="es-ES"/>
        </w:rPr>
      </w:pPr>
      <w:r w:rsidRPr="00EF310F">
        <w:rPr>
          <w:lang w:val="es-ES"/>
        </w:rPr>
        <w:t>Parte 3 · Exportar y respaldar los datos</w:t>
      </w:r>
    </w:p>
    <w:p w14:paraId="4778376D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Los registros se guardan </w:t>
      </w:r>
      <w:r w:rsidRPr="00EF310F">
        <w:rPr>
          <w:b/>
          <w:bCs/>
          <w:lang w:val="es-ES"/>
        </w:rPr>
        <w:t>solo en el navegador del teléfono que los tomó</w:t>
      </w:r>
      <w:r w:rsidRPr="00EF310F">
        <w:rPr>
          <w:lang w:val="es-ES"/>
        </w:rPr>
        <w:t xml:space="preserve">. La pestaña </w:t>
      </w:r>
      <w:r w:rsidRPr="00EF310F">
        <w:rPr>
          <w:b/>
          <w:bCs/>
          <w:lang w:val="es-ES"/>
        </w:rPr>
        <w:t>Datos</w:t>
      </w:r>
      <w:r w:rsidRPr="00EF310F">
        <w:rPr>
          <w:lang w:val="es-ES"/>
        </w:rPr>
        <w:t xml:space="preserve"> ofrece </w:t>
      </w:r>
      <w:r w:rsidRPr="00EF310F">
        <w:rPr>
          <w:b/>
          <w:bCs/>
          <w:lang w:val="es-ES"/>
        </w:rPr>
        <w:t>CSV</w:t>
      </w:r>
      <w:r w:rsidRPr="00EF310F">
        <w:rPr>
          <w:lang w:val="es-ES"/>
        </w:rPr>
        <w:t xml:space="preserve"> (tabla plana), </w:t>
      </w:r>
      <w:proofErr w:type="spellStart"/>
      <w:r w:rsidRPr="00EF310F">
        <w:rPr>
          <w:b/>
          <w:bCs/>
          <w:lang w:val="es-ES"/>
        </w:rPr>
        <w:t>GeoJSON</w:t>
      </w:r>
      <w:proofErr w:type="spellEnd"/>
      <w:r w:rsidRPr="00EF310F">
        <w:rPr>
          <w:lang w:val="es-ES"/>
        </w:rPr>
        <w:t xml:space="preserve"> (puntos y polígonos para QGIS; WGS84 con la UTM ETRS89 como atributo) y </w:t>
      </w:r>
      <w:proofErr w:type="spellStart"/>
      <w:r w:rsidRPr="00EF310F">
        <w:rPr>
          <w:b/>
          <w:bCs/>
          <w:lang w:val="es-ES"/>
        </w:rPr>
        <w:t>Backup</w:t>
      </w:r>
      <w:proofErr w:type="spellEnd"/>
      <w:r w:rsidRPr="00EF310F">
        <w:rPr>
          <w:b/>
          <w:bCs/>
          <w:lang w:val="es-ES"/>
        </w:rPr>
        <w:t xml:space="preserve"> JSON</w:t>
      </w:r>
      <w:r w:rsidRPr="00EF310F">
        <w:rPr>
          <w:lang w:val="es-ES"/>
        </w:rPr>
        <w:t xml:space="preserve"> (estado completo, el único formato </w:t>
      </w:r>
      <w:proofErr w:type="spellStart"/>
      <w:r w:rsidRPr="00EF310F">
        <w:rPr>
          <w:lang w:val="es-ES"/>
        </w:rPr>
        <w:t>reimportable</w:t>
      </w:r>
      <w:proofErr w:type="spellEnd"/>
      <w:r w:rsidRPr="00EF310F">
        <w:rPr>
          <w:lang w:val="es-ES"/>
        </w:rPr>
        <w:t xml:space="preserve"> — incluye también tus reservas guardadas).</w:t>
      </w:r>
    </w:p>
    <w:p w14:paraId="69F32677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Rutina de respaldo</w:t>
      </w:r>
    </w:p>
    <w:p w14:paraId="30178337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b/>
          <w:bCs/>
          <w:lang w:val="es-ES"/>
        </w:rPr>
        <w:t xml:space="preserve">Después de cada jornada de campo, antes de cerrar la </w:t>
      </w:r>
      <w:proofErr w:type="gramStart"/>
      <w:r w:rsidRPr="00EF310F">
        <w:rPr>
          <w:b/>
          <w:bCs/>
          <w:lang w:val="es-ES"/>
        </w:rPr>
        <w:t>app</w:t>
      </w:r>
      <w:proofErr w:type="gramEnd"/>
      <w:r w:rsidRPr="00EF310F">
        <w:rPr>
          <w:b/>
          <w:bCs/>
          <w:lang w:val="es-ES"/>
        </w:rPr>
        <w:t xml:space="preserve">, exporta </w:t>
      </w:r>
      <w:proofErr w:type="gramStart"/>
      <w:r w:rsidRPr="00EF310F">
        <w:rPr>
          <w:b/>
          <w:bCs/>
          <w:lang w:val="es-ES"/>
        </w:rPr>
        <w:t xml:space="preserve">un </w:t>
      </w:r>
      <w:proofErr w:type="spellStart"/>
      <w:r w:rsidRPr="00EF310F">
        <w:rPr>
          <w:b/>
          <w:bCs/>
          <w:lang w:val="es-ES"/>
        </w:rPr>
        <w:t>backup</w:t>
      </w:r>
      <w:proofErr w:type="spellEnd"/>
      <w:proofErr w:type="gramEnd"/>
      <w:r w:rsidRPr="00EF310F">
        <w:rPr>
          <w:b/>
          <w:bCs/>
          <w:lang w:val="es-ES"/>
        </w:rPr>
        <w:t xml:space="preserve"> JSON y súbelo a tu repositorio compartido.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D7910" w:rsidRPr="00EF310F" w14:paraId="1CA06D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B4541F"/>
              <w:left w:val="single" w:sz="8" w:space="0" w:color="B4541F"/>
              <w:bottom w:val="single" w:sz="8" w:space="0" w:color="B4541F"/>
              <w:right w:val="single" w:sz="8" w:space="0" w:color="B4541F"/>
            </w:tcBorders>
            <w:shd w:val="clear" w:color="auto" w:fill="FBF4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1A29C" w14:textId="77777777" w:rsidR="004D7910" w:rsidRPr="00EF310F" w:rsidRDefault="00000000">
            <w:pPr>
              <w:spacing w:after="60"/>
              <w:rPr>
                <w:lang w:val="es-ES"/>
              </w:rPr>
            </w:pPr>
            <w:r w:rsidRPr="00EF310F">
              <w:rPr>
                <w:b/>
                <w:bCs/>
                <w:lang w:val="es-ES"/>
              </w:rPr>
              <w:t xml:space="preserve">Usuarios de iPhone: </w:t>
            </w:r>
            <w:proofErr w:type="gramStart"/>
            <w:r w:rsidRPr="00EF310F">
              <w:rPr>
                <w:b/>
                <w:bCs/>
                <w:lang w:val="es-ES"/>
              </w:rPr>
              <w:t xml:space="preserve">el </w:t>
            </w:r>
            <w:proofErr w:type="spellStart"/>
            <w:r w:rsidRPr="00EF310F">
              <w:rPr>
                <w:b/>
                <w:bCs/>
                <w:lang w:val="es-ES"/>
              </w:rPr>
              <w:t>backup</w:t>
            </w:r>
            <w:proofErr w:type="spellEnd"/>
            <w:proofErr w:type="gramEnd"/>
            <w:r w:rsidRPr="00EF310F">
              <w:rPr>
                <w:b/>
                <w:bCs/>
                <w:lang w:val="es-ES"/>
              </w:rPr>
              <w:t xml:space="preserve"> es crítico, no opcional.</w:t>
            </w:r>
          </w:p>
          <w:p w14:paraId="6C97F50A" w14:textId="77777777" w:rsidR="004D7910" w:rsidRPr="00EF310F" w:rsidRDefault="00000000">
            <w:pPr>
              <w:rPr>
                <w:lang w:val="es-ES"/>
              </w:rPr>
            </w:pPr>
            <w:r w:rsidRPr="00EF310F">
              <w:rPr>
                <w:lang w:val="es-ES"/>
              </w:rPr>
              <w:t xml:space="preserve">Safari puede </w:t>
            </w:r>
            <w:r w:rsidRPr="00EF310F">
              <w:rPr>
                <w:b/>
                <w:bCs/>
                <w:lang w:val="es-ES"/>
              </w:rPr>
              <w:t>borrar automáticamente los datos guardados</w:t>
            </w:r>
            <w:r w:rsidRPr="00EF310F">
              <w:rPr>
                <w:lang w:val="es-ES"/>
              </w:rPr>
              <w:t xml:space="preserve"> de una </w:t>
            </w:r>
            <w:proofErr w:type="gramStart"/>
            <w:r w:rsidRPr="00EF310F">
              <w:rPr>
                <w:lang w:val="es-ES"/>
              </w:rPr>
              <w:t>app</w:t>
            </w:r>
            <w:proofErr w:type="gramEnd"/>
            <w:r w:rsidRPr="00EF310F">
              <w:rPr>
                <w:lang w:val="es-ES"/>
              </w:rPr>
              <w:t xml:space="preserve"> web que lleve sin abrirse unos 7 días. Exporta </w:t>
            </w:r>
            <w:proofErr w:type="gramStart"/>
            <w:r w:rsidRPr="00EF310F">
              <w:rPr>
                <w:lang w:val="es-ES"/>
              </w:rPr>
              <w:t xml:space="preserve">el </w:t>
            </w:r>
            <w:proofErr w:type="spellStart"/>
            <w:r w:rsidRPr="00EF310F">
              <w:rPr>
                <w:lang w:val="es-ES"/>
              </w:rPr>
              <w:t>backup</w:t>
            </w:r>
            <w:proofErr w:type="spellEnd"/>
            <w:proofErr w:type="gramEnd"/>
            <w:r w:rsidRPr="00EF310F">
              <w:rPr>
                <w:lang w:val="es-ES"/>
              </w:rPr>
              <w:t xml:space="preserve"> JSON después de cada salida, y abre la </w:t>
            </w:r>
            <w:proofErr w:type="gramStart"/>
            <w:r w:rsidRPr="00EF310F">
              <w:rPr>
                <w:lang w:val="es-ES"/>
              </w:rPr>
              <w:t>app</w:t>
            </w:r>
            <w:proofErr w:type="gramEnd"/>
            <w:r w:rsidRPr="00EF310F">
              <w:rPr>
                <w:lang w:val="es-ES"/>
              </w:rPr>
              <w:t xml:space="preserve"> cada pocos </w:t>
            </w:r>
            <w:proofErr w:type="gramStart"/>
            <w:r w:rsidRPr="00EF310F">
              <w:rPr>
                <w:lang w:val="es-ES"/>
              </w:rPr>
              <w:t>días</w:t>
            </w:r>
            <w:proofErr w:type="gramEnd"/>
            <w:r w:rsidRPr="00EF310F">
              <w:rPr>
                <w:lang w:val="es-ES"/>
              </w:rPr>
              <w:t xml:space="preserve"> aunque no registres nada, para que iOS no la trate como inactiva.</w:t>
            </w:r>
          </w:p>
        </w:tc>
      </w:tr>
    </w:tbl>
    <w:p w14:paraId="5198A4CD" w14:textId="77777777" w:rsidR="004D7910" w:rsidRPr="00EF310F" w:rsidRDefault="004D7910">
      <w:pPr>
        <w:spacing w:after="80"/>
        <w:rPr>
          <w:lang w:val="es-ES"/>
        </w:rPr>
      </w:pPr>
    </w:p>
    <w:p w14:paraId="67F724BC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Convención de nombre de archivo: </w:t>
      </w:r>
      <w:proofErr w:type="spellStart"/>
      <w:r w:rsidRPr="00EF310F">
        <w:rPr>
          <w:rFonts w:ascii="Courier New" w:eastAsia="Courier New" w:hAnsi="Courier New" w:cs="Courier New"/>
          <w:lang w:val="es-ES"/>
        </w:rPr>
        <w:t>florcwr_AAAAMMDD_zona_</w:t>
      </w:r>
      <w:proofErr w:type="gramStart"/>
      <w:r w:rsidRPr="00EF310F">
        <w:rPr>
          <w:rFonts w:ascii="Courier New" w:eastAsia="Courier New" w:hAnsi="Courier New" w:cs="Courier New"/>
          <w:lang w:val="es-ES"/>
        </w:rPr>
        <w:t>iniciales.json</w:t>
      </w:r>
      <w:proofErr w:type="spellEnd"/>
      <w:proofErr w:type="gramEnd"/>
      <w:r w:rsidRPr="00EF310F">
        <w:rPr>
          <w:lang w:val="es-ES"/>
        </w:rPr>
        <w:t xml:space="preserve"> — la fecha al principio ordena los archivos automáticamente.</w:t>
      </w:r>
    </w:p>
    <w:p w14:paraId="0F493F74" w14:textId="77777777" w:rsidR="004D7910" w:rsidRPr="00EF310F" w:rsidRDefault="00000000">
      <w:pPr>
        <w:pStyle w:val="Ttulo2"/>
        <w:rPr>
          <w:lang w:val="es-ES"/>
        </w:rPr>
      </w:pPr>
      <w:r w:rsidRPr="00EF310F">
        <w:rPr>
          <w:lang w:val="es-ES"/>
        </w:rPr>
        <w:t>Consolidación en equipo</w:t>
      </w:r>
    </w:p>
    <w:p w14:paraId="081401FC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lang w:val="es-ES"/>
        </w:rPr>
        <w:t xml:space="preserve">Cuando varias personas registran en la misma campaña, una persona designada fusiona los </w:t>
      </w:r>
      <w:proofErr w:type="spellStart"/>
      <w:r w:rsidRPr="00EF310F">
        <w:rPr>
          <w:lang w:val="es-ES"/>
        </w:rPr>
        <w:t>backups</w:t>
      </w:r>
      <w:proofErr w:type="spellEnd"/>
      <w:r w:rsidRPr="00EF310F">
        <w:rPr>
          <w:lang w:val="es-ES"/>
        </w:rPr>
        <w:t xml:space="preserve"> individuales en un navegador dedicado (no un móvil de campo), importándolos uno a uno y comprobando duplicados por especie y coordenadas cercanas, y exporta después un JSON consolidado y el </w:t>
      </w:r>
      <w:proofErr w:type="spellStart"/>
      <w:r w:rsidRPr="00EF310F">
        <w:rPr>
          <w:lang w:val="es-ES"/>
        </w:rPr>
        <w:t>GeoJSON</w:t>
      </w:r>
      <w:proofErr w:type="spellEnd"/>
      <w:r w:rsidRPr="00EF310F">
        <w:rPr>
          <w:lang w:val="es-ES"/>
        </w:rPr>
        <w:t>/CSV para el análisis.</w:t>
      </w:r>
    </w:p>
    <w:p w14:paraId="029CE6E9" w14:textId="77777777" w:rsidR="004D7910" w:rsidRPr="00EF310F" w:rsidRDefault="00000000">
      <w:pPr>
        <w:pStyle w:val="Ttulo1"/>
        <w:rPr>
          <w:lang w:val="es-ES"/>
        </w:rPr>
      </w:pPr>
      <w:r w:rsidRPr="00EF310F">
        <w:rPr>
          <w:lang w:val="es-ES"/>
        </w:rPr>
        <w:t>Parte 4 · Licencia y cita</w:t>
      </w:r>
    </w:p>
    <w:p w14:paraId="58531B43" w14:textId="77777777" w:rsidR="004D7910" w:rsidRPr="00EF310F" w:rsidRDefault="00000000">
      <w:pPr>
        <w:spacing w:after="120"/>
        <w:rPr>
          <w:lang w:val="es-ES"/>
        </w:rPr>
      </w:pPr>
      <w:proofErr w:type="spellStart"/>
      <w:r w:rsidRPr="00EF310F">
        <w:rPr>
          <w:lang w:val="es-ES"/>
        </w:rPr>
        <w:t>FlorCWR</w:t>
      </w:r>
      <w:proofErr w:type="spellEnd"/>
      <w:r w:rsidRPr="00EF310F">
        <w:rPr>
          <w:lang w:val="es-ES"/>
        </w:rPr>
        <w:t xml:space="preserve"> se distribuye como software libre bajo la </w:t>
      </w:r>
      <w:r w:rsidRPr="00EF310F">
        <w:rPr>
          <w:b/>
          <w:bCs/>
          <w:lang w:val="es-ES"/>
        </w:rPr>
        <w:t xml:space="preserve">GNU </w:t>
      </w:r>
      <w:proofErr w:type="spellStart"/>
      <w:r w:rsidRPr="00EF310F">
        <w:rPr>
          <w:b/>
          <w:bCs/>
          <w:lang w:val="es-ES"/>
        </w:rPr>
        <w:t>Affero</w:t>
      </w:r>
      <w:proofErr w:type="spellEnd"/>
      <w:r w:rsidRPr="00EF310F">
        <w:rPr>
          <w:b/>
          <w:bCs/>
          <w:lang w:val="es-ES"/>
        </w:rPr>
        <w:t xml:space="preserve"> General Public </w:t>
      </w:r>
      <w:proofErr w:type="spellStart"/>
      <w:r w:rsidRPr="00EF310F">
        <w:rPr>
          <w:b/>
          <w:bCs/>
          <w:lang w:val="es-ES"/>
        </w:rPr>
        <w:t>License</w:t>
      </w:r>
      <w:proofErr w:type="spellEnd"/>
      <w:r w:rsidRPr="00EF310F">
        <w:rPr>
          <w:b/>
          <w:bCs/>
          <w:lang w:val="es-ES"/>
        </w:rPr>
        <w:t xml:space="preserve"> v3.0 (AGPL-3.0)</w:t>
      </w:r>
      <w:r w:rsidRPr="00EF310F">
        <w:rPr>
          <w:lang w:val="es-ES"/>
        </w:rPr>
        <w:t xml:space="preserve">: puede usarse, estudiarse, compartirse y modificarse; las versiones derivadas y las que se sirvan como aplicación web deben mantenerse abiertas bajo la misma licencia. La documentación y el protocolo de campo se distribuyen bajo </w:t>
      </w:r>
      <w:r w:rsidRPr="00EF310F">
        <w:rPr>
          <w:b/>
          <w:bCs/>
          <w:lang w:val="es-ES"/>
        </w:rPr>
        <w:t>CC BY 4.0</w:t>
      </w:r>
      <w:r w:rsidRPr="00EF310F">
        <w:rPr>
          <w:lang w:val="es-ES"/>
        </w:rPr>
        <w:t xml:space="preserve">. El aviso completo, con el titular del copyright y la cita sugerida, está disponible dentro de la propia </w:t>
      </w:r>
      <w:proofErr w:type="gramStart"/>
      <w:r w:rsidRPr="00EF310F">
        <w:rPr>
          <w:lang w:val="es-ES"/>
        </w:rPr>
        <w:t>app</w:t>
      </w:r>
      <w:proofErr w:type="gramEnd"/>
      <w:r w:rsidRPr="00EF310F">
        <w:rPr>
          <w:lang w:val="es-ES"/>
        </w:rPr>
        <w:t xml:space="preserve">, en la pestaña </w:t>
      </w:r>
      <w:r w:rsidRPr="00EF310F">
        <w:rPr>
          <w:b/>
          <w:bCs/>
          <w:lang w:val="es-ES"/>
        </w:rPr>
        <w:t>Datos → Licencia y cita</w:t>
      </w:r>
      <w:r w:rsidRPr="00EF310F">
        <w:rPr>
          <w:lang w:val="es-ES"/>
        </w:rPr>
        <w:t>.</w:t>
      </w:r>
    </w:p>
    <w:p w14:paraId="0749B00A" w14:textId="77777777" w:rsidR="004D7910" w:rsidRPr="00EF310F" w:rsidRDefault="00000000">
      <w:pPr>
        <w:spacing w:before="240"/>
        <w:jc w:val="center"/>
        <w:rPr>
          <w:lang w:val="es-ES"/>
        </w:rPr>
      </w:pPr>
      <w:r w:rsidRPr="00EF310F">
        <w:rPr>
          <w:color w:val="CCCCCC"/>
          <w:lang w:val="es-ES"/>
        </w:rPr>
        <w:t>———</w:t>
      </w:r>
    </w:p>
    <w:p w14:paraId="30F319D2" w14:textId="77777777" w:rsidR="004D7910" w:rsidRPr="00EF310F" w:rsidRDefault="00000000">
      <w:pPr>
        <w:spacing w:after="120"/>
        <w:rPr>
          <w:lang w:val="es-ES"/>
        </w:rPr>
      </w:pPr>
      <w:r w:rsidRPr="00EF310F">
        <w:rPr>
          <w:i/>
          <w:iCs/>
          <w:color w:val="888888"/>
          <w:sz w:val="18"/>
          <w:szCs w:val="18"/>
          <w:lang w:val="es-ES"/>
        </w:rPr>
        <w:t xml:space="preserve">Aunque la </w:t>
      </w:r>
      <w:proofErr w:type="gramStart"/>
      <w:r w:rsidRPr="00EF310F">
        <w:rPr>
          <w:i/>
          <w:iCs/>
          <w:color w:val="888888"/>
          <w:sz w:val="18"/>
          <w:szCs w:val="18"/>
          <w:lang w:val="es-ES"/>
        </w:rPr>
        <w:t>app</w:t>
      </w:r>
      <w:proofErr w:type="gramEnd"/>
      <w:r w:rsidRPr="00EF310F">
        <w:rPr>
          <w:i/>
          <w:iCs/>
          <w:color w:val="888888"/>
          <w:sz w:val="18"/>
          <w:szCs w:val="18"/>
          <w:lang w:val="es-ES"/>
        </w:rPr>
        <w:t xml:space="preserve"> no tiene una base de datos común en un servidor, esta rutina manual es lo que evita que el trabajo del equipo se pierda o se sobrescriba. Las reservas guardadas se comparten entre registros del mismo dispositivo, pero no automáticamente entre teléfonos: viajan dentro del </w:t>
      </w:r>
      <w:proofErr w:type="spellStart"/>
      <w:r w:rsidRPr="00EF310F">
        <w:rPr>
          <w:i/>
          <w:iCs/>
          <w:color w:val="888888"/>
          <w:sz w:val="18"/>
          <w:szCs w:val="18"/>
          <w:lang w:val="es-ES"/>
        </w:rPr>
        <w:t>backup</w:t>
      </w:r>
      <w:proofErr w:type="spellEnd"/>
      <w:r w:rsidRPr="00EF310F">
        <w:rPr>
          <w:i/>
          <w:iCs/>
          <w:color w:val="888888"/>
          <w:sz w:val="18"/>
          <w:szCs w:val="18"/>
          <w:lang w:val="es-ES"/>
        </w:rPr>
        <w:t xml:space="preserve"> JSON.</w:t>
      </w:r>
    </w:p>
    <w:sectPr w:rsidR="004D7910" w:rsidRPr="00EF310F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FF78" w14:textId="77777777" w:rsidR="000B5960" w:rsidRDefault="000B5960">
      <w:r>
        <w:separator/>
      </w:r>
    </w:p>
  </w:endnote>
  <w:endnote w:type="continuationSeparator" w:id="0">
    <w:p w14:paraId="51361437" w14:textId="77777777" w:rsidR="000B5960" w:rsidRDefault="000B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C15A" w14:textId="77777777" w:rsidR="004D7910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F310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EF310F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38D8" w14:textId="77777777" w:rsidR="000B5960" w:rsidRDefault="000B5960">
      <w:r>
        <w:separator/>
      </w:r>
    </w:p>
  </w:footnote>
  <w:footnote w:type="continuationSeparator" w:id="0">
    <w:p w14:paraId="6EDC24DB" w14:textId="77777777" w:rsidR="000B5960" w:rsidRDefault="000B5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3F5F" w14:textId="77777777" w:rsidR="004D7910" w:rsidRPr="00EF310F" w:rsidRDefault="00000000">
    <w:pPr>
      <w:jc w:val="right"/>
      <w:rPr>
        <w:lang w:val="es-ES"/>
      </w:rPr>
    </w:pPr>
    <w:proofErr w:type="spellStart"/>
    <w:r w:rsidRPr="00EF310F">
      <w:rPr>
        <w:color w:val="999999"/>
        <w:sz w:val="16"/>
        <w:szCs w:val="16"/>
        <w:lang w:val="es-ES"/>
      </w:rPr>
      <w:t>FlorCWR</w:t>
    </w:r>
    <w:proofErr w:type="spellEnd"/>
    <w:r w:rsidRPr="00EF310F">
      <w:rPr>
        <w:color w:val="999999"/>
        <w:sz w:val="16"/>
        <w:szCs w:val="16"/>
        <w:lang w:val="es-ES"/>
      </w:rPr>
      <w:t xml:space="preserve"> · Guía de instalación y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32E1"/>
    <w:multiLevelType w:val="hybridMultilevel"/>
    <w:tmpl w:val="2662F936"/>
    <w:lvl w:ilvl="0" w:tplc="33301700">
      <w:start w:val="1"/>
      <w:numFmt w:val="bullet"/>
      <w:lvlText w:val="●"/>
      <w:lvlJc w:val="left"/>
      <w:pPr>
        <w:ind w:left="720" w:hanging="360"/>
      </w:pPr>
    </w:lvl>
    <w:lvl w:ilvl="1" w:tplc="DFAEA5B6">
      <w:start w:val="1"/>
      <w:numFmt w:val="bullet"/>
      <w:lvlText w:val="○"/>
      <w:lvlJc w:val="left"/>
      <w:pPr>
        <w:ind w:left="1440" w:hanging="360"/>
      </w:pPr>
    </w:lvl>
    <w:lvl w:ilvl="2" w:tplc="D9D44B48">
      <w:start w:val="1"/>
      <w:numFmt w:val="bullet"/>
      <w:lvlText w:val="■"/>
      <w:lvlJc w:val="left"/>
      <w:pPr>
        <w:ind w:left="2160" w:hanging="360"/>
      </w:pPr>
    </w:lvl>
    <w:lvl w:ilvl="3" w:tplc="69DC769C">
      <w:start w:val="1"/>
      <w:numFmt w:val="bullet"/>
      <w:lvlText w:val="●"/>
      <w:lvlJc w:val="left"/>
      <w:pPr>
        <w:ind w:left="2880" w:hanging="360"/>
      </w:pPr>
    </w:lvl>
    <w:lvl w:ilvl="4" w:tplc="BE66057E">
      <w:start w:val="1"/>
      <w:numFmt w:val="bullet"/>
      <w:lvlText w:val="○"/>
      <w:lvlJc w:val="left"/>
      <w:pPr>
        <w:ind w:left="3600" w:hanging="360"/>
      </w:pPr>
    </w:lvl>
    <w:lvl w:ilvl="5" w:tplc="1E448EE8">
      <w:start w:val="1"/>
      <w:numFmt w:val="bullet"/>
      <w:lvlText w:val="■"/>
      <w:lvlJc w:val="left"/>
      <w:pPr>
        <w:ind w:left="4320" w:hanging="360"/>
      </w:pPr>
    </w:lvl>
    <w:lvl w:ilvl="6" w:tplc="EA6E0CB8">
      <w:start w:val="1"/>
      <w:numFmt w:val="bullet"/>
      <w:lvlText w:val="●"/>
      <w:lvlJc w:val="left"/>
      <w:pPr>
        <w:ind w:left="5040" w:hanging="360"/>
      </w:pPr>
    </w:lvl>
    <w:lvl w:ilvl="7" w:tplc="5874D22E">
      <w:start w:val="1"/>
      <w:numFmt w:val="bullet"/>
      <w:lvlText w:val="●"/>
      <w:lvlJc w:val="left"/>
      <w:pPr>
        <w:ind w:left="5760" w:hanging="360"/>
      </w:pPr>
    </w:lvl>
    <w:lvl w:ilvl="8" w:tplc="BC720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537F2"/>
    <w:multiLevelType w:val="hybridMultilevel"/>
    <w:tmpl w:val="E5BE3AC6"/>
    <w:lvl w:ilvl="0" w:tplc="375AC0F4">
      <w:start w:val="1"/>
      <w:numFmt w:val="decimal"/>
      <w:lvlText w:val="%1."/>
      <w:lvlJc w:val="left"/>
      <w:pPr>
        <w:ind w:left="560" w:hanging="280"/>
      </w:pPr>
    </w:lvl>
    <w:lvl w:ilvl="1" w:tplc="E8F252DE">
      <w:numFmt w:val="decimal"/>
      <w:lvlText w:val=""/>
      <w:lvlJc w:val="left"/>
    </w:lvl>
    <w:lvl w:ilvl="2" w:tplc="5F14EF52">
      <w:numFmt w:val="decimal"/>
      <w:lvlText w:val=""/>
      <w:lvlJc w:val="left"/>
    </w:lvl>
    <w:lvl w:ilvl="3" w:tplc="B4800CF4">
      <w:numFmt w:val="decimal"/>
      <w:lvlText w:val=""/>
      <w:lvlJc w:val="left"/>
    </w:lvl>
    <w:lvl w:ilvl="4" w:tplc="5B82281C">
      <w:numFmt w:val="decimal"/>
      <w:lvlText w:val=""/>
      <w:lvlJc w:val="left"/>
    </w:lvl>
    <w:lvl w:ilvl="5" w:tplc="1C1847F0">
      <w:numFmt w:val="decimal"/>
      <w:lvlText w:val=""/>
      <w:lvlJc w:val="left"/>
    </w:lvl>
    <w:lvl w:ilvl="6" w:tplc="3CF87A4C">
      <w:numFmt w:val="decimal"/>
      <w:lvlText w:val=""/>
      <w:lvlJc w:val="left"/>
    </w:lvl>
    <w:lvl w:ilvl="7" w:tplc="12886B7C">
      <w:numFmt w:val="decimal"/>
      <w:lvlText w:val=""/>
      <w:lvlJc w:val="left"/>
    </w:lvl>
    <w:lvl w:ilvl="8" w:tplc="FEC2DC0A">
      <w:numFmt w:val="decimal"/>
      <w:lvlText w:val=""/>
      <w:lvlJc w:val="left"/>
    </w:lvl>
  </w:abstractNum>
  <w:abstractNum w:abstractNumId="2" w15:restartNumberingAfterBreak="0">
    <w:nsid w:val="34ED26E8"/>
    <w:multiLevelType w:val="hybridMultilevel"/>
    <w:tmpl w:val="BE345EBE"/>
    <w:lvl w:ilvl="0" w:tplc="FA22A8B0">
      <w:start w:val="1"/>
      <w:numFmt w:val="bullet"/>
      <w:lvlText w:val="•"/>
      <w:lvlJc w:val="left"/>
      <w:pPr>
        <w:ind w:left="560" w:hanging="280"/>
      </w:pPr>
    </w:lvl>
    <w:lvl w:ilvl="1" w:tplc="EB64E532">
      <w:numFmt w:val="decimal"/>
      <w:lvlText w:val=""/>
      <w:lvlJc w:val="left"/>
    </w:lvl>
    <w:lvl w:ilvl="2" w:tplc="63C05460">
      <w:numFmt w:val="decimal"/>
      <w:lvlText w:val=""/>
      <w:lvlJc w:val="left"/>
    </w:lvl>
    <w:lvl w:ilvl="3" w:tplc="6DEA3B98">
      <w:numFmt w:val="decimal"/>
      <w:lvlText w:val=""/>
      <w:lvlJc w:val="left"/>
    </w:lvl>
    <w:lvl w:ilvl="4" w:tplc="AEEE8682">
      <w:numFmt w:val="decimal"/>
      <w:lvlText w:val=""/>
      <w:lvlJc w:val="left"/>
    </w:lvl>
    <w:lvl w:ilvl="5" w:tplc="8FECE568">
      <w:numFmt w:val="decimal"/>
      <w:lvlText w:val=""/>
      <w:lvlJc w:val="left"/>
    </w:lvl>
    <w:lvl w:ilvl="6" w:tplc="436C10EE">
      <w:numFmt w:val="decimal"/>
      <w:lvlText w:val=""/>
      <w:lvlJc w:val="left"/>
    </w:lvl>
    <w:lvl w:ilvl="7" w:tplc="DC86AD6C">
      <w:numFmt w:val="decimal"/>
      <w:lvlText w:val=""/>
      <w:lvlJc w:val="left"/>
    </w:lvl>
    <w:lvl w:ilvl="8" w:tplc="A9384BB0">
      <w:numFmt w:val="decimal"/>
      <w:lvlText w:val=""/>
      <w:lvlJc w:val="left"/>
    </w:lvl>
  </w:abstractNum>
  <w:abstractNum w:abstractNumId="3" w15:restartNumberingAfterBreak="0">
    <w:nsid w:val="3CFB1A65"/>
    <w:multiLevelType w:val="hybridMultilevel"/>
    <w:tmpl w:val="B2247CEE"/>
    <w:lvl w:ilvl="0" w:tplc="5274C19C">
      <w:start w:val="1"/>
      <w:numFmt w:val="decimal"/>
      <w:lvlText w:val="%1."/>
      <w:lvlJc w:val="left"/>
      <w:pPr>
        <w:ind w:left="560" w:hanging="280"/>
      </w:pPr>
    </w:lvl>
    <w:lvl w:ilvl="1" w:tplc="F01C041C">
      <w:numFmt w:val="decimal"/>
      <w:lvlText w:val=""/>
      <w:lvlJc w:val="left"/>
    </w:lvl>
    <w:lvl w:ilvl="2" w:tplc="1B9451A0">
      <w:numFmt w:val="decimal"/>
      <w:lvlText w:val=""/>
      <w:lvlJc w:val="left"/>
    </w:lvl>
    <w:lvl w:ilvl="3" w:tplc="F7D06CEE">
      <w:numFmt w:val="decimal"/>
      <w:lvlText w:val=""/>
      <w:lvlJc w:val="left"/>
    </w:lvl>
    <w:lvl w:ilvl="4" w:tplc="7DB8829E">
      <w:numFmt w:val="decimal"/>
      <w:lvlText w:val=""/>
      <w:lvlJc w:val="left"/>
    </w:lvl>
    <w:lvl w:ilvl="5" w:tplc="82C8CEEC">
      <w:numFmt w:val="decimal"/>
      <w:lvlText w:val=""/>
      <w:lvlJc w:val="left"/>
    </w:lvl>
    <w:lvl w:ilvl="6" w:tplc="CA98A9C4">
      <w:numFmt w:val="decimal"/>
      <w:lvlText w:val=""/>
      <w:lvlJc w:val="left"/>
    </w:lvl>
    <w:lvl w:ilvl="7" w:tplc="45F42682">
      <w:numFmt w:val="decimal"/>
      <w:lvlText w:val=""/>
      <w:lvlJc w:val="left"/>
    </w:lvl>
    <w:lvl w:ilvl="8" w:tplc="94AC356A">
      <w:numFmt w:val="decimal"/>
      <w:lvlText w:val=""/>
      <w:lvlJc w:val="left"/>
    </w:lvl>
  </w:abstractNum>
  <w:abstractNum w:abstractNumId="4" w15:restartNumberingAfterBreak="0">
    <w:nsid w:val="446C2768"/>
    <w:multiLevelType w:val="hybridMultilevel"/>
    <w:tmpl w:val="D1B45DA6"/>
    <w:lvl w:ilvl="0" w:tplc="24D09278">
      <w:start w:val="1"/>
      <w:numFmt w:val="decimal"/>
      <w:lvlText w:val="%1."/>
      <w:lvlJc w:val="left"/>
      <w:pPr>
        <w:ind w:left="560" w:hanging="280"/>
      </w:pPr>
    </w:lvl>
    <w:lvl w:ilvl="1" w:tplc="ACA6EEA0">
      <w:numFmt w:val="decimal"/>
      <w:lvlText w:val=""/>
      <w:lvlJc w:val="left"/>
    </w:lvl>
    <w:lvl w:ilvl="2" w:tplc="FA74EC38">
      <w:numFmt w:val="decimal"/>
      <w:lvlText w:val=""/>
      <w:lvlJc w:val="left"/>
    </w:lvl>
    <w:lvl w:ilvl="3" w:tplc="C8445546">
      <w:numFmt w:val="decimal"/>
      <w:lvlText w:val=""/>
      <w:lvlJc w:val="left"/>
    </w:lvl>
    <w:lvl w:ilvl="4" w:tplc="CE3A1094">
      <w:numFmt w:val="decimal"/>
      <w:lvlText w:val=""/>
      <w:lvlJc w:val="left"/>
    </w:lvl>
    <w:lvl w:ilvl="5" w:tplc="3E50EB2A">
      <w:numFmt w:val="decimal"/>
      <w:lvlText w:val=""/>
      <w:lvlJc w:val="left"/>
    </w:lvl>
    <w:lvl w:ilvl="6" w:tplc="5028694A">
      <w:numFmt w:val="decimal"/>
      <w:lvlText w:val=""/>
      <w:lvlJc w:val="left"/>
    </w:lvl>
    <w:lvl w:ilvl="7" w:tplc="CBC03F10">
      <w:numFmt w:val="decimal"/>
      <w:lvlText w:val=""/>
      <w:lvlJc w:val="left"/>
    </w:lvl>
    <w:lvl w:ilvl="8" w:tplc="D1924FAE">
      <w:numFmt w:val="decimal"/>
      <w:lvlText w:val=""/>
      <w:lvlJc w:val="left"/>
    </w:lvl>
  </w:abstractNum>
  <w:num w:numId="1" w16cid:durableId="201484031">
    <w:abstractNumId w:val="0"/>
    <w:lvlOverride w:ilvl="0">
      <w:startOverride w:val="1"/>
    </w:lvlOverride>
  </w:num>
  <w:num w:numId="2" w16cid:durableId="1868635634">
    <w:abstractNumId w:val="4"/>
    <w:lvlOverride w:ilvl="0">
      <w:startOverride w:val="1"/>
    </w:lvlOverride>
  </w:num>
  <w:num w:numId="3" w16cid:durableId="1316378818">
    <w:abstractNumId w:val="3"/>
    <w:lvlOverride w:ilvl="0">
      <w:startOverride w:val="1"/>
    </w:lvlOverride>
  </w:num>
  <w:num w:numId="4" w16cid:durableId="98648245">
    <w:abstractNumId w:val="2"/>
    <w:lvlOverride w:ilvl="0">
      <w:startOverride w:val="1"/>
    </w:lvlOverride>
  </w:num>
  <w:num w:numId="5" w16cid:durableId="20904217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910"/>
    <w:rsid w:val="000B5960"/>
    <w:rsid w:val="004D7910"/>
    <w:rsid w:val="008E086F"/>
    <w:rsid w:val="00EF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A1DF"/>
  <w15:docId w15:val="{E3222B56-E83A-4E3E-83C9-CA16EAC2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62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B4541F"/>
      </w:pBdr>
      <w:spacing w:before="300" w:after="140"/>
      <w:outlineLvl w:val="0"/>
    </w:pPr>
    <w:rPr>
      <w:b/>
      <w:bCs/>
      <w:color w:val="3F5942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le2">
    <w:name w:val="Title2"/>
    <w:pPr>
      <w:spacing w:after="80"/>
    </w:pPr>
    <w:rPr>
      <w:b/>
      <w:bCs/>
      <w:color w:val="3F5942"/>
      <w:sz w:val="44"/>
      <w:szCs w:val="44"/>
    </w:rPr>
  </w:style>
  <w:style w:type="character" w:styleId="Mencinsinresolver">
    <w:name w:val="Unresolved Mention"/>
    <w:basedOn w:val="Fuentedeprrafopredeter"/>
    <w:uiPriority w:val="99"/>
    <w:semiHidden/>
    <w:unhideWhenUsed/>
    <w:rsid w:val="00EF31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F31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xiriondo.github.io/cwr/FlorCW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María Iriondo Alegría</cp:lastModifiedBy>
  <cp:revision>2</cp:revision>
  <dcterms:created xsi:type="dcterms:W3CDTF">2026-07-15T09:37:00Z</dcterms:created>
  <dcterms:modified xsi:type="dcterms:W3CDTF">2026-07-15T09:37:00Z</dcterms:modified>
</cp:coreProperties>
</file>