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200D" w14:textId="7AEF306D" w:rsidR="0014201E" w:rsidRDefault="00F918E3">
      <w:r>
        <w:t xml:space="preserve">Fraud </w:t>
      </w:r>
      <w:r w:rsidR="007031AC">
        <w:t xml:space="preserve">Pitch with </w:t>
      </w:r>
      <w:r w:rsidR="004049C2">
        <w:t>innovative ideas</w:t>
      </w:r>
      <w:r w:rsidR="007031AC">
        <w:t xml:space="preserve"> jk 07/12</w:t>
      </w:r>
    </w:p>
    <w:p w14:paraId="03CDD516" w14:textId="77777777" w:rsidR="007031AC" w:rsidRDefault="007031AC"/>
    <w:p w14:paraId="4B77938D" w14:textId="1D160AEA" w:rsidR="007031AC" w:rsidRPr="007031AC" w:rsidRDefault="007031AC" w:rsidP="007031AC">
      <w:r w:rsidRPr="007031AC">
        <w:t>This platform is a modern evolution of fraud detection because it moves beyond static rules, isolated dashboards, and reactive review processes into an intelligent, operational AI system. Earlier versions of fraud tools often depended on manual analysis, disconnected reports, and generic search-style queries that created noise, inconsistency, and analyst fatigue. Our application changes that by combining a modern IBM watsonx capabilities, explainable fraud workflows, and an agentic AI model designed for real Treasury and enterprise risk operations.</w:t>
      </w:r>
    </w:p>
    <w:p w14:paraId="4564734C" w14:textId="19B88006" w:rsidR="007031AC" w:rsidRPr="007031AC" w:rsidRDefault="00E823F4" w:rsidP="007031AC">
      <w:r w:rsidRPr="00294116">
        <w:rPr>
          <w:i/>
          <w:iCs/>
        </w:rPr>
        <w:t>Agentic AI</w:t>
      </w:r>
      <w:r>
        <w:t>, trained agents with a prebuilt background or path</w:t>
      </w:r>
      <w:r w:rsidR="004211F0">
        <w:t>, this is w</w:t>
      </w:r>
      <w:r w:rsidR="007031AC" w:rsidRPr="007031AC">
        <w:t xml:space="preserve">hat makes this </w:t>
      </w:r>
      <w:r w:rsidR="004211F0">
        <w:t xml:space="preserve">Fraud </w:t>
      </w:r>
      <w:r w:rsidR="007031AC" w:rsidRPr="007031AC">
        <w:t>application especially modern</w:t>
      </w:r>
      <w:r w:rsidR="004211F0">
        <w:t xml:space="preserve">. </w:t>
      </w:r>
      <w:r w:rsidR="007031AC" w:rsidRPr="007031AC">
        <w:t xml:space="preserve"> </w:t>
      </w:r>
      <w:r w:rsidR="004211F0">
        <w:t>T</w:t>
      </w:r>
      <w:r w:rsidR="007031AC" w:rsidRPr="007031AC">
        <w:t xml:space="preserve">he way it organizes intelligence into purposeful AI services rather than treating AI as a single open-ended chatbot. The solution uses agentic AI principles, where specific AI functions are prebuilt around defined fraud tasks such as pattern analysis, anomaly detection, risk scoring, compliance review, learned pattern management, and analyst guidance. That structure matters. Instead of relying on wide-open prompts that may </w:t>
      </w:r>
      <w:r w:rsidR="007031AC" w:rsidRPr="00294116">
        <w:rPr>
          <w:i/>
          <w:iCs/>
        </w:rPr>
        <w:t>consume more compute</w:t>
      </w:r>
      <w:r w:rsidR="007031AC" w:rsidRPr="007031AC">
        <w:t xml:space="preserve">, generate inconsistent outputs, or drift away from the intended business purpose, these </w:t>
      </w:r>
      <w:r w:rsidR="007031AC" w:rsidRPr="00294116">
        <w:rPr>
          <w:i/>
          <w:iCs/>
        </w:rPr>
        <w:t xml:space="preserve">prebuilt agentic queries are constrained, focused, and optimized for fraud operations. </w:t>
      </w:r>
      <w:r w:rsidR="007031AC" w:rsidRPr="007031AC">
        <w:t>The result is more effective answers, more relevant recommendations, lower noise for investigators, and better power efficiency because the system is not spending unnecessary resources on broad, unbounded query paths. In other words, agentic AI here is not only smarter — it is operationally disciplined.</w:t>
      </w:r>
    </w:p>
    <w:p w14:paraId="39A7F3BD" w14:textId="211468C5" w:rsidR="007031AC" w:rsidRPr="007031AC" w:rsidRDefault="007031AC" w:rsidP="007031AC">
      <w:r w:rsidRPr="007031AC">
        <w:t xml:space="preserve">The platform also demonstrates a more advanced AI governance posture than previous versions. It includes an </w:t>
      </w:r>
      <w:r w:rsidRPr="00FD3B14">
        <w:rPr>
          <w:i/>
          <w:iCs/>
        </w:rPr>
        <w:t>Agent Memory Store for learned fraud patter</w:t>
      </w:r>
      <w:r w:rsidRPr="007031AC">
        <w:t xml:space="preserve">ns, operational status </w:t>
      </w:r>
      <w:r w:rsidR="00FC1EF9">
        <w:t xml:space="preserve">Live status and </w:t>
      </w:r>
      <w:r w:rsidRPr="007031AC">
        <w:t>visibility, live AI activity metrics, explainability-oriented scoring, and compliance-aware workflows such as FedRAMP readiness views. This means the application is not just detecting suspicious behavior; it is building institutional knowledge over time and presenting it in a way auditors, investigators, and executives can understand. That is a major step forward from traditional proof-of-concept fraud screens.</w:t>
      </w:r>
    </w:p>
    <w:p w14:paraId="7B3E7E49" w14:textId="1C28F9E3" w:rsidR="007031AC" w:rsidRPr="007031AC" w:rsidRDefault="00DC4AD7" w:rsidP="007031AC">
      <w:r>
        <w:t xml:space="preserve">( this whole section is still being flushed out technically , but can be a </w:t>
      </w:r>
      <w:r w:rsidR="007031AC" w:rsidRPr="007031AC">
        <w:t>A future enhancement we envision is dynamic control of AI token</w:t>
      </w:r>
      <w:r w:rsidR="00356DF4">
        <w:t xml:space="preserve"> (PatentPending)</w:t>
      </w:r>
      <w:r w:rsidR="007031AC" w:rsidRPr="007031AC">
        <w:t xml:space="preserve"> and power output based on workload sensitivity, confidence thresholds, and operational priorities. This would allow organizations to intentionally reduce unnecessary compute demand, lower social and environmental burdens tied to large-scale inference, and improve fairness in how data-center resources are consumed. In the future, that kind of token-governance layer could become an important differentiator for responsible enterprise AI, especially in </w:t>
      </w:r>
      <w:r w:rsidR="007031AC" w:rsidRPr="007031AC">
        <w:lastRenderedPageBreak/>
        <w:t>public-sector and regulated financial environments.</w:t>
      </w:r>
      <w:r w:rsidR="005B4FE3">
        <w:t xml:space="preserve"> Disclamer Tech changes so often in AI another method might be used or </w:t>
      </w:r>
      <w:r w:rsidR="0016001A">
        <w:t>invented.</w:t>
      </w:r>
    </w:p>
    <w:p w14:paraId="277FB48D" w14:textId="77777777" w:rsidR="007031AC" w:rsidRPr="007031AC" w:rsidRDefault="007031AC" w:rsidP="007031AC">
      <w:r w:rsidRPr="007031AC">
        <w:t>From a business perspective, this platform is also commercially strong. The AI capabilities can be packaged and sold on a per-license basis, allowing institutions to adopt the platform according to analyst seats, departmental needs, or enterprise scale. Because we have already built modular fraud workflows, compliance visibility, explainable risk outputs, and agent-based operational support, the work completed here creates a foundation for multiple revenue paths: licensed AI fraud monitoring, premium agent packs, compliance modules, and managed enterprise risk intelligence services.</w:t>
      </w:r>
    </w:p>
    <w:p w14:paraId="693E4CC7" w14:textId="7DD353C3" w:rsidR="007031AC" w:rsidRPr="007031AC" w:rsidRDefault="004049C2" w:rsidP="007031AC">
      <w:r w:rsidRPr="007031AC">
        <w:t>This</w:t>
      </w:r>
      <w:r w:rsidR="007031AC" w:rsidRPr="007031AC">
        <w:t xml:space="preserve"> application is more modern than earlier versions because it transforms fraud detection from a passive review tool into an intelligent, governed, explainable, and operational AI platform — one that is ready not just for demos, but for the future of responsible enterprise decision support.</w:t>
      </w:r>
    </w:p>
    <w:p w14:paraId="16145A0B" w14:textId="5A891B11" w:rsidR="007031AC" w:rsidRPr="007031AC" w:rsidRDefault="007031AC" w:rsidP="007031AC"/>
    <w:p w14:paraId="2E5AC51F" w14:textId="77777777" w:rsidR="007031AC" w:rsidRDefault="007031AC"/>
    <w:sectPr w:rsidR="00703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AC"/>
    <w:rsid w:val="0014201E"/>
    <w:rsid w:val="0016001A"/>
    <w:rsid w:val="001B2758"/>
    <w:rsid w:val="001D66DF"/>
    <w:rsid w:val="00294116"/>
    <w:rsid w:val="00294F9A"/>
    <w:rsid w:val="00356DF4"/>
    <w:rsid w:val="004049C2"/>
    <w:rsid w:val="004211F0"/>
    <w:rsid w:val="004A0D63"/>
    <w:rsid w:val="005B4FE3"/>
    <w:rsid w:val="00696850"/>
    <w:rsid w:val="007031AC"/>
    <w:rsid w:val="007800B1"/>
    <w:rsid w:val="00DC4AD7"/>
    <w:rsid w:val="00E823F4"/>
    <w:rsid w:val="00F918E3"/>
    <w:rsid w:val="00FC1EF9"/>
    <w:rsid w:val="00FD3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4339"/>
  <w15:chartTrackingRefBased/>
  <w15:docId w15:val="{5D88D89D-7A61-4A10-9C0B-A86839CD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AC"/>
    <w:rPr>
      <w:rFonts w:eastAsiaTheme="majorEastAsia" w:cstheme="majorBidi"/>
      <w:color w:val="272727" w:themeColor="text1" w:themeTint="D8"/>
    </w:rPr>
  </w:style>
  <w:style w:type="paragraph" w:styleId="Title">
    <w:name w:val="Title"/>
    <w:basedOn w:val="Normal"/>
    <w:next w:val="Normal"/>
    <w:link w:val="TitleChar"/>
    <w:uiPriority w:val="10"/>
    <w:qFormat/>
    <w:rsid w:val="00703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AC"/>
    <w:pPr>
      <w:spacing w:before="160"/>
      <w:jc w:val="center"/>
    </w:pPr>
    <w:rPr>
      <w:i/>
      <w:iCs/>
      <w:color w:val="404040" w:themeColor="text1" w:themeTint="BF"/>
    </w:rPr>
  </w:style>
  <w:style w:type="character" w:customStyle="1" w:styleId="QuoteChar">
    <w:name w:val="Quote Char"/>
    <w:basedOn w:val="DefaultParagraphFont"/>
    <w:link w:val="Quote"/>
    <w:uiPriority w:val="29"/>
    <w:rsid w:val="007031AC"/>
    <w:rPr>
      <w:i/>
      <w:iCs/>
      <w:color w:val="404040" w:themeColor="text1" w:themeTint="BF"/>
    </w:rPr>
  </w:style>
  <w:style w:type="paragraph" w:styleId="ListParagraph">
    <w:name w:val="List Paragraph"/>
    <w:basedOn w:val="Normal"/>
    <w:uiPriority w:val="34"/>
    <w:qFormat/>
    <w:rsid w:val="007031AC"/>
    <w:pPr>
      <w:ind w:left="720"/>
      <w:contextualSpacing/>
    </w:pPr>
  </w:style>
  <w:style w:type="character" w:styleId="IntenseEmphasis">
    <w:name w:val="Intense Emphasis"/>
    <w:basedOn w:val="DefaultParagraphFont"/>
    <w:uiPriority w:val="21"/>
    <w:qFormat/>
    <w:rsid w:val="007031AC"/>
    <w:rPr>
      <w:i/>
      <w:iCs/>
      <w:color w:val="0F4761" w:themeColor="accent1" w:themeShade="BF"/>
    </w:rPr>
  </w:style>
  <w:style w:type="paragraph" w:styleId="IntenseQuote">
    <w:name w:val="Intense Quote"/>
    <w:basedOn w:val="Normal"/>
    <w:next w:val="Normal"/>
    <w:link w:val="IntenseQuoteChar"/>
    <w:uiPriority w:val="30"/>
    <w:qFormat/>
    <w:rsid w:val="00703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AC"/>
    <w:rPr>
      <w:i/>
      <w:iCs/>
      <w:color w:val="0F4761" w:themeColor="accent1" w:themeShade="BF"/>
    </w:rPr>
  </w:style>
  <w:style w:type="character" w:styleId="IntenseReference">
    <w:name w:val="Intense Reference"/>
    <w:basedOn w:val="DefaultParagraphFont"/>
    <w:uiPriority w:val="32"/>
    <w:qFormat/>
    <w:rsid w:val="007031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579</Words>
  <Characters>3305</Characters>
  <Application>Microsoft Office Word</Application>
  <DocSecurity>0</DocSecurity>
  <Lines>27</Lines>
  <Paragraphs>7</Paragraphs>
  <ScaleCrop>false</ScaleCrop>
  <Company>IBM Corporation</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Kirshy</dc:creator>
  <cp:keywords/>
  <dc:description/>
  <cp:lastModifiedBy>John Kirshy</cp:lastModifiedBy>
  <cp:revision>15</cp:revision>
  <dcterms:created xsi:type="dcterms:W3CDTF">2026-07-12T23:40:00Z</dcterms:created>
  <dcterms:modified xsi:type="dcterms:W3CDTF">2026-07-13T14:28:00Z</dcterms:modified>
</cp:coreProperties>
</file>