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F0" w:rsidRDefault="004D35F0" w:rsidP="00FA5FA3">
      <w:pPr>
        <w:pStyle w:val="Ttulo1"/>
      </w:pPr>
      <w:r>
        <w:t>Anexo 2. Especificación de requisitos</w:t>
      </w:r>
    </w:p>
    <w:p w:rsidR="004D35F0" w:rsidRDefault="004D35F0" w:rsidP="000F4827">
      <w:pPr>
        <w:sectPr w:rsidR="004D35F0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36AA8" w:rsidRDefault="00136AA8"/>
    <w:sectPr w:rsidR="00136AA8" w:rsidSect="00394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7BF2"/>
    <w:rsid w:val="00136AA8"/>
    <w:rsid w:val="00394FFC"/>
    <w:rsid w:val="004D35F0"/>
    <w:rsid w:val="00CB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FC"/>
  </w:style>
  <w:style w:type="paragraph" w:styleId="Ttulo1">
    <w:name w:val="heading 1"/>
    <w:basedOn w:val="Normal"/>
    <w:next w:val="Normal"/>
    <w:link w:val="Ttulo1Car"/>
    <w:uiPriority w:val="9"/>
    <w:qFormat/>
    <w:rsid w:val="004D35F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B7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D35F0"/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>Windows uE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2010-11-14T11:19:00Z</dcterms:created>
  <dcterms:modified xsi:type="dcterms:W3CDTF">2010-11-14T12:03:00Z</dcterms:modified>
</cp:coreProperties>
</file>