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3F50" w14:textId="71BCAB22" w:rsidR="0099160B" w:rsidRPr="0099160B" w:rsidRDefault="0099160B">
      <w:pPr>
        <w:rPr>
          <w:b/>
          <w:bCs/>
        </w:rPr>
      </w:pPr>
      <w:r w:rsidRPr="0099160B">
        <w:rPr>
          <w:b/>
          <w:bCs/>
        </w:rPr>
        <w:t>NEW ATP Sensor: Design Specifications</w:t>
      </w:r>
    </w:p>
    <w:p w14:paraId="25E1CBE8" w14:textId="77777777" w:rsidR="0099160B" w:rsidRDefault="0099160B"/>
    <w:p w14:paraId="43BFC4A9" w14:textId="6FBFA31F" w:rsidR="00645294" w:rsidRDefault="00420D7D">
      <w:r>
        <w:t xml:space="preserve">Shape of previous sensor: </w:t>
      </w:r>
    </w:p>
    <w:tbl>
      <w:tblPr>
        <w:tblStyle w:val="TableGrid"/>
        <w:tblW w:w="0" w:type="auto"/>
        <w:tblLook w:val="04A0" w:firstRow="1" w:lastRow="0" w:firstColumn="1" w:lastColumn="0" w:noHBand="0" w:noVBand="1"/>
      </w:tblPr>
      <w:tblGrid>
        <w:gridCol w:w="3209"/>
        <w:gridCol w:w="3209"/>
        <w:gridCol w:w="3210"/>
      </w:tblGrid>
      <w:tr w:rsidR="00420D7D" w14:paraId="27A03D17" w14:textId="77777777" w:rsidTr="00420D7D">
        <w:tc>
          <w:tcPr>
            <w:tcW w:w="9628" w:type="dxa"/>
            <w:gridSpan w:val="3"/>
          </w:tcPr>
          <w:p w14:paraId="74F64ACB" w14:textId="217307A7" w:rsidR="00420D7D" w:rsidRPr="0099160B" w:rsidRDefault="00420D7D" w:rsidP="00420D7D">
            <w:pPr>
              <w:jc w:val="center"/>
              <w:rPr>
                <w:b/>
                <w:bCs/>
              </w:rPr>
            </w:pPr>
            <w:r w:rsidRPr="0099160B">
              <w:rPr>
                <w:b/>
                <w:bCs/>
              </w:rPr>
              <w:t>AST  finger (SKIN – white part)</w:t>
            </w:r>
          </w:p>
        </w:tc>
      </w:tr>
      <w:tr w:rsidR="00420D7D" w14:paraId="2D461DA8" w14:textId="77777777" w:rsidTr="00420D7D">
        <w:tc>
          <w:tcPr>
            <w:tcW w:w="3209" w:type="dxa"/>
          </w:tcPr>
          <w:p w14:paraId="196BE6DE" w14:textId="5A0065DC" w:rsidR="00420D7D" w:rsidRDefault="00420D7D" w:rsidP="00420D7D">
            <w:pPr>
              <w:jc w:val="center"/>
            </w:pPr>
            <w:r>
              <w:t>Length</w:t>
            </w:r>
          </w:p>
        </w:tc>
        <w:tc>
          <w:tcPr>
            <w:tcW w:w="3209" w:type="dxa"/>
          </w:tcPr>
          <w:p w14:paraId="5B84A1C5" w14:textId="5B9082B0" w:rsidR="00420D7D" w:rsidRDefault="00420D7D" w:rsidP="00420D7D">
            <w:pPr>
              <w:jc w:val="center"/>
            </w:pPr>
            <w:r>
              <w:t>Width</w:t>
            </w:r>
          </w:p>
        </w:tc>
        <w:tc>
          <w:tcPr>
            <w:tcW w:w="3210" w:type="dxa"/>
          </w:tcPr>
          <w:p w14:paraId="0A3EFB94" w14:textId="1E252B31" w:rsidR="00420D7D" w:rsidRDefault="00420D7D" w:rsidP="00420D7D">
            <w:pPr>
              <w:jc w:val="center"/>
            </w:pPr>
            <w:r>
              <w:t>Height</w:t>
            </w:r>
          </w:p>
        </w:tc>
      </w:tr>
      <w:tr w:rsidR="00420D7D" w14:paraId="60471A5D" w14:textId="77777777" w:rsidTr="00420D7D">
        <w:tc>
          <w:tcPr>
            <w:tcW w:w="3209" w:type="dxa"/>
          </w:tcPr>
          <w:p w14:paraId="75EC750B" w14:textId="711BB153" w:rsidR="00420D7D" w:rsidRDefault="00420D7D" w:rsidP="00420D7D">
            <w:pPr>
              <w:jc w:val="center"/>
            </w:pPr>
            <w:r>
              <w:t>30 mm</w:t>
            </w:r>
          </w:p>
        </w:tc>
        <w:tc>
          <w:tcPr>
            <w:tcW w:w="3209" w:type="dxa"/>
          </w:tcPr>
          <w:p w14:paraId="0B531DFC" w14:textId="2B98F31C" w:rsidR="00420D7D" w:rsidRDefault="00420D7D" w:rsidP="00420D7D">
            <w:pPr>
              <w:jc w:val="center"/>
            </w:pPr>
            <w:r>
              <w:t>15 mm</w:t>
            </w:r>
          </w:p>
        </w:tc>
        <w:tc>
          <w:tcPr>
            <w:tcW w:w="3210" w:type="dxa"/>
          </w:tcPr>
          <w:p w14:paraId="0EB2111C" w14:textId="015FA3A8" w:rsidR="00420D7D" w:rsidRDefault="00420D7D" w:rsidP="00420D7D">
            <w:pPr>
              <w:jc w:val="center"/>
            </w:pPr>
            <w:r>
              <w:t>6 mm</w:t>
            </w:r>
          </w:p>
        </w:tc>
      </w:tr>
    </w:tbl>
    <w:p w14:paraId="2CAC0D78" w14:textId="77777777" w:rsidR="00420D7D" w:rsidRDefault="00420D7D"/>
    <w:tbl>
      <w:tblPr>
        <w:tblStyle w:val="TableGrid"/>
        <w:tblW w:w="0" w:type="auto"/>
        <w:tblLook w:val="04A0" w:firstRow="1" w:lastRow="0" w:firstColumn="1" w:lastColumn="0" w:noHBand="0" w:noVBand="1"/>
      </w:tblPr>
      <w:tblGrid>
        <w:gridCol w:w="3209"/>
        <w:gridCol w:w="3209"/>
        <w:gridCol w:w="3210"/>
      </w:tblGrid>
      <w:tr w:rsidR="00420D7D" w14:paraId="77B071F9" w14:textId="77777777" w:rsidTr="00420D7D">
        <w:tc>
          <w:tcPr>
            <w:tcW w:w="9628" w:type="dxa"/>
            <w:gridSpan w:val="3"/>
          </w:tcPr>
          <w:p w14:paraId="66020CC3" w14:textId="678C06E3" w:rsidR="00420D7D" w:rsidRPr="0099160B" w:rsidRDefault="00420D7D" w:rsidP="00420D7D">
            <w:pPr>
              <w:jc w:val="center"/>
              <w:rPr>
                <w:b/>
                <w:bCs/>
              </w:rPr>
            </w:pPr>
            <w:r w:rsidRPr="0099160B">
              <w:rPr>
                <w:b/>
                <w:bCs/>
              </w:rPr>
              <w:t>AST finger (Support – black part)</w:t>
            </w:r>
          </w:p>
        </w:tc>
      </w:tr>
      <w:tr w:rsidR="00420D7D" w14:paraId="6023B842" w14:textId="77777777" w:rsidTr="00420D7D">
        <w:tc>
          <w:tcPr>
            <w:tcW w:w="3209" w:type="dxa"/>
          </w:tcPr>
          <w:p w14:paraId="532865F8" w14:textId="78E52B32" w:rsidR="00420D7D" w:rsidRDefault="00420D7D" w:rsidP="00420D7D">
            <w:pPr>
              <w:jc w:val="center"/>
            </w:pPr>
            <w:r>
              <w:t>Length</w:t>
            </w:r>
          </w:p>
        </w:tc>
        <w:tc>
          <w:tcPr>
            <w:tcW w:w="3209" w:type="dxa"/>
          </w:tcPr>
          <w:p w14:paraId="4FDCB30F" w14:textId="0AB719EC" w:rsidR="00420D7D" w:rsidRDefault="00420D7D" w:rsidP="00420D7D">
            <w:pPr>
              <w:jc w:val="center"/>
            </w:pPr>
            <w:r>
              <w:t>Width</w:t>
            </w:r>
          </w:p>
        </w:tc>
        <w:tc>
          <w:tcPr>
            <w:tcW w:w="3210" w:type="dxa"/>
          </w:tcPr>
          <w:p w14:paraId="60CE29BA" w14:textId="2D6A36D8" w:rsidR="00420D7D" w:rsidRDefault="00420D7D" w:rsidP="00420D7D">
            <w:pPr>
              <w:jc w:val="center"/>
            </w:pPr>
            <w:r>
              <w:t>Height</w:t>
            </w:r>
          </w:p>
        </w:tc>
      </w:tr>
      <w:tr w:rsidR="00420D7D" w14:paraId="3A871FCD" w14:textId="77777777" w:rsidTr="00420D7D">
        <w:tc>
          <w:tcPr>
            <w:tcW w:w="3209" w:type="dxa"/>
          </w:tcPr>
          <w:p w14:paraId="5560A733" w14:textId="373B3710" w:rsidR="00420D7D" w:rsidRDefault="00420D7D" w:rsidP="00420D7D">
            <w:pPr>
              <w:jc w:val="center"/>
            </w:pPr>
            <w:r>
              <w:t>62 mm</w:t>
            </w:r>
          </w:p>
        </w:tc>
        <w:tc>
          <w:tcPr>
            <w:tcW w:w="3209" w:type="dxa"/>
          </w:tcPr>
          <w:p w14:paraId="77FB2697" w14:textId="31BD5DC2" w:rsidR="00420D7D" w:rsidRDefault="00420D7D" w:rsidP="00420D7D">
            <w:pPr>
              <w:jc w:val="center"/>
            </w:pPr>
            <w:r>
              <w:t>15 mm</w:t>
            </w:r>
          </w:p>
        </w:tc>
        <w:tc>
          <w:tcPr>
            <w:tcW w:w="3210" w:type="dxa"/>
          </w:tcPr>
          <w:p w14:paraId="7904719A" w14:textId="64963C21" w:rsidR="00420D7D" w:rsidRDefault="00420D7D" w:rsidP="00420D7D">
            <w:pPr>
              <w:jc w:val="center"/>
            </w:pPr>
            <w:r>
              <w:t>4 mm</w:t>
            </w:r>
          </w:p>
        </w:tc>
      </w:tr>
    </w:tbl>
    <w:p w14:paraId="0D742824" w14:textId="77777777" w:rsidR="00420D7D" w:rsidRDefault="00420D7D"/>
    <w:p w14:paraId="4C3BB931" w14:textId="061E1E85" w:rsidR="0099160B" w:rsidRDefault="0099160B" w:rsidP="0099160B">
      <w:pPr>
        <w:jc w:val="both"/>
      </w:pPr>
      <w:r>
        <w:t xml:space="preserve">A photo of the previous sensor is visible in this </w:t>
      </w:r>
      <w:hyperlink r:id="rId5" w:history="1">
        <w:r w:rsidRPr="0099160B">
          <w:rPr>
            <w:rStyle w:val="Hyperlink"/>
          </w:rPr>
          <w:t>link</w:t>
        </w:r>
      </w:hyperlink>
      <w:r>
        <w:t xml:space="preserve"> at page 5, Fig. 2 (a) and (b)</w:t>
      </w:r>
    </w:p>
    <w:p w14:paraId="1D3A3B68" w14:textId="6336E801" w:rsidR="00420D7D" w:rsidRDefault="00420D7D" w:rsidP="0099160B">
      <w:pPr>
        <w:jc w:val="both"/>
      </w:pPr>
      <w:r>
        <w:t xml:space="preserve">The </w:t>
      </w:r>
      <w:r>
        <w:rPr>
          <w:i/>
          <w:iCs/>
        </w:rPr>
        <w:t>new</w:t>
      </w:r>
      <w:r>
        <w:t xml:space="preserve"> APT finger will have new dimensions and will </w:t>
      </w:r>
      <w:r w:rsidR="0099160B">
        <w:t>substitute</w:t>
      </w:r>
      <w:r>
        <w:t xml:space="preserve"> entirely one of the two flanges which compose the Franka Robot’s gripper. Below are specified the desired dimensions for AST skin</w:t>
      </w:r>
      <w:r w:rsidR="00E55392">
        <w:t xml:space="preserve">. Moreover, the new </w:t>
      </w:r>
      <w:r>
        <w:t>support</w:t>
      </w:r>
      <w:r w:rsidR="00E55392">
        <w:t xml:space="preserve"> has to </w:t>
      </w:r>
      <w:r>
        <w:t>be coherent</w:t>
      </w:r>
      <w:r w:rsidR="00E55392">
        <w:t xml:space="preserve"> to those ones</w:t>
      </w:r>
      <w:r>
        <w:t xml:space="preserve">. </w:t>
      </w:r>
    </w:p>
    <w:p w14:paraId="703A9D79" w14:textId="68AA5300" w:rsidR="00594204" w:rsidRDefault="00594204" w:rsidP="0099160B">
      <w:pPr>
        <w:jc w:val="both"/>
      </w:pPr>
      <w:r>
        <w:t xml:space="preserve">The idea of final product is available inside the pdf file named </w:t>
      </w:r>
      <w:r>
        <w:rPr>
          <w:b/>
          <w:bCs/>
          <w:i/>
          <w:iCs/>
        </w:rPr>
        <w:t>Idea of final product</w:t>
      </w:r>
      <w:r>
        <w:t xml:space="preserve">, which is stored inside the GitHub Repository. </w:t>
      </w:r>
    </w:p>
    <w:p w14:paraId="6EB57246" w14:textId="77777777" w:rsidR="0099160B" w:rsidRDefault="0099160B"/>
    <w:tbl>
      <w:tblPr>
        <w:tblStyle w:val="TableGrid"/>
        <w:tblW w:w="0" w:type="auto"/>
        <w:tblLook w:val="04A0" w:firstRow="1" w:lastRow="0" w:firstColumn="1" w:lastColumn="0" w:noHBand="0" w:noVBand="1"/>
      </w:tblPr>
      <w:tblGrid>
        <w:gridCol w:w="3209"/>
        <w:gridCol w:w="3209"/>
        <w:gridCol w:w="3210"/>
      </w:tblGrid>
      <w:tr w:rsidR="0099160B" w14:paraId="1970E240" w14:textId="77777777" w:rsidTr="00E23490">
        <w:tc>
          <w:tcPr>
            <w:tcW w:w="9628" w:type="dxa"/>
            <w:gridSpan w:val="3"/>
          </w:tcPr>
          <w:p w14:paraId="3DEF1E79" w14:textId="113BAD1F" w:rsidR="0099160B" w:rsidRPr="0099160B" w:rsidRDefault="0099160B" w:rsidP="00E23490">
            <w:pPr>
              <w:jc w:val="center"/>
              <w:rPr>
                <w:b/>
                <w:bCs/>
              </w:rPr>
            </w:pPr>
            <w:r>
              <w:rPr>
                <w:b/>
                <w:bCs/>
                <w:color w:val="FF0000"/>
              </w:rPr>
              <w:t xml:space="preserve">New </w:t>
            </w:r>
            <w:r w:rsidRPr="0099160B">
              <w:rPr>
                <w:b/>
                <w:bCs/>
              </w:rPr>
              <w:t>AST  finger (SKIN – white part)</w:t>
            </w:r>
          </w:p>
        </w:tc>
      </w:tr>
      <w:tr w:rsidR="0099160B" w14:paraId="379AC676" w14:textId="77777777" w:rsidTr="00E23490">
        <w:tc>
          <w:tcPr>
            <w:tcW w:w="3209" w:type="dxa"/>
          </w:tcPr>
          <w:p w14:paraId="1AA46002" w14:textId="77777777" w:rsidR="0099160B" w:rsidRPr="00594204" w:rsidRDefault="0099160B" w:rsidP="00E23490">
            <w:pPr>
              <w:jc w:val="center"/>
              <w:rPr>
                <w:i/>
                <w:iCs/>
              </w:rPr>
            </w:pPr>
            <w:r w:rsidRPr="00594204">
              <w:rPr>
                <w:i/>
                <w:iCs/>
              </w:rPr>
              <w:t>Length</w:t>
            </w:r>
          </w:p>
        </w:tc>
        <w:tc>
          <w:tcPr>
            <w:tcW w:w="3209" w:type="dxa"/>
          </w:tcPr>
          <w:p w14:paraId="2F03ED64" w14:textId="77777777" w:rsidR="0099160B" w:rsidRPr="00594204" w:rsidRDefault="0099160B" w:rsidP="00E23490">
            <w:pPr>
              <w:jc w:val="center"/>
              <w:rPr>
                <w:i/>
                <w:iCs/>
              </w:rPr>
            </w:pPr>
            <w:r w:rsidRPr="00594204">
              <w:rPr>
                <w:i/>
                <w:iCs/>
              </w:rPr>
              <w:t>Width</w:t>
            </w:r>
          </w:p>
        </w:tc>
        <w:tc>
          <w:tcPr>
            <w:tcW w:w="3210" w:type="dxa"/>
          </w:tcPr>
          <w:p w14:paraId="44B6E5CD" w14:textId="77777777" w:rsidR="0099160B" w:rsidRPr="00594204" w:rsidRDefault="0099160B" w:rsidP="00E23490">
            <w:pPr>
              <w:jc w:val="center"/>
              <w:rPr>
                <w:i/>
                <w:iCs/>
              </w:rPr>
            </w:pPr>
            <w:r w:rsidRPr="00594204">
              <w:rPr>
                <w:i/>
                <w:iCs/>
              </w:rPr>
              <w:t>Height</w:t>
            </w:r>
          </w:p>
        </w:tc>
      </w:tr>
      <w:tr w:rsidR="0099160B" w14:paraId="72A64881" w14:textId="77777777" w:rsidTr="00E23490">
        <w:tc>
          <w:tcPr>
            <w:tcW w:w="3209" w:type="dxa"/>
          </w:tcPr>
          <w:p w14:paraId="47BC604D" w14:textId="2BC100DA" w:rsidR="0099160B" w:rsidRDefault="0099160B" w:rsidP="00E23490">
            <w:pPr>
              <w:jc w:val="center"/>
            </w:pPr>
            <w:r>
              <w:t>50 mm</w:t>
            </w:r>
          </w:p>
        </w:tc>
        <w:tc>
          <w:tcPr>
            <w:tcW w:w="3209" w:type="dxa"/>
          </w:tcPr>
          <w:p w14:paraId="20C75619" w14:textId="77777777" w:rsidR="0099160B" w:rsidRDefault="0099160B" w:rsidP="00E23490">
            <w:pPr>
              <w:jc w:val="center"/>
            </w:pPr>
            <w:r>
              <w:t>15 mm</w:t>
            </w:r>
          </w:p>
        </w:tc>
        <w:tc>
          <w:tcPr>
            <w:tcW w:w="3210" w:type="dxa"/>
          </w:tcPr>
          <w:p w14:paraId="1A3EB4AE" w14:textId="77777777" w:rsidR="0099160B" w:rsidRDefault="0099160B" w:rsidP="00E23490">
            <w:pPr>
              <w:jc w:val="center"/>
            </w:pPr>
            <w:r>
              <w:t>6 mm</w:t>
            </w:r>
          </w:p>
        </w:tc>
      </w:tr>
    </w:tbl>
    <w:p w14:paraId="132C43F6" w14:textId="44CEFCE9" w:rsidR="0099160B" w:rsidRDefault="0099160B"/>
    <w:p w14:paraId="6F6BDC55" w14:textId="6C4B4CAC" w:rsidR="0099160B" w:rsidRDefault="0099160B" w:rsidP="0099160B">
      <w:pPr>
        <w:jc w:val="both"/>
      </w:pPr>
      <w:r>
        <w:t xml:space="preserve">From the previous table, it’s remarkable the new dimension for the length, whereas the other two remain the same as before. Those last ones could be smaller, but the chosen dimensions must be coherent with the </w:t>
      </w:r>
      <w:r>
        <w:rPr>
          <w:i/>
          <w:iCs/>
        </w:rPr>
        <w:t>New AST Support</w:t>
      </w:r>
      <w:r>
        <w:t xml:space="preserve">. This new support must have two ports for acoustic hardware, i.e. the pair of </w:t>
      </w:r>
      <w:r w:rsidR="00317B3D">
        <w:t>microphone</w:t>
      </w:r>
      <w:r>
        <w:t xml:space="preserve"> + speake</w:t>
      </w:r>
      <w:r w:rsidR="00317B3D">
        <w:t>r</w:t>
      </w:r>
      <w:r>
        <w:t xml:space="preserve">s. </w:t>
      </w:r>
    </w:p>
    <w:p w14:paraId="34EB6D64" w14:textId="4F4F3E67" w:rsidR="00594204" w:rsidRDefault="00594204" w:rsidP="0099160B">
      <w:pPr>
        <w:jc w:val="both"/>
      </w:pPr>
      <w:r>
        <w:t xml:space="preserve">The dimensions regarding the support which holds the ATP skin could be obtained at pag. 10-11-12-13 from </w:t>
      </w:r>
      <w:hyperlink r:id="rId6" w:history="1">
        <w:r w:rsidRPr="00594204">
          <w:rPr>
            <w:rStyle w:val="Hyperlink"/>
          </w:rPr>
          <w:t>Franka Emika Manual</w:t>
        </w:r>
      </w:hyperlink>
      <w:r>
        <w:t xml:space="preserve">. </w:t>
      </w:r>
    </w:p>
    <w:p w14:paraId="19EE8472" w14:textId="77777777" w:rsidR="00594204" w:rsidRDefault="00594204" w:rsidP="0099160B">
      <w:pPr>
        <w:jc w:val="both"/>
      </w:pPr>
    </w:p>
    <w:p w14:paraId="5186DBB2" w14:textId="3EECB011" w:rsidR="00594204" w:rsidRDefault="00594204" w:rsidP="0099160B">
      <w:pPr>
        <w:jc w:val="both"/>
      </w:pPr>
      <w:r w:rsidRPr="004816FC">
        <w:rPr>
          <w:b/>
          <w:bCs/>
        </w:rPr>
        <w:t>Resume</w:t>
      </w:r>
      <w:r>
        <w:t xml:space="preserve">: </w:t>
      </w:r>
    </w:p>
    <w:p w14:paraId="305014F4" w14:textId="0C38187F" w:rsidR="00594204" w:rsidRDefault="00594204" w:rsidP="00594204">
      <w:pPr>
        <w:pStyle w:val="ListParagraph"/>
        <w:numPr>
          <w:ilvl w:val="0"/>
          <w:numId w:val="1"/>
        </w:numPr>
        <w:jc w:val="both"/>
      </w:pPr>
      <w:r>
        <w:t>New length for ATP skin</w:t>
      </w:r>
    </w:p>
    <w:p w14:paraId="130278CD" w14:textId="2F0606C2" w:rsidR="00594204" w:rsidRDefault="00594204" w:rsidP="00594204">
      <w:pPr>
        <w:pStyle w:val="ListParagraph"/>
        <w:numPr>
          <w:ilvl w:val="0"/>
          <w:numId w:val="1"/>
        </w:numPr>
        <w:jc w:val="both"/>
      </w:pPr>
      <w:r>
        <w:t>Set coherent dimensions for ATP Support considering;</w:t>
      </w:r>
    </w:p>
    <w:p w14:paraId="08A73C92" w14:textId="481948D8" w:rsidR="00594204" w:rsidRDefault="00594204" w:rsidP="00594204">
      <w:pPr>
        <w:pStyle w:val="ListParagraph"/>
        <w:numPr>
          <w:ilvl w:val="1"/>
          <w:numId w:val="1"/>
        </w:numPr>
        <w:jc w:val="both"/>
      </w:pPr>
      <w:r>
        <w:t>Franka Manual</w:t>
      </w:r>
    </w:p>
    <w:p w14:paraId="089FF0B4" w14:textId="00526592" w:rsidR="00594204" w:rsidRDefault="00594204" w:rsidP="00594204">
      <w:pPr>
        <w:pStyle w:val="ListParagraph"/>
        <w:numPr>
          <w:ilvl w:val="1"/>
          <w:numId w:val="1"/>
        </w:numPr>
        <w:jc w:val="both"/>
      </w:pPr>
      <w:r>
        <w:t>ATP skin dimensions</w:t>
      </w:r>
    </w:p>
    <w:p w14:paraId="18FAFB81" w14:textId="282CB9AD" w:rsidR="00BC22A8" w:rsidRDefault="00BC22A8" w:rsidP="00BC22A8">
      <w:pPr>
        <w:pStyle w:val="ListParagraph"/>
        <w:numPr>
          <w:ilvl w:val="0"/>
          <w:numId w:val="1"/>
        </w:numPr>
        <w:jc w:val="both"/>
      </w:pPr>
      <w:r>
        <w:t>Considering two holes for the space of the pair of microphone+speaker</w:t>
      </w:r>
    </w:p>
    <w:p w14:paraId="703AD943" w14:textId="790657EB" w:rsidR="004816FC" w:rsidRDefault="004816FC" w:rsidP="004816FC">
      <w:pPr>
        <w:pStyle w:val="ListParagraph"/>
        <w:numPr>
          <w:ilvl w:val="1"/>
          <w:numId w:val="1"/>
        </w:numPr>
        <w:jc w:val="both"/>
      </w:pPr>
      <w:r>
        <w:t xml:space="preserve">Holes dimensions will be defined once </w:t>
      </w:r>
      <w:r w:rsidR="00FC0B35">
        <w:t>the acoustic hardware will be chosen</w:t>
      </w:r>
    </w:p>
    <w:p w14:paraId="08C54C50" w14:textId="77777777" w:rsidR="00594204" w:rsidRPr="0099160B" w:rsidRDefault="00594204" w:rsidP="00594204">
      <w:pPr>
        <w:jc w:val="both"/>
      </w:pPr>
    </w:p>
    <w:sectPr w:rsidR="00594204" w:rsidRPr="0099160B" w:rsidSect="00B92C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F2676"/>
    <w:multiLevelType w:val="hybridMultilevel"/>
    <w:tmpl w:val="71E6073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692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7D"/>
    <w:rsid w:val="00317B3D"/>
    <w:rsid w:val="00420D7D"/>
    <w:rsid w:val="004816FC"/>
    <w:rsid w:val="00547300"/>
    <w:rsid w:val="00594204"/>
    <w:rsid w:val="00645294"/>
    <w:rsid w:val="00793F6A"/>
    <w:rsid w:val="0099160B"/>
    <w:rsid w:val="009E40DD"/>
    <w:rsid w:val="00B92C1D"/>
    <w:rsid w:val="00BC22A8"/>
    <w:rsid w:val="00D435F9"/>
    <w:rsid w:val="00E3526C"/>
    <w:rsid w:val="00E55392"/>
    <w:rsid w:val="00E65239"/>
    <w:rsid w:val="00FC0B3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0C50"/>
  <w15:chartTrackingRefBased/>
  <w15:docId w15:val="{B2B3D798-0CDE-4356-BCD0-2A84BA00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D7D"/>
    <w:rPr>
      <w:rFonts w:eastAsiaTheme="majorEastAsia" w:cstheme="majorBidi"/>
      <w:color w:val="272727" w:themeColor="text1" w:themeTint="D8"/>
    </w:rPr>
  </w:style>
  <w:style w:type="paragraph" w:styleId="Title">
    <w:name w:val="Title"/>
    <w:basedOn w:val="Normal"/>
    <w:next w:val="Normal"/>
    <w:link w:val="TitleChar"/>
    <w:uiPriority w:val="10"/>
    <w:qFormat/>
    <w:rsid w:val="00420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D7D"/>
    <w:pPr>
      <w:spacing w:before="160"/>
      <w:jc w:val="center"/>
    </w:pPr>
    <w:rPr>
      <w:i/>
      <w:iCs/>
      <w:color w:val="404040" w:themeColor="text1" w:themeTint="BF"/>
    </w:rPr>
  </w:style>
  <w:style w:type="character" w:customStyle="1" w:styleId="QuoteChar">
    <w:name w:val="Quote Char"/>
    <w:basedOn w:val="DefaultParagraphFont"/>
    <w:link w:val="Quote"/>
    <w:uiPriority w:val="29"/>
    <w:rsid w:val="00420D7D"/>
    <w:rPr>
      <w:i/>
      <w:iCs/>
      <w:color w:val="404040" w:themeColor="text1" w:themeTint="BF"/>
    </w:rPr>
  </w:style>
  <w:style w:type="paragraph" w:styleId="ListParagraph">
    <w:name w:val="List Paragraph"/>
    <w:basedOn w:val="Normal"/>
    <w:uiPriority w:val="34"/>
    <w:qFormat/>
    <w:rsid w:val="00420D7D"/>
    <w:pPr>
      <w:ind w:left="720"/>
      <w:contextualSpacing/>
    </w:pPr>
  </w:style>
  <w:style w:type="character" w:styleId="IntenseEmphasis">
    <w:name w:val="Intense Emphasis"/>
    <w:basedOn w:val="DefaultParagraphFont"/>
    <w:uiPriority w:val="21"/>
    <w:qFormat/>
    <w:rsid w:val="00420D7D"/>
    <w:rPr>
      <w:i/>
      <w:iCs/>
      <w:color w:val="0F4761" w:themeColor="accent1" w:themeShade="BF"/>
    </w:rPr>
  </w:style>
  <w:style w:type="paragraph" w:styleId="IntenseQuote">
    <w:name w:val="Intense Quote"/>
    <w:basedOn w:val="Normal"/>
    <w:next w:val="Normal"/>
    <w:link w:val="IntenseQuoteChar"/>
    <w:uiPriority w:val="30"/>
    <w:qFormat/>
    <w:rsid w:val="00420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D7D"/>
    <w:rPr>
      <w:i/>
      <w:iCs/>
      <w:color w:val="0F4761" w:themeColor="accent1" w:themeShade="BF"/>
    </w:rPr>
  </w:style>
  <w:style w:type="character" w:styleId="IntenseReference">
    <w:name w:val="Intense Reference"/>
    <w:basedOn w:val="DefaultParagraphFont"/>
    <w:uiPriority w:val="32"/>
    <w:qFormat/>
    <w:rsid w:val="00420D7D"/>
    <w:rPr>
      <w:b/>
      <w:bCs/>
      <w:smallCaps/>
      <w:color w:val="0F4761" w:themeColor="accent1" w:themeShade="BF"/>
      <w:spacing w:val="5"/>
    </w:rPr>
  </w:style>
  <w:style w:type="table" w:styleId="TableGrid">
    <w:name w:val="Table Grid"/>
    <w:basedOn w:val="TableNormal"/>
    <w:uiPriority w:val="39"/>
    <w:rsid w:val="00420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60B"/>
    <w:rPr>
      <w:color w:val="467886" w:themeColor="hyperlink"/>
      <w:u w:val="single"/>
    </w:rPr>
  </w:style>
  <w:style w:type="character" w:styleId="UnresolvedMention">
    <w:name w:val="Unresolved Mention"/>
    <w:basedOn w:val="DefaultParagraphFont"/>
    <w:uiPriority w:val="99"/>
    <w:semiHidden/>
    <w:unhideWhenUsed/>
    <w:rsid w:val="00991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franka.de/documents/220010_Product%20Manual_Franka%20Hand_1.2_EN.pdf" TargetMode="External"/><Relationship Id="rId5" Type="http://schemas.openxmlformats.org/officeDocument/2006/relationships/hyperlink" Target="https://arxiv.org/pdf/2407.01739"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b902693-1074-40aa-9e21-d89446a2ebb5}" enabled="0" method="" siteId="{6b902693-1074-40aa-9e21-d89446a2ebb5}"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Gemmani, Giuliano (PG/T - Comp Sci &amp; Elec Eng)</dc:creator>
  <cp:keywords/>
  <dc:description/>
  <cp:lastModifiedBy>Gemmani, Giuliano (PG/T - Comp Sci &amp; Elec Eng)</cp:lastModifiedBy>
  <cp:revision>7</cp:revision>
  <dcterms:created xsi:type="dcterms:W3CDTF">2024-10-30T17:21:00Z</dcterms:created>
  <dcterms:modified xsi:type="dcterms:W3CDTF">2024-10-30T18:25:00Z</dcterms:modified>
</cp:coreProperties>
</file>