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83F89" w14:textId="77777777" w:rsidR="00D7041D" w:rsidRDefault="00D7041D">
      <w:pPr>
        <w:rPr>
          <w:rFonts w:asciiTheme="minorHAnsi" w:hAnsiTheme="minorHAnsi"/>
          <w:b/>
          <w:sz w:val="36"/>
        </w:rPr>
      </w:pPr>
    </w:p>
    <w:p w14:paraId="006A4AC2" w14:textId="77777777" w:rsidR="00D7041D" w:rsidRDefault="00D7041D">
      <w:pPr>
        <w:rPr>
          <w:rFonts w:asciiTheme="minorHAnsi" w:hAnsiTheme="minorHAnsi"/>
          <w:b/>
          <w:sz w:val="36"/>
        </w:rPr>
      </w:pPr>
    </w:p>
    <w:p w14:paraId="08C29BBE" w14:textId="77777777" w:rsidR="00D7041D" w:rsidRDefault="00D7041D">
      <w:pPr>
        <w:rPr>
          <w:rFonts w:asciiTheme="minorHAnsi" w:hAnsiTheme="minorHAnsi"/>
          <w:b/>
          <w:sz w:val="36"/>
        </w:rPr>
      </w:pPr>
    </w:p>
    <w:p w14:paraId="2CDD8265" w14:textId="77777777" w:rsidR="00D7041D" w:rsidRDefault="00D7041D">
      <w:pPr>
        <w:rPr>
          <w:rFonts w:asciiTheme="minorHAnsi" w:hAnsiTheme="minorHAnsi"/>
          <w:b/>
          <w:sz w:val="36"/>
        </w:rPr>
      </w:pPr>
    </w:p>
    <w:p w14:paraId="48E02EC6" w14:textId="77777777" w:rsidR="00D7041D" w:rsidRDefault="00D7041D">
      <w:pPr>
        <w:rPr>
          <w:rFonts w:asciiTheme="minorHAnsi" w:hAnsiTheme="minorHAnsi"/>
          <w:b/>
          <w:sz w:val="36"/>
        </w:rPr>
      </w:pPr>
    </w:p>
    <w:p w14:paraId="5B6F4E76" w14:textId="77777777" w:rsidR="00D7041D" w:rsidRDefault="00D7041D">
      <w:pPr>
        <w:rPr>
          <w:rFonts w:asciiTheme="minorHAnsi" w:hAnsiTheme="minorHAnsi"/>
          <w:b/>
          <w:sz w:val="36"/>
        </w:rPr>
      </w:pPr>
    </w:p>
    <w:p w14:paraId="336DADFC" w14:textId="77777777" w:rsidR="00D7041D" w:rsidRDefault="00D7041D">
      <w:pPr>
        <w:rPr>
          <w:rFonts w:asciiTheme="minorHAnsi" w:hAnsiTheme="minorHAnsi"/>
          <w:b/>
          <w:sz w:val="36"/>
        </w:rPr>
      </w:pPr>
    </w:p>
    <w:p w14:paraId="11B86C33" w14:textId="77777777" w:rsidR="00D7041D" w:rsidRDefault="00D7041D">
      <w:pPr>
        <w:rPr>
          <w:rFonts w:asciiTheme="minorHAnsi" w:hAnsiTheme="minorHAnsi"/>
          <w:b/>
          <w:sz w:val="36"/>
        </w:rPr>
      </w:pPr>
    </w:p>
    <w:p w14:paraId="6B1B9739" w14:textId="77777777" w:rsidR="00D7041D" w:rsidRDefault="00D7041D">
      <w:pPr>
        <w:rPr>
          <w:rFonts w:asciiTheme="minorHAnsi" w:hAnsiTheme="minorHAnsi"/>
          <w:b/>
          <w:sz w:val="36"/>
        </w:rPr>
      </w:pPr>
    </w:p>
    <w:p w14:paraId="1C85567A" w14:textId="77777777" w:rsidR="00D7041D" w:rsidRDefault="00D7041D">
      <w:pPr>
        <w:rPr>
          <w:rFonts w:asciiTheme="minorHAnsi" w:hAnsiTheme="minorHAnsi"/>
          <w:b/>
          <w:sz w:val="36"/>
        </w:rPr>
      </w:pPr>
    </w:p>
    <w:p w14:paraId="589751B5" w14:textId="77777777" w:rsidR="00D7041D" w:rsidRDefault="004B23A3">
      <w:pPr>
        <w:rPr>
          <w:rFonts w:asciiTheme="minorHAnsi" w:hAnsiTheme="minorHAnsi"/>
          <w:b/>
          <w:sz w:val="36"/>
        </w:rPr>
      </w:pPr>
      <w:r w:rsidRPr="00CB0B1D">
        <w:rPr>
          <w:rFonts w:asciiTheme="minorHAnsi" w:hAnsiTheme="minorHAnsi"/>
          <w:b/>
          <w:sz w:val="36"/>
        </w:rPr>
        <w:t>Effect of Window Size (N), Maximum Segment Size and Packet Drop Probability on Transfer Rate for</w:t>
      </w:r>
    </w:p>
    <w:p w14:paraId="1F7681A6" w14:textId="77777777" w:rsidR="00D7041D" w:rsidRDefault="00D7041D">
      <w:pPr>
        <w:rPr>
          <w:rFonts w:asciiTheme="minorHAnsi" w:hAnsiTheme="minorHAnsi"/>
          <w:b/>
          <w:sz w:val="36"/>
        </w:rPr>
      </w:pPr>
    </w:p>
    <w:p w14:paraId="6C8A2CA0" w14:textId="7C3636F6" w:rsidR="007B4C8B" w:rsidRPr="00CB0B1D" w:rsidRDefault="004B23A3" w:rsidP="00D7041D">
      <w:pPr>
        <w:jc w:val="center"/>
        <w:rPr>
          <w:rFonts w:asciiTheme="minorHAnsi" w:hAnsiTheme="minorHAnsi"/>
          <w:b/>
          <w:sz w:val="36"/>
        </w:rPr>
      </w:pPr>
      <w:r w:rsidRPr="00D7041D">
        <w:rPr>
          <w:rFonts w:asciiTheme="minorHAnsi" w:hAnsiTheme="minorHAnsi"/>
          <w:b/>
          <w:sz w:val="44"/>
        </w:rPr>
        <w:t xml:space="preserve">Go Back N ARQ </w:t>
      </w:r>
      <w:r w:rsidR="00D7041D">
        <w:rPr>
          <w:rFonts w:asciiTheme="minorHAnsi" w:hAnsiTheme="minorHAnsi"/>
          <w:b/>
          <w:sz w:val="44"/>
        </w:rPr>
        <w:t>Protocol</w:t>
      </w:r>
    </w:p>
    <w:p w14:paraId="0BDEEE9D" w14:textId="77777777" w:rsidR="004B23A3" w:rsidRPr="00CB0B1D" w:rsidRDefault="004B23A3">
      <w:pPr>
        <w:rPr>
          <w:rFonts w:asciiTheme="minorHAnsi" w:hAnsiTheme="minorHAnsi"/>
        </w:rPr>
      </w:pPr>
    </w:p>
    <w:p w14:paraId="52175E16" w14:textId="00AE0834" w:rsidR="00D7041D" w:rsidRDefault="004B23A3">
      <w:pPr>
        <w:rPr>
          <w:rFonts w:asciiTheme="minorHAnsi" w:hAnsiTheme="minorHAnsi"/>
        </w:rPr>
      </w:pPr>
      <w:r w:rsidRPr="00CB0B1D">
        <w:rPr>
          <w:rFonts w:asciiTheme="minorHAnsi" w:hAnsiTheme="minorHAnsi"/>
        </w:rPr>
        <w:t>File Size: 1.2 MB</w:t>
      </w:r>
    </w:p>
    <w:p w14:paraId="4C7D5EE3" w14:textId="7A23066E" w:rsidR="004B23A3" w:rsidRPr="00CB0B1D" w:rsidRDefault="00D7041D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9100" w:type="dxa"/>
        <w:tblInd w:w="5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4B23A3" w:rsidRPr="004B23A3" w14:paraId="0101BA9E" w14:textId="77777777" w:rsidTr="004B23A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665B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lastRenderedPageBreak/>
              <w:t>Effect of 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A546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3DB4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MSS = 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02FA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p = 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E978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605B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7301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4B23A3" w:rsidRPr="004B23A3" w14:paraId="65781AC7" w14:textId="77777777" w:rsidTr="004B23A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FD4A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DB13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2904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5260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F123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9166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CD0D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4B23A3" w:rsidRPr="004B23A3" w14:paraId="31E5708B" w14:textId="77777777" w:rsidTr="004B23A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A820D4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b/>
                <w:bCs/>
                <w:color w:val="F2F2F2"/>
              </w:rPr>
            </w:pPr>
            <w:r w:rsidRPr="004B23A3">
              <w:rPr>
                <w:rFonts w:asciiTheme="minorHAnsi" w:eastAsia="Times New Roman" w:hAnsiTheme="minorHAnsi"/>
                <w:b/>
                <w:bCs/>
                <w:color w:val="F2F2F2"/>
              </w:rPr>
              <w:t>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004B5F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color w:val="F2F2F2"/>
              </w:rPr>
            </w:pPr>
            <w:r w:rsidRPr="004B23A3">
              <w:rPr>
                <w:rFonts w:asciiTheme="minorHAnsi" w:eastAsia="Times New Roman" w:hAnsiTheme="minorHAnsi"/>
                <w:color w:val="F2F2F2"/>
              </w:rPr>
              <w:t>Round 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5833A3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color w:val="F2F2F2"/>
              </w:rPr>
            </w:pPr>
            <w:r w:rsidRPr="004B23A3">
              <w:rPr>
                <w:rFonts w:asciiTheme="minorHAnsi" w:eastAsia="Times New Roman" w:hAnsiTheme="minorHAnsi"/>
                <w:color w:val="F2F2F2"/>
              </w:rPr>
              <w:t>Round 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C1A991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color w:val="F2F2F2"/>
              </w:rPr>
            </w:pPr>
            <w:r w:rsidRPr="004B23A3">
              <w:rPr>
                <w:rFonts w:asciiTheme="minorHAnsi" w:eastAsia="Times New Roman" w:hAnsiTheme="minorHAnsi"/>
                <w:color w:val="F2F2F2"/>
              </w:rPr>
              <w:t>Round 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92DFBD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color w:val="F2F2F2"/>
              </w:rPr>
            </w:pPr>
            <w:r w:rsidRPr="004B23A3">
              <w:rPr>
                <w:rFonts w:asciiTheme="minorHAnsi" w:eastAsia="Times New Roman" w:hAnsiTheme="minorHAnsi"/>
                <w:color w:val="F2F2F2"/>
              </w:rPr>
              <w:t>Round 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9E521C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color w:val="F2F2F2"/>
              </w:rPr>
            </w:pPr>
            <w:r w:rsidRPr="004B23A3">
              <w:rPr>
                <w:rFonts w:asciiTheme="minorHAnsi" w:eastAsia="Times New Roman" w:hAnsiTheme="minorHAnsi"/>
                <w:color w:val="F2F2F2"/>
              </w:rPr>
              <w:t>Round 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9C0BB7D" w14:textId="77777777" w:rsidR="004B23A3" w:rsidRPr="004B23A3" w:rsidRDefault="004B23A3" w:rsidP="004B23A3">
            <w:pPr>
              <w:rPr>
                <w:rFonts w:asciiTheme="minorHAnsi" w:eastAsia="Times New Roman" w:hAnsiTheme="minorHAnsi"/>
                <w:color w:val="F2F2F2"/>
              </w:rPr>
            </w:pPr>
            <w:r w:rsidRPr="004B23A3">
              <w:rPr>
                <w:rFonts w:asciiTheme="minorHAnsi" w:eastAsia="Times New Roman" w:hAnsiTheme="minorHAnsi"/>
                <w:color w:val="F2F2F2"/>
              </w:rPr>
              <w:t>Average</w:t>
            </w:r>
          </w:p>
        </w:tc>
      </w:tr>
      <w:tr w:rsidR="004B23A3" w:rsidRPr="004B23A3" w14:paraId="29C8DBD9" w14:textId="77777777" w:rsidTr="004B23A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5EEF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4B23A3">
              <w:rPr>
                <w:rFonts w:asciiTheme="minorHAnsi" w:eastAsia="Times New Roman" w:hAnsiTheme="minorHAnsi"/>
                <w:b/>
                <w:bCs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D9E2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30067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6B86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31044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C4E8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33498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A7DC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29133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89E0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29685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1FE2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30685.4</w:t>
            </w:r>
          </w:p>
        </w:tc>
      </w:tr>
      <w:tr w:rsidR="004B23A3" w:rsidRPr="004B23A3" w14:paraId="375C67F8" w14:textId="77777777" w:rsidTr="004B23A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D6E5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4B23A3">
              <w:rPr>
                <w:rFonts w:asciiTheme="minorHAnsi" w:eastAsia="Times New Roman" w:hAnsiTheme="minorHAnsi"/>
                <w:b/>
                <w:bCs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D879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20366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6628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20302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0251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20358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CBF3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21566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D9AE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19585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CF17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20435.4</w:t>
            </w:r>
          </w:p>
        </w:tc>
      </w:tr>
      <w:tr w:rsidR="004B23A3" w:rsidRPr="004B23A3" w14:paraId="5F76A7B0" w14:textId="77777777" w:rsidTr="004B23A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5AED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4B23A3">
              <w:rPr>
                <w:rFonts w:asciiTheme="minorHAnsi" w:eastAsia="Times New Roman" w:hAnsiTheme="minorHAnsi"/>
                <w:b/>
                <w:bCs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1B06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14416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A8CB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19592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5814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17553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B30E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19850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1E58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14709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CBFE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17224</w:t>
            </w:r>
          </w:p>
        </w:tc>
      </w:tr>
      <w:tr w:rsidR="004B23A3" w:rsidRPr="004B23A3" w14:paraId="1C2C60E0" w14:textId="77777777" w:rsidTr="004B23A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F1AA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4B23A3">
              <w:rPr>
                <w:rFonts w:asciiTheme="minorHAnsi" w:eastAsia="Times New Roman" w:hAnsiTheme="minorHAnsi"/>
                <w:b/>
                <w:bCs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E1B8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12820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3D50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17602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0E70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12036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B980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12052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4309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12692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7A72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13440.4</w:t>
            </w:r>
          </w:p>
        </w:tc>
      </w:tr>
      <w:tr w:rsidR="004B23A3" w:rsidRPr="004B23A3" w14:paraId="7FBA21E8" w14:textId="77777777" w:rsidTr="004B23A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35C8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4B23A3">
              <w:rPr>
                <w:rFonts w:asciiTheme="minorHAnsi" w:eastAsia="Times New Roman" w:hAnsiTheme="minorHAnsi"/>
                <w:b/>
                <w:bCs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33A3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11880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E954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15690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11AF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11867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3C12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11280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3BAE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12289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6472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12601.2</w:t>
            </w:r>
          </w:p>
        </w:tc>
      </w:tr>
      <w:tr w:rsidR="004B23A3" w:rsidRPr="004B23A3" w14:paraId="4D20346C" w14:textId="77777777" w:rsidTr="004B23A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BFD6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4B23A3">
              <w:rPr>
                <w:rFonts w:asciiTheme="minorHAnsi" w:eastAsia="Times New Roman" w:hAnsiTheme="minorHAnsi"/>
                <w:b/>
                <w:bCs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46A3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10574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C983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12847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6873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9002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F704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10958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3C3A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11532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6CDD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10982.6</w:t>
            </w:r>
          </w:p>
        </w:tc>
      </w:tr>
      <w:tr w:rsidR="004B23A3" w:rsidRPr="004B23A3" w14:paraId="7BDA23BD" w14:textId="77777777" w:rsidTr="004B23A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00C7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4B23A3">
              <w:rPr>
                <w:rFonts w:asciiTheme="minorHAnsi" w:eastAsia="Times New Roman" w:hAnsiTheme="minorHAnsi"/>
                <w:b/>
                <w:bCs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C18F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10253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10A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11600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1A4D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11574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C242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10326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1FFD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10778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07B8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10906.2</w:t>
            </w:r>
          </w:p>
        </w:tc>
      </w:tr>
      <w:tr w:rsidR="004B23A3" w:rsidRPr="004B23A3" w14:paraId="0518D986" w14:textId="77777777" w:rsidTr="004B23A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FA46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4B23A3">
              <w:rPr>
                <w:rFonts w:asciiTheme="minorHAnsi" w:eastAsia="Times New Roman" w:hAnsiTheme="minorHAnsi"/>
                <w:b/>
                <w:bCs/>
                <w:color w:val="000000"/>
              </w:rPr>
              <w:t>128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4FF0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11264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4B14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13457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3481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14836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12DB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14618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14CF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11105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F3FD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13056</w:t>
            </w:r>
          </w:p>
        </w:tc>
      </w:tr>
      <w:tr w:rsidR="004B23A3" w:rsidRPr="004B23A3" w14:paraId="3A32C600" w14:textId="77777777" w:rsidTr="004B23A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AE64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4B23A3">
              <w:rPr>
                <w:rFonts w:asciiTheme="minorHAnsi" w:eastAsia="Times New Roman" w:hAnsiTheme="minorHAnsi"/>
                <w:b/>
                <w:bCs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FB76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13520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9C21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13533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9C05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14511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3339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15121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EF85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13478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84AC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14032.6</w:t>
            </w:r>
          </w:p>
        </w:tc>
      </w:tr>
      <w:tr w:rsidR="004B23A3" w:rsidRPr="004B23A3" w14:paraId="01919282" w14:textId="77777777" w:rsidTr="004B23A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D03B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4B23A3">
              <w:rPr>
                <w:rFonts w:asciiTheme="minorHAnsi" w:eastAsia="Times New Roman" w:hAnsiTheme="minorHAnsi"/>
                <w:b/>
                <w:bCs/>
                <w:color w:val="000000"/>
              </w:rPr>
              <w:t>512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464B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15865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8371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15082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3183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17944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2F8D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15123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2091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14169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4D8B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15636.6</w:t>
            </w:r>
          </w:p>
        </w:tc>
      </w:tr>
      <w:tr w:rsidR="004B23A3" w:rsidRPr="004B23A3" w14:paraId="253E6C4B" w14:textId="77777777" w:rsidTr="004B23A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43DE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4B23A3">
              <w:rPr>
                <w:rFonts w:asciiTheme="minorHAnsi" w:eastAsia="Times New Roman" w:hAnsiTheme="minorHAnsi"/>
                <w:b/>
                <w:bCs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6FCB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16650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A361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17609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718A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23617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A8E8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19179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83CD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17096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402A" w14:textId="77777777" w:rsidR="004B23A3" w:rsidRPr="004B23A3" w:rsidRDefault="004B23A3" w:rsidP="004B23A3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4B23A3">
              <w:rPr>
                <w:rFonts w:asciiTheme="minorHAnsi" w:eastAsia="Times New Roman" w:hAnsiTheme="minorHAnsi"/>
                <w:color w:val="000000"/>
              </w:rPr>
              <w:t>18830.2</w:t>
            </w:r>
          </w:p>
        </w:tc>
      </w:tr>
    </w:tbl>
    <w:p w14:paraId="66CD3556" w14:textId="77777777" w:rsidR="004B23A3" w:rsidRPr="00CB0B1D" w:rsidRDefault="004B23A3">
      <w:pPr>
        <w:rPr>
          <w:rFonts w:asciiTheme="minorHAnsi" w:hAnsiTheme="minorHAnsi"/>
        </w:rPr>
      </w:pPr>
    </w:p>
    <w:p w14:paraId="69841801" w14:textId="77777777" w:rsidR="004B23A3" w:rsidRPr="00CB0B1D" w:rsidRDefault="004B23A3">
      <w:pPr>
        <w:rPr>
          <w:rFonts w:asciiTheme="minorHAnsi" w:hAnsiTheme="minorHAnsi"/>
        </w:rPr>
      </w:pPr>
      <w:r w:rsidRPr="00CB0B1D">
        <w:rPr>
          <w:rFonts w:asciiTheme="minorHAnsi" w:hAnsiTheme="minorHAnsi"/>
          <w:noProof/>
        </w:rPr>
        <w:drawing>
          <wp:inline distT="0" distB="0" distL="0" distR="0" wp14:anchorId="60B5002A" wp14:editId="1AD44684">
            <wp:extent cx="5697987" cy="3004389"/>
            <wp:effectExtent l="0" t="0" r="17145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B99D08F" w14:textId="77777777" w:rsidR="004B23A3" w:rsidRPr="00CB0B1D" w:rsidRDefault="004B23A3">
      <w:pPr>
        <w:rPr>
          <w:rFonts w:asciiTheme="minorHAnsi" w:hAnsiTheme="minorHAnsi"/>
        </w:rPr>
      </w:pPr>
    </w:p>
    <w:p w14:paraId="26E2AA89" w14:textId="77777777" w:rsidR="004B23A3" w:rsidRPr="00CB0B1D" w:rsidRDefault="004B23A3">
      <w:pPr>
        <w:rPr>
          <w:rFonts w:asciiTheme="minorHAnsi" w:hAnsiTheme="minorHAnsi"/>
        </w:rPr>
      </w:pPr>
      <w:r w:rsidRPr="00CB0B1D">
        <w:rPr>
          <w:rFonts w:asciiTheme="minorHAnsi" w:hAnsiTheme="minorHAnsi"/>
        </w:rPr>
        <w:t xml:space="preserve">Explanation: </w:t>
      </w:r>
    </w:p>
    <w:p w14:paraId="159F23AF" w14:textId="341C426B" w:rsidR="00CB0B1D" w:rsidRPr="00CB0B1D" w:rsidRDefault="002F1243">
      <w:pPr>
        <w:rPr>
          <w:rFonts w:asciiTheme="minorHAnsi" w:hAnsiTheme="minorHAnsi"/>
        </w:rPr>
      </w:pPr>
      <w:r>
        <w:rPr>
          <w:rFonts w:asciiTheme="minorHAnsi" w:hAnsiTheme="minorHAnsi"/>
        </w:rPr>
        <w:t>Initially as the window size(N) increases, sender can send more packets without waiting for ACKs which results in better transmission time, however after a certain point (at N=32,64), window becomes too large, and number of packets to be re-transmitted increases which result in degraded performance.</w:t>
      </w:r>
    </w:p>
    <w:p w14:paraId="1528AB9F" w14:textId="544CAB55" w:rsidR="00CB0B1D" w:rsidRPr="00CB0B1D" w:rsidRDefault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</w:rPr>
        <w:br w:type="page"/>
      </w:r>
    </w:p>
    <w:tbl>
      <w:tblPr>
        <w:tblW w:w="9100" w:type="dxa"/>
        <w:tblInd w:w="5" w:type="dxa"/>
        <w:tblLook w:val="04A0" w:firstRow="1" w:lastRow="0" w:firstColumn="1" w:lastColumn="0" w:noHBand="0" w:noVBand="1"/>
      </w:tblPr>
      <w:tblGrid>
        <w:gridCol w:w="989"/>
        <w:gridCol w:w="1611"/>
        <w:gridCol w:w="1300"/>
        <w:gridCol w:w="1300"/>
        <w:gridCol w:w="1300"/>
        <w:gridCol w:w="1300"/>
        <w:gridCol w:w="1300"/>
      </w:tblGrid>
      <w:tr w:rsidR="00CB0B1D" w:rsidRPr="00CB0B1D" w14:paraId="084DEC62" w14:textId="77777777" w:rsidTr="00CB0B1D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7BE5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lastRenderedPageBreak/>
              <w:t>Effect of MSS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C559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N = 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DA46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p = 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7B7A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058A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2951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CB0B1D" w:rsidRPr="00CB0B1D" w14:paraId="32AFF9D2" w14:textId="77777777" w:rsidTr="00CB0B1D">
        <w:trPr>
          <w:trHeight w:val="320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2B11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FF3F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E616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9770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5512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3B8C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69EA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CB0B1D" w:rsidRPr="00CB0B1D" w14:paraId="2AE4EB7D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40FAF87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b/>
                <w:bCs/>
                <w:color w:val="F2F2F2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F2F2F2"/>
              </w:rPr>
              <w:t>MSS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8CD9767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235F739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5A375F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F0B2668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CD3706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0C4D9D0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Average</w:t>
            </w:r>
          </w:p>
        </w:tc>
      </w:tr>
      <w:tr w:rsidR="00CB0B1D" w:rsidRPr="00CB0B1D" w14:paraId="19CAB11C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D59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100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61D1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50519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65D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54965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DDE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56866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610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55915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2F84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51851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E354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54023.2</w:t>
            </w:r>
          </w:p>
        </w:tc>
      </w:tr>
      <w:tr w:rsidR="00CB0B1D" w:rsidRPr="00CB0B1D" w14:paraId="6A10773A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3D5E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200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E97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24985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059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24797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B5D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26082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C01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26945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002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26444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9A6E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25850.6</w:t>
            </w:r>
          </w:p>
        </w:tc>
      </w:tr>
      <w:tr w:rsidR="00CB0B1D" w:rsidRPr="00CB0B1D" w14:paraId="65D61A60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E349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300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1A9E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18755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1AF5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18346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F0A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18549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6991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21207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BD09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20474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E88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19466.2</w:t>
            </w:r>
          </w:p>
        </w:tc>
      </w:tr>
      <w:tr w:rsidR="00CB0B1D" w:rsidRPr="00CB0B1D" w14:paraId="5C85DCA2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B4B5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400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69CE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13730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ECD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14715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AD7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14241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C07E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17295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6AD5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14624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24A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14921</w:t>
            </w:r>
          </w:p>
        </w:tc>
      </w:tr>
      <w:tr w:rsidR="00CB0B1D" w:rsidRPr="00CB0B1D" w14:paraId="5F6003B9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204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500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F239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10305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265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13345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87FA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10616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758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11639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E77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12174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FDE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11615.8</w:t>
            </w:r>
          </w:p>
        </w:tc>
      </w:tr>
      <w:tr w:rsidR="00CB0B1D" w:rsidRPr="00CB0B1D" w14:paraId="4E2E25E0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CADE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600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6764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9093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1869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7715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3224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8753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804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10090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F0BF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9496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97C5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9029.4</w:t>
            </w:r>
          </w:p>
        </w:tc>
      </w:tr>
      <w:tr w:rsidR="00CB0B1D" w:rsidRPr="00CB0B1D" w14:paraId="7DAD4A2A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DCE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700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DA7C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8055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C81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8297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52A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6773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8AB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8321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45BC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6138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054F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7516.8</w:t>
            </w:r>
          </w:p>
        </w:tc>
      </w:tr>
      <w:tr w:rsidR="00CB0B1D" w:rsidRPr="00CB0B1D" w14:paraId="2A8D01F2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1C6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800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8E0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6777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85D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6645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BCF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6060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AE0C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7403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B31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6160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493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6609</w:t>
            </w:r>
          </w:p>
        </w:tc>
      </w:tr>
      <w:tr w:rsidR="00CB0B1D" w:rsidRPr="00CB0B1D" w14:paraId="7B26AA44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614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900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BBC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5521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C8BC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5520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A42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6095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F79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7125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19E5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6075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4F5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6067.2</w:t>
            </w:r>
          </w:p>
        </w:tc>
      </w:tr>
      <w:tr w:rsidR="00CB0B1D" w:rsidRPr="00CB0B1D" w14:paraId="70205E68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FCB9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1000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0F2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6177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7C7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4923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18A1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4692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8B9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4987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F50C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5068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BB5C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5169.4</w:t>
            </w:r>
          </w:p>
        </w:tc>
      </w:tr>
    </w:tbl>
    <w:p w14:paraId="1C55BB0A" w14:textId="77777777" w:rsidR="00CB0B1D" w:rsidRPr="00CB0B1D" w:rsidRDefault="00CB0B1D">
      <w:pPr>
        <w:rPr>
          <w:rFonts w:asciiTheme="minorHAnsi" w:hAnsiTheme="minorHAnsi"/>
        </w:rPr>
      </w:pPr>
    </w:p>
    <w:p w14:paraId="24D2BF82" w14:textId="77777777" w:rsidR="00CB0B1D" w:rsidRPr="00CB0B1D" w:rsidRDefault="00CB0B1D">
      <w:pPr>
        <w:rPr>
          <w:rFonts w:asciiTheme="minorHAnsi" w:hAnsiTheme="minorHAnsi"/>
        </w:rPr>
      </w:pPr>
    </w:p>
    <w:p w14:paraId="44099E4A" w14:textId="1CC68345" w:rsidR="00CB0B1D" w:rsidRPr="00CB0B1D" w:rsidRDefault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  <w:noProof/>
        </w:rPr>
        <w:drawing>
          <wp:inline distT="0" distB="0" distL="0" distR="0" wp14:anchorId="06A6A0DF" wp14:editId="712848FE">
            <wp:extent cx="5653537" cy="2711809"/>
            <wp:effectExtent l="0" t="0" r="10795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914587" w14:textId="77777777" w:rsidR="00CB0B1D" w:rsidRPr="00CB0B1D" w:rsidRDefault="00CB0B1D">
      <w:pPr>
        <w:rPr>
          <w:rFonts w:asciiTheme="minorHAnsi" w:hAnsiTheme="minorHAnsi"/>
        </w:rPr>
      </w:pPr>
    </w:p>
    <w:p w14:paraId="5446FDBC" w14:textId="77777777" w:rsidR="00CB0B1D" w:rsidRPr="00CB0B1D" w:rsidRDefault="00CB0B1D">
      <w:pPr>
        <w:rPr>
          <w:rFonts w:asciiTheme="minorHAnsi" w:hAnsiTheme="minorHAnsi"/>
        </w:rPr>
      </w:pPr>
    </w:p>
    <w:p w14:paraId="1B31AFA3" w14:textId="77777777" w:rsidR="00CB0B1D" w:rsidRPr="00CB0B1D" w:rsidRDefault="00CB0B1D" w:rsidP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</w:rPr>
        <w:t xml:space="preserve">Explanation: </w:t>
      </w:r>
    </w:p>
    <w:p w14:paraId="5C2BC047" w14:textId="7D8F5736" w:rsidR="00CB0B1D" w:rsidRPr="00CB0B1D" w:rsidRDefault="002F1243" w:rsidP="00CB0B1D">
      <w:pPr>
        <w:rPr>
          <w:rFonts w:asciiTheme="minorHAnsi" w:hAnsiTheme="minorHAnsi"/>
        </w:rPr>
      </w:pPr>
      <w:r>
        <w:rPr>
          <w:rFonts w:asciiTheme="minorHAnsi" w:hAnsiTheme="minorHAnsi"/>
        </w:rPr>
        <w:t>As the MSS increases, number of packets to be transmitted decreases. Which results in reduce overhead</w:t>
      </w:r>
      <w:r w:rsidR="005916D4">
        <w:rPr>
          <w:rFonts w:asciiTheme="minorHAnsi" w:hAnsiTheme="minorHAnsi"/>
        </w:rPr>
        <w:t xml:space="preserve"> for protocol. That is why by increasing MSS, better transfer speed is achieved.</w:t>
      </w:r>
    </w:p>
    <w:p w14:paraId="13B1EABA" w14:textId="77777777" w:rsidR="00CB0B1D" w:rsidRPr="00CB0B1D" w:rsidRDefault="00CB0B1D" w:rsidP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</w:rPr>
        <w:br w:type="page"/>
      </w:r>
    </w:p>
    <w:tbl>
      <w:tblPr>
        <w:tblW w:w="9100" w:type="dxa"/>
        <w:tblInd w:w="5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CB0B1D" w:rsidRPr="00CB0B1D" w14:paraId="28485637" w14:textId="77777777" w:rsidTr="00CB0B1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A1A3" w14:textId="77777777" w:rsidR="00CB0B1D" w:rsidRPr="00CB0B1D" w:rsidRDefault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lastRenderedPageBreak/>
              <w:t>Effect of 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A94D" w14:textId="77777777" w:rsidR="00CB0B1D" w:rsidRPr="00CB0B1D" w:rsidRDefault="00CB0B1D">
            <w:pPr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ECEE" w14:textId="77777777" w:rsidR="00CB0B1D" w:rsidRPr="00CB0B1D" w:rsidRDefault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N = 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26E6" w14:textId="77777777" w:rsidR="00CB0B1D" w:rsidRPr="00CB0B1D" w:rsidRDefault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MSS = 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277C" w14:textId="77777777" w:rsidR="00CB0B1D" w:rsidRPr="00CB0B1D" w:rsidRDefault="00CB0B1D">
            <w:pPr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A965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7085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CB0B1D" w:rsidRPr="00CB0B1D" w14:paraId="6A85733D" w14:textId="77777777" w:rsidTr="00CB0B1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42C9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0BCF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E887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6533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2D6C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3E2E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6286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CB0B1D" w:rsidRPr="00CB0B1D" w14:paraId="2163E97D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CA2CCB8" w14:textId="77777777" w:rsidR="00CB0B1D" w:rsidRPr="00CB0B1D" w:rsidRDefault="00CB0B1D">
            <w:pPr>
              <w:rPr>
                <w:rFonts w:asciiTheme="minorHAnsi" w:eastAsia="Times New Roman" w:hAnsiTheme="minorHAnsi"/>
                <w:b/>
                <w:bCs/>
                <w:color w:val="F2F2F2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F2F2F2"/>
              </w:rPr>
              <w:t>p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94755A" w14:textId="77777777" w:rsidR="00CB0B1D" w:rsidRPr="00CB0B1D" w:rsidRDefault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666D49C" w14:textId="77777777" w:rsidR="00CB0B1D" w:rsidRPr="00CB0B1D" w:rsidRDefault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F7597C" w14:textId="77777777" w:rsidR="00CB0B1D" w:rsidRPr="00CB0B1D" w:rsidRDefault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930CAB4" w14:textId="77777777" w:rsidR="00CB0B1D" w:rsidRPr="00CB0B1D" w:rsidRDefault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DD415E" w14:textId="77777777" w:rsidR="00CB0B1D" w:rsidRPr="00CB0B1D" w:rsidRDefault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6219528" w14:textId="77777777" w:rsidR="00CB0B1D" w:rsidRPr="00CB0B1D" w:rsidRDefault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Average</w:t>
            </w:r>
          </w:p>
        </w:tc>
      </w:tr>
      <w:tr w:rsidR="00CB0B1D" w:rsidRPr="00CB0B1D" w14:paraId="4E6B7408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1E9B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CAA4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2658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E778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3224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C40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3028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2DC9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3182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71C6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2763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BF81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2971</w:t>
            </w:r>
          </w:p>
        </w:tc>
      </w:tr>
      <w:tr w:rsidR="00CB0B1D" w:rsidRPr="00CB0B1D" w14:paraId="4681CEB0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2B4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0A7F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5740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A3D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4222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8888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5033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89B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5376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45A8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4851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2FA0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5044.4</w:t>
            </w:r>
          </w:p>
        </w:tc>
      </w:tr>
      <w:tr w:rsidR="00CB0B1D" w:rsidRPr="00CB0B1D" w14:paraId="084FDA2E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0D4D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3B3C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7295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34CD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7122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8BAB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6500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E7E1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7487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648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6130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54F3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6906.8</w:t>
            </w:r>
          </w:p>
        </w:tc>
      </w:tr>
      <w:tr w:rsidR="00CB0B1D" w:rsidRPr="00CB0B1D" w14:paraId="3460A1C1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B966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8213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8618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1534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9798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40F0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8680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F0E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7222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E2B3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8856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A34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8634.8</w:t>
            </w:r>
          </w:p>
        </w:tc>
      </w:tr>
      <w:tr w:rsidR="00CB0B1D" w:rsidRPr="00CB0B1D" w14:paraId="534FB860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2893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89D6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9658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A918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11063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A2BC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9626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D5CB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12174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C23B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11404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4A71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10785</w:t>
            </w:r>
          </w:p>
        </w:tc>
      </w:tr>
      <w:tr w:rsidR="00CB0B1D" w:rsidRPr="00CB0B1D" w14:paraId="7D009E16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274C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6215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14105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8070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11905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4D7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12605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7C9C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12422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5738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13894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E49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12986.2</w:t>
            </w:r>
          </w:p>
        </w:tc>
      </w:tr>
      <w:tr w:rsidR="00CB0B1D" w:rsidRPr="00CB0B1D" w14:paraId="759CDC68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A54F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902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16454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1AD0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15374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4D98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15038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844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15344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972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18142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ABA0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16070.4</w:t>
            </w:r>
          </w:p>
        </w:tc>
      </w:tr>
      <w:tr w:rsidR="00CB0B1D" w:rsidRPr="00CB0B1D" w14:paraId="66065C8D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8655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2ACA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24115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8543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17994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3B2C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17028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ED09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18193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5B66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18348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057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19135.6</w:t>
            </w:r>
          </w:p>
        </w:tc>
      </w:tr>
      <w:tr w:rsidR="00CB0B1D" w:rsidRPr="00CB0B1D" w14:paraId="0942CFF9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8184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633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25070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3303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19603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C1A6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21822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C2B1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20785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BB6B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18685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DDC5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21193</w:t>
            </w:r>
          </w:p>
        </w:tc>
      </w:tr>
      <w:tr w:rsidR="00CB0B1D" w:rsidRPr="00CB0B1D" w14:paraId="53B96598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2B3E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D4AB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22211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9A96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22855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26B6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23839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F321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23644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0441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23935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09D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23296.8</w:t>
            </w:r>
          </w:p>
        </w:tc>
      </w:tr>
    </w:tbl>
    <w:p w14:paraId="6E49AAFD" w14:textId="7B6603EF" w:rsidR="00CB0B1D" w:rsidRPr="00CB0B1D" w:rsidRDefault="00CB0B1D" w:rsidP="00CB0B1D">
      <w:pPr>
        <w:rPr>
          <w:rFonts w:asciiTheme="minorHAnsi" w:hAnsiTheme="minorHAnsi"/>
        </w:rPr>
      </w:pPr>
    </w:p>
    <w:p w14:paraId="0A7B4A58" w14:textId="77777777" w:rsidR="00CB0B1D" w:rsidRPr="00CB0B1D" w:rsidRDefault="00CB0B1D" w:rsidP="00CB0B1D">
      <w:pPr>
        <w:rPr>
          <w:rFonts w:asciiTheme="minorHAnsi" w:hAnsiTheme="minorHAnsi"/>
        </w:rPr>
      </w:pPr>
    </w:p>
    <w:p w14:paraId="36DFC871" w14:textId="4C200A5C" w:rsidR="00CB0B1D" w:rsidRPr="00CB0B1D" w:rsidRDefault="00CB0B1D" w:rsidP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  <w:noProof/>
        </w:rPr>
        <w:drawing>
          <wp:inline distT="0" distB="0" distL="0" distR="0" wp14:anchorId="043A3DEC" wp14:editId="71BFDC31">
            <wp:extent cx="5666237" cy="2800709"/>
            <wp:effectExtent l="0" t="0" r="23495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C19780" w14:textId="77777777" w:rsidR="00CB0B1D" w:rsidRPr="00CB0B1D" w:rsidRDefault="00CB0B1D" w:rsidP="00CB0B1D">
      <w:pPr>
        <w:rPr>
          <w:rFonts w:asciiTheme="minorHAnsi" w:hAnsiTheme="minorHAnsi"/>
        </w:rPr>
      </w:pPr>
    </w:p>
    <w:p w14:paraId="1062CAF4" w14:textId="77777777" w:rsidR="00CB0B1D" w:rsidRPr="00CB0B1D" w:rsidRDefault="00CB0B1D" w:rsidP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</w:rPr>
        <w:t xml:space="preserve">Explanation: </w:t>
      </w:r>
    </w:p>
    <w:p w14:paraId="3910A4B2" w14:textId="4D3C3B1C" w:rsidR="00CB0B1D" w:rsidRPr="00CB0B1D" w:rsidRDefault="007D1F00" w:rsidP="00CB0B1D">
      <w:pPr>
        <w:rPr>
          <w:rFonts w:asciiTheme="minorHAnsi" w:hAnsiTheme="minorHAnsi"/>
        </w:rPr>
      </w:pPr>
      <w:r>
        <w:rPr>
          <w:rFonts w:asciiTheme="minorHAnsi" w:hAnsiTheme="minorHAnsi"/>
        </w:rPr>
        <w:t>As more number of packets are dropped, more number of packets are to be re-transmitted. That is why, with the increase of p, transfer speed decreases.</w:t>
      </w:r>
    </w:p>
    <w:p w14:paraId="42534808" w14:textId="77777777" w:rsidR="00D7041D" w:rsidRDefault="00CB0B1D" w:rsidP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</w:rPr>
        <w:br w:type="page"/>
      </w:r>
    </w:p>
    <w:p w14:paraId="4E4F2145" w14:textId="77777777" w:rsidR="00D7041D" w:rsidRPr="00D7041D" w:rsidRDefault="00D7041D" w:rsidP="00CB0B1D">
      <w:pPr>
        <w:rPr>
          <w:rFonts w:asciiTheme="minorHAnsi" w:hAnsiTheme="minorHAnsi"/>
          <w:sz w:val="36"/>
        </w:rPr>
      </w:pPr>
    </w:p>
    <w:p w14:paraId="4CBC431C" w14:textId="77777777" w:rsidR="00D7041D" w:rsidRPr="00D7041D" w:rsidRDefault="00D7041D" w:rsidP="00CB0B1D">
      <w:pPr>
        <w:rPr>
          <w:rFonts w:asciiTheme="minorHAnsi" w:hAnsiTheme="minorHAnsi"/>
          <w:sz w:val="36"/>
        </w:rPr>
      </w:pPr>
    </w:p>
    <w:p w14:paraId="6D676A5A" w14:textId="77777777" w:rsidR="00D7041D" w:rsidRPr="00D7041D" w:rsidRDefault="00D7041D" w:rsidP="00CB0B1D">
      <w:pPr>
        <w:rPr>
          <w:rFonts w:asciiTheme="minorHAnsi" w:hAnsiTheme="minorHAnsi"/>
          <w:sz w:val="36"/>
        </w:rPr>
      </w:pPr>
    </w:p>
    <w:p w14:paraId="3367EF17" w14:textId="77777777" w:rsidR="00D7041D" w:rsidRPr="00D7041D" w:rsidRDefault="00D7041D" w:rsidP="00CB0B1D">
      <w:pPr>
        <w:rPr>
          <w:rFonts w:asciiTheme="minorHAnsi" w:hAnsiTheme="minorHAnsi"/>
          <w:sz w:val="36"/>
        </w:rPr>
      </w:pPr>
    </w:p>
    <w:p w14:paraId="354C0A84" w14:textId="77777777" w:rsidR="00D7041D" w:rsidRPr="00D7041D" w:rsidRDefault="00D7041D" w:rsidP="00CB0B1D">
      <w:pPr>
        <w:rPr>
          <w:rFonts w:asciiTheme="minorHAnsi" w:hAnsiTheme="minorHAnsi"/>
          <w:sz w:val="36"/>
        </w:rPr>
      </w:pPr>
    </w:p>
    <w:p w14:paraId="413C3688" w14:textId="77777777" w:rsidR="00D7041D" w:rsidRPr="00D7041D" w:rsidRDefault="00D7041D" w:rsidP="00CB0B1D">
      <w:pPr>
        <w:rPr>
          <w:rFonts w:asciiTheme="minorHAnsi" w:hAnsiTheme="minorHAnsi"/>
          <w:sz w:val="36"/>
        </w:rPr>
      </w:pPr>
    </w:p>
    <w:p w14:paraId="3E04CB4F" w14:textId="77777777" w:rsidR="00D7041D" w:rsidRPr="00D7041D" w:rsidRDefault="00D7041D" w:rsidP="00CB0B1D">
      <w:pPr>
        <w:rPr>
          <w:rFonts w:asciiTheme="minorHAnsi" w:hAnsiTheme="minorHAnsi"/>
          <w:sz w:val="36"/>
        </w:rPr>
      </w:pPr>
    </w:p>
    <w:p w14:paraId="73796C1D" w14:textId="77777777" w:rsidR="00D7041D" w:rsidRPr="00D7041D" w:rsidRDefault="00D7041D" w:rsidP="00CB0B1D">
      <w:pPr>
        <w:rPr>
          <w:rFonts w:asciiTheme="minorHAnsi" w:hAnsiTheme="minorHAnsi"/>
          <w:sz w:val="36"/>
        </w:rPr>
      </w:pPr>
    </w:p>
    <w:p w14:paraId="14358980" w14:textId="77777777" w:rsidR="00D7041D" w:rsidRPr="00D7041D" w:rsidRDefault="00D7041D" w:rsidP="00CB0B1D">
      <w:pPr>
        <w:rPr>
          <w:rFonts w:asciiTheme="minorHAnsi" w:hAnsiTheme="minorHAnsi"/>
          <w:sz w:val="36"/>
        </w:rPr>
      </w:pPr>
    </w:p>
    <w:p w14:paraId="64E8BBCE" w14:textId="3A9BD4DB" w:rsidR="00D7041D" w:rsidRDefault="00CB0B1D" w:rsidP="00CB0B1D">
      <w:pPr>
        <w:rPr>
          <w:rFonts w:asciiTheme="minorHAnsi" w:hAnsiTheme="minorHAnsi"/>
          <w:b/>
          <w:sz w:val="36"/>
        </w:rPr>
      </w:pPr>
      <w:r w:rsidRPr="00CB0B1D">
        <w:rPr>
          <w:rFonts w:asciiTheme="minorHAnsi" w:hAnsiTheme="minorHAnsi"/>
          <w:b/>
          <w:sz w:val="36"/>
        </w:rPr>
        <w:t>Effect of Window Size (N), Maximum Segment Size and Packet Drop P</w:t>
      </w:r>
      <w:r w:rsidR="00D7041D">
        <w:rPr>
          <w:rFonts w:asciiTheme="minorHAnsi" w:hAnsiTheme="minorHAnsi"/>
          <w:b/>
          <w:sz w:val="36"/>
        </w:rPr>
        <w:t>robability on Transfer Rate for</w:t>
      </w:r>
    </w:p>
    <w:p w14:paraId="0AC336C5" w14:textId="77777777" w:rsidR="00D7041D" w:rsidRDefault="00D7041D" w:rsidP="00CB0B1D">
      <w:pPr>
        <w:rPr>
          <w:rFonts w:asciiTheme="minorHAnsi" w:hAnsiTheme="minorHAnsi"/>
          <w:b/>
          <w:sz w:val="36"/>
        </w:rPr>
      </w:pPr>
    </w:p>
    <w:p w14:paraId="556923CB" w14:textId="7AA8739E" w:rsidR="00CB0B1D" w:rsidRDefault="00CB0B1D" w:rsidP="00D7041D">
      <w:pPr>
        <w:jc w:val="center"/>
        <w:rPr>
          <w:rFonts w:asciiTheme="minorHAnsi" w:hAnsiTheme="minorHAnsi"/>
          <w:b/>
          <w:sz w:val="36"/>
        </w:rPr>
      </w:pPr>
      <w:r w:rsidRPr="00D7041D">
        <w:rPr>
          <w:rFonts w:asciiTheme="minorHAnsi" w:hAnsiTheme="minorHAnsi"/>
          <w:b/>
          <w:sz w:val="44"/>
        </w:rPr>
        <w:t xml:space="preserve">Selective Repeat ARQ </w:t>
      </w:r>
      <w:r w:rsidR="00D7041D">
        <w:rPr>
          <w:rFonts w:asciiTheme="minorHAnsi" w:hAnsiTheme="minorHAnsi"/>
          <w:b/>
          <w:sz w:val="44"/>
        </w:rPr>
        <w:t>Protocol</w:t>
      </w:r>
    </w:p>
    <w:p w14:paraId="6BEEDC38" w14:textId="77777777" w:rsidR="00D7041D" w:rsidRPr="00D7041D" w:rsidRDefault="00D7041D" w:rsidP="00CB0B1D">
      <w:pPr>
        <w:rPr>
          <w:rFonts w:asciiTheme="minorHAnsi" w:hAnsiTheme="minorHAnsi"/>
          <w:b/>
        </w:rPr>
      </w:pPr>
    </w:p>
    <w:p w14:paraId="4E8B0107" w14:textId="767327F6" w:rsidR="00D7041D" w:rsidRDefault="00D7041D" w:rsidP="00CB0B1D">
      <w:pPr>
        <w:rPr>
          <w:rFonts w:asciiTheme="minorHAnsi" w:hAnsiTheme="minorHAnsi"/>
        </w:rPr>
      </w:pPr>
      <w:r w:rsidRPr="00D7041D">
        <w:rPr>
          <w:rFonts w:asciiTheme="minorHAnsi" w:hAnsiTheme="minorHAnsi"/>
        </w:rPr>
        <w:t>File Size: 1.2 MB</w:t>
      </w:r>
    </w:p>
    <w:p w14:paraId="58A2BE80" w14:textId="7FBB80C9" w:rsidR="00CB0B1D" w:rsidRPr="00CB0B1D" w:rsidRDefault="00D7041D" w:rsidP="00CB0B1D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9100" w:type="dxa"/>
        <w:tblInd w:w="5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CB0B1D" w:rsidRPr="00CB0B1D" w14:paraId="7F01711A" w14:textId="77777777" w:rsidTr="00CB0B1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9682" w14:textId="77777777" w:rsidR="00CB0B1D" w:rsidRPr="00CB0B1D" w:rsidRDefault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lastRenderedPageBreak/>
              <w:t>Effect of 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F323" w14:textId="77777777" w:rsidR="00CB0B1D" w:rsidRPr="00CB0B1D" w:rsidRDefault="00CB0B1D">
            <w:pPr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4D7E" w14:textId="77777777" w:rsidR="00CB0B1D" w:rsidRPr="00CB0B1D" w:rsidRDefault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MSS = 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DB6C" w14:textId="77777777" w:rsidR="00CB0B1D" w:rsidRPr="00CB0B1D" w:rsidRDefault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p = 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B9CB" w14:textId="77777777" w:rsidR="00CB0B1D" w:rsidRPr="00CB0B1D" w:rsidRDefault="00CB0B1D">
            <w:pPr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6873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FD76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CB0B1D" w:rsidRPr="00CB0B1D" w14:paraId="74799416" w14:textId="77777777" w:rsidTr="00CB0B1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FF75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2604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1A55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EF2C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189D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30A0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520D" w14:textId="77777777" w:rsidR="00CB0B1D" w:rsidRPr="00CB0B1D" w:rsidRDefault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CB0B1D" w:rsidRPr="00CB0B1D" w14:paraId="33C10FF6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7330840" w14:textId="77777777" w:rsidR="00CB0B1D" w:rsidRPr="00CB0B1D" w:rsidRDefault="00CB0B1D">
            <w:pPr>
              <w:rPr>
                <w:rFonts w:asciiTheme="minorHAnsi" w:eastAsia="Times New Roman" w:hAnsiTheme="minorHAnsi"/>
                <w:b/>
                <w:bCs/>
                <w:color w:val="F2F2F2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F2F2F2"/>
              </w:rPr>
              <w:t>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D06D9E" w14:textId="77777777" w:rsidR="00CB0B1D" w:rsidRPr="00CB0B1D" w:rsidRDefault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60A35AC" w14:textId="77777777" w:rsidR="00CB0B1D" w:rsidRPr="00CB0B1D" w:rsidRDefault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0B9B0EB" w14:textId="77777777" w:rsidR="00CB0B1D" w:rsidRPr="00CB0B1D" w:rsidRDefault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EC5125D" w14:textId="77777777" w:rsidR="00CB0B1D" w:rsidRPr="00CB0B1D" w:rsidRDefault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95E88AC" w14:textId="77777777" w:rsidR="00CB0B1D" w:rsidRPr="00CB0B1D" w:rsidRDefault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AAE174F" w14:textId="77777777" w:rsidR="00CB0B1D" w:rsidRPr="00CB0B1D" w:rsidRDefault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Average</w:t>
            </w:r>
          </w:p>
        </w:tc>
      </w:tr>
      <w:tr w:rsidR="00CB0B1D" w:rsidRPr="00CB0B1D" w14:paraId="32926C49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172D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E5C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27164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C14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27917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E32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29601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673F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29017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91D5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29845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9030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28708.8</w:t>
            </w:r>
          </w:p>
        </w:tc>
      </w:tr>
      <w:tr w:rsidR="00CB0B1D" w:rsidRPr="00CB0B1D" w14:paraId="2828D82F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071C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87CD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19408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9A04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5D6C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19080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ED7F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18915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053E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20379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E8C6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19131.2</w:t>
            </w:r>
          </w:p>
        </w:tc>
      </w:tr>
      <w:tr w:rsidR="00CB0B1D" w:rsidRPr="00CB0B1D" w14:paraId="3DF9677A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5E43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0C5A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13143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B4A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12095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7FD3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12772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7461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13300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85F4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12676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C960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12797.2</w:t>
            </w:r>
          </w:p>
        </w:tc>
      </w:tr>
      <w:tr w:rsidR="00CB0B1D" w:rsidRPr="00CB0B1D" w14:paraId="7AD85748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9A0D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9953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9070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CC4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7366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E84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BFA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7623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B3DE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8285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3BF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8083.8</w:t>
            </w:r>
          </w:p>
        </w:tc>
      </w:tr>
      <w:tr w:rsidR="00CB0B1D" w:rsidRPr="00CB0B1D" w14:paraId="146944F5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5C3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9BF3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5369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775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5247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478D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5734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BFFF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4FF6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4792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5E4C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5231.8</w:t>
            </w:r>
          </w:p>
        </w:tc>
      </w:tr>
      <w:tr w:rsidR="00CB0B1D" w:rsidRPr="00CB0B1D" w14:paraId="7485001B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1916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2FAB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825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2835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5D68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3488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1B8C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AF9C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3647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E723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3226.6</w:t>
            </w:r>
          </w:p>
        </w:tc>
      </w:tr>
      <w:tr w:rsidR="00CB0B1D" w:rsidRPr="00CB0B1D" w14:paraId="7E5E8607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F635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2666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1635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D40D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1495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A4A8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1492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81C5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1479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3A03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2017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379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1623.6</w:t>
            </w:r>
          </w:p>
        </w:tc>
      </w:tr>
      <w:tr w:rsidR="00CB0B1D" w:rsidRPr="00CB0B1D" w14:paraId="2A91B87D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BA26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042C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C09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019B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1367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414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44A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1621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FBE1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1178.4</w:t>
            </w:r>
          </w:p>
        </w:tc>
      </w:tr>
      <w:tr w:rsidR="00CB0B1D" w:rsidRPr="00CB0B1D" w14:paraId="2301A31F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4D68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58E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C89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37AC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B420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062B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1035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7198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921.4</w:t>
            </w:r>
          </w:p>
        </w:tc>
      </w:tr>
      <w:tr w:rsidR="00CB0B1D" w:rsidRPr="00CB0B1D" w14:paraId="4C31D560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9A01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E59D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1121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9C4B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9E12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F48D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A129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76DD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992.6</w:t>
            </w:r>
          </w:p>
        </w:tc>
      </w:tr>
      <w:tr w:rsidR="00CB0B1D" w:rsidRPr="00CB0B1D" w14:paraId="438C7492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9C97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2919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1077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4833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1033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9521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1042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1390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1240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6FD4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973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DCCD" w14:textId="77777777" w:rsidR="00CB0B1D" w:rsidRPr="00CB0B1D" w:rsidRDefault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1073</w:t>
            </w:r>
          </w:p>
        </w:tc>
      </w:tr>
    </w:tbl>
    <w:p w14:paraId="29171151" w14:textId="77777777" w:rsidR="00CB0B1D" w:rsidRPr="00CB0B1D" w:rsidRDefault="00CB0B1D" w:rsidP="00CB0B1D">
      <w:pPr>
        <w:rPr>
          <w:rFonts w:asciiTheme="minorHAnsi" w:hAnsiTheme="minorHAnsi"/>
        </w:rPr>
      </w:pPr>
    </w:p>
    <w:p w14:paraId="7E60E58B" w14:textId="77777777" w:rsidR="00CB0B1D" w:rsidRPr="00CB0B1D" w:rsidRDefault="00CB0B1D" w:rsidP="00CB0B1D">
      <w:pPr>
        <w:rPr>
          <w:rFonts w:asciiTheme="minorHAnsi" w:hAnsiTheme="minorHAnsi"/>
        </w:rPr>
      </w:pPr>
    </w:p>
    <w:p w14:paraId="665303E6" w14:textId="2C7AEFB1" w:rsidR="00CB0B1D" w:rsidRPr="00CB0B1D" w:rsidRDefault="00CB0B1D" w:rsidP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  <w:noProof/>
        </w:rPr>
        <w:drawing>
          <wp:inline distT="0" distB="0" distL="0" distR="0" wp14:anchorId="034A194B" wp14:editId="71CF93DC">
            <wp:extent cx="5697987" cy="3004389"/>
            <wp:effectExtent l="0" t="0" r="17145" b="184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9C978E1" w14:textId="77777777" w:rsidR="00CB0B1D" w:rsidRDefault="00CB0B1D" w:rsidP="00CB0B1D">
      <w:pPr>
        <w:rPr>
          <w:rFonts w:asciiTheme="minorHAnsi" w:hAnsiTheme="minorHAnsi"/>
        </w:rPr>
      </w:pPr>
    </w:p>
    <w:p w14:paraId="4B2DFE43" w14:textId="77777777" w:rsidR="00CB0B1D" w:rsidRPr="00CB0B1D" w:rsidRDefault="00CB0B1D" w:rsidP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</w:rPr>
        <w:t xml:space="preserve">Explanation: </w:t>
      </w:r>
    </w:p>
    <w:p w14:paraId="3E802F93" w14:textId="6587DA19" w:rsidR="00CB0B1D" w:rsidRPr="00CB0B1D" w:rsidRDefault="002F65AA" w:rsidP="00CB0B1D">
      <w:pPr>
        <w:rPr>
          <w:rFonts w:asciiTheme="minorHAnsi" w:hAnsiTheme="minorHAnsi"/>
        </w:rPr>
      </w:pPr>
      <w:r>
        <w:rPr>
          <w:rFonts w:asciiTheme="minorHAnsi" w:hAnsiTheme="minorHAnsi"/>
        </w:rPr>
        <w:t>Initially as the window size(N) increases, sender can send more packets without waiting for ACKs which results in better transmission time</w:t>
      </w:r>
      <w:r>
        <w:rPr>
          <w:rFonts w:asciiTheme="minorHAnsi" w:hAnsiTheme="minorHAnsi"/>
        </w:rPr>
        <w:t xml:space="preserve">. But unlike Go Back N, with a further increase in window size, </w:t>
      </w:r>
      <w:r>
        <w:rPr>
          <w:rFonts w:asciiTheme="minorHAnsi" w:hAnsiTheme="minorHAnsi"/>
        </w:rPr>
        <w:t xml:space="preserve">number of packets to be re-transmitted </w:t>
      </w:r>
      <w:r>
        <w:rPr>
          <w:rFonts w:asciiTheme="minorHAnsi" w:hAnsiTheme="minorHAnsi"/>
        </w:rPr>
        <w:t xml:space="preserve">does not </w:t>
      </w:r>
      <w:r>
        <w:rPr>
          <w:rFonts w:asciiTheme="minorHAnsi" w:hAnsiTheme="minorHAnsi"/>
        </w:rPr>
        <w:t xml:space="preserve">increases </w:t>
      </w:r>
      <w:r>
        <w:rPr>
          <w:rFonts w:asciiTheme="minorHAnsi" w:hAnsiTheme="minorHAnsi"/>
        </w:rPr>
        <w:t>as only dropped packets are to be re-transmitted, so further performance benefit could be achived.</w:t>
      </w:r>
      <w:bookmarkStart w:id="0" w:name="_GoBack"/>
      <w:bookmarkEnd w:id="0"/>
    </w:p>
    <w:p w14:paraId="612F1FE9" w14:textId="69B9691E" w:rsidR="00CB0B1D" w:rsidRPr="00CB0B1D" w:rsidRDefault="00CB0B1D" w:rsidP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</w:rPr>
        <w:br w:type="page"/>
      </w:r>
    </w:p>
    <w:tbl>
      <w:tblPr>
        <w:tblW w:w="9100" w:type="dxa"/>
        <w:tblInd w:w="5" w:type="dxa"/>
        <w:tblLook w:val="04A0" w:firstRow="1" w:lastRow="0" w:firstColumn="1" w:lastColumn="0" w:noHBand="0" w:noVBand="1"/>
      </w:tblPr>
      <w:tblGrid>
        <w:gridCol w:w="989"/>
        <w:gridCol w:w="1611"/>
        <w:gridCol w:w="1300"/>
        <w:gridCol w:w="1300"/>
        <w:gridCol w:w="1300"/>
        <w:gridCol w:w="1300"/>
        <w:gridCol w:w="1300"/>
      </w:tblGrid>
      <w:tr w:rsidR="00CB0B1D" w:rsidRPr="00CB0B1D" w14:paraId="296ADAA4" w14:textId="77777777" w:rsidTr="00CB0B1D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7C12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lastRenderedPageBreak/>
              <w:t>Effect of MSS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887E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N = 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2E53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p = 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1D36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9282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62AA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CB0B1D" w:rsidRPr="00CB0B1D" w14:paraId="3653C548" w14:textId="77777777" w:rsidTr="00CB0B1D">
        <w:trPr>
          <w:trHeight w:val="320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98FA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68AB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244A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1641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A0B2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816B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948D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CB0B1D" w:rsidRPr="00CB0B1D" w14:paraId="0B3AC614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6C42FC0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b/>
                <w:bCs/>
                <w:color w:val="F2F2F2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F2F2F2"/>
              </w:rPr>
              <w:t>MSS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68B55C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0277BF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CB88E76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F3E27ED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E8E6784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262A8B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Average</w:t>
            </w:r>
          </w:p>
        </w:tc>
      </w:tr>
      <w:tr w:rsidR="00CB0B1D" w:rsidRPr="00CB0B1D" w14:paraId="076C84BE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ADDA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100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741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8530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6AE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8860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A2CC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8049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357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8480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E96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10083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DFB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8800.4</w:t>
            </w:r>
          </w:p>
        </w:tc>
      </w:tr>
      <w:tr w:rsidR="00CB0B1D" w:rsidRPr="00CB0B1D" w14:paraId="4ECC14EC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19E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200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AB8E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3528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2B0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4091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4C4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4250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65B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4434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840A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4771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239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4214.8</w:t>
            </w:r>
          </w:p>
        </w:tc>
      </w:tr>
      <w:tr w:rsidR="00CB0B1D" w:rsidRPr="00CB0B1D" w14:paraId="494399D1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7D1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300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057E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2836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601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3009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C18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3098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2A1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2908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8A4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3503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6C9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3070.8</w:t>
            </w:r>
          </w:p>
        </w:tc>
      </w:tr>
      <w:tr w:rsidR="00CB0B1D" w:rsidRPr="00CB0B1D" w14:paraId="3A9CFF2D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C80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400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C455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1996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BA2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1954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31A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3001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2581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2065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B461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2646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EA5F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2332.4</w:t>
            </w:r>
          </w:p>
        </w:tc>
      </w:tr>
      <w:tr w:rsidR="00CB0B1D" w:rsidRPr="00CB0B1D" w14:paraId="3ABF68F5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31D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500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224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1736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C13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2020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BA3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2010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C7C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1806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552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2838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FCA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2082</w:t>
            </w:r>
          </w:p>
        </w:tc>
      </w:tr>
      <w:tr w:rsidR="00CB0B1D" w:rsidRPr="00CB0B1D" w14:paraId="0AC93E82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48E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600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E3AF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1603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ABC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1347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FCA1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1600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8D7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1097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29E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1313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547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1392</w:t>
            </w:r>
          </w:p>
        </w:tc>
      </w:tr>
      <w:tr w:rsidR="00CB0B1D" w:rsidRPr="00CB0B1D" w14:paraId="6C2BD38D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B16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700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B4C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1560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1F0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1192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9A31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1766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3D6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1272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EFC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1258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E70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1409.6</w:t>
            </w:r>
          </w:p>
        </w:tc>
      </w:tr>
      <w:tr w:rsidR="00CB0B1D" w:rsidRPr="00CB0B1D" w14:paraId="5F6C8322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CA8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800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574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1261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8459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1272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307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1536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E87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1387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457E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1181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B1B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1327.4</w:t>
            </w:r>
          </w:p>
        </w:tc>
      </w:tr>
      <w:tr w:rsidR="00CB0B1D" w:rsidRPr="00CB0B1D" w14:paraId="6FD06396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9E7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900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49BE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813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EA4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2B24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1090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F37F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942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2CC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912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69E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969.8</w:t>
            </w:r>
          </w:p>
        </w:tc>
      </w:tr>
      <w:tr w:rsidR="00CB0B1D" w:rsidRPr="00CB0B1D" w14:paraId="2373330C" w14:textId="77777777" w:rsidTr="00CB0B1D">
        <w:trPr>
          <w:trHeight w:val="32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52D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1000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40B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673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B08C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751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DA6E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847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734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784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F894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1029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2FCA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816.8</w:t>
            </w:r>
          </w:p>
        </w:tc>
      </w:tr>
    </w:tbl>
    <w:p w14:paraId="67E8151E" w14:textId="77777777" w:rsidR="00CB0B1D" w:rsidRPr="00CB0B1D" w:rsidRDefault="00CB0B1D" w:rsidP="00CB0B1D">
      <w:pPr>
        <w:rPr>
          <w:rFonts w:asciiTheme="minorHAnsi" w:hAnsiTheme="minorHAnsi"/>
        </w:rPr>
      </w:pPr>
    </w:p>
    <w:p w14:paraId="157A24F6" w14:textId="77777777" w:rsidR="00CB0B1D" w:rsidRPr="00CB0B1D" w:rsidRDefault="00CB0B1D" w:rsidP="00CB0B1D">
      <w:pPr>
        <w:rPr>
          <w:rFonts w:asciiTheme="minorHAnsi" w:hAnsiTheme="minorHAnsi"/>
        </w:rPr>
      </w:pPr>
    </w:p>
    <w:p w14:paraId="09E89D6E" w14:textId="48C21614" w:rsidR="00CB0B1D" w:rsidRPr="00CB0B1D" w:rsidRDefault="00CB0B1D" w:rsidP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  <w:noProof/>
        </w:rPr>
        <w:drawing>
          <wp:inline distT="0" distB="0" distL="0" distR="0" wp14:anchorId="58D5CCB0" wp14:editId="6738FAF1">
            <wp:extent cx="5653537" cy="2711809"/>
            <wp:effectExtent l="0" t="0" r="10795" b="63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EC30F2" w14:textId="77777777" w:rsidR="00CB0B1D" w:rsidRDefault="00CB0B1D" w:rsidP="00CB0B1D">
      <w:pPr>
        <w:rPr>
          <w:rFonts w:asciiTheme="minorHAnsi" w:hAnsiTheme="minorHAnsi"/>
        </w:rPr>
      </w:pPr>
    </w:p>
    <w:p w14:paraId="41EBD2D2" w14:textId="77777777" w:rsidR="00CB0B1D" w:rsidRPr="00CB0B1D" w:rsidRDefault="00CB0B1D" w:rsidP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</w:rPr>
        <w:t xml:space="preserve">Explanation: </w:t>
      </w:r>
    </w:p>
    <w:p w14:paraId="0F039ADC" w14:textId="5E1B47A3" w:rsidR="00CB0B1D" w:rsidRPr="00CB0B1D" w:rsidRDefault="007D1F00" w:rsidP="00CB0B1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Similar to Go Back N, </w:t>
      </w:r>
      <w:r>
        <w:rPr>
          <w:rFonts w:asciiTheme="minorHAnsi" w:hAnsiTheme="minorHAnsi"/>
        </w:rPr>
        <w:t>As the MSS increases, number of packets to be transmitted decreases. Which results in reduce overhead for protocol. That is why by increasing MSS, better transfer speed is achieved</w:t>
      </w:r>
      <w:r w:rsidR="00AE4CD9">
        <w:rPr>
          <w:rFonts w:asciiTheme="minorHAnsi" w:hAnsiTheme="minorHAnsi"/>
        </w:rPr>
        <w:t>.</w:t>
      </w:r>
    </w:p>
    <w:p w14:paraId="6F1E7F4A" w14:textId="18E077A5" w:rsidR="00CB0B1D" w:rsidRPr="00CB0B1D" w:rsidRDefault="00CB0B1D" w:rsidP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</w:rPr>
        <w:br w:type="page"/>
      </w:r>
    </w:p>
    <w:tbl>
      <w:tblPr>
        <w:tblW w:w="9100" w:type="dxa"/>
        <w:tblInd w:w="5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CB0B1D" w:rsidRPr="00CB0B1D" w14:paraId="3F8AD66A" w14:textId="77777777" w:rsidTr="00CB0B1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A18A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lastRenderedPageBreak/>
              <w:t>Effect of 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05DF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1494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N = 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4011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MSS = 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9EE6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A569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8E67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CB0B1D" w:rsidRPr="00CB0B1D" w14:paraId="71E0F0C9" w14:textId="77777777" w:rsidTr="00CB0B1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87E9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C298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2FF7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DC0B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4625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E378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26E6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CB0B1D" w:rsidRPr="00CB0B1D" w14:paraId="728364D7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D8247CD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b/>
                <w:bCs/>
                <w:color w:val="F2F2F2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F2F2F2"/>
              </w:rPr>
              <w:t>p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A097C2E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8EDE275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154BA4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03A1B4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5F4909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Round 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81C586" w14:textId="77777777" w:rsidR="00CB0B1D" w:rsidRPr="00CB0B1D" w:rsidRDefault="00CB0B1D" w:rsidP="00CB0B1D">
            <w:pPr>
              <w:rPr>
                <w:rFonts w:asciiTheme="minorHAnsi" w:eastAsia="Times New Roman" w:hAnsiTheme="minorHAnsi"/>
                <w:color w:val="F2F2F2"/>
              </w:rPr>
            </w:pPr>
            <w:r w:rsidRPr="00CB0B1D">
              <w:rPr>
                <w:rFonts w:asciiTheme="minorHAnsi" w:eastAsia="Times New Roman" w:hAnsiTheme="minorHAnsi"/>
                <w:color w:val="F2F2F2"/>
              </w:rPr>
              <w:t>Average</w:t>
            </w:r>
          </w:p>
        </w:tc>
      </w:tr>
      <w:tr w:rsidR="00CB0B1D" w:rsidRPr="00CB0B1D" w14:paraId="6B8D1F59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910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9C6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726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D8C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954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41B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44D9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743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03FC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785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BB8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820</w:t>
            </w:r>
          </w:p>
        </w:tc>
      </w:tr>
      <w:tr w:rsidR="00CB0B1D" w:rsidRPr="00CB0B1D" w14:paraId="5A6A122E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913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DCC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1020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549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1006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7CC5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1312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649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998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B239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1086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057A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1084.4</w:t>
            </w:r>
          </w:p>
        </w:tc>
      </w:tr>
      <w:tr w:rsidR="00CB0B1D" w:rsidRPr="00CB0B1D" w14:paraId="1653E983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480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FBC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1754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B75A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1760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9CF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1374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613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1757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D73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1094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6CEE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1547.8</w:t>
            </w:r>
          </w:p>
        </w:tc>
      </w:tr>
      <w:tr w:rsidR="00CB0B1D" w:rsidRPr="00CB0B1D" w14:paraId="73620E93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149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C21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1763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DE84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2104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4DB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1995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1E3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2062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779F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1448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FA95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1874.4</w:t>
            </w:r>
          </w:p>
        </w:tc>
      </w:tr>
      <w:tr w:rsidR="00CB0B1D" w:rsidRPr="00CB0B1D" w14:paraId="1A429E0F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258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4759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1978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F2D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1415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870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1993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548F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3167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BD19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1750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6F6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2060.6</w:t>
            </w:r>
          </w:p>
        </w:tc>
      </w:tr>
      <w:tr w:rsidR="00CB0B1D" w:rsidRPr="00CB0B1D" w14:paraId="3F6E4515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5E8C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E41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1657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5DC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1702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9F6F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1980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5BDC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2752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EE6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1703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92F9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1958.8</w:t>
            </w:r>
          </w:p>
        </w:tc>
      </w:tr>
      <w:tr w:rsidR="00CB0B1D" w:rsidRPr="00CB0B1D" w14:paraId="022EDAF0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FC51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600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1604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CE81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2106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0766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2072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BA6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2098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0644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2300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3A6B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2036</w:t>
            </w:r>
          </w:p>
        </w:tc>
      </w:tr>
      <w:tr w:rsidR="00CB0B1D" w:rsidRPr="00CB0B1D" w14:paraId="1F1FACB6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E84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C36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1560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846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1989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62A5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2127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3E1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1798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C723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2142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531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1923.2</w:t>
            </w:r>
          </w:p>
        </w:tc>
      </w:tr>
      <w:tr w:rsidR="00CB0B1D" w:rsidRPr="00CB0B1D" w14:paraId="6A5A28D3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8D6C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0.09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30C5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1800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A272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1976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E80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2354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FF4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2638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4EB7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2220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88F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2197.6</w:t>
            </w:r>
          </w:p>
        </w:tc>
      </w:tr>
      <w:tr w:rsidR="00CB0B1D" w:rsidRPr="00CB0B1D" w14:paraId="1DE214F5" w14:textId="77777777" w:rsidTr="00CB0B1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1B78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CB0B1D">
              <w:rPr>
                <w:rFonts w:asciiTheme="minorHAnsi" w:eastAsia="Times New Roman" w:hAnsiTheme="minorHAnsi"/>
                <w:b/>
                <w:bCs/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84E4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1814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DE71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2147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7710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2475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4FDD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2642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D42F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2503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F57F" w14:textId="77777777" w:rsidR="00CB0B1D" w:rsidRPr="00CB0B1D" w:rsidRDefault="00CB0B1D" w:rsidP="00CB0B1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B0B1D">
              <w:rPr>
                <w:rFonts w:asciiTheme="minorHAnsi" w:eastAsia="Times New Roman" w:hAnsiTheme="minorHAnsi"/>
                <w:color w:val="000000"/>
              </w:rPr>
              <w:t>2316.2</w:t>
            </w:r>
          </w:p>
        </w:tc>
      </w:tr>
    </w:tbl>
    <w:p w14:paraId="00062FC0" w14:textId="77777777" w:rsidR="00CB0B1D" w:rsidRPr="00CB0B1D" w:rsidRDefault="00CB0B1D" w:rsidP="00CB0B1D">
      <w:pPr>
        <w:rPr>
          <w:rFonts w:asciiTheme="minorHAnsi" w:hAnsiTheme="minorHAnsi"/>
        </w:rPr>
      </w:pPr>
    </w:p>
    <w:p w14:paraId="03ADD210" w14:textId="77777777" w:rsidR="00CB0B1D" w:rsidRPr="00CB0B1D" w:rsidRDefault="00CB0B1D" w:rsidP="00CB0B1D">
      <w:pPr>
        <w:rPr>
          <w:rFonts w:asciiTheme="minorHAnsi" w:hAnsiTheme="minorHAnsi"/>
        </w:rPr>
      </w:pPr>
    </w:p>
    <w:p w14:paraId="3E605427" w14:textId="48515AD1" w:rsidR="00CB0B1D" w:rsidRDefault="00CB0B1D" w:rsidP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  <w:noProof/>
        </w:rPr>
        <w:drawing>
          <wp:inline distT="0" distB="0" distL="0" distR="0" wp14:anchorId="7415DFC9" wp14:editId="017705C7">
            <wp:extent cx="5666237" cy="2800709"/>
            <wp:effectExtent l="0" t="0" r="23495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5ABCCB" w14:textId="77777777" w:rsidR="00CB0B1D" w:rsidRDefault="00CB0B1D" w:rsidP="00CB0B1D">
      <w:pPr>
        <w:rPr>
          <w:rFonts w:asciiTheme="minorHAnsi" w:hAnsiTheme="minorHAnsi"/>
        </w:rPr>
      </w:pPr>
    </w:p>
    <w:p w14:paraId="19F22B06" w14:textId="77777777" w:rsidR="00CB0B1D" w:rsidRPr="00CB0B1D" w:rsidRDefault="00CB0B1D" w:rsidP="00CB0B1D">
      <w:pPr>
        <w:rPr>
          <w:rFonts w:asciiTheme="minorHAnsi" w:hAnsiTheme="minorHAnsi"/>
        </w:rPr>
      </w:pPr>
      <w:r w:rsidRPr="00CB0B1D">
        <w:rPr>
          <w:rFonts w:asciiTheme="minorHAnsi" w:hAnsiTheme="minorHAnsi"/>
        </w:rPr>
        <w:t xml:space="preserve">Explanation: </w:t>
      </w:r>
    </w:p>
    <w:p w14:paraId="7A694371" w14:textId="1B163A49" w:rsidR="00CB0B1D" w:rsidRPr="00CB0B1D" w:rsidRDefault="007D1F00" w:rsidP="00CB0B1D">
      <w:pPr>
        <w:rPr>
          <w:rFonts w:asciiTheme="minorHAnsi" w:hAnsiTheme="minorHAnsi"/>
        </w:rPr>
      </w:pPr>
      <w:r>
        <w:rPr>
          <w:rFonts w:asciiTheme="minorHAnsi" w:hAnsiTheme="minorHAnsi"/>
        </w:rPr>
        <w:t>As more number of packets are dropped, more number of packets are to be re-transmitted. That is why, with the increase of p, transfer speed decreases.</w:t>
      </w:r>
    </w:p>
    <w:p w14:paraId="6C6C8333" w14:textId="5BE973D2" w:rsidR="00CB0B1D" w:rsidRPr="00CB0B1D" w:rsidRDefault="00CB0B1D" w:rsidP="00CB0B1D">
      <w:pPr>
        <w:rPr>
          <w:rFonts w:asciiTheme="minorHAnsi" w:hAnsiTheme="minorHAnsi"/>
        </w:rPr>
      </w:pPr>
    </w:p>
    <w:sectPr w:rsidR="00CB0B1D" w:rsidRPr="00CB0B1D" w:rsidSect="00D7041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A3"/>
    <w:rsid w:val="002F1243"/>
    <w:rsid w:val="002F65AA"/>
    <w:rsid w:val="004B23A3"/>
    <w:rsid w:val="005762AA"/>
    <w:rsid w:val="005916D4"/>
    <w:rsid w:val="007B4C8B"/>
    <w:rsid w:val="007D1F00"/>
    <w:rsid w:val="007D2F99"/>
    <w:rsid w:val="00AE4CD9"/>
    <w:rsid w:val="00CB0B1D"/>
    <w:rsid w:val="00D7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114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B1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Xeon/Google%20Drive/Workspace/CSC573/FTP-Client-Server/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Xeon/Google%20Drive/Workspace/CSC573/FTP-Client-Server/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Xeon/Google%20Drive/Workspace/CSC573/FTP-Client-Server/Resul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Xeon/Google%20Drive/Workspace/CSC573/FTP-Client-Server/Resul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Xeon/Google%20Drive/Workspace/CSC573/FTP-Client-Server/Resul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Xeon/Google%20Drive/Workspace/CSC573/FTP-Client-Server/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 of Window Size(N)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Go_Back_N!$B$6:$B$16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Go_Back_N!$C$6:$C$16</c:f>
              <c:numCache>
                <c:formatCode>General</c:formatCode>
                <c:ptCount val="11"/>
                <c:pt idx="0">
                  <c:v>30067.0</c:v>
                </c:pt>
                <c:pt idx="1">
                  <c:v>20366.0</c:v>
                </c:pt>
                <c:pt idx="2">
                  <c:v>14416.0</c:v>
                </c:pt>
                <c:pt idx="3">
                  <c:v>12820.0</c:v>
                </c:pt>
                <c:pt idx="4">
                  <c:v>11880.0</c:v>
                </c:pt>
                <c:pt idx="5">
                  <c:v>10574.0</c:v>
                </c:pt>
                <c:pt idx="6">
                  <c:v>10253.0</c:v>
                </c:pt>
                <c:pt idx="7">
                  <c:v>11264.0</c:v>
                </c:pt>
                <c:pt idx="8">
                  <c:v>13520.0</c:v>
                </c:pt>
                <c:pt idx="9">
                  <c:v>15865.0</c:v>
                </c:pt>
                <c:pt idx="10">
                  <c:v>16650.0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Go_Back_N!$B$6:$B$16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Go_Back_N!$D$6:$D$16</c:f>
              <c:numCache>
                <c:formatCode>General</c:formatCode>
                <c:ptCount val="11"/>
                <c:pt idx="0">
                  <c:v>31044.0</c:v>
                </c:pt>
                <c:pt idx="1">
                  <c:v>20302.0</c:v>
                </c:pt>
                <c:pt idx="2">
                  <c:v>19592.0</c:v>
                </c:pt>
                <c:pt idx="3">
                  <c:v>17602.0</c:v>
                </c:pt>
                <c:pt idx="4">
                  <c:v>15690.0</c:v>
                </c:pt>
                <c:pt idx="5">
                  <c:v>12847.0</c:v>
                </c:pt>
                <c:pt idx="6">
                  <c:v>11600.0</c:v>
                </c:pt>
                <c:pt idx="7">
                  <c:v>13457.0</c:v>
                </c:pt>
                <c:pt idx="8">
                  <c:v>13533.0</c:v>
                </c:pt>
                <c:pt idx="9">
                  <c:v>15082.0</c:v>
                </c:pt>
                <c:pt idx="10">
                  <c:v>17609.0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Go_Back_N!$B$6:$B$16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Go_Back_N!$E$6:$E$16</c:f>
              <c:numCache>
                <c:formatCode>General</c:formatCode>
                <c:ptCount val="11"/>
                <c:pt idx="0">
                  <c:v>33498.0</c:v>
                </c:pt>
                <c:pt idx="1">
                  <c:v>20358.0</c:v>
                </c:pt>
                <c:pt idx="2">
                  <c:v>17553.0</c:v>
                </c:pt>
                <c:pt idx="3">
                  <c:v>12036.0</c:v>
                </c:pt>
                <c:pt idx="4">
                  <c:v>11867.0</c:v>
                </c:pt>
                <c:pt idx="5">
                  <c:v>9002.0</c:v>
                </c:pt>
                <c:pt idx="6">
                  <c:v>11574.0</c:v>
                </c:pt>
                <c:pt idx="7">
                  <c:v>14836.0</c:v>
                </c:pt>
                <c:pt idx="8">
                  <c:v>14511.0</c:v>
                </c:pt>
                <c:pt idx="9">
                  <c:v>17944.0</c:v>
                </c:pt>
                <c:pt idx="10">
                  <c:v>23617.0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Go_Back_N!$B$6:$B$16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Go_Back_N!$F$6:$F$16</c:f>
              <c:numCache>
                <c:formatCode>General</c:formatCode>
                <c:ptCount val="11"/>
                <c:pt idx="0">
                  <c:v>29133.0</c:v>
                </c:pt>
                <c:pt idx="1">
                  <c:v>21566.0</c:v>
                </c:pt>
                <c:pt idx="2">
                  <c:v>19850.0</c:v>
                </c:pt>
                <c:pt idx="3">
                  <c:v>12052.0</c:v>
                </c:pt>
                <c:pt idx="4">
                  <c:v>11280.0</c:v>
                </c:pt>
                <c:pt idx="5">
                  <c:v>10958.0</c:v>
                </c:pt>
                <c:pt idx="6">
                  <c:v>10326.0</c:v>
                </c:pt>
                <c:pt idx="7">
                  <c:v>14618.0</c:v>
                </c:pt>
                <c:pt idx="8">
                  <c:v>15121.0</c:v>
                </c:pt>
                <c:pt idx="9">
                  <c:v>15123.0</c:v>
                </c:pt>
                <c:pt idx="10">
                  <c:v>19179.0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Go_Back_N!$B$6:$B$16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Go_Back_N!$G$6:$G$16</c:f>
              <c:numCache>
                <c:formatCode>General</c:formatCode>
                <c:ptCount val="11"/>
                <c:pt idx="0">
                  <c:v>29685.0</c:v>
                </c:pt>
                <c:pt idx="1">
                  <c:v>19585.0</c:v>
                </c:pt>
                <c:pt idx="2">
                  <c:v>14709.0</c:v>
                </c:pt>
                <c:pt idx="3">
                  <c:v>12692.0</c:v>
                </c:pt>
                <c:pt idx="4">
                  <c:v>12289.0</c:v>
                </c:pt>
                <c:pt idx="5">
                  <c:v>11532.0</c:v>
                </c:pt>
                <c:pt idx="6">
                  <c:v>10778.0</c:v>
                </c:pt>
                <c:pt idx="7">
                  <c:v>11105.0</c:v>
                </c:pt>
                <c:pt idx="8">
                  <c:v>13478.0</c:v>
                </c:pt>
                <c:pt idx="9">
                  <c:v>14169.0</c:v>
                </c:pt>
                <c:pt idx="10">
                  <c:v>17096.0</c:v>
                </c:pt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Go_Back_N!$B$6:$B$16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Go_Back_N!$H$6:$H$16</c:f>
              <c:numCache>
                <c:formatCode>General</c:formatCode>
                <c:ptCount val="11"/>
                <c:pt idx="0">
                  <c:v>30685.4</c:v>
                </c:pt>
                <c:pt idx="1">
                  <c:v>20435.4</c:v>
                </c:pt>
                <c:pt idx="2">
                  <c:v>17224.0</c:v>
                </c:pt>
                <c:pt idx="3">
                  <c:v>13440.4</c:v>
                </c:pt>
                <c:pt idx="4">
                  <c:v>12601.2</c:v>
                </c:pt>
                <c:pt idx="5">
                  <c:v>10982.6</c:v>
                </c:pt>
                <c:pt idx="6">
                  <c:v>10906.2</c:v>
                </c:pt>
                <c:pt idx="7">
                  <c:v>13056.0</c:v>
                </c:pt>
                <c:pt idx="8">
                  <c:v>14032.6</c:v>
                </c:pt>
                <c:pt idx="9">
                  <c:v>15636.6</c:v>
                </c:pt>
                <c:pt idx="10">
                  <c:v>18830.2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6208048"/>
        <c:axId val="1844737824"/>
      </c:lineChart>
      <c:catAx>
        <c:axId val="1836208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Window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4737824"/>
        <c:crosses val="autoZero"/>
        <c:auto val="1"/>
        <c:lblAlgn val="ctr"/>
        <c:lblOffset val="100"/>
        <c:noMultiLvlLbl val="0"/>
      </c:catAx>
      <c:valAx>
        <c:axId val="184473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Transfer</a:t>
                </a:r>
                <a:r>
                  <a:rPr lang="en-US" baseline="0"/>
                  <a:t> Time(ms)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20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 of MSS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Go_Back_N!$B$22:$B$31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Go_Back_N!$C$22:$C$31</c:f>
              <c:numCache>
                <c:formatCode>General</c:formatCode>
                <c:ptCount val="10"/>
                <c:pt idx="0">
                  <c:v>50519.0</c:v>
                </c:pt>
                <c:pt idx="1">
                  <c:v>24985.0</c:v>
                </c:pt>
                <c:pt idx="2">
                  <c:v>18755.0</c:v>
                </c:pt>
                <c:pt idx="3">
                  <c:v>13730.0</c:v>
                </c:pt>
                <c:pt idx="4">
                  <c:v>10305.0</c:v>
                </c:pt>
                <c:pt idx="5">
                  <c:v>9093.0</c:v>
                </c:pt>
                <c:pt idx="6">
                  <c:v>8055.0</c:v>
                </c:pt>
                <c:pt idx="7">
                  <c:v>6777.0</c:v>
                </c:pt>
                <c:pt idx="8">
                  <c:v>5521.0</c:v>
                </c:pt>
                <c:pt idx="9">
                  <c:v>6177.0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Go_Back_N!$B$22:$B$31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Go_Back_N!$D$22:$D$31</c:f>
              <c:numCache>
                <c:formatCode>General</c:formatCode>
                <c:ptCount val="10"/>
                <c:pt idx="0">
                  <c:v>54965.0</c:v>
                </c:pt>
                <c:pt idx="1">
                  <c:v>24797.0</c:v>
                </c:pt>
                <c:pt idx="2">
                  <c:v>18346.0</c:v>
                </c:pt>
                <c:pt idx="3">
                  <c:v>14715.0</c:v>
                </c:pt>
                <c:pt idx="4">
                  <c:v>13345.0</c:v>
                </c:pt>
                <c:pt idx="5">
                  <c:v>7715.0</c:v>
                </c:pt>
                <c:pt idx="6">
                  <c:v>8297.0</c:v>
                </c:pt>
                <c:pt idx="7">
                  <c:v>6645.0</c:v>
                </c:pt>
                <c:pt idx="8">
                  <c:v>5520.0</c:v>
                </c:pt>
                <c:pt idx="9">
                  <c:v>4923.0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Go_Back_N!$B$22:$B$31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Go_Back_N!$E$22:$E$31</c:f>
              <c:numCache>
                <c:formatCode>General</c:formatCode>
                <c:ptCount val="10"/>
                <c:pt idx="0">
                  <c:v>56866.0</c:v>
                </c:pt>
                <c:pt idx="1">
                  <c:v>26082.0</c:v>
                </c:pt>
                <c:pt idx="2">
                  <c:v>18549.0</c:v>
                </c:pt>
                <c:pt idx="3">
                  <c:v>14241.0</c:v>
                </c:pt>
                <c:pt idx="4">
                  <c:v>10616.0</c:v>
                </c:pt>
                <c:pt idx="5">
                  <c:v>8753.0</c:v>
                </c:pt>
                <c:pt idx="6">
                  <c:v>6773.0</c:v>
                </c:pt>
                <c:pt idx="7">
                  <c:v>6060.0</c:v>
                </c:pt>
                <c:pt idx="8">
                  <c:v>6095.0</c:v>
                </c:pt>
                <c:pt idx="9">
                  <c:v>4692.0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Go_Back_N!$B$22:$B$31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Go_Back_N!$F$22:$F$31</c:f>
              <c:numCache>
                <c:formatCode>General</c:formatCode>
                <c:ptCount val="10"/>
                <c:pt idx="0">
                  <c:v>55915.0</c:v>
                </c:pt>
                <c:pt idx="1">
                  <c:v>26945.0</c:v>
                </c:pt>
                <c:pt idx="2">
                  <c:v>21207.0</c:v>
                </c:pt>
                <c:pt idx="3">
                  <c:v>17295.0</c:v>
                </c:pt>
                <c:pt idx="4">
                  <c:v>11639.0</c:v>
                </c:pt>
                <c:pt idx="5">
                  <c:v>10090.0</c:v>
                </c:pt>
                <c:pt idx="6">
                  <c:v>8321.0</c:v>
                </c:pt>
                <c:pt idx="7">
                  <c:v>7403.0</c:v>
                </c:pt>
                <c:pt idx="8">
                  <c:v>7125.0</c:v>
                </c:pt>
                <c:pt idx="9">
                  <c:v>4987.0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Go_Back_N!$B$22:$B$31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Go_Back_N!$G$22:$G$31</c:f>
              <c:numCache>
                <c:formatCode>General</c:formatCode>
                <c:ptCount val="10"/>
                <c:pt idx="0">
                  <c:v>51851.0</c:v>
                </c:pt>
                <c:pt idx="1">
                  <c:v>26444.0</c:v>
                </c:pt>
                <c:pt idx="2">
                  <c:v>20474.0</c:v>
                </c:pt>
                <c:pt idx="3">
                  <c:v>14624.0</c:v>
                </c:pt>
                <c:pt idx="4">
                  <c:v>12174.0</c:v>
                </c:pt>
                <c:pt idx="5">
                  <c:v>9496.0</c:v>
                </c:pt>
                <c:pt idx="6">
                  <c:v>6138.0</c:v>
                </c:pt>
                <c:pt idx="7">
                  <c:v>6160.0</c:v>
                </c:pt>
                <c:pt idx="8">
                  <c:v>6075.0</c:v>
                </c:pt>
                <c:pt idx="9">
                  <c:v>5068.0</c:v>
                </c:pt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Go_Back_N!$B$22:$B$31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Go_Back_N!$H$22:$H$31</c:f>
              <c:numCache>
                <c:formatCode>General</c:formatCode>
                <c:ptCount val="10"/>
                <c:pt idx="0">
                  <c:v>54023.2</c:v>
                </c:pt>
                <c:pt idx="1">
                  <c:v>25850.6</c:v>
                </c:pt>
                <c:pt idx="2">
                  <c:v>19466.2</c:v>
                </c:pt>
                <c:pt idx="3">
                  <c:v>14921.0</c:v>
                </c:pt>
                <c:pt idx="4">
                  <c:v>11615.8</c:v>
                </c:pt>
                <c:pt idx="5">
                  <c:v>9029.4</c:v>
                </c:pt>
                <c:pt idx="6">
                  <c:v>7516.8</c:v>
                </c:pt>
                <c:pt idx="7">
                  <c:v>6609.0</c:v>
                </c:pt>
                <c:pt idx="8">
                  <c:v>6067.2</c:v>
                </c:pt>
                <c:pt idx="9">
                  <c:v>5169.4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4591616"/>
        <c:axId val="1841832368"/>
      </c:lineChart>
      <c:catAx>
        <c:axId val="1844591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1832368"/>
        <c:crosses val="autoZero"/>
        <c:auto val="1"/>
        <c:lblAlgn val="ctr"/>
        <c:lblOffset val="100"/>
        <c:noMultiLvlLbl val="0"/>
      </c:catAx>
      <c:valAx>
        <c:axId val="184183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Transfer</a:t>
                </a:r>
                <a:r>
                  <a:rPr lang="en-US" baseline="0"/>
                  <a:t> Time(ms)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4591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</a:t>
            </a:r>
            <a:r>
              <a:rPr lang="en-US" baseline="0"/>
              <a:t> of failure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Go_Back_N!$B$38:$B$47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Go_Back_N!$C$38:$C$47</c:f>
              <c:numCache>
                <c:formatCode>General</c:formatCode>
                <c:ptCount val="10"/>
                <c:pt idx="0">
                  <c:v>2658.0</c:v>
                </c:pt>
                <c:pt idx="1">
                  <c:v>5740.0</c:v>
                </c:pt>
                <c:pt idx="2">
                  <c:v>7295.0</c:v>
                </c:pt>
                <c:pt idx="3">
                  <c:v>8618.0</c:v>
                </c:pt>
                <c:pt idx="4">
                  <c:v>9658.0</c:v>
                </c:pt>
                <c:pt idx="5">
                  <c:v>14105.0</c:v>
                </c:pt>
                <c:pt idx="6">
                  <c:v>16454.0</c:v>
                </c:pt>
                <c:pt idx="7">
                  <c:v>24115.0</c:v>
                </c:pt>
                <c:pt idx="8">
                  <c:v>25070.0</c:v>
                </c:pt>
                <c:pt idx="9">
                  <c:v>22211.0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Go_Back_N!$B$38:$B$47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Go_Back_N!$D$38:$D$47</c:f>
              <c:numCache>
                <c:formatCode>General</c:formatCode>
                <c:ptCount val="10"/>
                <c:pt idx="0">
                  <c:v>3224.0</c:v>
                </c:pt>
                <c:pt idx="1">
                  <c:v>4222.0</c:v>
                </c:pt>
                <c:pt idx="2">
                  <c:v>7122.0</c:v>
                </c:pt>
                <c:pt idx="3">
                  <c:v>9798.0</c:v>
                </c:pt>
                <c:pt idx="4">
                  <c:v>11063.0</c:v>
                </c:pt>
                <c:pt idx="5">
                  <c:v>11905.0</c:v>
                </c:pt>
                <c:pt idx="6">
                  <c:v>15374.0</c:v>
                </c:pt>
                <c:pt idx="7">
                  <c:v>17994.0</c:v>
                </c:pt>
                <c:pt idx="8">
                  <c:v>19603.0</c:v>
                </c:pt>
                <c:pt idx="9">
                  <c:v>22855.0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Go_Back_N!$B$38:$B$47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Go_Back_N!$E$38:$E$47</c:f>
              <c:numCache>
                <c:formatCode>General</c:formatCode>
                <c:ptCount val="10"/>
                <c:pt idx="0">
                  <c:v>3028.0</c:v>
                </c:pt>
                <c:pt idx="1">
                  <c:v>5033.0</c:v>
                </c:pt>
                <c:pt idx="2">
                  <c:v>6500.0</c:v>
                </c:pt>
                <c:pt idx="3">
                  <c:v>8680.0</c:v>
                </c:pt>
                <c:pt idx="4">
                  <c:v>9626.0</c:v>
                </c:pt>
                <c:pt idx="5">
                  <c:v>12605.0</c:v>
                </c:pt>
                <c:pt idx="6">
                  <c:v>15038.0</c:v>
                </c:pt>
                <c:pt idx="7">
                  <c:v>17028.0</c:v>
                </c:pt>
                <c:pt idx="8">
                  <c:v>21822.0</c:v>
                </c:pt>
                <c:pt idx="9">
                  <c:v>23839.0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Go_Back_N!$B$38:$B$47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Go_Back_N!$F$38:$F$47</c:f>
              <c:numCache>
                <c:formatCode>General</c:formatCode>
                <c:ptCount val="10"/>
                <c:pt idx="0">
                  <c:v>3182.0</c:v>
                </c:pt>
                <c:pt idx="1">
                  <c:v>5376.0</c:v>
                </c:pt>
                <c:pt idx="2">
                  <c:v>7487.0</c:v>
                </c:pt>
                <c:pt idx="3">
                  <c:v>7222.0</c:v>
                </c:pt>
                <c:pt idx="4">
                  <c:v>12174.0</c:v>
                </c:pt>
                <c:pt idx="5">
                  <c:v>12422.0</c:v>
                </c:pt>
                <c:pt idx="6">
                  <c:v>15344.0</c:v>
                </c:pt>
                <c:pt idx="7">
                  <c:v>18193.0</c:v>
                </c:pt>
                <c:pt idx="8">
                  <c:v>20785.0</c:v>
                </c:pt>
                <c:pt idx="9">
                  <c:v>23644.0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Go_Back_N!$B$38:$B$47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Go_Back_N!$G$38:$G$47</c:f>
              <c:numCache>
                <c:formatCode>General</c:formatCode>
                <c:ptCount val="10"/>
                <c:pt idx="0">
                  <c:v>2763.0</c:v>
                </c:pt>
                <c:pt idx="1">
                  <c:v>4851.0</c:v>
                </c:pt>
                <c:pt idx="2">
                  <c:v>6130.0</c:v>
                </c:pt>
                <c:pt idx="3">
                  <c:v>8856.0</c:v>
                </c:pt>
                <c:pt idx="4">
                  <c:v>11404.0</c:v>
                </c:pt>
                <c:pt idx="5">
                  <c:v>13894.0</c:v>
                </c:pt>
                <c:pt idx="6">
                  <c:v>18142.0</c:v>
                </c:pt>
                <c:pt idx="7">
                  <c:v>18348.0</c:v>
                </c:pt>
                <c:pt idx="8">
                  <c:v>18685.0</c:v>
                </c:pt>
                <c:pt idx="9">
                  <c:v>23935.0</c:v>
                </c:pt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Go_Back_N!$B$38:$B$47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Go_Back_N!$H$38:$H$47</c:f>
              <c:numCache>
                <c:formatCode>General</c:formatCode>
                <c:ptCount val="10"/>
                <c:pt idx="0">
                  <c:v>2971.0</c:v>
                </c:pt>
                <c:pt idx="1">
                  <c:v>5044.4</c:v>
                </c:pt>
                <c:pt idx="2">
                  <c:v>6906.8</c:v>
                </c:pt>
                <c:pt idx="3">
                  <c:v>8634.799999999997</c:v>
                </c:pt>
                <c:pt idx="4">
                  <c:v>10785.0</c:v>
                </c:pt>
                <c:pt idx="5">
                  <c:v>12986.2</c:v>
                </c:pt>
                <c:pt idx="6">
                  <c:v>16070.4</c:v>
                </c:pt>
                <c:pt idx="7">
                  <c:v>19135.6</c:v>
                </c:pt>
                <c:pt idx="8">
                  <c:v>21193.0</c:v>
                </c:pt>
                <c:pt idx="9">
                  <c:v>23296.8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5073536"/>
        <c:axId val="1841890720"/>
      </c:lineChart>
      <c:catAx>
        <c:axId val="1845073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of packets dropped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1890720"/>
        <c:crosses val="autoZero"/>
        <c:auto val="1"/>
        <c:lblAlgn val="ctr"/>
        <c:lblOffset val="100"/>
        <c:noMultiLvlLbl val="0"/>
      </c:catAx>
      <c:valAx>
        <c:axId val="184189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Transfer 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5073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 of Window Size(N)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Repeat'!$B$6:$B$16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'Selective Repeat'!$C$6:$C$16</c:f>
              <c:numCache>
                <c:formatCode>General</c:formatCode>
                <c:ptCount val="11"/>
                <c:pt idx="0">
                  <c:v>27164.0</c:v>
                </c:pt>
                <c:pt idx="1">
                  <c:v>19408.0</c:v>
                </c:pt>
                <c:pt idx="2">
                  <c:v>13143.0</c:v>
                </c:pt>
                <c:pt idx="3">
                  <c:v>9070.0</c:v>
                </c:pt>
                <c:pt idx="4">
                  <c:v>5369.0</c:v>
                </c:pt>
                <c:pt idx="5">
                  <c:v>3108.0</c:v>
                </c:pt>
                <c:pt idx="6">
                  <c:v>1635.0</c:v>
                </c:pt>
                <c:pt idx="7">
                  <c:v>913.0</c:v>
                </c:pt>
                <c:pt idx="8">
                  <c:v>834.0</c:v>
                </c:pt>
                <c:pt idx="9">
                  <c:v>1121.0</c:v>
                </c:pt>
                <c:pt idx="10">
                  <c:v>1077.0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Repeat'!$B$6:$B$16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'Selective Repeat'!$D$6:$D$16</c:f>
              <c:numCache>
                <c:formatCode>General</c:formatCode>
                <c:ptCount val="11"/>
                <c:pt idx="0">
                  <c:v>27917.0</c:v>
                </c:pt>
                <c:pt idx="1">
                  <c:v>17874.0</c:v>
                </c:pt>
                <c:pt idx="2">
                  <c:v>12095.0</c:v>
                </c:pt>
                <c:pt idx="3">
                  <c:v>7366.0</c:v>
                </c:pt>
                <c:pt idx="4">
                  <c:v>5247.0</c:v>
                </c:pt>
                <c:pt idx="5">
                  <c:v>2835.0</c:v>
                </c:pt>
                <c:pt idx="6">
                  <c:v>1495.0</c:v>
                </c:pt>
                <c:pt idx="7">
                  <c:v>905.0</c:v>
                </c:pt>
                <c:pt idx="8">
                  <c:v>899.0</c:v>
                </c:pt>
                <c:pt idx="9">
                  <c:v>915.0</c:v>
                </c:pt>
                <c:pt idx="10">
                  <c:v>1033.0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Repeat'!$B$6:$B$16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'Selective Repeat'!$E$6:$E$16</c:f>
              <c:numCache>
                <c:formatCode>General</c:formatCode>
                <c:ptCount val="11"/>
                <c:pt idx="0">
                  <c:v>29601.0</c:v>
                </c:pt>
                <c:pt idx="1">
                  <c:v>19080.0</c:v>
                </c:pt>
                <c:pt idx="2">
                  <c:v>12772.0</c:v>
                </c:pt>
                <c:pt idx="3">
                  <c:v>8075.0</c:v>
                </c:pt>
                <c:pt idx="4">
                  <c:v>5734.0</c:v>
                </c:pt>
                <c:pt idx="5">
                  <c:v>3488.0</c:v>
                </c:pt>
                <c:pt idx="6">
                  <c:v>1492.0</c:v>
                </c:pt>
                <c:pt idx="7">
                  <c:v>1367.0</c:v>
                </c:pt>
                <c:pt idx="8">
                  <c:v>955.0</c:v>
                </c:pt>
                <c:pt idx="9">
                  <c:v>1026.0</c:v>
                </c:pt>
                <c:pt idx="10">
                  <c:v>1042.0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Repeat'!$B$6:$B$16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'Selective Repeat'!$F$6:$F$16</c:f>
              <c:numCache>
                <c:formatCode>General</c:formatCode>
                <c:ptCount val="11"/>
                <c:pt idx="0">
                  <c:v>29017.0</c:v>
                </c:pt>
                <c:pt idx="1">
                  <c:v>18915.0</c:v>
                </c:pt>
                <c:pt idx="2">
                  <c:v>13300.0</c:v>
                </c:pt>
                <c:pt idx="3">
                  <c:v>7623.0</c:v>
                </c:pt>
                <c:pt idx="4">
                  <c:v>5017.0</c:v>
                </c:pt>
                <c:pt idx="5">
                  <c:v>3055.0</c:v>
                </c:pt>
                <c:pt idx="6">
                  <c:v>1479.0</c:v>
                </c:pt>
                <c:pt idx="7">
                  <c:v>1086.0</c:v>
                </c:pt>
                <c:pt idx="8">
                  <c:v>884.0</c:v>
                </c:pt>
                <c:pt idx="9">
                  <c:v>880.0</c:v>
                </c:pt>
                <c:pt idx="10">
                  <c:v>1240.0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Repeat'!$B$6:$B$16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'Selective Repeat'!$G$6:$G$16</c:f>
              <c:numCache>
                <c:formatCode>General</c:formatCode>
                <c:ptCount val="11"/>
                <c:pt idx="0">
                  <c:v>29845.0</c:v>
                </c:pt>
                <c:pt idx="1">
                  <c:v>20379.0</c:v>
                </c:pt>
                <c:pt idx="2">
                  <c:v>12676.0</c:v>
                </c:pt>
                <c:pt idx="3">
                  <c:v>8285.0</c:v>
                </c:pt>
                <c:pt idx="4">
                  <c:v>4792.0</c:v>
                </c:pt>
                <c:pt idx="5">
                  <c:v>3647.0</c:v>
                </c:pt>
                <c:pt idx="6">
                  <c:v>2017.0</c:v>
                </c:pt>
                <c:pt idx="7">
                  <c:v>1621.0</c:v>
                </c:pt>
                <c:pt idx="8">
                  <c:v>1035.0</c:v>
                </c:pt>
                <c:pt idx="9">
                  <c:v>1021.0</c:v>
                </c:pt>
                <c:pt idx="10">
                  <c:v>973.0</c:v>
                </c:pt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Repeat'!$B$6:$B$16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'Selective Repeat'!$H$6:$H$16</c:f>
              <c:numCache>
                <c:formatCode>General</c:formatCode>
                <c:ptCount val="11"/>
                <c:pt idx="0">
                  <c:v>28708.8</c:v>
                </c:pt>
                <c:pt idx="1">
                  <c:v>19131.2</c:v>
                </c:pt>
                <c:pt idx="2">
                  <c:v>12797.2</c:v>
                </c:pt>
                <c:pt idx="3">
                  <c:v>8083.8</c:v>
                </c:pt>
                <c:pt idx="4">
                  <c:v>5231.8</c:v>
                </c:pt>
                <c:pt idx="5">
                  <c:v>3226.6</c:v>
                </c:pt>
                <c:pt idx="6">
                  <c:v>1623.6</c:v>
                </c:pt>
                <c:pt idx="7">
                  <c:v>1178.4</c:v>
                </c:pt>
                <c:pt idx="8">
                  <c:v>921.4</c:v>
                </c:pt>
                <c:pt idx="9">
                  <c:v>992.6</c:v>
                </c:pt>
                <c:pt idx="10">
                  <c:v>1073.0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5845296"/>
        <c:axId val="1835674720"/>
      </c:lineChart>
      <c:catAx>
        <c:axId val="1835845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Window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674720"/>
        <c:crosses val="autoZero"/>
        <c:auto val="1"/>
        <c:lblAlgn val="ctr"/>
        <c:lblOffset val="100"/>
        <c:noMultiLvlLbl val="0"/>
      </c:catAx>
      <c:valAx>
        <c:axId val="183567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Transfer</a:t>
                </a:r>
                <a:r>
                  <a:rPr lang="en-US" baseline="0"/>
                  <a:t> Time(ms)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845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 of MSS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Repeat'!$B$22:$B$31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'Selective Repeat'!$C$22:$C$31</c:f>
              <c:numCache>
                <c:formatCode>General</c:formatCode>
                <c:ptCount val="10"/>
                <c:pt idx="0">
                  <c:v>8530.0</c:v>
                </c:pt>
                <c:pt idx="1">
                  <c:v>3528.0</c:v>
                </c:pt>
                <c:pt idx="2">
                  <c:v>2836.0</c:v>
                </c:pt>
                <c:pt idx="3">
                  <c:v>1996.0</c:v>
                </c:pt>
                <c:pt idx="4">
                  <c:v>1736.0</c:v>
                </c:pt>
                <c:pt idx="5">
                  <c:v>1603.0</c:v>
                </c:pt>
                <c:pt idx="6">
                  <c:v>1560.0</c:v>
                </c:pt>
                <c:pt idx="7">
                  <c:v>1261.0</c:v>
                </c:pt>
                <c:pt idx="8">
                  <c:v>813.0</c:v>
                </c:pt>
                <c:pt idx="9">
                  <c:v>673.0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Repeat'!$B$22:$B$31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'Selective Repeat'!$D$22:$D$31</c:f>
              <c:numCache>
                <c:formatCode>General</c:formatCode>
                <c:ptCount val="10"/>
                <c:pt idx="0">
                  <c:v>8860.0</c:v>
                </c:pt>
                <c:pt idx="1">
                  <c:v>4091.0</c:v>
                </c:pt>
                <c:pt idx="2">
                  <c:v>3009.0</c:v>
                </c:pt>
                <c:pt idx="3">
                  <c:v>1954.0</c:v>
                </c:pt>
                <c:pt idx="4">
                  <c:v>2020.0</c:v>
                </c:pt>
                <c:pt idx="5">
                  <c:v>1347.0</c:v>
                </c:pt>
                <c:pt idx="6">
                  <c:v>1192.0</c:v>
                </c:pt>
                <c:pt idx="7">
                  <c:v>1272.0</c:v>
                </c:pt>
                <c:pt idx="8">
                  <c:v>1092.0</c:v>
                </c:pt>
                <c:pt idx="9">
                  <c:v>751.0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Repeat'!$B$22:$B$31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'Selective Repeat'!$E$22:$E$31</c:f>
              <c:numCache>
                <c:formatCode>General</c:formatCode>
                <c:ptCount val="10"/>
                <c:pt idx="0">
                  <c:v>8049.0</c:v>
                </c:pt>
                <c:pt idx="1">
                  <c:v>4250.0</c:v>
                </c:pt>
                <c:pt idx="2">
                  <c:v>3098.0</c:v>
                </c:pt>
                <c:pt idx="3">
                  <c:v>3001.0</c:v>
                </c:pt>
                <c:pt idx="4">
                  <c:v>2010.0</c:v>
                </c:pt>
                <c:pt idx="5">
                  <c:v>1600.0</c:v>
                </c:pt>
                <c:pt idx="6">
                  <c:v>1766.0</c:v>
                </c:pt>
                <c:pt idx="7">
                  <c:v>1536.0</c:v>
                </c:pt>
                <c:pt idx="8">
                  <c:v>1090.0</c:v>
                </c:pt>
                <c:pt idx="9">
                  <c:v>847.0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Repeat'!$B$22:$B$31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'Selective Repeat'!$F$22:$F$31</c:f>
              <c:numCache>
                <c:formatCode>General</c:formatCode>
                <c:ptCount val="10"/>
                <c:pt idx="0">
                  <c:v>8480.0</c:v>
                </c:pt>
                <c:pt idx="1">
                  <c:v>4434.0</c:v>
                </c:pt>
                <c:pt idx="2">
                  <c:v>2908.0</c:v>
                </c:pt>
                <c:pt idx="3">
                  <c:v>2065.0</c:v>
                </c:pt>
                <c:pt idx="4">
                  <c:v>1806.0</c:v>
                </c:pt>
                <c:pt idx="5">
                  <c:v>1097.0</c:v>
                </c:pt>
                <c:pt idx="6">
                  <c:v>1272.0</c:v>
                </c:pt>
                <c:pt idx="7">
                  <c:v>1387.0</c:v>
                </c:pt>
                <c:pt idx="8">
                  <c:v>942.0</c:v>
                </c:pt>
                <c:pt idx="9">
                  <c:v>784.0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Repeat'!$B$22:$B$31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'Selective Repeat'!$G$22:$G$31</c:f>
              <c:numCache>
                <c:formatCode>General</c:formatCode>
                <c:ptCount val="10"/>
                <c:pt idx="0">
                  <c:v>10083.0</c:v>
                </c:pt>
                <c:pt idx="1">
                  <c:v>4771.0</c:v>
                </c:pt>
                <c:pt idx="2">
                  <c:v>3503.0</c:v>
                </c:pt>
                <c:pt idx="3">
                  <c:v>2646.0</c:v>
                </c:pt>
                <c:pt idx="4">
                  <c:v>2838.0</c:v>
                </c:pt>
                <c:pt idx="5">
                  <c:v>1313.0</c:v>
                </c:pt>
                <c:pt idx="6">
                  <c:v>1258.0</c:v>
                </c:pt>
                <c:pt idx="7">
                  <c:v>1181.0</c:v>
                </c:pt>
                <c:pt idx="8">
                  <c:v>912.0</c:v>
                </c:pt>
                <c:pt idx="9">
                  <c:v>1029.0</c:v>
                </c:pt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Repeat'!$B$22:$B$31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'Selective Repeat'!$H$22:$H$31</c:f>
              <c:numCache>
                <c:formatCode>General</c:formatCode>
                <c:ptCount val="10"/>
                <c:pt idx="0">
                  <c:v>8800.4</c:v>
                </c:pt>
                <c:pt idx="1">
                  <c:v>4214.8</c:v>
                </c:pt>
                <c:pt idx="2">
                  <c:v>3070.8</c:v>
                </c:pt>
                <c:pt idx="3">
                  <c:v>2332.4</c:v>
                </c:pt>
                <c:pt idx="4">
                  <c:v>2082.0</c:v>
                </c:pt>
                <c:pt idx="5">
                  <c:v>1392.0</c:v>
                </c:pt>
                <c:pt idx="6">
                  <c:v>1409.6</c:v>
                </c:pt>
                <c:pt idx="7">
                  <c:v>1327.4</c:v>
                </c:pt>
                <c:pt idx="8">
                  <c:v>969.8</c:v>
                </c:pt>
                <c:pt idx="9">
                  <c:v>816.8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2053104"/>
        <c:axId val="1836777472"/>
      </c:lineChart>
      <c:catAx>
        <c:axId val="1842053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777472"/>
        <c:crosses val="autoZero"/>
        <c:auto val="1"/>
        <c:lblAlgn val="ctr"/>
        <c:lblOffset val="100"/>
        <c:noMultiLvlLbl val="0"/>
      </c:catAx>
      <c:valAx>
        <c:axId val="183677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Transfer</a:t>
                </a:r>
                <a:r>
                  <a:rPr lang="en-US" baseline="0"/>
                  <a:t> Time(ms)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205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</a:t>
            </a:r>
            <a:r>
              <a:rPr lang="en-US" baseline="0"/>
              <a:t> of failure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Repeat'!$B$38:$B$47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'Selective Repeat'!$C$38:$C$47</c:f>
              <c:numCache>
                <c:formatCode>General</c:formatCode>
                <c:ptCount val="10"/>
                <c:pt idx="0">
                  <c:v>726.0</c:v>
                </c:pt>
                <c:pt idx="1">
                  <c:v>1020.0</c:v>
                </c:pt>
                <c:pt idx="2">
                  <c:v>1754.0</c:v>
                </c:pt>
                <c:pt idx="3">
                  <c:v>1763.0</c:v>
                </c:pt>
                <c:pt idx="4">
                  <c:v>1978.0</c:v>
                </c:pt>
                <c:pt idx="5">
                  <c:v>1657.0</c:v>
                </c:pt>
                <c:pt idx="6">
                  <c:v>1604.0</c:v>
                </c:pt>
                <c:pt idx="7">
                  <c:v>1560.0</c:v>
                </c:pt>
                <c:pt idx="8">
                  <c:v>1800.0</c:v>
                </c:pt>
                <c:pt idx="9">
                  <c:v>1814.0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Repeat'!$B$38:$B$47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'Selective Repeat'!$D$38:$D$47</c:f>
              <c:numCache>
                <c:formatCode>General</c:formatCode>
                <c:ptCount val="10"/>
                <c:pt idx="0">
                  <c:v>954.0</c:v>
                </c:pt>
                <c:pt idx="1">
                  <c:v>1006.0</c:v>
                </c:pt>
                <c:pt idx="2">
                  <c:v>1760.0</c:v>
                </c:pt>
                <c:pt idx="3">
                  <c:v>2104.0</c:v>
                </c:pt>
                <c:pt idx="4">
                  <c:v>1415.0</c:v>
                </c:pt>
                <c:pt idx="5">
                  <c:v>1702.0</c:v>
                </c:pt>
                <c:pt idx="6">
                  <c:v>2106.0</c:v>
                </c:pt>
                <c:pt idx="7">
                  <c:v>1989.0</c:v>
                </c:pt>
                <c:pt idx="8">
                  <c:v>1976.0</c:v>
                </c:pt>
                <c:pt idx="9">
                  <c:v>2147.0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Repeat'!$B$38:$B$47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'Selective Repeat'!$E$38:$E$47</c:f>
              <c:numCache>
                <c:formatCode>General</c:formatCode>
                <c:ptCount val="10"/>
                <c:pt idx="0">
                  <c:v>892.0</c:v>
                </c:pt>
                <c:pt idx="1">
                  <c:v>1312.0</c:v>
                </c:pt>
                <c:pt idx="2">
                  <c:v>1374.0</c:v>
                </c:pt>
                <c:pt idx="3">
                  <c:v>1995.0</c:v>
                </c:pt>
                <c:pt idx="4">
                  <c:v>1993.0</c:v>
                </c:pt>
                <c:pt idx="5">
                  <c:v>1980.0</c:v>
                </c:pt>
                <c:pt idx="6">
                  <c:v>2072.0</c:v>
                </c:pt>
                <c:pt idx="7">
                  <c:v>2127.0</c:v>
                </c:pt>
                <c:pt idx="8">
                  <c:v>2354.0</c:v>
                </c:pt>
                <c:pt idx="9">
                  <c:v>2475.0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Repeat'!$B$38:$B$47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'Selective Repeat'!$F$38:$F$47</c:f>
              <c:numCache>
                <c:formatCode>General</c:formatCode>
                <c:ptCount val="10"/>
                <c:pt idx="0">
                  <c:v>743.0</c:v>
                </c:pt>
                <c:pt idx="1">
                  <c:v>998.0</c:v>
                </c:pt>
                <c:pt idx="2">
                  <c:v>1757.0</c:v>
                </c:pt>
                <c:pt idx="3">
                  <c:v>2062.0</c:v>
                </c:pt>
                <c:pt idx="4">
                  <c:v>3167.0</c:v>
                </c:pt>
                <c:pt idx="5">
                  <c:v>2752.0</c:v>
                </c:pt>
                <c:pt idx="6">
                  <c:v>2098.0</c:v>
                </c:pt>
                <c:pt idx="7">
                  <c:v>1798.0</c:v>
                </c:pt>
                <c:pt idx="8">
                  <c:v>2638.0</c:v>
                </c:pt>
                <c:pt idx="9">
                  <c:v>2642.0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Repeat'!$B$38:$B$47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'Selective Repeat'!$G$38:$G$47</c:f>
              <c:numCache>
                <c:formatCode>General</c:formatCode>
                <c:ptCount val="10"/>
                <c:pt idx="0">
                  <c:v>785.0</c:v>
                </c:pt>
                <c:pt idx="1">
                  <c:v>1086.0</c:v>
                </c:pt>
                <c:pt idx="2">
                  <c:v>1094.0</c:v>
                </c:pt>
                <c:pt idx="3">
                  <c:v>1448.0</c:v>
                </c:pt>
                <c:pt idx="4">
                  <c:v>1750.0</c:v>
                </c:pt>
                <c:pt idx="5">
                  <c:v>1703.0</c:v>
                </c:pt>
                <c:pt idx="6">
                  <c:v>2300.0</c:v>
                </c:pt>
                <c:pt idx="7">
                  <c:v>2142.0</c:v>
                </c:pt>
                <c:pt idx="8">
                  <c:v>2220.0</c:v>
                </c:pt>
                <c:pt idx="9">
                  <c:v>2503.0</c:v>
                </c:pt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'Selective Repeat'!$B$38:$B$47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'Selective Repeat'!$H$38:$H$47</c:f>
              <c:numCache>
                <c:formatCode>General</c:formatCode>
                <c:ptCount val="10"/>
                <c:pt idx="0">
                  <c:v>820.0</c:v>
                </c:pt>
                <c:pt idx="1">
                  <c:v>1084.4</c:v>
                </c:pt>
                <c:pt idx="2">
                  <c:v>1547.8</c:v>
                </c:pt>
                <c:pt idx="3">
                  <c:v>1874.4</c:v>
                </c:pt>
                <c:pt idx="4">
                  <c:v>2060.6</c:v>
                </c:pt>
                <c:pt idx="5">
                  <c:v>1958.8</c:v>
                </c:pt>
                <c:pt idx="6">
                  <c:v>2036.0</c:v>
                </c:pt>
                <c:pt idx="7">
                  <c:v>1923.2</c:v>
                </c:pt>
                <c:pt idx="8">
                  <c:v>2197.6</c:v>
                </c:pt>
                <c:pt idx="9">
                  <c:v>2316.2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4594368"/>
        <c:axId val="1838398672"/>
      </c:lineChart>
      <c:catAx>
        <c:axId val="184459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of packets dropped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8398672"/>
        <c:crosses val="autoZero"/>
        <c:auto val="1"/>
        <c:lblAlgn val="ctr"/>
        <c:lblOffset val="100"/>
        <c:noMultiLvlLbl val="0"/>
      </c:catAx>
      <c:valAx>
        <c:axId val="183839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Transfer 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459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707</Words>
  <Characters>4034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Tyagi</dc:creator>
  <cp:keywords/>
  <dc:description/>
  <cp:lastModifiedBy>Arpit Tyagi</cp:lastModifiedBy>
  <cp:revision>7</cp:revision>
  <dcterms:created xsi:type="dcterms:W3CDTF">2016-04-20T06:47:00Z</dcterms:created>
  <dcterms:modified xsi:type="dcterms:W3CDTF">2016-04-20T07:14:00Z</dcterms:modified>
</cp:coreProperties>
</file>