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Address: 7-1-26 Minatojima-minami-machi, Chuo-ku,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6A93596C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 w:rsidR="0048435E"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477886F3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 w:rsidR="00A94386"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5C7D1202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 w:rsidR="00B30391"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6D4F45AA" w14:textId="3B4AE59D" w:rsidR="00F82675" w:rsidRDefault="00F8267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7. Yamamoto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Award,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2023,</w:t>
      </w:r>
      <w:r w:rsidRPr="008730B8">
        <w:t xml:space="preserve"> </w:t>
      </w:r>
      <w:r w:rsidRPr="00F8267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38D46482" w14:textId="6A7A34FA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14C6CF95" w:rsid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1.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JP24K17128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Internal variability of tropical atmosphere driven by self-organization of clouds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4E342260" w14:textId="344DF387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7163E42A" w14:textId="239E6800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556A01C0" w14:textId="178CFDBD" w:rsidR="00925EC9" w:rsidRDefault="00925EC9" w:rsidP="00925EC9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gramStart"/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="0000322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42041">
        <w:rPr>
          <w:rFonts w:ascii="Arial" w:eastAsia="Meiryo UI" w:hAnsi="Arial" w:cs="Arial"/>
          <w:kern w:val="0"/>
          <w:sz w:val="22"/>
          <w:szCs w:val="22"/>
        </w:rPr>
        <w:t>(</w:t>
      </w:r>
      <w:proofErr w:type="gramEnd"/>
      <w:r w:rsidR="00842041">
        <w:rPr>
          <w:rFonts w:ascii="Arial" w:eastAsia="Meiryo UI" w:hAnsi="Arial" w:cs="Arial"/>
          <w:kern w:val="0"/>
          <w:sz w:val="22"/>
          <w:szCs w:val="22"/>
        </w:rPr>
        <w:t xml:space="preserve">under review)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Shima, S., Nishizawa, S., 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Tomita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H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 (202</w:t>
      </w:r>
      <w:r>
        <w:rPr>
          <w:rFonts w:ascii="Arial" w:eastAsia="Meiryo UI" w:hAnsi="Arial" w:cs="Arial"/>
          <w:kern w:val="0"/>
          <w:sz w:val="22"/>
          <w:szCs w:val="22"/>
        </w:rPr>
        <w:t>4)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25F1DB7" w14:textId="111BF974" w:rsidR="00925EC9" w:rsidRDefault="00925EC9" w:rsidP="00A60F03">
      <w:pPr>
        <w:widowControl/>
        <w:ind w:leftChars="20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87713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</w:t>
      </w:r>
      <w:r w:rsidR="00764BC1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C31BC15" w14:textId="3ECD34C9" w:rsidR="00764BC1" w:rsidRPr="00764BC1" w:rsidRDefault="00764BC1" w:rsidP="00764BC1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95A4B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95A4B">
        <w:rPr>
          <w:rFonts w:ascii="Arial" w:eastAsia="Meiryo UI" w:hAnsi="Arial" w:cs="Arial"/>
          <w:kern w:val="0"/>
          <w:sz w:val="22"/>
          <w:szCs w:val="22"/>
        </w:rPr>
        <w:t xml:space="preserve"> preprint arXiv:2404.04146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Pr="00095A4B">
        <w:rPr>
          <w:rFonts w:ascii="Arial" w:eastAsia="Meiryo UI" w:hAnsi="Arial" w:cs="Arial"/>
          <w:kern w:val="0"/>
          <w:sz w:val="22"/>
          <w:szCs w:val="22"/>
        </w:rPr>
        <w:t>doi</w:t>
      </w:r>
      <w:r>
        <w:rPr>
          <w:rFonts w:ascii="Arial" w:eastAsia="Meiryo UI" w:hAnsi="Arial" w:cs="Arial"/>
          <w:kern w:val="0"/>
          <w:sz w:val="22"/>
          <w:szCs w:val="22"/>
        </w:rPr>
        <w:t>:</w:t>
      </w:r>
      <w:r w:rsidRPr="00095A4B">
        <w:rPr>
          <w:rFonts w:ascii="Arial" w:eastAsia="Meiryo UI" w:hAnsi="Arial" w:cs="Arial"/>
          <w:kern w:val="0"/>
          <w:sz w:val="22"/>
          <w:szCs w:val="22"/>
        </w:rPr>
        <w:t>10.48550/arXiv.2404.04146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F63017F" w14:textId="0CC23B06" w:rsidR="001B0D4C" w:rsidRPr="00731A1B" w:rsidRDefault="001B0D4C" w:rsidP="001B0D4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Okazaki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M.,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Oishi</w:t>
      </w:r>
      <w:r>
        <w:rPr>
          <w:rFonts w:ascii="Arial" w:eastAsia="Meiryo UI" w:hAnsi="Arial" w:cs="Arial"/>
          <w:kern w:val="0"/>
          <w:sz w:val="22"/>
          <w:szCs w:val="22"/>
        </w:rPr>
        <w:t>, S.,</w:t>
      </w:r>
      <w:r w:rsidRPr="001B0D4C">
        <w:rPr>
          <w:rFonts w:ascii="Arial" w:eastAsia="Meiryo UI" w:hAnsi="Arial" w:cs="Arial"/>
          <w:kern w:val="0"/>
          <w:sz w:val="22"/>
          <w:szCs w:val="22"/>
        </w:rPr>
        <w:t xml:space="preserve"> Awata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Takemi, T. (202</w:t>
      </w:r>
      <w:r>
        <w:rPr>
          <w:rFonts w:ascii="Arial" w:eastAsia="Meiryo UI" w:hAnsi="Arial" w:cs="Arial"/>
          <w:kern w:val="0"/>
          <w:sz w:val="22"/>
          <w:szCs w:val="22"/>
        </w:rPr>
        <w:t>3)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F2CFD01" w14:textId="39250C2B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kern w:val="0"/>
          <w:sz w:val="22"/>
          <w:szCs w:val="22"/>
        </w:rPr>
        <w:lastRenderedPageBreak/>
        <w:t>An analytical representation of raindrop size distribution in a mixed convective and stratiform precipitating system as revealed by field observations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6EF1DAC7" w14:textId="0FCEC29E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6D18E40E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8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1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59C2CE73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0562D3BC" w14:textId="7647E6FB" w:rsidR="00844098" w:rsidRPr="00844098" w:rsidRDefault="00844098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222BCCF7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2FB02089" w:rsidR="00B1751B" w:rsidRPr="00B1751B" w:rsidRDefault="0067280A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May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12</w:t>
    </w:r>
    <w:r w:rsidR="00B1751B" w:rsidRPr="00B1751B">
      <w:rPr>
        <w:rFonts w:ascii="Arial" w:hAnsi="Arial" w:cs="Arial"/>
      </w:rPr>
      <w:t>, 202</w:t>
    </w:r>
    <w:r w:rsidR="00CE05F8">
      <w:rPr>
        <w:rFonts w:ascii="Arial" w:hAnsi="Arial" w:cs="Aria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117955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4BC1"/>
    <w:rsid w:val="00765A66"/>
    <w:rsid w:val="00766F90"/>
    <w:rsid w:val="007A54F3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25EC9"/>
    <w:rsid w:val="00927622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5167A"/>
    <w:rsid w:val="00A60F03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5E77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80B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JAS-D-21-031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asl.11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tage.jst.go.jp/article/sola/14/0/14_2018-020/_article/-char/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upubs.onlinelibrary.wiley.com/doi/10.1029/2020GL088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柳瀬 友朗</cp:lastModifiedBy>
  <cp:revision>6</cp:revision>
  <cp:lastPrinted>2024-05-12T14:05:00Z</cp:lastPrinted>
  <dcterms:created xsi:type="dcterms:W3CDTF">2024-05-12T14:05:00Z</dcterms:created>
  <dcterms:modified xsi:type="dcterms:W3CDTF">2024-05-13T12:14:00Z</dcterms:modified>
</cp:coreProperties>
</file>