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Action to be Tested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Textured Geometry (Draw Order)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result of a blendy-minion collision to be nothing, and check the layer order of blendy and the minion.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minion should overlap Blendy, showing that the draw order is correct.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2D Transformations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 WordInit.cpp, set the scale position and angle and observe if Entity is affected in the desired fashion.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entity can be translated, rotated, and scaled.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smooth interpolation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game and check color of the background and minions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the background and the minions should smoothly transition colors from red to blue depending on their x coordinate (red on the left, blue on the right).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 or mouse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Depression of left key, down key, right key, and up key on the keyboard.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Blendy should move left, down, right, and up on the screen in correlation to depression of the corresponding key.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Randomized/Hard-coded action of 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minions are falling from the top of the screen when the game plays.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Minions should continue to fall.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and enforce the boundaries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by making the player walk over to the left, right, top, and bottom boundary. Check if the player passes these boundaries.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 should be unable to move beyond the boundaries and should remain entirely in the viewport.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Collision 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blendy run into minions (bounding boxes overlap).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Blendy should die after colliding with minions.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Stable framerate and minimal game 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the max-minions and reduce minion spawn time in order to fill the screen with minions.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should continue without frame rate changing or game lag.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crashes, glitches, or unpredictable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Blendy around the game, testing all above behaviors.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Blendy should react correctly to all blenders, with no instances of jitter, crashes, lags, or unexpected events.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Blinn-Phong Illumination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the light source using the j , k, l, and i keys.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Blinn-Phong lighting should change accordingly, with the minions and blendy acquiring diffused specular and ambient lighting. Background should receive similar lighting.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