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GetDataR.R</w:t>
      </w:r>
    </w:p>
    <w:p>
      <w:pPr>
        <w:pStyle w:val="Author"/>
      </w:pPr>
      <w:r>
        <w:t xml:space="preserve">vosslab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4</w:t>
      </w:r>
      <w:r>
        <w:t xml:space="preserve"> </w:t>
      </w:r>
      <w:r>
        <w:t xml:space="preserve">18:10:26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Access the package RMySQL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CommentTok"/>
        </w:rPr>
        <w:t xml:space="preserve"># Establish connection between R and MySQL</w:t>
      </w:r>
      <w:r>
        <w:br w:type="textWrapping"/>
      </w: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'waiuser'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'smith_waiDB'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'scidb.smith.edu'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'wai'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Import measurements and subject tables into R</w:t>
      </w:r>
      <w:r>
        <w:br w:type="textWrapping"/>
      </w:r>
      <w:r>
        <w:rPr>
          <w:rStyle w:val="NormalTok"/>
        </w:rPr>
        <w:t xml:space="preserve">measurements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Measurements;"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subject_table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Subject;"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ab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GetDataR.R</dc:title>
  <dc:creator>vosslab</dc:creator>
</cp:coreProperties>
</file>