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notebook</w:t>
      </w:r>
    </w:p>
    <w:p>
      <w:pPr>
        <w:pStyle w:val="Heading1"/>
      </w:pPr>
      <w:r>
        <w:t>1. Preparation</w:t>
      </w:r>
    </w:p>
    <w:p>
      <w:r>
        <w:t>Record the sample before changing the instrument.</w:t>
      </w:r>
    </w:p>
    <w:p>
      <w:r>
        <w:t>Keep the blue marker beside the reference vessel.</w:t>
      </w:r>
    </w:p>
    <w:p>
      <w:r>
        <w:t>Table 1. Observation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Aster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Birch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Cedar</w:t>
            </w:r>
          </w:p>
        </w:tc>
        <w:tc>
          <w:tcPr>
            <w:tcW w:type="dxa" w:w="2880"/>
          </w:tcPr>
          <w:p>
            <w:r>
              <w:t>Amber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</w:tr>
      <w:tr>
        <w:tc>
          <w:tcPr>
            <w:tcW w:type="dxa" w:w="2880"/>
          </w:tcPr>
          <w:p>
            <w:r>
              <w:t>Dahlia</w:t>
            </w:r>
          </w:p>
        </w:tc>
        <w:tc>
          <w:tcPr>
            <w:tcW w:type="dxa" w:w="2880"/>
          </w:tcPr>
          <w:p>
            <w:r>
              <w:t>Violet</w:t>
            </w:r>
          </w:p>
        </w:tc>
        <w:tc>
          <w:tcPr>
            <w:tcW w:type="dxa" w:w="2880"/>
          </w:tcPr>
          <w:p>
            <w:r>
              <w:t>Repeat</w:t>
            </w:r>
          </w:p>
        </w:tc>
      </w:tr>
    </w:tbl>
    <w:p>
      <w:r>
        <w:br w:type="page"/>
      </w:r>
    </w:p>
    <w:p>
      <w:pPr>
        <w:pStyle w:val="Heading1"/>
      </w:pPr>
      <w:r>
        <w:t>2. Observation</w:t>
      </w:r>
    </w:p>
    <w:p>
      <w:r>
        <w:t>Repeat the observation after the indicator settles.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-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Reference vessel and blue marker.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