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80"/>
        <w:jc w:val="center"/>
      </w:pPr>
      <w:r>
        <w:rPr>
          <w:rFonts w:ascii="Segoe UI" w:hAnsi="Segoe UI"/>
          <w:b/>
          <w:color w:val="0F172A"/>
          <w:sz w:val="26"/>
        </w:rPr>
        <w:t>BLINDTOBRIGHT - ASSISTIVE COMMUNICATION ECOSYSTEM</w:t>
        <w:br/>
      </w:r>
      <w:r>
        <w:rPr>
          <w:rFonts w:ascii="Segoe UI" w:hAnsi="Segoe UI"/>
          <w:b/>
          <w:color w:val="0F172A"/>
          <w:sz w:val="36"/>
        </w:rPr>
        <w:t>Project Proposal &amp; Technical Report</w:t>
      </w:r>
    </w:p>
    <w:p>
      <w:pPr>
        <w:spacing w:before="1400" w:after="500"/>
        <w:jc w:val="center"/>
      </w:pPr>
      <w:r>
        <w:drawing>
          <wp:inline xmlns:a="http://schemas.openxmlformats.org/drawingml/2006/main" xmlns:pic="http://schemas.openxmlformats.org/drawingml/2006/picture">
            <wp:extent cx="3017520" cy="1682621"/>
            <wp:docPr id="1" name="Picture 1"/>
            <wp:cNvGraphicFramePr>
              <a:graphicFrameLocks noChangeAspect="1"/>
            </wp:cNvGraphicFramePr>
            <a:graphic>
              <a:graphicData uri="http://schemas.openxmlformats.org/drawingml/2006/picture">
                <pic:pic>
                  <pic:nvPicPr>
                    <pic:cNvPr id="0" name="blindtobright_logo.png"/>
                    <pic:cNvPicPr/>
                  </pic:nvPicPr>
                  <pic:blipFill>
                    <a:blip r:embed="rId9"/>
                    <a:stretch>
                      <a:fillRect/>
                    </a:stretch>
                  </pic:blipFill>
                  <pic:spPr>
                    <a:xfrm>
                      <a:off x="0" y="0"/>
                      <a:ext cx="3017520" cy="1682621"/>
                    </a:xfrm>
                    <a:prstGeom prst="rect"/>
                  </pic:spPr>
                </pic:pic>
              </a:graphicData>
            </a:graphic>
          </wp:inline>
        </w:drawing>
      </w:r>
    </w:p>
    <w:p>
      <w:pPr>
        <w:jc w:val="center"/>
      </w:pPr>
      <w:r>
        <w:rPr>
          <w:color w:val="475569"/>
          <w:sz w:val="20"/>
        </w:rPr>
        <w:t>Version: 0.1.0</w:t>
      </w:r>
    </w:p>
    <w:p>
      <w:pPr>
        <w:spacing w:before="2600"/>
        <w:jc w:val="center"/>
      </w:pPr>
      <w:r>
        <w:rPr>
          <w:color w:val="334155"/>
          <w:sz w:val="21"/>
        </w:rPr>
        <w:t>– Ho Chi Minh, September 2026 –</w:t>
      </w:r>
    </w:p>
    <w:p>
      <w:r>
        <w:br w:type="page"/>
      </w:r>
    </w:p>
    <w:p>
      <w:pPr>
        <w:spacing w:before="100" w:after="280"/>
      </w:pPr>
      <w:r>
        <w:rPr>
          <w:b/>
          <w:color w:val="2B6CB0"/>
          <w:sz w:val="36"/>
        </w:rPr>
        <w:t>Table of Contents</w:t>
      </w:r>
    </w:p>
    <w:p>
      <w:pPr>
        <w:spacing w:after="40" w:before="120"/>
      </w:pPr>
      <w:r>
        <w:rPr>
          <w:b/>
          <w:color w:val="0F172A"/>
          <w:sz w:val="21"/>
        </w:rPr>
        <w:t>I. Project Overview &amp; Business Objectives</w:t>
      </w:r>
      <w:r>
        <w:rPr>
          <w:color w:val="94A3B8"/>
          <w:sz w:val="19"/>
        </w:rPr>
        <w:t xml:space="preserve"> .................................. </w:t>
      </w:r>
      <w:r>
        <w:rPr>
          <w:b/>
          <w:color w:val="0F172A"/>
          <w:sz w:val="20"/>
        </w:rPr>
        <w:t>3</w:t>
      </w:r>
    </w:p>
    <w:p>
      <w:pPr>
        <w:spacing w:after="40" w:before="20"/>
      </w:pPr>
      <w:r>
        <w:rPr>
          <w:b/>
          <w:color w:val="1E293B"/>
          <w:sz w:val="20"/>
        </w:rPr>
        <w:t xml:space="preserve">    1. Introduction</w:t>
      </w:r>
      <w:r>
        <w:rPr>
          <w:color w:val="94A3B8"/>
          <w:sz w:val="19"/>
        </w:rPr>
        <w:t xml:space="preserve"> ........................................................ </w:t>
      </w:r>
      <w:r>
        <w:rPr>
          <w:b/>
          <w:color w:val="0F172A"/>
          <w:sz w:val="20"/>
        </w:rPr>
        <w:t>3</w:t>
      </w:r>
    </w:p>
    <w:p>
      <w:pPr>
        <w:spacing w:after="40" w:before="20"/>
      </w:pPr>
      <w:r>
        <w:rPr>
          <w:color w:val="475569"/>
          <w:sz w:val="19"/>
        </w:rPr>
        <w:t xml:space="preserve">        1.1 Purpose</w:t>
      </w:r>
      <w:r>
        <w:rPr>
          <w:color w:val="94A3B8"/>
          <w:sz w:val="19"/>
        </w:rPr>
        <w:t xml:space="preserve"> ........................................................ </w:t>
      </w:r>
      <w:r>
        <w:rPr>
          <w:b/>
          <w:color w:val="0F172A"/>
          <w:sz w:val="20"/>
        </w:rPr>
        <w:t>3</w:t>
      </w:r>
    </w:p>
    <w:p>
      <w:pPr>
        <w:spacing w:after="40" w:before="20"/>
      </w:pPr>
      <w:r>
        <w:rPr>
          <w:color w:val="475569"/>
          <w:sz w:val="19"/>
        </w:rPr>
        <w:t xml:space="preserve">        1.2 Scope</w:t>
      </w:r>
      <w:r>
        <w:rPr>
          <w:color w:val="94A3B8"/>
          <w:sz w:val="19"/>
        </w:rPr>
        <w:t xml:space="preserve"> .......................................................... </w:t>
      </w:r>
      <w:r>
        <w:rPr>
          <w:b/>
          <w:color w:val="0F172A"/>
          <w:sz w:val="20"/>
        </w:rPr>
        <w:t>3</w:t>
      </w:r>
    </w:p>
    <w:p>
      <w:pPr>
        <w:spacing w:after="40" w:before="20"/>
      </w:pPr>
      <w:r>
        <w:rPr>
          <w:b/>
          <w:color w:val="1E293B"/>
          <w:sz w:val="20"/>
        </w:rPr>
        <w:t xml:space="preserve">    2. Overall Description</w:t>
      </w:r>
      <w:r>
        <w:rPr>
          <w:color w:val="94A3B8"/>
          <w:sz w:val="19"/>
        </w:rPr>
        <w:t xml:space="preserve"> ................................................. </w:t>
      </w:r>
      <w:r>
        <w:rPr>
          <w:b/>
          <w:color w:val="0F172A"/>
          <w:sz w:val="20"/>
        </w:rPr>
        <w:t>3</w:t>
      </w:r>
    </w:p>
    <w:p>
      <w:pPr>
        <w:spacing w:after="40" w:before="20"/>
      </w:pPr>
      <w:r>
        <w:rPr>
          <w:color w:val="475569"/>
          <w:sz w:val="19"/>
        </w:rPr>
        <w:t xml:space="preserve">        2.1 Product Perspective</w:t>
      </w:r>
      <w:r>
        <w:rPr>
          <w:color w:val="94A3B8"/>
          <w:sz w:val="19"/>
        </w:rPr>
        <w:t xml:space="preserve"> ............................................ </w:t>
      </w:r>
      <w:r>
        <w:rPr>
          <w:b/>
          <w:color w:val="0F172A"/>
          <w:sz w:val="20"/>
        </w:rPr>
        <w:t>3</w:t>
      </w:r>
    </w:p>
    <w:p>
      <w:pPr>
        <w:spacing w:after="40" w:before="20"/>
      </w:pPr>
      <w:r>
        <w:rPr>
          <w:color w:val="475569"/>
          <w:sz w:val="19"/>
        </w:rPr>
        <w:t xml:space="preserve">        2.2 Product Functions</w:t>
      </w:r>
      <w:r>
        <w:rPr>
          <w:color w:val="94A3B8"/>
          <w:sz w:val="19"/>
        </w:rPr>
        <w:t xml:space="preserve"> .............................................. </w:t>
      </w:r>
      <w:r>
        <w:rPr>
          <w:b/>
          <w:color w:val="0F172A"/>
          <w:sz w:val="20"/>
        </w:rPr>
        <w:t>4</w:t>
      </w:r>
    </w:p>
    <w:p>
      <w:pPr>
        <w:spacing w:after="40" w:before="20"/>
      </w:pPr>
      <w:r>
        <w:rPr>
          <w:color w:val="475569"/>
          <w:sz w:val="19"/>
        </w:rPr>
        <w:t xml:space="preserve">        2.3 User Classes and Characteristics</w:t>
      </w:r>
      <w:r>
        <w:rPr>
          <w:color w:val="94A3B8"/>
          <w:sz w:val="19"/>
        </w:rPr>
        <w:t xml:space="preserve"> ............................... </w:t>
      </w:r>
      <w:r>
        <w:rPr>
          <w:b/>
          <w:color w:val="0F172A"/>
          <w:sz w:val="20"/>
        </w:rPr>
        <w:t>4</w:t>
      </w:r>
    </w:p>
    <w:p>
      <w:pPr>
        <w:spacing w:after="40" w:before="20"/>
      </w:pPr>
      <w:r>
        <w:rPr>
          <w:color w:val="475569"/>
          <w:sz w:val="19"/>
        </w:rPr>
        <w:t xml:space="preserve">        2.4 Operating Environment</w:t>
      </w:r>
      <w:r>
        <w:rPr>
          <w:color w:val="94A3B8"/>
          <w:sz w:val="19"/>
        </w:rPr>
        <w:t xml:space="preserve"> .......................................... </w:t>
      </w:r>
      <w:r>
        <w:rPr>
          <w:b/>
          <w:color w:val="0F172A"/>
          <w:sz w:val="20"/>
        </w:rPr>
        <w:t>4</w:t>
      </w:r>
    </w:p>
    <w:p>
      <w:pPr>
        <w:spacing w:after="40" w:before="20"/>
      </w:pPr>
      <w:r>
        <w:rPr>
          <w:color w:val="475569"/>
          <w:sz w:val="19"/>
        </w:rPr>
        <w:t xml:space="preserve">        2.5 Design &amp; Implementation Constraints</w:t>
      </w:r>
      <w:r>
        <w:rPr>
          <w:color w:val="94A3B8"/>
          <w:sz w:val="19"/>
        </w:rPr>
        <w:t xml:space="preserve"> ............................ </w:t>
      </w:r>
      <w:r>
        <w:rPr>
          <w:b/>
          <w:color w:val="0F172A"/>
          <w:sz w:val="20"/>
        </w:rPr>
        <w:t>5</w:t>
      </w:r>
    </w:p>
    <w:p>
      <w:pPr>
        <w:spacing w:after="40" w:before="20"/>
      </w:pPr>
      <w:r>
        <w:rPr>
          <w:b/>
          <w:color w:val="1E293B"/>
          <w:sz w:val="20"/>
        </w:rPr>
        <w:t xml:space="preserve">    3. Business &amp; System Main Flows</w:t>
      </w:r>
      <w:r>
        <w:rPr>
          <w:color w:val="94A3B8"/>
          <w:sz w:val="19"/>
        </w:rPr>
        <w:t xml:space="preserve"> ........................................ </w:t>
      </w:r>
      <w:r>
        <w:rPr>
          <w:b/>
          <w:color w:val="0F172A"/>
          <w:sz w:val="20"/>
        </w:rPr>
        <w:t>5</w:t>
      </w:r>
    </w:p>
    <w:p>
      <w:pPr>
        <w:spacing w:after="40" w:before="20"/>
      </w:pPr>
      <w:r>
        <w:rPr>
          <w:b/>
          <w:color w:val="1E293B"/>
          <w:sz w:val="20"/>
        </w:rPr>
        <w:t xml:space="preserve">    4. Business Rules &amp; Operational Policies</w:t>
      </w:r>
      <w:r>
        <w:rPr>
          <w:color w:val="94A3B8"/>
          <w:sz w:val="19"/>
        </w:rPr>
        <w:t xml:space="preserve"> ............................... </w:t>
      </w:r>
      <w:r>
        <w:rPr>
          <w:b/>
          <w:color w:val="0F172A"/>
          <w:sz w:val="20"/>
        </w:rPr>
        <w:t>7</w:t>
      </w:r>
    </w:p>
    <w:p>
      <w:pPr>
        <w:spacing w:after="40" w:before="120"/>
      </w:pPr>
      <w:r>
        <w:rPr>
          <w:b/>
          <w:color w:val="0F172A"/>
          <w:sz w:val="21"/>
        </w:rPr>
        <w:t>II. Functional Requirements</w:t>
      </w:r>
      <w:r>
        <w:rPr>
          <w:color w:val="94A3B8"/>
          <w:sz w:val="19"/>
        </w:rPr>
        <w:t xml:space="preserve"> ................................................ </w:t>
      </w:r>
      <w:r>
        <w:rPr>
          <w:b/>
          <w:color w:val="0F172A"/>
          <w:sz w:val="20"/>
        </w:rPr>
        <w:t>7</w:t>
      </w:r>
    </w:p>
    <w:p>
      <w:pPr>
        <w:spacing w:after="40" w:before="20"/>
      </w:pPr>
      <w:r>
        <w:rPr>
          <w:b/>
          <w:color w:val="1E293B"/>
          <w:sz w:val="20"/>
        </w:rPr>
        <w:t xml:space="preserve">    1. Real-Time Sign Language Recognition (VSL Pipeline)</w:t>
      </w:r>
      <w:r>
        <w:rPr>
          <w:color w:val="94A3B8"/>
          <w:sz w:val="19"/>
        </w:rPr>
        <w:t xml:space="preserve"> .................. </w:t>
      </w:r>
      <w:r>
        <w:rPr>
          <w:b/>
          <w:color w:val="0F172A"/>
          <w:sz w:val="20"/>
        </w:rPr>
        <w:t>7</w:t>
      </w:r>
    </w:p>
    <w:p>
      <w:pPr>
        <w:spacing w:after="40" w:before="20"/>
      </w:pPr>
      <w:r>
        <w:rPr>
          <w:color w:val="475569"/>
          <w:sz w:val="19"/>
        </w:rPr>
        <w:t xml:space="preserve">        FR-01: Skeletal Tracking &amp; Keypoint Extraction (MediaPipe)</w:t>
      </w:r>
      <w:r>
        <w:rPr>
          <w:color w:val="94A3B8"/>
          <w:sz w:val="19"/>
        </w:rPr>
        <w:t xml:space="preserve"> ......... </w:t>
      </w:r>
      <w:r>
        <w:rPr>
          <w:b/>
          <w:color w:val="0F172A"/>
          <w:sz w:val="20"/>
        </w:rPr>
        <w:t>7</w:t>
      </w:r>
    </w:p>
    <w:p>
      <w:pPr>
        <w:spacing w:after="40" w:before="20"/>
      </w:pPr>
      <w:r>
        <w:rPr>
          <w:color w:val="475569"/>
          <w:sz w:val="19"/>
        </w:rPr>
        <w:t xml:space="preserve">        FR-02: Kinematic Spatial-Temporal Action Classifier (ST-GCN)</w:t>
      </w:r>
      <w:r>
        <w:rPr>
          <w:color w:val="94A3B8"/>
          <w:sz w:val="19"/>
        </w:rPr>
        <w:t xml:space="preserve"> ....... </w:t>
      </w:r>
      <w:r>
        <w:rPr>
          <w:b/>
          <w:color w:val="0F172A"/>
          <w:sz w:val="20"/>
        </w:rPr>
        <w:t>8</w:t>
      </w:r>
    </w:p>
    <w:p>
      <w:pPr>
        <w:spacing w:after="40" w:before="20"/>
      </w:pPr>
      <w:r>
        <w:rPr>
          <w:b/>
          <w:color w:val="1E293B"/>
          <w:sz w:val="20"/>
        </w:rPr>
        <w:t xml:space="preserve">    2. GenAI Syntax Restructuring &amp; Speech Synthesis</w:t>
      </w:r>
      <w:r>
        <w:rPr>
          <w:color w:val="94A3B8"/>
          <w:sz w:val="19"/>
        </w:rPr>
        <w:t xml:space="preserve"> ....................... </w:t>
      </w:r>
      <w:r>
        <w:rPr>
          <w:b/>
          <w:color w:val="0F172A"/>
          <w:sz w:val="20"/>
        </w:rPr>
        <w:t>8</w:t>
      </w:r>
    </w:p>
    <w:p>
      <w:pPr>
        <w:spacing w:after="40" w:before="20"/>
      </w:pPr>
      <w:r>
        <w:rPr>
          <w:color w:val="475569"/>
          <w:sz w:val="19"/>
        </w:rPr>
        <w:t xml:space="preserve">        FR-03: Gemini LLM Vietnamese Natural Grammar Bridge</w:t>
      </w:r>
      <w:r>
        <w:rPr>
          <w:color w:val="94A3B8"/>
          <w:sz w:val="19"/>
        </w:rPr>
        <w:t xml:space="preserve"> ................ </w:t>
      </w:r>
      <w:r>
        <w:rPr>
          <w:b/>
          <w:color w:val="0F172A"/>
          <w:sz w:val="20"/>
        </w:rPr>
        <w:t>8</w:t>
      </w:r>
    </w:p>
    <w:p>
      <w:pPr>
        <w:spacing w:after="40" w:before="20"/>
      </w:pPr>
      <w:r>
        <w:rPr>
          <w:color w:val="475569"/>
          <w:sz w:val="19"/>
        </w:rPr>
        <w:t xml:space="preserve">        FR-04: Audio Synthesis &amp; Hardware Streaming (Gemini TTS)</w:t>
      </w:r>
      <w:r>
        <w:rPr>
          <w:color w:val="94A3B8"/>
          <w:sz w:val="19"/>
        </w:rPr>
        <w:t xml:space="preserve"> ........... </w:t>
      </w:r>
      <w:r>
        <w:rPr>
          <w:b/>
          <w:color w:val="0F172A"/>
          <w:sz w:val="20"/>
        </w:rPr>
        <w:t>8</w:t>
      </w:r>
    </w:p>
    <w:p>
      <w:pPr>
        <w:spacing w:after="40" w:before="20"/>
      </w:pPr>
      <w:r>
        <w:rPr>
          <w:b/>
          <w:color w:val="1E293B"/>
          <w:sz w:val="20"/>
        </w:rPr>
        <w:t xml:space="preserve">    3. Speech-to-Text &amp; Classroom Assistant</w:t>
      </w:r>
      <w:r>
        <w:rPr>
          <w:color w:val="94A3B8"/>
          <w:sz w:val="19"/>
        </w:rPr>
        <w:t xml:space="preserve"> ................................ </w:t>
      </w:r>
      <w:r>
        <w:rPr>
          <w:b/>
          <w:color w:val="0F172A"/>
          <w:sz w:val="20"/>
        </w:rPr>
        <w:t>8</w:t>
      </w:r>
    </w:p>
    <w:p>
      <w:pPr>
        <w:spacing w:after="40" w:before="20"/>
      </w:pPr>
      <w:r>
        <w:rPr>
          <w:color w:val="475569"/>
          <w:sz w:val="19"/>
        </w:rPr>
        <w:t xml:space="preserve">        FR-05: Silero VAD Voice Detection &amp; Noise Filter</w:t>
      </w:r>
      <w:r>
        <w:rPr>
          <w:color w:val="94A3B8"/>
          <w:sz w:val="19"/>
        </w:rPr>
        <w:t xml:space="preserve"> ................... </w:t>
      </w:r>
      <w:r>
        <w:rPr>
          <w:b/>
          <w:color w:val="0F172A"/>
          <w:sz w:val="20"/>
        </w:rPr>
        <w:t>8</w:t>
      </w:r>
    </w:p>
    <w:p>
      <w:pPr>
        <w:spacing w:after="40" w:before="20"/>
      </w:pPr>
      <w:r>
        <w:rPr>
          <w:color w:val="475569"/>
          <w:sz w:val="19"/>
        </w:rPr>
        <w:t xml:space="preserve">        FR-06: Faster-Whisper Realtime Audio Transcription</w:t>
      </w:r>
      <w:r>
        <w:rPr>
          <w:color w:val="94A3B8"/>
          <w:sz w:val="19"/>
        </w:rPr>
        <w:t xml:space="preserve"> ................. </w:t>
      </w:r>
      <w:r>
        <w:rPr>
          <w:b/>
          <w:color w:val="0F172A"/>
          <w:sz w:val="20"/>
        </w:rPr>
        <w:t>8</w:t>
      </w:r>
    </w:p>
    <w:p>
      <w:pPr>
        <w:spacing w:after="40" w:before="20"/>
      </w:pPr>
      <w:r>
        <w:rPr>
          <w:b/>
          <w:color w:val="1E293B"/>
          <w:sz w:val="20"/>
        </w:rPr>
        <w:t xml:space="preserve">    4. Educational Tool &amp; Self-Practice</w:t>
      </w:r>
      <w:r>
        <w:rPr>
          <w:color w:val="94A3B8"/>
          <w:sz w:val="19"/>
        </w:rPr>
        <w:t xml:space="preserve"> .................................... </w:t>
      </w:r>
      <w:r>
        <w:rPr>
          <w:b/>
          <w:color w:val="0F172A"/>
          <w:sz w:val="20"/>
        </w:rPr>
        <w:t>8</w:t>
      </w:r>
    </w:p>
    <w:p>
      <w:pPr>
        <w:spacing w:after="40" w:before="20"/>
      </w:pPr>
      <w:r>
        <w:rPr>
          <w:color w:val="475569"/>
          <w:sz w:val="19"/>
        </w:rPr>
        <w:t xml:space="preserve">        FR-07: Classroom Lecture Note &amp; Summary Generation</w:t>
      </w:r>
      <w:r>
        <w:rPr>
          <w:color w:val="94A3B8"/>
          <w:sz w:val="19"/>
        </w:rPr>
        <w:t xml:space="preserve"> ................. </w:t>
      </w:r>
      <w:r>
        <w:rPr>
          <w:b/>
          <w:color w:val="0F172A"/>
          <w:sz w:val="20"/>
        </w:rPr>
        <w:t>8</w:t>
      </w:r>
    </w:p>
    <w:p>
      <w:pPr>
        <w:spacing w:after="40" w:before="20"/>
      </w:pPr>
      <w:r>
        <w:rPr>
          <w:color w:val="475569"/>
          <w:sz w:val="19"/>
        </w:rPr>
        <w:t xml:space="preserve">        FR-08: Sign Language Self-Practice Tutor Mode</w:t>
      </w:r>
      <w:r>
        <w:rPr>
          <w:color w:val="94A3B8"/>
          <w:sz w:val="19"/>
        </w:rPr>
        <w:t xml:space="preserve"> ...................... </w:t>
      </w:r>
      <w:r>
        <w:rPr>
          <w:b/>
          <w:color w:val="0F172A"/>
          <w:sz w:val="20"/>
        </w:rPr>
        <w:t>9</w:t>
      </w:r>
    </w:p>
    <w:p>
      <w:pPr>
        <w:spacing w:after="40" w:before="20"/>
      </w:pPr>
      <w:r>
        <w:rPr>
          <w:b/>
          <w:color w:val="1E293B"/>
          <w:sz w:val="20"/>
        </w:rPr>
        <w:t xml:space="preserve">    5. Hardware Integration &amp; IoT Communication</w:t>
      </w:r>
      <w:r>
        <w:rPr>
          <w:color w:val="94A3B8"/>
          <w:sz w:val="19"/>
        </w:rPr>
        <w:t xml:space="preserve"> ............................ </w:t>
      </w:r>
      <w:r>
        <w:rPr>
          <w:b/>
          <w:color w:val="0F172A"/>
          <w:sz w:val="20"/>
        </w:rPr>
        <w:t>9</w:t>
      </w:r>
    </w:p>
    <w:p>
      <w:pPr>
        <w:spacing w:after="40" w:before="20"/>
      </w:pPr>
      <w:r>
        <w:rPr>
          <w:color w:val="475569"/>
          <w:sz w:val="19"/>
        </w:rPr>
        <w:t xml:space="preserve">        FR-09: ESP32-CAM Low-Latency Video Stream</w:t>
      </w:r>
      <w:r>
        <w:rPr>
          <w:color w:val="94A3B8"/>
          <w:sz w:val="19"/>
        </w:rPr>
        <w:t xml:space="preserve"> .......................... </w:t>
      </w:r>
      <w:r>
        <w:rPr>
          <w:b/>
          <w:color w:val="0F172A"/>
          <w:sz w:val="20"/>
        </w:rPr>
        <w:t>9</w:t>
      </w:r>
    </w:p>
    <w:p>
      <w:pPr>
        <w:spacing w:after="40" w:before="20"/>
      </w:pPr>
      <w:r>
        <w:rPr>
          <w:color w:val="475569"/>
          <w:sz w:val="19"/>
        </w:rPr>
        <w:t xml:space="preserve">        FR-10: ESP32 I2S Audio Playback (MAX98357A)</w:t>
      </w:r>
      <w:r>
        <w:rPr>
          <w:color w:val="94A3B8"/>
          <w:sz w:val="19"/>
        </w:rPr>
        <w:t xml:space="preserve"> ........................ </w:t>
      </w:r>
      <w:r>
        <w:rPr>
          <w:b/>
          <w:color w:val="0F172A"/>
          <w:sz w:val="20"/>
        </w:rPr>
        <w:t>9</w:t>
      </w:r>
    </w:p>
    <w:p>
      <w:pPr>
        <w:spacing w:after="40" w:before="120"/>
      </w:pPr>
      <w:r>
        <w:rPr>
          <w:b/>
          <w:color w:val="0F172A"/>
          <w:sz w:val="21"/>
        </w:rPr>
        <w:t>III. System Architecture</w:t>
      </w:r>
      <w:r>
        <w:rPr>
          <w:color w:val="94A3B8"/>
          <w:sz w:val="19"/>
        </w:rPr>
        <w:t xml:space="preserve"> ................................................... </w:t>
      </w:r>
      <w:r>
        <w:rPr>
          <w:b/>
          <w:color w:val="0F172A"/>
          <w:sz w:val="20"/>
        </w:rPr>
        <w:t>9</w:t>
      </w:r>
    </w:p>
    <w:p>
      <w:pPr>
        <w:spacing w:after="40" w:before="20"/>
      </w:pPr>
      <w:r>
        <w:rPr>
          <w:b/>
          <w:color w:val="1E293B"/>
          <w:sz w:val="20"/>
        </w:rPr>
        <w:t xml:space="preserve">    1. Architectural Overview &amp; Hybrid Topology</w:t>
      </w:r>
      <w:r>
        <w:rPr>
          <w:color w:val="94A3B8"/>
          <w:sz w:val="19"/>
        </w:rPr>
        <w:t xml:space="preserve"> ............................ </w:t>
      </w:r>
      <w:r>
        <w:rPr>
          <w:b/>
          <w:color w:val="0F172A"/>
          <w:sz w:val="20"/>
        </w:rPr>
        <w:t>9</w:t>
      </w:r>
    </w:p>
    <w:p>
      <w:pPr>
        <w:spacing w:after="40" w:before="120"/>
      </w:pPr>
      <w:r>
        <w:rPr>
          <w:b/>
          <w:color w:val="0F172A"/>
          <w:sz w:val="21"/>
        </w:rPr>
        <w:t>IV. PRICING &amp; HARDWARE BUDGET</w:t>
      </w:r>
      <w:r>
        <w:rPr>
          <w:color w:val="94A3B8"/>
          <w:sz w:val="19"/>
        </w:rPr>
        <w:t xml:space="preserve"> .............................................. </w:t>
      </w:r>
      <w:r>
        <w:rPr>
          <w:b/>
          <w:color w:val="0F172A"/>
          <w:sz w:val="20"/>
        </w:rPr>
        <w:t>9</w:t>
      </w:r>
    </w:p>
    <w:p>
      <w:pPr>
        <w:spacing w:after="40" w:before="20"/>
      </w:pPr>
      <w:r>
        <w:rPr>
          <w:b/>
          <w:color w:val="1E293B"/>
          <w:sz w:val="20"/>
        </w:rPr>
        <w:t xml:space="preserve">    1. Overview</w:t>
      </w:r>
      <w:r>
        <w:rPr>
          <w:color w:val="94A3B8"/>
          <w:sz w:val="19"/>
        </w:rPr>
        <w:t xml:space="preserve"> ............................................................ </w:t>
      </w:r>
      <w:r>
        <w:rPr>
          <w:b/>
          <w:color w:val="0F172A"/>
          <w:sz w:val="20"/>
        </w:rPr>
        <w:t>9</w:t>
      </w:r>
    </w:p>
    <w:p>
      <w:pPr>
        <w:spacing w:after="40" w:before="20"/>
      </w:pPr>
      <w:r>
        <w:rPr>
          <w:b/>
          <w:color w:val="1E293B"/>
          <w:sz w:val="20"/>
        </w:rPr>
        <w:t xml:space="preserve">    2. Hardware Bill of Materials (BOM)</w:t>
      </w:r>
      <w:r>
        <w:rPr>
          <w:color w:val="94A3B8"/>
          <w:sz w:val="19"/>
        </w:rPr>
        <w:t xml:space="preserve"> ................................... </w:t>
      </w:r>
      <w:r>
        <w:rPr>
          <w:b/>
          <w:color w:val="0F172A"/>
          <w:sz w:val="20"/>
        </w:rPr>
        <w:t>10</w:t>
      </w:r>
    </w:p>
    <w:p>
      <w:pPr>
        <w:spacing w:after="40" w:before="20"/>
      </w:pPr>
      <w:r>
        <w:rPr>
          <w:b/>
          <w:color w:val="1E293B"/>
          <w:sz w:val="20"/>
        </w:rPr>
        <w:t xml:space="preserve">    3. Key Optimization Measures</w:t>
      </w:r>
      <w:r>
        <w:rPr>
          <w:color w:val="94A3B8"/>
          <w:sz w:val="19"/>
        </w:rPr>
        <w:t xml:space="preserve"> .......................................... </w:t>
      </w:r>
      <w:r>
        <w:rPr>
          <w:b/>
          <w:color w:val="0F172A"/>
          <w:sz w:val="20"/>
        </w:rPr>
        <w:t>10</w:t>
      </w:r>
    </w:p>
    <w:p>
      <w:pPr>
        <w:spacing w:after="40" w:before="20"/>
      </w:pPr>
      <w:r>
        <w:rPr>
          <w:b/>
          <w:color w:val="1E293B"/>
          <w:sz w:val="20"/>
        </w:rPr>
        <w:t xml:space="preserve">    4. Recommended Budget Scenarios</w:t>
      </w:r>
      <w:r>
        <w:rPr>
          <w:color w:val="94A3B8"/>
          <w:sz w:val="19"/>
        </w:rPr>
        <w:t xml:space="preserve"> ....................................... </w:t>
      </w:r>
      <w:r>
        <w:rPr>
          <w:b/>
          <w:color w:val="0F172A"/>
          <w:sz w:val="20"/>
        </w:rPr>
        <w:t>11</w:t>
      </w:r>
    </w:p>
    <w:p>
      <w:pPr>
        <w:spacing w:after="40" w:before="20"/>
      </w:pPr>
      <w:r>
        <w:rPr>
          <w:b/>
          <w:color w:val="1E293B"/>
          <w:sz w:val="20"/>
        </w:rPr>
        <w:t xml:space="preserve">    5. Cost Control &amp; Monitoring</w:t>
      </w:r>
      <w:r>
        <w:rPr>
          <w:color w:val="94A3B8"/>
          <w:sz w:val="19"/>
        </w:rPr>
        <w:t xml:space="preserve"> .......................................... </w:t>
      </w:r>
      <w:r>
        <w:rPr>
          <w:b/>
          <w:color w:val="0F172A"/>
          <w:sz w:val="20"/>
        </w:rPr>
        <w:t>11</w:t>
      </w:r>
    </w:p>
    <w:p>
      <w:r>
        <w:br w:type="page"/>
      </w:r>
    </w:p>
    <w:p>
      <w:pPr>
        <w:pStyle w:val="Heading1"/>
      </w:pPr>
      <w:r>
        <w:rPr>
          <w:color w:val="1E40AF"/>
        </w:rPr>
        <w:t>I. Project Overview &amp; Business Objectives</w:t>
      </w:r>
    </w:p>
    <w:p>
      <w:pPr>
        <w:pStyle w:val="Heading2"/>
      </w:pPr>
      <w:r>
        <w:t>1. Introduction</w:t>
      </w:r>
    </w:p>
    <w:p>
      <w:pPr>
        <w:pStyle w:val="Heading3"/>
      </w:pPr>
      <w:r>
        <w:t>1.1 Purpose</w:t>
      </w:r>
    </w:p>
    <w:p>
      <w:r>
        <w:t>In today’s digital and educational landscape, communication barriers between individuals who are deaf or hard-of-hearing and the hearing community remain one of the most critical societal divides. In Vietnam alone, more than 2.5 million individuals live with hearing and speech impairments, of whom over 85% face severe friction in inclusive educational environments due to a drastic shortage of certified sign language interpreters.</w:t>
      </w:r>
    </w:p>
    <w:p>
      <w:r>
        <w:t>Existing assistive tools fail to solve this challenge in everyday practice: sensor-laden data gloves cost thousands of dollars and suffer from frequent mechanical fatigue, while legacy computer vision applications rely on static single-frame classifiers that completely break down when confronted with temporal, dynamic sign gestures.</w:t>
      </w:r>
    </w:p>
    <w:p>
      <w:r>
        <w:t>This persistent gap between human intent and accessible communication inspired the development of BlindToBright (B2B) — an intelligent, AI-driven bidirectional communication ecosystem engineered to restore equal voice and learning opportunities. The platform translates Vietnamese Sign Language (VSL) gestures into natural spoken Vietnamese in real-time, while simultaneously transcribing spoken classroom lectures into clear, readable text notes for deaf students.</w:t>
      </w:r>
    </w:p>
    <w:p>
      <w:pPr>
        <w:pStyle w:val="Heading3"/>
      </w:pPr>
      <w:r>
        <w:t>1.2 Scope</w:t>
      </w:r>
    </w:p>
    <w:p>
      <w:r>
        <w:t>The BlindToBright Assistive Communication Ecosystem encompasses a hybrid Edge-IoT architecture enabling users to:</w:t>
      </w:r>
    </w:p>
    <w:p>
      <w:r>
        <w:t>• Perform Natural Sign Language Communication: Make continuous VSL gestures in front of an everyday webcam or ultra-affordable ESP32-CAM module without cumbersome gloves.</w:t>
      </w:r>
    </w:p>
    <w:p>
      <w:r>
        <w:t>• Restructure Gestures with Generative AI: Eliminate rigid sign-order glosses by leveraging Large Language Models (Google Gemini) that automatically bridge VSL topic-comment syntax into polite, natural Vietnamese sentences.</w:t>
      </w:r>
    </w:p>
    <w:p>
      <w:r>
        <w:t>• Broadcast Real-Time Hardware Speech: Synthesize high-fidelity voice output and stream raw PCM audio to a standalone ESP32 I2S speaker placed on the classroom desk with sub-350ms end-to-end latency.</w:t>
      </w:r>
    </w:p>
    <w:p>
      <w:r>
        <w:t>• Receive Classroom Speech Transcription: Capture teacher lectures via microphone, filter background ambient noise through Silero VAD, and transcribe spoken dialogue using int8-quantized Faster-Whisper models directly onto mobile or web dashboards.</w:t>
      </w:r>
    </w:p>
    <w:p>
      <w:r>
        <w:t>• Ensure Radical Affordability: Keep total hardware bill-of-materials (BOM) strictly below 300,000 VND (~$12 USD), ensuring schools and students in underserved areas can readily adopt the technology.</w:t>
      </w:r>
    </w:p>
    <w:p>
      <w:pPr>
        <w:pStyle w:val="Heading2"/>
      </w:pPr>
      <w:r>
        <w:t>2. Overall Description</w:t>
      </w:r>
    </w:p>
    <w:p>
      <w:pPr>
        <w:pStyle w:val="Heading3"/>
      </w:pPr>
      <w:r>
        <w:t>2.1 Product Perspective</w:t>
      </w:r>
    </w:p>
    <w:p>
      <w:r>
        <w:t>BlindToBright operates as a hybrid Edge-Cloud assistive ecosystem. Video streams captured by low-cost IoT camera endpoints (ESP32-CAM) or integrated laptop webcams are transmitted via local HTTP/WebSocket protocols to an edge computing core. The core runs optimized MediaPipe Holistic keypoint extraction and an end-to-end Spatial-Temporal Graph Convolutional Network (ST-GCN) paired with a Temporal Transformer.</w:t>
      </w:r>
    </w:p>
    <w:p>
      <w:r>
        <w:t>Semantic refinement is achieved through lightweight cloud LLM microservices (Google Gemini API), while bidirectional speech capture operates locally via Faster-Whisper and Silero VAD to maintain zero operational cloud costs for continuous classroom listening.</w:t>
      </w:r>
    </w:p>
    <w:p>
      <w:pPr>
        <w:pStyle w:val="Heading3"/>
      </w:pPr>
      <w:r>
        <w:t>2.2 Product Functions</w:t>
      </w:r>
    </w:p>
    <w:p>
      <w:r>
        <w:t>• Camera-First Continuous Sign Sync: Continuous 30 FPS video ingestion, extracting 76 skeletal landmarks across the body, hands, and facial reference points.</w:t>
      </w:r>
    </w:p>
    <w:p>
      <w:r>
        <w:t>• 9-Channel Kinematic Feature Processing: Computation of spatial coordinates, first-order velocities, and second-order accelerations to capture dynamic gesture momentum.</w:t>
      </w:r>
    </w:p>
    <w:p>
      <w:r>
        <w:t>• Sliding-Window Temporal Decoding: Margin-filtered inference across a 48-frame temporal window, filtering idle baseline states and transitional gestures.</w:t>
      </w:r>
    </w:p>
    <w:p>
      <w:r>
        <w:t>• GenAI Syntax Bridge: LLM prompt orchestration transforming raw sign gloss lists into polite, context-appropriate conversational sentences.</w:t>
      </w:r>
    </w:p>
    <w:p>
      <w:r>
        <w:t>• Hardware-Accelerated I2S Audio: Digital PCM audio streaming over Wi-Fi directly to dedicated ESP32 receiver nodes driving MAX98357A Class-D amplifiers.</w:t>
      </w:r>
    </w:p>
    <w:p>
      <w:r>
        <w:t>• Classroom Speech Transcription &amp; Summarization: Voice-activated capture displaying enlarged, high-contrast captions on mobile devices with one-click lecture note export.</w:t>
      </w:r>
    </w:p>
    <w:p>
      <w:pPr>
        <w:pStyle w:val="Heading3"/>
      </w:pPr>
      <w:r>
        <w:t>2.3 User Classes and Characteristics</w:t>
      </w:r>
    </w:p>
    <w:tbl>
      <w:tblPr>
        <w:tblW w:type="auto" w:w="0"/>
        <w:jc w:val="center"/>
        <w:tblLayout w:type="fixed"/>
        <w:tblLook w:firstColumn="1" w:firstRow="1" w:lastColumn="0" w:lastRow="0" w:noHBand="0" w:noVBand="1" w:val="04A0"/>
      </w:tblPr>
      <w:tblGrid>
        <w:gridCol w:w="3264"/>
        <w:gridCol w:w="3264"/>
        <w:gridCol w:w="3264"/>
      </w:tblGrid>
      <w:tr>
        <w:tc>
          <w:tcPr>
            <w:tcW w:type="dxa" w:w="3264"/>
            <w:shd w:fill="F1F5F9"/>
          </w:tcPr>
          <w:p>
            <w:pPr>
              <w:spacing w:before="80" w:after="80"/>
            </w:pPr>
            <w:r>
              <w:rPr>
                <w:b/>
                <w:color w:val="0F172A"/>
                <w:sz w:val="19"/>
              </w:rPr>
              <w:t>User Class</w:t>
            </w:r>
          </w:p>
        </w:tc>
        <w:tc>
          <w:tcPr>
            <w:tcW w:type="dxa" w:w="3264"/>
            <w:shd w:fill="F1F5F9"/>
          </w:tcPr>
          <w:p>
            <w:pPr>
              <w:spacing w:before="80" w:after="80"/>
            </w:pPr>
            <w:r>
              <w:rPr>
                <w:b/>
                <w:color w:val="0F172A"/>
                <w:sz w:val="19"/>
              </w:rPr>
              <w:t>Characteristics &amp; Pain Points</w:t>
            </w:r>
          </w:p>
        </w:tc>
        <w:tc>
          <w:tcPr>
            <w:tcW w:type="dxa" w:w="3264"/>
            <w:shd w:fill="F1F5F9"/>
          </w:tcPr>
          <w:p>
            <w:pPr>
              <w:spacing w:before="80" w:after="80"/>
            </w:pPr>
            <w:r>
              <w:rPr>
                <w:b/>
                <w:color w:val="0F172A"/>
                <w:sz w:val="19"/>
              </w:rPr>
              <w:t>Typical Scenarios &amp; Roles</w:t>
            </w:r>
          </w:p>
        </w:tc>
      </w:tr>
      <w:tr>
        <w:tc>
          <w:tcPr>
            <w:tcW w:type="dxa" w:w="3264"/>
          </w:tcPr>
          <w:p>
            <w:pPr>
              <w:spacing w:before="60" w:after="60"/>
            </w:pPr>
            <w:r>
              <w:rPr>
                <w:b/>
                <w:sz w:val="18"/>
              </w:rPr>
              <w:t>Deaf / Mute Student</w:t>
            </w:r>
          </w:p>
        </w:tc>
        <w:tc>
          <w:tcPr>
            <w:tcW w:type="dxa" w:w="3264"/>
          </w:tcPr>
          <w:p>
            <w:pPr>
              <w:spacing w:before="60" w:after="60"/>
            </w:pPr>
            <w:r>
              <w:rPr>
                <w:sz w:val="18"/>
              </w:rPr>
              <w:t>Relies on VSL for daily communication; encounters severe isolation in standard classrooms; requires instant voice output and live lecture transcription.</w:t>
            </w:r>
          </w:p>
        </w:tc>
        <w:tc>
          <w:tcPr>
            <w:tcW w:type="dxa" w:w="3264"/>
          </w:tcPr>
          <w:p>
            <w:pPr>
              <w:spacing w:before="60" w:after="60"/>
            </w:pPr>
            <w:r>
              <w:rPr>
                <w:sz w:val="18"/>
              </w:rPr>
              <w:t>Participates in oral class questions, gives presentations, and reads live lecture transcripts on desk tablet/phone.</w:t>
            </w:r>
          </w:p>
        </w:tc>
      </w:tr>
      <w:tr>
        <w:tc>
          <w:tcPr>
            <w:tcW w:type="dxa" w:w="3264"/>
          </w:tcPr>
          <w:p>
            <w:pPr>
              <w:spacing w:before="60" w:after="60"/>
            </w:pPr>
            <w:r>
              <w:rPr>
                <w:b/>
                <w:sz w:val="18"/>
              </w:rPr>
              <w:t>Teacher / Instructor</w:t>
            </w:r>
          </w:p>
        </w:tc>
        <w:tc>
          <w:tcPr>
            <w:tcW w:type="dxa" w:w="3264"/>
          </w:tcPr>
          <w:p>
            <w:pPr>
              <w:spacing w:before="60" w:after="60"/>
            </w:pPr>
            <w:r>
              <w:rPr>
                <w:sz w:val="18"/>
              </w:rPr>
              <w:t>Lacks formal sign language training; requires hands-free, zero-friction delivery of spoken lessons without pausing to write everything on board.</w:t>
            </w:r>
          </w:p>
        </w:tc>
        <w:tc>
          <w:tcPr>
            <w:tcW w:type="dxa" w:w="3264"/>
          </w:tcPr>
          <w:p>
            <w:pPr>
              <w:spacing w:before="60" w:after="60"/>
            </w:pPr>
            <w:r>
              <w:rPr>
                <w:sz w:val="18"/>
              </w:rPr>
              <w:t>Delivers normal vocal lectures; receives audible questions from deaf students broadcasted through the ESP32 desk speaker.</w:t>
            </w:r>
          </w:p>
        </w:tc>
      </w:tr>
      <w:tr>
        <w:tc>
          <w:tcPr>
            <w:tcW w:type="dxa" w:w="3264"/>
          </w:tcPr>
          <w:p>
            <w:pPr>
              <w:spacing w:before="60" w:after="60"/>
            </w:pPr>
            <w:r>
              <w:rPr>
                <w:b/>
                <w:sz w:val="18"/>
              </w:rPr>
              <w:t>Hearing Classmates</w:t>
            </w:r>
          </w:p>
        </w:tc>
        <w:tc>
          <w:tcPr>
            <w:tcW w:type="dxa" w:w="3264"/>
          </w:tcPr>
          <w:p>
            <w:pPr>
              <w:spacing w:before="60" w:after="60"/>
            </w:pPr>
            <w:r>
              <w:rPr>
                <w:sz w:val="18"/>
              </w:rPr>
              <w:t>Does not understand sign language; seeks spontaneous, natural collaboration during group work and extracurricular discussions.</w:t>
            </w:r>
          </w:p>
        </w:tc>
        <w:tc>
          <w:tcPr>
            <w:tcW w:type="dxa" w:w="3264"/>
          </w:tcPr>
          <w:p>
            <w:pPr>
              <w:spacing w:before="60" w:after="60"/>
            </w:pPr>
            <w:r>
              <w:rPr>
                <w:sz w:val="18"/>
              </w:rPr>
              <w:t>Engages in two-way study sessions where signs are converted to speech and speech is rendered as chat bubbles.</w:t>
            </w:r>
          </w:p>
        </w:tc>
      </w:tr>
      <w:tr>
        <w:tc>
          <w:tcPr>
            <w:tcW w:type="dxa" w:w="3264"/>
          </w:tcPr>
          <w:p>
            <w:pPr>
              <w:spacing w:before="60" w:after="60"/>
            </w:pPr>
            <w:r>
              <w:rPr>
                <w:b/>
                <w:sz w:val="18"/>
              </w:rPr>
              <w:t>Special Educator / Admin</w:t>
            </w:r>
          </w:p>
        </w:tc>
        <w:tc>
          <w:tcPr>
            <w:tcW w:type="dxa" w:w="3264"/>
          </w:tcPr>
          <w:p>
            <w:pPr>
              <w:spacing w:before="60" w:after="60"/>
            </w:pPr>
            <w:r>
              <w:rPr>
                <w:sz w:val="18"/>
              </w:rPr>
              <w:t>Oversees accessibility compliance, monitors system latency, updates localized vocabulary dictionaries, and configures hardware devices.</w:t>
            </w:r>
          </w:p>
        </w:tc>
        <w:tc>
          <w:tcPr>
            <w:tcW w:type="dxa" w:w="3264"/>
          </w:tcPr>
          <w:p>
            <w:pPr>
              <w:spacing w:before="60" w:after="60"/>
            </w:pPr>
            <w:r>
              <w:rPr>
                <w:sz w:val="18"/>
              </w:rPr>
              <w:t>Sets up Wi-Fi credentials for ESP32 nodes, reviews accuracy benchmarks, and customizes vocabulary packs for specific subjects.</w:t>
            </w:r>
          </w:p>
        </w:tc>
      </w:tr>
    </w:tbl>
    <w:p>
      <w:pPr>
        <w:pStyle w:val="Heading3"/>
      </w:pPr>
      <w:r>
        <w:t>2.4 Operating Environment</w:t>
      </w:r>
    </w:p>
    <w:p>
      <w:r>
        <w:t>• Client &amp; IoT Devices: ESP32-CAM module (OV2640 sensor), ESP32-WROOM node, standard laptop webcams, smartphones/tablets running modern browsers (Safari, Chrome, Edge).</w:t>
      </w:r>
    </w:p>
    <w:p>
      <w:r>
        <w:t>• Edge Processing Server: Standard personal computer, laptop, or embedded AI SBC (e.g., Raspberry Pi 5, Orange Pi AI) equipped with Python 3.10+, PyTorch 2.3+, OpenCV, and MediaPipe.</w:t>
      </w:r>
    </w:p>
    <w:p>
      <w:r>
        <w:t>• Network Infrastructure: Local 2.4 GHz Wi-Fi network for IoT streaming; optional internet uplink for Google Gemini LLM API calls.</w:t>
      </w:r>
    </w:p>
    <w:p>
      <w:pPr>
        <w:pStyle w:val="Heading3"/>
      </w:pPr>
      <w:r>
        <w:t>2.5 Design &amp; Implementation Constraints</w:t>
      </w:r>
    </w:p>
    <w:p>
      <w:r>
        <w:t>• Ultra-Low Latency Budget: End-to-end sign-to-speech delay must remain strictly under 350 ms, and speech-to-text delay under 600 ms to preserve real-time conversational flow.</w:t>
      </w:r>
    </w:p>
    <w:p>
      <w:r>
        <w:t>• Radical Hardware Cost Ceiling: Complete hardware BOM must remain below 300,000 VND (~$12 USD) per assistive unit.</w:t>
      </w:r>
    </w:p>
    <w:p>
      <w:r>
        <w:t>• Privacy-by-Design: Only abstract numerical keypoint coordinates (76 nodes) are processed and forwarded. No raw user faces, body imagery, or identifiable video feeds are ever stored or uploaded to cloud servers.</w:t>
      </w:r>
    </w:p>
    <w:p>
      <w:r>
        <w:t>• Thermal &amp; Power Constraints: ESP32 nodes must run sustainably from standard 5V power banks without overheating or memory degradation over a 4-hour school session.</w:t>
      </w:r>
    </w:p>
    <w:p>
      <w:pPr>
        <w:pStyle w:val="Heading2"/>
      </w:pPr>
      <w:r>
        <w:t>3. Business &amp; System Main Flows</w:t>
      </w:r>
    </w:p>
    <w:p>
      <w:r>
        <w:t>• Flow 1 (Sign-to-Speech): Student Signs -&gt; Camera/ESP32-CAM -&gt; 76 Keypoint Extraction -&gt; 9-Channel Kinematics -&gt; ST-GCN + Transformer Classifier -&gt; Temporal Margin Filter -&gt; Gemini LLM Syntax Bridge -&gt; Gemini TTS -&gt; ESP32 I2S Speaker Output.</w:t>
      </w:r>
    </w:p>
    <w:p>
      <w:r>
        <w:t>• Flow 2 (Speech-to-Text): Teacher Voice -&gt; Microphone -&gt; Silero VAD Voice Gate -&gt; Faster-Whisper int8 Engine -&gt; Real-Time Mobile Captions -&gt; In-App Educational Lecture Summary.</w:t>
      </w:r>
    </w:p>
    <w:p>
      <w:r>
        <w:t>• Flow 3 (Hardware Discovery &amp; Stream Pairing): Automated zero-configuration pairing of ESP32 audio receiver via local network HTTP endpoints, streaming chunked PCM audio with buffer overflow protection.</w:t>
      </w:r>
    </w:p>
    <w:p>
      <w:pPr>
        <w:pStyle w:val="Heading2"/>
      </w:pPr>
      <w:r>
        <w:t>4. Business Rules &amp; Operational Policies</w:t>
      </w:r>
    </w:p>
    <w:tbl>
      <w:tblPr>
        <w:tblW w:type="auto" w:w="0"/>
        <w:jc w:val="center"/>
        <w:tblLook w:firstColumn="1" w:firstRow="1" w:lastColumn="0" w:lastRow="0" w:noHBand="0" w:noVBand="1" w:val="04A0"/>
      </w:tblPr>
      <w:tblGrid>
        <w:gridCol w:w="2448"/>
        <w:gridCol w:w="2448"/>
        <w:gridCol w:w="2448"/>
        <w:gridCol w:w="2448"/>
      </w:tblGrid>
      <w:tr>
        <w:tc>
          <w:tcPr>
            <w:tcW w:type="dxa" w:w="2448"/>
            <w:shd w:fill="F1F5F9"/>
          </w:tcPr>
          <w:p>
            <w:pPr>
              <w:spacing w:before="80" w:after="80"/>
            </w:pPr>
            <w:r>
              <w:rPr>
                <w:b/>
                <w:color w:val="0F172A"/>
                <w:sz w:val="19"/>
              </w:rPr>
              <w:t>Rule ID</w:t>
            </w:r>
          </w:p>
        </w:tc>
        <w:tc>
          <w:tcPr>
            <w:tcW w:type="dxa" w:w="2448"/>
            <w:shd w:fill="F1F5F9"/>
          </w:tcPr>
          <w:p>
            <w:pPr>
              <w:spacing w:before="80" w:after="80"/>
            </w:pPr>
            <w:r>
              <w:rPr>
                <w:b/>
                <w:color w:val="0F172A"/>
                <w:sz w:val="19"/>
              </w:rPr>
              <w:t>Rule Name</w:t>
            </w:r>
          </w:p>
        </w:tc>
        <w:tc>
          <w:tcPr>
            <w:tcW w:type="dxa" w:w="2448"/>
            <w:shd w:fill="F1F5F9"/>
          </w:tcPr>
          <w:p>
            <w:pPr>
              <w:spacing w:before="80" w:after="80"/>
            </w:pPr>
            <w:r>
              <w:rPr>
                <w:b/>
                <w:color w:val="0F172A"/>
                <w:sz w:val="19"/>
              </w:rPr>
              <w:t>Description &amp; Operational Threshold</w:t>
            </w:r>
          </w:p>
        </w:tc>
        <w:tc>
          <w:tcPr>
            <w:tcW w:type="dxa" w:w="2448"/>
            <w:shd w:fill="F1F5F9"/>
          </w:tcPr>
          <w:p>
            <w:pPr>
              <w:spacing w:before="80" w:after="80"/>
            </w:pPr>
            <w:r>
              <w:rPr>
                <w:b/>
                <w:color w:val="0F172A"/>
                <w:sz w:val="19"/>
              </w:rPr>
              <w:t>Related Roles</w:t>
            </w:r>
          </w:p>
        </w:tc>
      </w:tr>
      <w:tr>
        <w:tc>
          <w:tcPr>
            <w:tcW w:type="dxa" w:w="2448"/>
          </w:tcPr>
          <w:p>
            <w:pPr>
              <w:spacing w:before="50" w:after="50"/>
            </w:pPr>
            <w:r>
              <w:rPr>
                <w:b/>
                <w:sz w:val="17"/>
              </w:rPr>
              <w:t>BR-01</w:t>
            </w:r>
          </w:p>
        </w:tc>
        <w:tc>
          <w:tcPr>
            <w:tcW w:type="dxa" w:w="2448"/>
          </w:tcPr>
          <w:p>
            <w:pPr>
              <w:spacing w:before="50" w:after="50"/>
            </w:pPr>
            <w:r>
              <w:rPr>
                <w:sz w:val="17"/>
              </w:rPr>
              <w:t>Keypoint Visibility Gate</w:t>
            </w:r>
          </w:p>
        </w:tc>
        <w:tc>
          <w:tcPr>
            <w:tcW w:type="dxa" w:w="2448"/>
          </w:tcPr>
          <w:p>
            <w:pPr>
              <w:spacing w:before="50" w:after="50"/>
            </w:pPr>
            <w:r>
              <w:rPr>
                <w:sz w:val="17"/>
              </w:rPr>
              <w:t>MediaPipe keypoint confidence score must exceed 0.5 for wrist and elbow joints before initiating feature tracking.</w:t>
            </w:r>
          </w:p>
        </w:tc>
        <w:tc>
          <w:tcPr>
            <w:tcW w:type="dxa" w:w="2448"/>
          </w:tcPr>
          <w:p>
            <w:pPr>
              <w:spacing w:before="50" w:after="50"/>
            </w:pPr>
            <w:r>
              <w:rPr>
                <w:sz w:val="17"/>
              </w:rPr>
              <w:t>Perception Engine</w:t>
            </w:r>
          </w:p>
        </w:tc>
      </w:tr>
      <w:tr>
        <w:tc>
          <w:tcPr>
            <w:tcW w:type="dxa" w:w="2448"/>
          </w:tcPr>
          <w:p>
            <w:pPr>
              <w:spacing w:before="50" w:after="50"/>
            </w:pPr>
            <w:r>
              <w:rPr>
                <w:b/>
                <w:sz w:val="17"/>
              </w:rPr>
              <w:t>BR-02</w:t>
            </w:r>
          </w:p>
        </w:tc>
        <w:tc>
          <w:tcPr>
            <w:tcW w:type="dxa" w:w="2448"/>
          </w:tcPr>
          <w:p>
            <w:pPr>
              <w:spacing w:before="50" w:after="50"/>
            </w:pPr>
            <w:r>
              <w:rPr>
                <w:sz w:val="17"/>
              </w:rPr>
              <w:t>Temporal Sliding Stride</w:t>
            </w:r>
          </w:p>
        </w:tc>
        <w:tc>
          <w:tcPr>
            <w:tcW w:type="dxa" w:w="2448"/>
          </w:tcPr>
          <w:p>
            <w:pPr>
              <w:spacing w:before="50" w:after="50"/>
            </w:pPr>
            <w:r>
              <w:rPr>
                <w:sz w:val="17"/>
              </w:rPr>
              <w:t>ST-GCN classification executes across 48 consecutive frames with a sliding stride of 4 frames to balance accuracy and compute load.</w:t>
            </w:r>
          </w:p>
        </w:tc>
        <w:tc>
          <w:tcPr>
            <w:tcW w:type="dxa" w:w="2448"/>
          </w:tcPr>
          <w:p>
            <w:pPr>
              <w:spacing w:before="50" w:after="50"/>
            </w:pPr>
            <w:r>
              <w:rPr>
                <w:sz w:val="17"/>
              </w:rPr>
              <w:t>AI Classifier</w:t>
            </w:r>
          </w:p>
        </w:tc>
      </w:tr>
      <w:tr>
        <w:tc>
          <w:tcPr>
            <w:tcW w:type="dxa" w:w="2448"/>
          </w:tcPr>
          <w:p>
            <w:pPr>
              <w:spacing w:before="50" w:after="50"/>
            </w:pPr>
            <w:r>
              <w:rPr>
                <w:b/>
                <w:sz w:val="17"/>
              </w:rPr>
              <w:t>BR-03</w:t>
            </w:r>
          </w:p>
        </w:tc>
        <w:tc>
          <w:tcPr>
            <w:tcW w:type="dxa" w:w="2448"/>
          </w:tcPr>
          <w:p>
            <w:pPr>
              <w:spacing w:before="50" w:after="50"/>
            </w:pPr>
            <w:r>
              <w:rPr>
                <w:sz w:val="17"/>
              </w:rPr>
              <w:t>Confidence &amp; Margin Filter</w:t>
            </w:r>
          </w:p>
        </w:tc>
        <w:tc>
          <w:tcPr>
            <w:tcW w:type="dxa" w:w="2448"/>
          </w:tcPr>
          <w:p>
            <w:pPr>
              <w:spacing w:before="50" w:after="50"/>
            </w:pPr>
            <w:r>
              <w:rPr>
                <w:sz w:val="17"/>
              </w:rPr>
              <w:t>A gesture is only registered if Top-1 confidence &gt; 0.65 and the margin over Top-2 confidence &gt; 8%, eliminating false positives during rest states.</w:t>
            </w:r>
          </w:p>
        </w:tc>
        <w:tc>
          <w:tcPr>
            <w:tcW w:type="dxa" w:w="2448"/>
          </w:tcPr>
          <w:p>
            <w:pPr>
              <w:spacing w:before="50" w:after="50"/>
            </w:pPr>
            <w:r>
              <w:rPr>
                <w:sz w:val="17"/>
              </w:rPr>
              <w:t>Temporal Decoder</w:t>
            </w:r>
          </w:p>
        </w:tc>
      </w:tr>
      <w:tr>
        <w:tc>
          <w:tcPr>
            <w:tcW w:type="dxa" w:w="2448"/>
          </w:tcPr>
          <w:p>
            <w:pPr>
              <w:spacing w:before="50" w:after="50"/>
            </w:pPr>
            <w:r>
              <w:rPr>
                <w:b/>
                <w:sz w:val="17"/>
              </w:rPr>
              <w:t>BR-04</w:t>
            </w:r>
          </w:p>
        </w:tc>
        <w:tc>
          <w:tcPr>
            <w:tcW w:type="dxa" w:w="2448"/>
          </w:tcPr>
          <w:p>
            <w:pPr>
              <w:spacing w:before="50" w:after="50"/>
            </w:pPr>
            <w:r>
              <w:rPr>
                <w:sz w:val="17"/>
              </w:rPr>
              <w:t>GenAI Syntax Restructuring</w:t>
            </w:r>
          </w:p>
        </w:tc>
        <w:tc>
          <w:tcPr>
            <w:tcW w:type="dxa" w:w="2448"/>
          </w:tcPr>
          <w:p>
            <w:pPr>
              <w:spacing w:before="50" w:after="50"/>
            </w:pPr>
            <w:r>
              <w:rPr>
                <w:sz w:val="17"/>
              </w:rPr>
              <w:t>Raw VSL glosses are batched upon punctuation or pause and passed to Gemini LLM with context prompts enforcing polite Vietnamese school etiquette.</w:t>
            </w:r>
          </w:p>
        </w:tc>
        <w:tc>
          <w:tcPr>
            <w:tcW w:type="dxa" w:w="2448"/>
          </w:tcPr>
          <w:p>
            <w:pPr>
              <w:spacing w:before="50" w:after="50"/>
            </w:pPr>
            <w:r>
              <w:rPr>
                <w:sz w:val="17"/>
              </w:rPr>
              <w:t>LLM Agent</w:t>
            </w:r>
          </w:p>
        </w:tc>
      </w:tr>
      <w:tr>
        <w:tc>
          <w:tcPr>
            <w:tcW w:type="dxa" w:w="2448"/>
          </w:tcPr>
          <w:p>
            <w:pPr>
              <w:spacing w:before="50" w:after="50"/>
            </w:pPr>
            <w:r>
              <w:rPr>
                <w:b/>
                <w:sz w:val="17"/>
              </w:rPr>
              <w:t>BR-05</w:t>
            </w:r>
          </w:p>
        </w:tc>
        <w:tc>
          <w:tcPr>
            <w:tcW w:type="dxa" w:w="2448"/>
          </w:tcPr>
          <w:p>
            <w:pPr>
              <w:spacing w:before="50" w:after="50"/>
            </w:pPr>
            <w:r>
              <w:rPr>
                <w:sz w:val="17"/>
              </w:rPr>
              <w:t>Audio Buffer Streaming</w:t>
            </w:r>
          </w:p>
        </w:tc>
        <w:tc>
          <w:tcPr>
            <w:tcW w:type="dxa" w:w="2448"/>
          </w:tcPr>
          <w:p>
            <w:pPr>
              <w:spacing w:before="50" w:after="50"/>
            </w:pPr>
            <w:r>
              <w:rPr>
                <w:sz w:val="17"/>
              </w:rPr>
              <w:t>Synthesized PCM audio is streamed over HTTP in 1024-byte chunks to prevent I2S DAC buffer under-runs on ESP32 hardware.</w:t>
            </w:r>
          </w:p>
        </w:tc>
        <w:tc>
          <w:tcPr>
            <w:tcW w:type="dxa" w:w="2448"/>
          </w:tcPr>
          <w:p>
            <w:pPr>
              <w:spacing w:before="50" w:after="50"/>
            </w:pPr>
            <w:r>
              <w:rPr>
                <w:sz w:val="17"/>
              </w:rPr>
              <w:t>Audio Engine</w:t>
            </w:r>
          </w:p>
        </w:tc>
      </w:tr>
      <w:tr>
        <w:tc>
          <w:tcPr>
            <w:tcW w:type="dxa" w:w="2448"/>
          </w:tcPr>
          <w:p>
            <w:pPr>
              <w:spacing w:before="50" w:after="50"/>
            </w:pPr>
            <w:r>
              <w:rPr>
                <w:b/>
                <w:sz w:val="17"/>
              </w:rPr>
              <w:t>BR-06</w:t>
            </w:r>
          </w:p>
        </w:tc>
        <w:tc>
          <w:tcPr>
            <w:tcW w:type="dxa" w:w="2448"/>
          </w:tcPr>
          <w:p>
            <w:pPr>
              <w:spacing w:before="50" w:after="50"/>
            </w:pPr>
            <w:r>
              <w:rPr>
                <w:sz w:val="17"/>
              </w:rPr>
              <w:t>VAD Energy Gate</w:t>
            </w:r>
          </w:p>
        </w:tc>
        <w:tc>
          <w:tcPr>
            <w:tcW w:type="dxa" w:w="2448"/>
          </w:tcPr>
          <w:p>
            <w:pPr>
              <w:spacing w:before="50" w:after="50"/>
            </w:pPr>
            <w:r>
              <w:rPr>
                <w:sz w:val="17"/>
              </w:rPr>
              <w:t>Silero VAD threshold is set at 0.5 to discard non-vocal classroom noise (fans, rustling paper) before feeding audio to Faster-Whisper.</w:t>
            </w:r>
          </w:p>
        </w:tc>
        <w:tc>
          <w:tcPr>
            <w:tcW w:type="dxa" w:w="2448"/>
          </w:tcPr>
          <w:p>
            <w:pPr>
              <w:spacing w:before="50" w:after="50"/>
            </w:pPr>
            <w:r>
              <w:rPr>
                <w:sz w:val="17"/>
              </w:rPr>
              <w:t>Classroom Assistant</w:t>
            </w:r>
          </w:p>
        </w:tc>
      </w:tr>
      <w:tr>
        <w:tc>
          <w:tcPr>
            <w:tcW w:type="dxa" w:w="2448"/>
          </w:tcPr>
          <w:p>
            <w:pPr>
              <w:spacing w:before="50" w:after="50"/>
            </w:pPr>
            <w:r>
              <w:rPr>
                <w:b/>
                <w:sz w:val="17"/>
              </w:rPr>
              <w:t>BR-07</w:t>
            </w:r>
          </w:p>
        </w:tc>
        <w:tc>
          <w:tcPr>
            <w:tcW w:type="dxa" w:w="2448"/>
          </w:tcPr>
          <w:p>
            <w:pPr>
              <w:spacing w:before="50" w:after="50"/>
            </w:pPr>
            <w:r>
              <w:rPr>
                <w:sz w:val="17"/>
              </w:rPr>
              <w:t>Local Whisper Caching</w:t>
            </w:r>
          </w:p>
        </w:tc>
        <w:tc>
          <w:tcPr>
            <w:tcW w:type="dxa" w:w="2448"/>
          </w:tcPr>
          <w:p>
            <w:pPr>
              <w:spacing w:before="50" w:after="50"/>
            </w:pPr>
            <w:r>
              <w:rPr>
                <w:sz w:val="17"/>
              </w:rPr>
              <w:t>Faster-Whisper runs locally using int8 quantized weights to guarantee 100% offline functionality and zero recurring transcription costs.</w:t>
            </w:r>
          </w:p>
        </w:tc>
        <w:tc>
          <w:tcPr>
            <w:tcW w:type="dxa" w:w="2448"/>
          </w:tcPr>
          <w:p>
            <w:pPr>
              <w:spacing w:before="50" w:after="50"/>
            </w:pPr>
            <w:r>
              <w:rPr>
                <w:sz w:val="17"/>
              </w:rPr>
              <w:t>Local Server</w:t>
            </w:r>
          </w:p>
        </w:tc>
      </w:tr>
      <w:tr>
        <w:tc>
          <w:tcPr>
            <w:tcW w:type="dxa" w:w="2448"/>
          </w:tcPr>
          <w:p>
            <w:pPr>
              <w:spacing w:before="50" w:after="50"/>
            </w:pPr>
            <w:r>
              <w:rPr>
                <w:b/>
                <w:sz w:val="17"/>
              </w:rPr>
              <w:t>BR-08</w:t>
            </w:r>
          </w:p>
        </w:tc>
        <w:tc>
          <w:tcPr>
            <w:tcW w:type="dxa" w:w="2448"/>
          </w:tcPr>
          <w:p>
            <w:pPr>
              <w:spacing w:before="50" w:after="50"/>
            </w:pPr>
            <w:r>
              <w:rPr>
                <w:sz w:val="17"/>
              </w:rPr>
              <w:t>Privacy Shield Policy</w:t>
            </w:r>
          </w:p>
        </w:tc>
        <w:tc>
          <w:tcPr>
            <w:tcW w:type="dxa" w:w="2448"/>
          </w:tcPr>
          <w:p>
            <w:pPr>
              <w:spacing w:before="50" w:after="50"/>
            </w:pPr>
            <w:r>
              <w:rPr>
                <w:sz w:val="17"/>
              </w:rPr>
              <w:t>No video frames are written to non-volatile disk. All image buffers are discarded immediately after 76-keypoint skeletal extraction.</w:t>
            </w:r>
          </w:p>
        </w:tc>
        <w:tc>
          <w:tcPr>
            <w:tcW w:type="dxa" w:w="2448"/>
          </w:tcPr>
          <w:p>
            <w:pPr>
              <w:spacing w:before="50" w:after="50"/>
            </w:pPr>
            <w:r>
              <w:rPr>
                <w:sz w:val="17"/>
              </w:rPr>
              <w:t>System Security</w:t>
            </w:r>
          </w:p>
        </w:tc>
      </w:tr>
      <w:tr>
        <w:tc>
          <w:tcPr>
            <w:tcW w:type="dxa" w:w="2448"/>
          </w:tcPr>
          <w:p>
            <w:pPr>
              <w:spacing w:before="50" w:after="50"/>
            </w:pPr>
            <w:r>
              <w:rPr>
                <w:b/>
                <w:sz w:val="17"/>
              </w:rPr>
              <w:t>BR-09</w:t>
            </w:r>
          </w:p>
        </w:tc>
        <w:tc>
          <w:tcPr>
            <w:tcW w:type="dxa" w:w="2448"/>
          </w:tcPr>
          <w:p>
            <w:pPr>
              <w:spacing w:before="50" w:after="50"/>
            </w:pPr>
            <w:r>
              <w:rPr>
                <w:sz w:val="17"/>
              </w:rPr>
              <w:t>Hardware Auto-Reconnection</w:t>
            </w:r>
          </w:p>
        </w:tc>
        <w:tc>
          <w:tcPr>
            <w:tcW w:type="dxa" w:w="2448"/>
          </w:tcPr>
          <w:p>
            <w:pPr>
              <w:spacing w:before="50" w:after="50"/>
            </w:pPr>
            <w:r>
              <w:rPr>
                <w:sz w:val="17"/>
              </w:rPr>
              <w:t>If ESP32 Wi-Fi disconnects, the node retries connection every 2 seconds while caching up to 5 seconds of audio buffer.</w:t>
            </w:r>
          </w:p>
        </w:tc>
        <w:tc>
          <w:tcPr>
            <w:tcW w:type="dxa" w:w="2448"/>
          </w:tcPr>
          <w:p>
            <w:pPr>
              <w:spacing w:before="50" w:after="50"/>
            </w:pPr>
            <w:r>
              <w:rPr>
                <w:sz w:val="17"/>
              </w:rPr>
              <w:t>IoT Firmware</w:t>
            </w:r>
          </w:p>
        </w:tc>
      </w:tr>
      <w:tr>
        <w:tc>
          <w:tcPr>
            <w:tcW w:type="dxa" w:w="2448"/>
          </w:tcPr>
          <w:p>
            <w:pPr>
              <w:spacing w:before="50" w:after="50"/>
            </w:pPr>
            <w:r>
              <w:rPr>
                <w:b/>
                <w:sz w:val="17"/>
              </w:rPr>
              <w:t>BR-10</w:t>
            </w:r>
          </w:p>
        </w:tc>
        <w:tc>
          <w:tcPr>
            <w:tcW w:type="dxa" w:w="2448"/>
          </w:tcPr>
          <w:p>
            <w:pPr>
              <w:spacing w:before="50" w:after="50"/>
            </w:pPr>
            <w:r>
              <w:rPr>
                <w:sz w:val="17"/>
              </w:rPr>
              <w:t>Session Summarization Trigger</w:t>
            </w:r>
          </w:p>
        </w:tc>
        <w:tc>
          <w:tcPr>
            <w:tcW w:type="dxa" w:w="2448"/>
          </w:tcPr>
          <w:p>
            <w:pPr>
              <w:spacing w:before="50" w:after="50"/>
            </w:pPr>
            <w:r>
              <w:rPr>
                <w:sz w:val="17"/>
              </w:rPr>
              <w:t>Classroom lecture transcripts are automatically condensed into key bullet points when the lecture exceeds 15 minutes or upon manual user tap.</w:t>
            </w:r>
          </w:p>
        </w:tc>
        <w:tc>
          <w:tcPr>
            <w:tcW w:type="dxa" w:w="2448"/>
          </w:tcPr>
          <w:p>
            <w:pPr>
              <w:spacing w:before="50" w:after="50"/>
            </w:pPr>
            <w:r>
              <w:rPr>
                <w:sz w:val="17"/>
              </w:rPr>
              <w:t>Educational UI</w:t>
            </w:r>
          </w:p>
        </w:tc>
      </w:tr>
    </w:tbl>
    <w:p>
      <w:pPr>
        <w:pStyle w:val="Heading1"/>
      </w:pPr>
      <w:r>
        <w:rPr>
          <w:color w:val="1E40AF"/>
        </w:rPr>
        <w:t>II. Functional Requirements</w:t>
      </w:r>
    </w:p>
    <w:p>
      <w:pPr>
        <w:pStyle w:val="Heading2"/>
      </w:pPr>
      <w:r>
        <w:t>1. Real-Time Sign Language Recognition (VSL Pipeline)</w:t>
      </w:r>
    </w:p>
    <w:p>
      <w:pPr>
        <w:pStyle w:val="Heading3"/>
      </w:pPr>
      <w:r>
        <w:t>FR-01: Skeletal Tracking &amp; Keypoint Extraction (MediaPipe)</w:t>
      </w:r>
    </w:p>
    <w:p>
      <w:r>
        <w:t>• Function Trigger: Ingestion of live video frames from webcam or ESP32-CAM stream.</w:t>
      </w:r>
    </w:p>
    <w:p>
      <w:r>
        <w:t>• Description: Executes MediaPipe Holistic to track 76 body, hand, and facial landmarks at 25-30 FPS.</w:t>
      </w:r>
    </w:p>
    <w:p>
      <w:r>
        <w:t>• Details: Normalizes coordinate bounds to mid-shoulder reference points, neutralizing proximity variances.</w:t>
      </w:r>
    </w:p>
    <w:p>
      <w:pPr>
        <w:pStyle w:val="Heading3"/>
      </w:pPr>
      <w:r>
        <w:t>FR-02: Kinematic Spatial-Temporal Action Classifier (ST-GCN)</w:t>
      </w:r>
    </w:p>
    <w:p>
      <w:r>
        <w:t>• Function Trigger: 48-frame window populated with normalized skeletal frames.</w:t>
      </w:r>
    </w:p>
    <w:p>
      <w:r>
        <w:t>• Description: Evaluates 9 kinematic channels (x, y, z, dx, dy, dz, d2x, d2y, d2z) through decoupled ST-GCN layers, classifying 472 distinct Vietnamese Sign Language classes.</w:t>
      </w:r>
    </w:p>
    <w:p>
      <w:pPr>
        <w:pStyle w:val="Heading2"/>
      </w:pPr>
      <w:r>
        <w:t>2. GenAI Syntax Restructuring &amp; Speech Synthesis</w:t>
      </w:r>
    </w:p>
    <w:p>
      <w:pPr>
        <w:pStyle w:val="Heading3"/>
      </w:pPr>
      <w:r>
        <w:t>FR-03: Gemini LLM Vietnamese Natural Grammar Bridge</w:t>
      </w:r>
    </w:p>
    <w:p>
      <w:r>
        <w:t>• Function Trigger: Temporal decoder registers an end-of-sentence boundary or gesture pause.</w:t>
      </w:r>
    </w:p>
    <w:p>
      <w:r>
        <w:t>• Description: Submits raw sign gloss sequence to Google Gemini LLM, returning grammatically coherent, respectful conversational Vietnamese.</w:t>
      </w:r>
    </w:p>
    <w:p>
      <w:pPr>
        <w:pStyle w:val="Heading3"/>
      </w:pPr>
      <w:r>
        <w:t>FR-04: Audio Synthesis &amp; Hardware Streaming (Gemini TTS)</w:t>
      </w:r>
    </w:p>
    <w:p>
      <w:r>
        <w:t>• Function Trigger: Natural sentence returned by Gemini LLM.</w:t>
      </w:r>
    </w:p>
    <w:p>
      <w:r>
        <w:t>• Description: Synthesizes high-fidelity 16kHz PCM audio stream and dispatches chunked packets via HTTP POST to the active ESP32 IP.</w:t>
      </w:r>
    </w:p>
    <w:p>
      <w:pPr>
        <w:pStyle w:val="Heading2"/>
      </w:pPr>
      <w:r>
        <w:t>3. Speech-to-Text &amp; Classroom Assistant</w:t>
      </w:r>
    </w:p>
    <w:p>
      <w:pPr>
        <w:pStyle w:val="Heading3"/>
      </w:pPr>
      <w:r>
        <w:t>FR-05: Silero VAD Voice Detection &amp; Noise Filter</w:t>
      </w:r>
    </w:p>
    <w:p>
      <w:r>
        <w:t>• Function Trigger: Continuous audio stream recorded by microphone.</w:t>
      </w:r>
    </w:p>
    <w:p>
      <w:r>
        <w:t>• Description: Distinguishes between human vocal utterances and background noise, passing voice frames to Whisper.</w:t>
      </w:r>
    </w:p>
    <w:p>
      <w:pPr>
        <w:pStyle w:val="Heading3"/>
      </w:pPr>
      <w:r>
        <w:t>FR-06: Faster-Whisper Realtime Audio Transcription</w:t>
      </w:r>
    </w:p>
    <w:p>
      <w:r>
        <w:t>• Function Trigger: Segmented voice chunk from VAD.</w:t>
      </w:r>
    </w:p>
    <w:p>
      <w:r>
        <w:t>• Description: Generates instantaneous text subtitles in Vietnamese on the student’s mobile screen (&lt;600ms latency).</w:t>
      </w:r>
    </w:p>
    <w:p>
      <w:pPr>
        <w:pStyle w:val="Heading2"/>
      </w:pPr>
      <w:r>
        <w:t>4. Educational Tool &amp; Self-Practice</w:t>
      </w:r>
    </w:p>
    <w:p>
      <w:pPr>
        <w:pStyle w:val="Heading3"/>
      </w:pPr>
      <w:r>
        <w:t>FR-07: Classroom Lecture Note &amp; Summary Generation</w:t>
      </w:r>
    </w:p>
    <w:p>
      <w:r>
        <w:t>• Function Trigger: Student taps 'Summarize Lecture' or session duration exceeds 15 minutes.</w:t>
      </w:r>
    </w:p>
    <w:p>
      <w:r>
        <w:t>• Description: AI extracts core conceptual takeaways and key vocabulary from speech logs into organized notes.</w:t>
      </w:r>
    </w:p>
    <w:p>
      <w:pPr>
        <w:pStyle w:val="Heading3"/>
      </w:pPr>
      <w:r>
        <w:t>FR-08: Sign Language Self-Practice Tutor Mode</w:t>
      </w:r>
    </w:p>
    <w:p>
      <w:r>
        <w:t>• Function Trigger: Student opens tutor view.</w:t>
      </w:r>
    </w:p>
    <w:p>
      <w:r>
        <w:t>• Description: Compares student camera gestures against 3D reference sign templates, providing live visual feedback on postural accuracy.</w:t>
      </w:r>
    </w:p>
    <w:p>
      <w:pPr>
        <w:pStyle w:val="Heading2"/>
      </w:pPr>
      <w:r>
        <w:t>5. Hardware Integration &amp; IoT Communication</w:t>
      </w:r>
    </w:p>
    <w:p>
      <w:pPr>
        <w:pStyle w:val="Heading3"/>
      </w:pPr>
      <w:r>
        <w:t>FR-09: ESP32-CAM Low-Latency Video Stream</w:t>
      </w:r>
    </w:p>
    <w:p>
      <w:r>
        <w:t>• Function Trigger: Power-on of ESP32-CAM unit.</w:t>
      </w:r>
    </w:p>
    <w:p>
      <w:r>
        <w:t>• Description: Streams SVGA MJPEG video over local Wi-Fi port 81 at 25 FPS with sub-80ms transmission delay.</w:t>
      </w:r>
    </w:p>
    <w:p>
      <w:pPr>
        <w:pStyle w:val="Heading3"/>
      </w:pPr>
      <w:r>
        <w:t>FR-10: ESP32 I2S Audio Playback (MAX98357A)</w:t>
      </w:r>
    </w:p>
    <w:p>
      <w:r>
        <w:t>• Function Trigger: Arrival of HTTP POST payload at /play.</w:t>
      </w:r>
    </w:p>
    <w:p>
      <w:r>
        <w:t>• Description: Feeds PCM audio data via DMA to MAX98357A I2S DAC, powering the 3W speaker.</w:t>
      </w:r>
    </w:p>
    <w:p>
      <w:pPr>
        <w:pStyle w:val="Heading1"/>
      </w:pPr>
      <w:r>
        <w:rPr>
          <w:color w:val="1E40AF"/>
        </w:rPr>
        <w:t>III. System Architecture</w:t>
      </w:r>
    </w:p>
    <w:p>
      <w:pPr>
        <w:pStyle w:val="Heading2"/>
      </w:pPr>
      <w:r>
        <w:t>1. Architectural Overview &amp; Hybrid Topology</w:t>
      </w:r>
    </w:p>
    <w:p>
      <w:r>
        <w:t>BlindToBright utilizes an asymmetric hybrid topology designed to balance real-time edge responsiveness with cloud GenAI intelligence. Perception nodes (ESP32-CAM) and actuation nodes (ESP32 I2S Speaker) interface via local Wi-Fi with an edge computing hub. Neural skeletal tracking and ST-GCN action classification run locally to ensure deterministic latency under 100ms. When a completed sentence sequence is confirmed, lightweight requests query Google Gemini LLM and TTS for grammatical restructuring and vocalization before sending audio directly to the classroom speaker.</w:t>
      </w:r>
    </w:p>
    <w:p>
      <w:pPr>
        <w:pStyle w:val="Heading1"/>
      </w:pPr>
      <w:r>
        <w:rPr>
          <w:color w:val="1E40AF"/>
        </w:rPr>
        <w:t>IV. PRICING &amp; HARDWARE BUDGET</w:t>
      </w:r>
    </w:p>
    <w:p>
      <w:pPr>
        <w:pStyle w:val="Heading2"/>
      </w:pPr>
      <w:r>
        <w:t>1. Overview</w:t>
      </w:r>
    </w:p>
    <w:p>
      <w:r>
        <w:t>The BlindToBright ecosystem is engineered from the ground up to achieve unprecedented cost efficiency. While commercial assistive sign gloves and proprietary speech prosthetics cost between $300 and $2,000 USD, BlindToBright's complete hardware BOM is constrained to under 300,000 VND (~$12 USD), making nationwide educational deployment genuinely feasible.</w:t>
      </w:r>
    </w:p>
    <w:p>
      <w:pPr>
        <w:pStyle w:val="Heading2"/>
      </w:pPr>
      <w:r>
        <w:t>2. Hardware Bill of Materials (BOM)</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F1F5F9"/>
          </w:tcPr>
          <w:p>
            <w:pPr>
              <w:spacing w:before="80" w:after="80"/>
            </w:pPr>
            <w:r>
              <w:rPr>
                <w:b/>
                <w:color w:val="0F172A"/>
                <w:sz w:val="19"/>
              </w:rPr>
              <w:t>Component / Service</w:t>
            </w:r>
          </w:p>
        </w:tc>
        <w:tc>
          <w:tcPr>
            <w:tcW w:type="dxa" w:w="1958"/>
            <w:shd w:fill="F1F5F9"/>
          </w:tcPr>
          <w:p>
            <w:pPr>
              <w:spacing w:before="80" w:after="80"/>
            </w:pPr>
            <w:r>
              <w:rPr>
                <w:b/>
                <w:color w:val="0F172A"/>
                <w:sz w:val="19"/>
              </w:rPr>
              <w:t>Specification / Part</w:t>
            </w:r>
          </w:p>
        </w:tc>
        <w:tc>
          <w:tcPr>
            <w:tcW w:type="dxa" w:w="1958"/>
            <w:shd w:fill="F1F5F9"/>
          </w:tcPr>
          <w:p>
            <w:pPr>
              <w:spacing w:before="80" w:after="80"/>
            </w:pPr>
            <w:r>
              <w:rPr>
                <w:b/>
                <w:color w:val="0F172A"/>
                <w:sz w:val="19"/>
              </w:rPr>
              <w:t>Unit Cost (VND)</w:t>
            </w:r>
          </w:p>
        </w:tc>
        <w:tc>
          <w:tcPr>
            <w:tcW w:type="dxa" w:w="1958"/>
            <w:shd w:fill="F1F5F9"/>
          </w:tcPr>
          <w:p>
            <w:pPr>
              <w:spacing w:before="80" w:after="80"/>
            </w:pPr>
            <w:r>
              <w:rPr>
                <w:b/>
                <w:color w:val="0F172A"/>
                <w:sz w:val="19"/>
              </w:rPr>
              <w:t>Unit Cost (USD)</w:t>
            </w:r>
          </w:p>
        </w:tc>
        <w:tc>
          <w:tcPr>
            <w:tcW w:type="dxa" w:w="1958"/>
            <w:shd w:fill="F1F5F9"/>
          </w:tcPr>
          <w:p>
            <w:pPr>
              <w:spacing w:before="80" w:after="80"/>
            </w:pPr>
            <w:r>
              <w:rPr>
                <w:b/>
                <w:color w:val="0F172A"/>
                <w:sz w:val="19"/>
              </w:rPr>
              <w:t>Key Function</w:t>
            </w:r>
          </w:p>
        </w:tc>
      </w:tr>
      <w:tr>
        <w:tc>
          <w:tcPr>
            <w:tcW w:type="dxa" w:w="1958"/>
          </w:tcPr>
          <w:p>
            <w:pPr>
              <w:spacing w:before="50" w:after="50"/>
            </w:pPr>
            <w:r>
              <w:rPr>
                <w:b/>
                <w:sz w:val="17"/>
              </w:rPr>
              <w:t>Video Sensing Node</w:t>
            </w:r>
          </w:p>
        </w:tc>
        <w:tc>
          <w:tcPr>
            <w:tcW w:type="dxa" w:w="1958"/>
          </w:tcPr>
          <w:p>
            <w:pPr>
              <w:spacing w:before="50" w:after="50"/>
            </w:pPr>
            <w:r>
              <w:rPr>
                <w:sz w:val="17"/>
              </w:rPr>
              <w:t>ESP32-CAM (OV2640 Sensor)</w:t>
            </w:r>
          </w:p>
        </w:tc>
        <w:tc>
          <w:tcPr>
            <w:tcW w:type="dxa" w:w="1958"/>
          </w:tcPr>
          <w:p>
            <w:pPr>
              <w:spacing w:before="50" w:after="50"/>
            </w:pPr>
            <w:r>
              <w:rPr>
                <w:sz w:val="17"/>
              </w:rPr>
              <w:t>110.000 VNĐ</w:t>
            </w:r>
          </w:p>
        </w:tc>
        <w:tc>
          <w:tcPr>
            <w:tcW w:type="dxa" w:w="1958"/>
          </w:tcPr>
          <w:p>
            <w:pPr>
              <w:spacing w:before="50" w:after="50"/>
            </w:pPr>
            <w:r>
              <w:rPr>
                <w:sz w:val="17"/>
              </w:rPr>
              <w:t>$4.40</w:t>
            </w:r>
          </w:p>
        </w:tc>
        <w:tc>
          <w:tcPr>
            <w:tcW w:type="dxa" w:w="1958"/>
          </w:tcPr>
          <w:p>
            <w:pPr>
              <w:spacing w:before="50" w:after="50"/>
            </w:pPr>
            <w:r>
              <w:rPr>
                <w:sz w:val="17"/>
              </w:rPr>
              <w:t>Captures gestures, streams MJPEG over Wi-Fi</w:t>
            </w:r>
          </w:p>
        </w:tc>
      </w:tr>
      <w:tr>
        <w:tc>
          <w:tcPr>
            <w:tcW w:type="dxa" w:w="1958"/>
          </w:tcPr>
          <w:p>
            <w:pPr>
              <w:spacing w:before="50" w:after="50"/>
            </w:pPr>
            <w:r>
              <w:rPr>
                <w:b/>
                <w:sz w:val="17"/>
              </w:rPr>
              <w:t>Audio Processing Node</w:t>
            </w:r>
          </w:p>
        </w:tc>
        <w:tc>
          <w:tcPr>
            <w:tcW w:type="dxa" w:w="1958"/>
          </w:tcPr>
          <w:p>
            <w:pPr>
              <w:spacing w:before="50" w:after="50"/>
            </w:pPr>
            <w:r>
              <w:rPr>
                <w:sz w:val="17"/>
              </w:rPr>
              <w:t>ESP32 WROOM-32D Development Board</w:t>
            </w:r>
          </w:p>
        </w:tc>
        <w:tc>
          <w:tcPr>
            <w:tcW w:type="dxa" w:w="1958"/>
          </w:tcPr>
          <w:p>
            <w:pPr>
              <w:spacing w:before="50" w:after="50"/>
            </w:pPr>
            <w:r>
              <w:rPr>
                <w:sz w:val="17"/>
              </w:rPr>
              <w:t>75.000 VNĐ</w:t>
            </w:r>
          </w:p>
        </w:tc>
        <w:tc>
          <w:tcPr>
            <w:tcW w:type="dxa" w:w="1958"/>
          </w:tcPr>
          <w:p>
            <w:pPr>
              <w:spacing w:before="50" w:after="50"/>
            </w:pPr>
            <w:r>
              <w:rPr>
                <w:sz w:val="17"/>
              </w:rPr>
              <w:t>$3.00</w:t>
            </w:r>
          </w:p>
        </w:tc>
        <w:tc>
          <w:tcPr>
            <w:tcW w:type="dxa" w:w="1958"/>
          </w:tcPr>
          <w:p>
            <w:pPr>
              <w:spacing w:before="50" w:after="50"/>
            </w:pPr>
            <w:r>
              <w:rPr>
                <w:sz w:val="17"/>
              </w:rPr>
              <w:t>Receives PCM audio stream, drives I2S protocol</w:t>
            </w:r>
          </w:p>
        </w:tc>
      </w:tr>
      <w:tr>
        <w:tc>
          <w:tcPr>
            <w:tcW w:type="dxa" w:w="1958"/>
          </w:tcPr>
          <w:p>
            <w:pPr>
              <w:spacing w:before="50" w:after="50"/>
            </w:pPr>
            <w:r>
              <w:rPr>
                <w:b/>
                <w:sz w:val="17"/>
              </w:rPr>
              <w:t>Digital Audio Amplifier</w:t>
            </w:r>
          </w:p>
        </w:tc>
        <w:tc>
          <w:tcPr>
            <w:tcW w:type="dxa" w:w="1958"/>
          </w:tcPr>
          <w:p>
            <w:pPr>
              <w:spacing w:before="50" w:after="50"/>
            </w:pPr>
            <w:r>
              <w:rPr>
                <w:sz w:val="17"/>
              </w:rPr>
              <w:t>MAX98357A I2S Class-D DAC Module</w:t>
            </w:r>
          </w:p>
        </w:tc>
        <w:tc>
          <w:tcPr>
            <w:tcW w:type="dxa" w:w="1958"/>
          </w:tcPr>
          <w:p>
            <w:pPr>
              <w:spacing w:before="50" w:after="50"/>
            </w:pPr>
            <w:r>
              <w:rPr>
                <w:sz w:val="17"/>
              </w:rPr>
              <w:t>45.000 VNĐ</w:t>
            </w:r>
          </w:p>
        </w:tc>
        <w:tc>
          <w:tcPr>
            <w:tcW w:type="dxa" w:w="1958"/>
          </w:tcPr>
          <w:p>
            <w:pPr>
              <w:spacing w:before="50" w:after="50"/>
            </w:pPr>
            <w:r>
              <w:rPr>
                <w:sz w:val="17"/>
              </w:rPr>
              <w:t>$1.80</w:t>
            </w:r>
          </w:p>
        </w:tc>
        <w:tc>
          <w:tcPr>
            <w:tcW w:type="dxa" w:w="1958"/>
          </w:tcPr>
          <w:p>
            <w:pPr>
              <w:spacing w:before="50" w:after="50"/>
            </w:pPr>
            <w:r>
              <w:rPr>
                <w:sz w:val="17"/>
              </w:rPr>
              <w:t>High-fidelity digital-to-analog audio conversion</w:t>
            </w:r>
          </w:p>
        </w:tc>
      </w:tr>
      <w:tr>
        <w:tc>
          <w:tcPr>
            <w:tcW w:type="dxa" w:w="1958"/>
          </w:tcPr>
          <w:p>
            <w:pPr>
              <w:spacing w:before="50" w:after="50"/>
            </w:pPr>
            <w:r>
              <w:rPr>
                <w:b/>
                <w:sz w:val="17"/>
              </w:rPr>
              <w:t>Acoustic Speaker</w:t>
            </w:r>
          </w:p>
        </w:tc>
        <w:tc>
          <w:tcPr>
            <w:tcW w:type="dxa" w:w="1958"/>
          </w:tcPr>
          <w:p>
            <w:pPr>
              <w:spacing w:before="50" w:after="50"/>
            </w:pPr>
            <w:r>
              <w:rPr>
                <w:sz w:val="17"/>
              </w:rPr>
              <w:t>Mini Full-Range Speaker (3W, 4Ω)</w:t>
            </w:r>
          </w:p>
        </w:tc>
        <w:tc>
          <w:tcPr>
            <w:tcW w:type="dxa" w:w="1958"/>
          </w:tcPr>
          <w:p>
            <w:pPr>
              <w:spacing w:before="50" w:after="50"/>
            </w:pPr>
            <w:r>
              <w:rPr>
                <w:sz w:val="17"/>
              </w:rPr>
              <w:t>25.000 VNĐ</w:t>
            </w:r>
          </w:p>
        </w:tc>
        <w:tc>
          <w:tcPr>
            <w:tcW w:type="dxa" w:w="1958"/>
          </w:tcPr>
          <w:p>
            <w:pPr>
              <w:spacing w:before="50" w:after="50"/>
            </w:pPr>
            <w:r>
              <w:rPr>
                <w:sz w:val="17"/>
              </w:rPr>
              <w:t>$1.00</w:t>
            </w:r>
          </w:p>
        </w:tc>
        <w:tc>
          <w:tcPr>
            <w:tcW w:type="dxa" w:w="1958"/>
          </w:tcPr>
          <w:p>
            <w:pPr>
              <w:spacing w:before="50" w:after="50"/>
            </w:pPr>
            <w:r>
              <w:rPr>
                <w:sz w:val="17"/>
              </w:rPr>
              <w:t>Audible classroom voice projection</w:t>
            </w:r>
          </w:p>
        </w:tc>
      </w:tr>
      <w:tr>
        <w:tc>
          <w:tcPr>
            <w:tcW w:type="dxa" w:w="1958"/>
          </w:tcPr>
          <w:p>
            <w:pPr>
              <w:spacing w:before="50" w:after="50"/>
            </w:pPr>
            <w:r>
              <w:rPr>
                <w:b/>
                <w:sz w:val="17"/>
              </w:rPr>
              <w:t>Power &amp; Enclosure</w:t>
            </w:r>
          </w:p>
        </w:tc>
        <w:tc>
          <w:tcPr>
            <w:tcW w:type="dxa" w:w="1958"/>
          </w:tcPr>
          <w:p>
            <w:pPr>
              <w:spacing w:before="50" w:after="50"/>
            </w:pPr>
            <w:r>
              <w:rPr>
                <w:sz w:val="17"/>
              </w:rPr>
              <w:t>3D-Printed Case + USB-C Regulator</w:t>
            </w:r>
          </w:p>
        </w:tc>
        <w:tc>
          <w:tcPr>
            <w:tcW w:type="dxa" w:w="1958"/>
          </w:tcPr>
          <w:p>
            <w:pPr>
              <w:spacing w:before="50" w:after="50"/>
            </w:pPr>
            <w:r>
              <w:rPr>
                <w:sz w:val="17"/>
              </w:rPr>
              <w:t>35.000 VNĐ</w:t>
            </w:r>
          </w:p>
        </w:tc>
        <w:tc>
          <w:tcPr>
            <w:tcW w:type="dxa" w:w="1958"/>
          </w:tcPr>
          <w:p>
            <w:pPr>
              <w:spacing w:before="50" w:after="50"/>
            </w:pPr>
            <w:r>
              <w:rPr>
                <w:sz w:val="17"/>
              </w:rPr>
              <w:t>$1.40</w:t>
            </w:r>
          </w:p>
        </w:tc>
        <w:tc>
          <w:tcPr>
            <w:tcW w:type="dxa" w:w="1958"/>
          </w:tcPr>
          <w:p>
            <w:pPr>
              <w:spacing w:before="50" w:after="50"/>
            </w:pPr>
            <w:r>
              <w:rPr>
                <w:sz w:val="17"/>
              </w:rPr>
              <w:t>Mechanical protection and power management</w:t>
            </w:r>
          </w:p>
        </w:tc>
      </w:tr>
      <w:tr>
        <w:tc>
          <w:tcPr>
            <w:tcW w:type="dxa" w:w="1958"/>
          </w:tcPr>
          <w:p>
            <w:pPr>
              <w:spacing w:before="50" w:after="50"/>
            </w:pPr>
            <w:r>
              <w:rPr>
                <w:b/>
                <w:sz w:val="17"/>
              </w:rPr>
              <w:t>Speech-to-Text Cloud</w:t>
            </w:r>
          </w:p>
        </w:tc>
        <w:tc>
          <w:tcPr>
            <w:tcW w:type="dxa" w:w="1958"/>
          </w:tcPr>
          <w:p>
            <w:pPr>
              <w:spacing w:before="50" w:after="50"/>
            </w:pPr>
            <w:r>
              <w:rPr>
                <w:sz w:val="17"/>
              </w:rPr>
              <w:t>Faster-Whisper (Local int8 on CPU)</w:t>
            </w:r>
          </w:p>
        </w:tc>
        <w:tc>
          <w:tcPr>
            <w:tcW w:type="dxa" w:w="1958"/>
          </w:tcPr>
          <w:p>
            <w:pPr>
              <w:spacing w:before="50" w:after="50"/>
            </w:pPr>
            <w:r>
              <w:rPr>
                <w:sz w:val="17"/>
              </w:rPr>
              <w:t>0 VNĐ</w:t>
            </w:r>
          </w:p>
        </w:tc>
        <w:tc>
          <w:tcPr>
            <w:tcW w:type="dxa" w:w="1958"/>
          </w:tcPr>
          <w:p>
            <w:pPr>
              <w:spacing w:before="50" w:after="50"/>
            </w:pPr>
            <w:r>
              <w:rPr>
                <w:sz w:val="17"/>
              </w:rPr>
              <w:t>$0.00</w:t>
            </w:r>
          </w:p>
        </w:tc>
        <w:tc>
          <w:tcPr>
            <w:tcW w:type="dxa" w:w="1958"/>
          </w:tcPr>
          <w:p>
            <w:pPr>
              <w:spacing w:before="50" w:after="50"/>
            </w:pPr>
            <w:r>
              <w:rPr>
                <w:sz w:val="17"/>
              </w:rPr>
              <w:t>100% free offline execution, zero API bills</w:t>
            </w:r>
          </w:p>
        </w:tc>
      </w:tr>
      <w:tr>
        <w:tc>
          <w:tcPr>
            <w:tcW w:type="dxa" w:w="1958"/>
          </w:tcPr>
          <w:p>
            <w:pPr>
              <w:spacing w:before="50" w:after="50"/>
            </w:pPr>
            <w:r>
              <w:rPr>
                <w:b/>
                <w:sz w:val="17"/>
              </w:rPr>
              <w:t>GenAI LLM &amp; TTS Cloud</w:t>
            </w:r>
          </w:p>
        </w:tc>
        <w:tc>
          <w:tcPr>
            <w:tcW w:type="dxa" w:w="1958"/>
          </w:tcPr>
          <w:p>
            <w:pPr>
              <w:spacing w:before="50" w:after="50"/>
            </w:pPr>
            <w:r>
              <w:rPr>
                <w:sz w:val="17"/>
              </w:rPr>
              <w:t>Google Gemini Flash API (Tier Free/PayG)</w:t>
            </w:r>
          </w:p>
        </w:tc>
        <w:tc>
          <w:tcPr>
            <w:tcW w:type="dxa" w:w="1958"/>
          </w:tcPr>
          <w:p>
            <w:pPr>
              <w:spacing w:before="50" w:after="50"/>
            </w:pPr>
            <w:r>
              <w:rPr>
                <w:sz w:val="17"/>
              </w:rPr>
              <w:t>&lt; 5.000 VNĐ/mo</w:t>
            </w:r>
          </w:p>
        </w:tc>
        <w:tc>
          <w:tcPr>
            <w:tcW w:type="dxa" w:w="1958"/>
          </w:tcPr>
          <w:p>
            <w:pPr>
              <w:spacing w:before="50" w:after="50"/>
            </w:pPr>
            <w:r>
              <w:rPr>
                <w:sz w:val="17"/>
              </w:rPr>
              <w:t>&lt; $0.20/mo</w:t>
            </w:r>
          </w:p>
        </w:tc>
        <w:tc>
          <w:tcPr>
            <w:tcW w:type="dxa" w:w="1958"/>
          </w:tcPr>
          <w:p>
            <w:pPr>
              <w:spacing w:before="50" w:after="50"/>
            </w:pPr>
            <w:r>
              <w:rPr>
                <w:sz w:val="17"/>
              </w:rPr>
              <w:t>Extremely low token cost with prompt caching</w:t>
            </w:r>
          </w:p>
        </w:tc>
      </w:tr>
    </w:tbl>
    <w:p>
      <w:pPr>
        <w:pStyle w:val="Heading2"/>
      </w:pPr>
      <w:r>
        <w:t>3. Key Optimization Measures</w:t>
      </w:r>
    </w:p>
    <w:p>
      <w:r>
        <w:t>1. 100% Local Speech-to-Text: Running Faster-Whisper with int8 quantization locally on CPU eliminates continuous cloud streaming fees, saving hundreds of dollars annually.</w:t>
      </w:r>
    </w:p>
    <w:p>
      <w:r>
        <w:t>2. Skeletal Landmark Reduction: Discarding raw video immediately and transmitting only 76 numerical coordinates reduces network bandwidth requirements by over 98%.</w:t>
      </w:r>
    </w:p>
    <w:p>
      <w:r>
        <w:t>3. Sliding-Window Cache &amp; Margin Filter: Filtering out idle gestures prevents unnecessary LLM API calls, reducing GenAI token consumption by 85%.</w:t>
      </w:r>
    </w:p>
    <w:p>
      <w:r>
        <w:t>4. Direct I2S DMA Streaming: Direct memory access I2S streaming on ESP32 avoids costly external DSP microcontrollers.</w:t>
      </w:r>
    </w:p>
    <w:p>
      <w:pPr>
        <w:pStyle w:val="Heading2"/>
      </w:pPr>
      <w:r>
        <w:t>4. Recommended Budget Scenarios</w:t>
      </w:r>
    </w:p>
    <w:tbl>
      <w:tblPr>
        <w:tblW w:type="auto" w:w="0"/>
        <w:jc w:val="center"/>
        <w:tblLook w:firstColumn="1" w:firstRow="1" w:lastColumn="0" w:lastRow="0" w:noHBand="0" w:noVBand="1" w:val="04A0"/>
      </w:tblPr>
      <w:tblGrid>
        <w:gridCol w:w="2448"/>
        <w:gridCol w:w="2448"/>
        <w:gridCol w:w="2448"/>
        <w:gridCol w:w="2448"/>
      </w:tblGrid>
      <w:tr>
        <w:tc>
          <w:tcPr>
            <w:tcW w:type="dxa" w:w="2448"/>
            <w:shd w:fill="F1F5F9"/>
          </w:tcPr>
          <w:p>
            <w:pPr>
              <w:spacing w:before="80" w:after="80"/>
            </w:pPr>
            <w:r>
              <w:rPr>
                <w:b/>
                <w:color w:val="0F172A"/>
                <w:sz w:val="19"/>
              </w:rPr>
              <w:t>Deployment Scenario</w:t>
            </w:r>
          </w:p>
        </w:tc>
        <w:tc>
          <w:tcPr>
            <w:tcW w:type="dxa" w:w="2448"/>
            <w:shd w:fill="F1F5F9"/>
          </w:tcPr>
          <w:p>
            <w:pPr>
              <w:spacing w:before="80" w:after="80"/>
            </w:pPr>
            <w:r>
              <w:rPr>
                <w:b/>
                <w:color w:val="0F172A"/>
                <w:sz w:val="19"/>
              </w:rPr>
              <w:t>Scale &amp; Coverage</w:t>
            </w:r>
          </w:p>
        </w:tc>
        <w:tc>
          <w:tcPr>
            <w:tcW w:type="dxa" w:w="2448"/>
            <w:shd w:fill="F1F5F9"/>
          </w:tcPr>
          <w:p>
            <w:pPr>
              <w:spacing w:before="80" w:after="80"/>
            </w:pPr>
            <w:r>
              <w:rPr>
                <w:b/>
                <w:color w:val="0F172A"/>
                <w:sz w:val="19"/>
              </w:rPr>
              <w:t>Estimated Cost</w:t>
            </w:r>
          </w:p>
        </w:tc>
        <w:tc>
          <w:tcPr>
            <w:tcW w:type="dxa" w:w="2448"/>
            <w:shd w:fill="F1F5F9"/>
          </w:tcPr>
          <w:p>
            <w:pPr>
              <w:spacing w:before="80" w:after="80"/>
            </w:pPr>
            <w:r>
              <w:rPr>
                <w:b/>
                <w:color w:val="0F172A"/>
                <w:sz w:val="19"/>
              </w:rPr>
              <w:t>Impact &amp; Feasibility</w:t>
            </w:r>
          </w:p>
        </w:tc>
      </w:tr>
      <w:tr>
        <w:tc>
          <w:tcPr>
            <w:tcW w:type="dxa" w:w="2448"/>
          </w:tcPr>
          <w:p>
            <w:pPr>
              <w:spacing w:before="60" w:after="60"/>
            </w:pPr>
            <w:r>
              <w:rPr>
                <w:b/>
                <w:sz w:val="17"/>
              </w:rPr>
              <w:t>Individual Student Kit</w:t>
            </w:r>
          </w:p>
        </w:tc>
        <w:tc>
          <w:tcPr>
            <w:tcW w:type="dxa" w:w="2448"/>
          </w:tcPr>
          <w:p>
            <w:pPr>
              <w:spacing w:before="60" w:after="60"/>
            </w:pPr>
            <w:r>
              <w:rPr>
                <w:sz w:val="17"/>
              </w:rPr>
              <w:t>1 Desk Device (ESP32-CAM + Speaker)</w:t>
            </w:r>
          </w:p>
        </w:tc>
        <w:tc>
          <w:tcPr>
            <w:tcW w:type="dxa" w:w="2448"/>
          </w:tcPr>
          <w:p>
            <w:pPr>
              <w:spacing w:before="60" w:after="60"/>
            </w:pPr>
            <w:r>
              <w:rPr>
                <w:sz w:val="17"/>
              </w:rPr>
              <w:t>~290.000 VNĐ ($11.60)</w:t>
            </w:r>
          </w:p>
        </w:tc>
        <w:tc>
          <w:tcPr>
            <w:tcW w:type="dxa" w:w="2448"/>
          </w:tcPr>
          <w:p>
            <w:pPr>
              <w:spacing w:before="60" w:after="60"/>
            </w:pPr>
            <w:r>
              <w:rPr>
                <w:sz w:val="17"/>
              </w:rPr>
              <w:t>Immediate personal use for deaf student in classroom.</w:t>
            </w:r>
          </w:p>
        </w:tc>
      </w:tr>
      <w:tr>
        <w:tc>
          <w:tcPr>
            <w:tcW w:type="dxa" w:w="2448"/>
          </w:tcPr>
          <w:p>
            <w:pPr>
              <w:spacing w:before="60" w:after="60"/>
            </w:pPr>
            <w:r>
              <w:rPr>
                <w:b/>
                <w:sz w:val="17"/>
              </w:rPr>
              <w:t>Classroom Inclusive Setup</w:t>
            </w:r>
          </w:p>
        </w:tc>
        <w:tc>
          <w:tcPr>
            <w:tcW w:type="dxa" w:w="2448"/>
          </w:tcPr>
          <w:p>
            <w:pPr>
              <w:spacing w:before="60" w:after="60"/>
            </w:pPr>
            <w:r>
              <w:rPr>
                <w:sz w:val="17"/>
              </w:rPr>
              <w:t>1 Student Station + 1 Teacher Mic Node</w:t>
            </w:r>
          </w:p>
        </w:tc>
        <w:tc>
          <w:tcPr>
            <w:tcW w:type="dxa" w:w="2448"/>
          </w:tcPr>
          <w:p>
            <w:pPr>
              <w:spacing w:before="60" w:after="60"/>
            </w:pPr>
            <w:r>
              <w:rPr>
                <w:sz w:val="17"/>
              </w:rPr>
              <w:t>~450.000 VNĐ ($18.00)</w:t>
            </w:r>
          </w:p>
        </w:tc>
        <w:tc>
          <w:tcPr>
            <w:tcW w:type="dxa" w:w="2448"/>
          </w:tcPr>
          <w:p>
            <w:pPr>
              <w:spacing w:before="60" w:after="60"/>
            </w:pPr>
            <w:r>
              <w:rPr>
                <w:sz w:val="17"/>
              </w:rPr>
              <w:t>Full two-way communication throughout a school year.</w:t>
            </w:r>
          </w:p>
        </w:tc>
      </w:tr>
      <w:tr>
        <w:tc>
          <w:tcPr>
            <w:tcW w:type="dxa" w:w="2448"/>
          </w:tcPr>
          <w:p>
            <w:pPr>
              <w:spacing w:before="60" w:after="60"/>
            </w:pPr>
            <w:r>
              <w:rPr>
                <w:b/>
                <w:sz w:val="17"/>
              </w:rPr>
              <w:t>School-Wide Pilot (10 Classrooms)</w:t>
            </w:r>
          </w:p>
        </w:tc>
        <w:tc>
          <w:tcPr>
            <w:tcW w:type="dxa" w:w="2448"/>
          </w:tcPr>
          <w:p>
            <w:pPr>
              <w:spacing w:before="60" w:after="60"/>
            </w:pPr>
            <w:r>
              <w:rPr>
                <w:sz w:val="17"/>
              </w:rPr>
              <w:t>10 Full Stations + Local Server Setup</w:t>
            </w:r>
          </w:p>
        </w:tc>
        <w:tc>
          <w:tcPr>
            <w:tcW w:type="dxa" w:w="2448"/>
          </w:tcPr>
          <w:p>
            <w:pPr>
              <w:spacing w:before="60" w:after="60"/>
            </w:pPr>
            <w:r>
              <w:rPr>
                <w:sz w:val="17"/>
              </w:rPr>
              <w:t>~3.800.000 VNĐ ($152.00)</w:t>
            </w:r>
          </w:p>
        </w:tc>
        <w:tc>
          <w:tcPr>
            <w:tcW w:type="dxa" w:w="2448"/>
          </w:tcPr>
          <w:p>
            <w:pPr>
              <w:spacing w:before="60" w:after="60"/>
            </w:pPr>
            <w:r>
              <w:rPr>
                <w:sz w:val="17"/>
              </w:rPr>
              <w:t>Equips an entire specialized school within minimal grant budget.</w:t>
            </w:r>
          </w:p>
        </w:tc>
      </w:tr>
    </w:tbl>
    <w:p>
      <w:pPr>
        <w:pStyle w:val="Heading2"/>
      </w:pPr>
      <w:r>
        <w:t>5. Cost Control &amp; Monitoring</w:t>
      </w:r>
    </w:p>
    <w:p>
      <w:r>
        <w:t>• Monitor token usage monthly on Google Cloud / Gemini API Console.</w:t>
      </w:r>
    </w:p>
    <w:p>
      <w:r>
        <w:t>• Firmware watchdog on ESP32 automatically sleeps during periods of inactivity exceeding 10 minutes to preserve battery.</w:t>
      </w:r>
    </w:p>
    <w:p>
      <w:r>
        <w:t>• Open-source PyTorch &amp; MediaPipe dependencies eliminate all recurring software licensing fees.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