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52"/>
          <w:szCs w:val="52"/>
        </w:rPr>
        <w:t xml:space="preserve">RKC Rite of Passage</w:t>
      </w:r>
    </w:p>
    <w:p>
      <w:pPr>
        <w:spacing w:after="60" w:before="0"/>
        <w:jc w:val="center"/>
      </w:pPr>
      <w:r>
        <w:rPr>
          <w:rFonts w:ascii="Arial" w:cs="Arial" w:eastAsia="Arial" w:hAnsi="Arial"/>
          <w:b/>
          <w:bCs/>
          <w:color w:val="2E5597"/>
          <w:sz w:val="40"/>
          <w:szCs w:val="40"/>
        </w:rPr>
        <w:t xml:space="preserve">+ Fighter Pull-Up Program + TRX</w:t>
      </w:r>
    </w:p>
    <w:p>
      <w:pPr>
        <w:spacing w:after="200" w:before="0"/>
        <w:jc w:val="center"/>
      </w:pPr>
      <w:r>
        <w:rPr>
          <w:rFonts w:ascii="Arial" w:cs="Arial" w:eastAsia="Arial" w:hAnsi="Arial"/>
          <w:color w:val="555555"/>
          <w:sz w:val="24"/>
          <w:szCs w:val="24"/>
        </w:rPr>
        <w:t xml:space="preserve">8-Week Combined Training Plan  |  20kg KB  |  8-rep Pull-Up Max  |  Pickleball-Optimised</w:t>
      </w:r>
    </w:p>
    <w:p>
      <w:pPr>
        <w:pBdr>
          <w:bottom w:val="single" w:color="2E5597" w:sz="6" w:space="1"/>
        </w:pBdr>
        <w:spacing w:after="240" w:before="0"/>
      </w:pPr>
    </w:p>
    <w:p>
      <w:pPr>
        <w:pStyle w:val="Heading1"/>
        <w:spacing w:after="120" w:before="320"/>
      </w:pPr>
      <w:r>
        <w:rPr>
          <w:rFonts w:ascii="Arial" w:cs="Arial" w:eastAsia="Arial" w:hAnsi="Arial"/>
          <w:b/>
          <w:bCs/>
          <w:color w:val="1F3864"/>
          <w:sz w:val="36"/>
          <w:szCs w:val="36"/>
        </w:rPr>
        <w:t xml:space="preserve">Program Overview</w:t>
      </w:r>
    </w:p>
    <w:p>
      <w:pPr>
        <w:spacing w:after="60" w:before="60"/>
      </w:pPr>
      <w:r>
        <w:rPr>
          <w:rFonts w:ascii="Arial" w:cs="Arial" w:eastAsia="Arial" w:hAnsi="Arial"/>
          <w:sz w:val="22"/>
          <w:szCs w:val="22"/>
        </w:rPr>
        <w:t xml:space="preserve">This 8-week plan fuses three complementary training tools into a coherent schedule built for an intermediate kettlebell athlete who plays pickleball. The kettlebell work follows the RKC Rite of Passage (clean &amp; press ladders + ballistics) on a 3-day-per-week heavy/medium/light structure. The Fighter Pull-Up Program runs on nearly every training day using its characteristic descending-ladder progression. TRX work fills the gaps that kettlebells and pull-ups leave open: horizontal pulling, rotator cuff resilience, and the single-leg strength that pickleball demands.</w:t>
      </w:r>
    </w:p>
    <w:p>
      <w:pPr>
        <w:spacing w:after="60" w:before="60"/>
      </w:pPr>
      <w:r>
        <w:t xml:space="preserve"/>
      </w:r>
    </w:p>
    <w:p>
      <w:pPr>
        <w:spacing w:after="60" w:before="60"/>
      </w:pPr>
      <w:r>
        <w:rPr>
          <w:rFonts w:ascii="Arial" w:cs="Arial" w:eastAsia="Arial" w:hAnsi="Arial"/>
          <w:sz w:val="22"/>
          <w:szCs w:val="22"/>
        </w:rPr>
        <w:t xml:space="preserve">Leg work — conspicuously absent from the original RKC ROP — is addressed via goblet squat warm-ups on every KB day, TRX-assisted pistols on Wednesday, and TRX reverse lunges on Tuesday. The swings cover posterior chain explosiveness; the goblet squats and pistols cover the quad-dominant lunge pattern essential for kitchen-line play.</w:t>
      </w:r>
    </w:p>
    <w:p>
      <w:pPr>
        <w:spacing w:after="60" w:before="60"/>
      </w:pPr>
      <w:r>
        <w:t xml:space="preserve"/>
      </w:r>
    </w:p>
    <w:p>
      <w:pPr>
        <w:pStyle w:val="Heading2"/>
        <w:spacing w:after="80" w:before="240"/>
      </w:pPr>
      <w:r>
        <w:rPr>
          <w:rFonts w:ascii="Arial" w:cs="Arial" w:eastAsia="Arial" w:hAnsi="Arial"/>
          <w:b/>
          <w:bCs/>
          <w:color w:val="2E5597"/>
          <w:sz w:val="28"/>
          <w:szCs w:val="28"/>
        </w:rPr>
        <w:t xml:space="preserve">Equipment</w:t>
      </w:r>
    </w:p>
    <w:p>
      <w:pPr>
        <w:pStyle w:val="ListParagraph"/>
        <w:numPr>
          <w:ilvl w:val="0"/>
          <w:numId w:val="2"/>
        </w:numPr>
        <w:spacing w:after="40" w:before="40"/>
      </w:pPr>
      <w:r>
        <w:rPr>
          <w:rFonts w:ascii="Arial" w:cs="Arial" w:eastAsia="Arial" w:hAnsi="Arial"/>
          <w:b w:val="false"/>
          <w:bCs w:val="false"/>
          <w:sz w:val="22"/>
          <w:szCs w:val="22"/>
        </w:rPr>
        <w:t xml:space="preserve">Kettlebell: 20kg (44lb) — working press weight for the full 8 weeks</w:t>
      </w:r>
    </w:p>
    <w:p>
      <w:pPr>
        <w:pStyle w:val="ListParagraph"/>
        <w:numPr>
          <w:ilvl w:val="0"/>
          <w:numId w:val="2"/>
        </w:numPr>
        <w:spacing w:after="40" w:before="40"/>
      </w:pPr>
      <w:r>
        <w:rPr>
          <w:rFonts w:ascii="Arial" w:cs="Arial" w:eastAsia="Arial" w:hAnsi="Arial"/>
          <w:b w:val="false"/>
          <w:bCs w:val="false"/>
          <w:sz w:val="22"/>
          <w:szCs w:val="22"/>
        </w:rPr>
        <w:t xml:space="preserve">Pull-up bar — needed on 4-5 days per week; doorframe bar is fine</w:t>
      </w:r>
    </w:p>
    <w:p>
      <w:pPr>
        <w:pStyle w:val="ListParagraph"/>
        <w:numPr>
          <w:ilvl w:val="0"/>
          <w:numId w:val="2"/>
        </w:numPr>
        <w:spacing w:after="40" w:before="40"/>
      </w:pPr>
      <w:r>
        <w:rPr>
          <w:rFonts w:ascii="Arial" w:cs="Arial" w:eastAsia="Arial" w:hAnsi="Arial"/>
          <w:b w:val="false"/>
          <w:bCs w:val="false"/>
          <w:sz w:val="22"/>
          <w:szCs w:val="22"/>
        </w:rPr>
        <w:t xml:space="preserve">TRX suspension trainer — anchored at door, ceiling beam, or outdoor post</w:t>
      </w:r>
    </w:p>
    <w:p>
      <w:pPr>
        <w:pStyle w:val="ListParagraph"/>
        <w:numPr>
          <w:ilvl w:val="0"/>
          <w:numId w:val="2"/>
        </w:numPr>
        <w:spacing w:after="40" w:before="40"/>
      </w:pPr>
      <w:r>
        <w:rPr>
          <w:rFonts w:ascii="Arial" w:cs="Arial" w:eastAsia="Arial" w:hAnsi="Arial"/>
          <w:b w:val="false"/>
          <w:bCs w:val="false"/>
          <w:sz w:val="22"/>
          <w:szCs w:val="22"/>
        </w:rPr>
        <w:t xml:space="preserve">Chalk optional but helpful for grip on heavy KB days</w:t>
      </w:r>
    </w:p>
    <w:p>
      <w:pPr>
        <w:spacing w:after="60" w:before="60"/>
      </w:pPr>
      <w:r>
        <w:t xml:space="preserve"/>
      </w:r>
    </w:p>
    <w:p>
      <w:pPr>
        <w:pStyle w:val="Heading2"/>
        <w:spacing w:after="80" w:before="240"/>
      </w:pPr>
      <w:r>
        <w:rPr>
          <w:rFonts w:ascii="Arial" w:cs="Arial" w:eastAsia="Arial" w:hAnsi="Arial"/>
          <w:b/>
          <w:bCs/>
          <w:color w:val="2E5597"/>
          <w:sz w:val="28"/>
          <w:szCs w:val="28"/>
        </w:rPr>
        <w:t xml:space="preserve">Key Design Principles</w:t>
      </w:r>
    </w:p>
    <w:p>
      <w:pPr>
        <w:pStyle w:val="ListParagraph"/>
        <w:numPr>
          <w:ilvl w:val="0"/>
          <w:numId w:val="2"/>
        </w:numPr>
        <w:spacing w:after="40" w:before="40"/>
      </w:pPr>
      <w:r>
        <w:rPr>
          <w:rFonts w:ascii="Arial" w:cs="Arial" w:eastAsia="Arial" w:hAnsi="Arial"/>
          <w:b w:val="false"/>
          <w:bCs w:val="false"/>
          <w:sz w:val="22"/>
          <w:szCs w:val="22"/>
        </w:rPr>
        <w:t xml:space="preserve">Pull-ups before KB work on combined days — fresh CNS gets the priority movement</w:t>
      </w:r>
    </w:p>
    <w:p>
      <w:pPr>
        <w:pStyle w:val="ListParagraph"/>
        <w:numPr>
          <w:ilvl w:val="0"/>
          <w:numId w:val="2"/>
        </w:numPr>
        <w:spacing w:after="40" w:before="40"/>
      </w:pPr>
      <w:r>
        <w:rPr>
          <w:rFonts w:ascii="Arial" w:cs="Arial" w:eastAsia="Arial" w:hAnsi="Arial"/>
          <w:b w:val="false"/>
          <w:bCs w:val="false"/>
          <w:sz w:val="22"/>
          <w:szCs w:val="22"/>
        </w:rPr>
        <w:t xml:space="preserve">Never train to failure on anything — Pavel's core rule throughout both programs</w:t>
      </w:r>
    </w:p>
    <w:p>
      <w:pPr>
        <w:pStyle w:val="ListParagraph"/>
        <w:numPr>
          <w:ilvl w:val="0"/>
          <w:numId w:val="2"/>
        </w:numPr>
        <w:spacing w:after="40" w:before="40"/>
      </w:pPr>
      <w:r>
        <w:rPr>
          <w:rFonts w:ascii="Arial" w:cs="Arial" w:eastAsia="Arial" w:hAnsi="Arial"/>
          <w:b w:val="false"/>
          <w:bCs w:val="false"/>
          <w:sz w:val="22"/>
          <w:szCs w:val="22"/>
        </w:rPr>
        <w:t xml:space="preserve">Pickleball counts as active recovery: skip KB, keep pull-ups optional or short</w:t>
      </w:r>
    </w:p>
    <w:p>
      <w:pPr>
        <w:pStyle w:val="ListParagraph"/>
        <w:numPr>
          <w:ilvl w:val="0"/>
          <w:numId w:val="2"/>
        </w:numPr>
        <w:spacing w:after="40" w:before="40"/>
      </w:pPr>
      <w:r>
        <w:rPr>
          <w:rFonts w:ascii="Arial" w:cs="Arial" w:eastAsia="Arial" w:hAnsi="Arial"/>
          <w:b w:val="false"/>
          <w:bCs w:val="false"/>
          <w:sz w:val="22"/>
          <w:szCs w:val="22"/>
        </w:rPr>
        <w:t xml:space="preserve">If you miss a day, pick up where you left off — never double up to compensate</w:t>
      </w:r>
    </w:p>
    <w:p>
      <w:pPr>
        <w:pStyle w:val="ListParagraph"/>
        <w:numPr>
          <w:ilvl w:val="0"/>
          <w:numId w:val="2"/>
        </w:numPr>
        <w:spacing w:after="40" w:before="40"/>
      </w:pPr>
      <w:r>
        <w:rPr>
          <w:rFonts w:ascii="Arial" w:cs="Arial" w:eastAsia="Arial" w:hAnsi="Arial"/>
          <w:b w:val="false"/>
          <w:bCs w:val="false"/>
          <w:sz w:val="22"/>
          <w:szCs w:val="22"/>
        </w:rPr>
        <w:t xml:space="preserve">Rest between pull-up sets = time it takes an imaginary partner to mirror your reps (~5–15 sec per rung)</w:t>
      </w:r>
    </w:p>
    <w:p>
      <w:pPr>
        <w:pStyle w:val="ListParagraph"/>
        <w:numPr>
          <w:ilvl w:val="0"/>
          <w:numId w:val="2"/>
        </w:numPr>
        <w:spacing w:after="40" w:before="40"/>
      </w:pPr>
      <w:r>
        <w:rPr>
          <w:rFonts w:ascii="Arial" w:cs="Arial" w:eastAsia="Arial" w:hAnsi="Arial"/>
          <w:b w:val="false"/>
          <w:bCs w:val="false"/>
          <w:sz w:val="22"/>
          <w:szCs w:val="22"/>
        </w:rPr>
        <w:t xml:space="preserve">Week 4 and Week 8: take 2–3 full rest days before testing new pull-up PR</w:t>
      </w:r>
    </w:p>
    <w:p>
      <w:pPr>
        <w:spacing w:after="60" w:before="60"/>
      </w:pPr>
      <w:r>
        <w:t xml:space="preserve"/>
      </w:r>
    </w:p>
    <w:p>
      <w:r>
        <w:br w:type="page"/>
      </w:r>
    </w:p>
    <w:p>
      <w:pPr>
        <w:pStyle w:val="Heading1"/>
        <w:spacing w:after="120" w:before="320"/>
      </w:pPr>
      <w:r>
        <w:rPr>
          <w:rFonts w:ascii="Arial" w:cs="Arial" w:eastAsia="Arial" w:hAnsi="Arial"/>
          <w:b/>
          <w:bCs/>
          <w:color w:val="1F3864"/>
          <w:sz w:val="36"/>
          <w:szCs w:val="36"/>
        </w:rPr>
        <w:t xml:space="preserve">Weekly Schedule Template</w:t>
      </w:r>
    </w:p>
    <w:p>
      <w:pPr>
        <w:spacing w:after="60" w:before="60"/>
      </w:pPr>
      <w:r>
        <w:rPr>
          <w:rFonts w:ascii="Arial" w:cs="Arial" w:eastAsia="Arial" w:hAnsi="Arial"/>
          <w:sz w:val="22"/>
          <w:szCs w:val="22"/>
        </w:rPr>
        <w:t xml:space="preserve">Mon/Wed/Fri are KB days with goblet squat warm-ups. Tue is pull-ups + TRX lunges. Thu and Sat flex with pickleball. Sun is full rest.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800"/>
        <w:gridCol w:w="6760"/>
      </w:tblGrid>
      <w:tr>
        <w:trPr>
          <w:tblHeader/>
        </w:trPr>
        <w:tc>
          <w:tcPr>
            <w:tcW w:type="dxa" w:w="80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w:t>
            </w:r>
          </w:p>
        </w:tc>
        <w:tc>
          <w:tcPr>
            <w:tcW w:type="dxa" w:w="100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KB Work</w:t>
            </w:r>
          </w:p>
        </w:tc>
        <w:tc>
          <w:tcPr>
            <w:tcW w:type="dxa" w:w="80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Pull-Ups</w:t>
            </w:r>
          </w:p>
        </w:tc>
        <w:tc>
          <w:tcPr>
            <w:tcW w:type="dxa" w:w="676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Session Order &amp; Exercises</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Mon</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Heavy</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6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Goblet squat warm-up → Pull-ups → C&amp;P ladders → Swings → TRX rows → TRX face pulls</w:t>
            </w:r>
          </w:p>
        </w:tc>
      </w:tr>
      <w:tr>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Tue</w:t>
            </w:r>
          </w:p>
        </w:tc>
        <w:tc>
          <w:tcPr>
            <w:tcW w:type="dxa" w:w="10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67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Pull-ups → TRX reverse lunges (3×8/leg)</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Wed</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Medium</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6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Goblet squat warm-up → Pull-ups → C&amp;P ladders → Snatches → TRX assisted pistols</w:t>
            </w:r>
          </w:p>
        </w:tc>
      </w:tr>
      <w:tr>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Thu</w:t>
            </w:r>
          </w:p>
        </w:tc>
        <w:tc>
          <w:tcPr>
            <w:tcW w:type="dxa" w:w="10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67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Pickleball or full rest</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Fri</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Light</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6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Goblet squat warm-up → Pull-ups → C&amp;P ladders → Swings → TRX split-stance rows</w:t>
            </w:r>
          </w:p>
        </w:tc>
      </w:tr>
      <w:tr>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Sat</w:t>
            </w:r>
          </w:p>
        </w:tc>
        <w:tc>
          <w:tcPr>
            <w:tcW w:type="dxa" w:w="10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67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Pickleball or full rest</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Sun</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6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rest</w:t>
            </w:r>
          </w:p>
        </w:tc>
      </w:tr>
    </w:tbl>
    <w:p>
      <w:pPr>
        <w:spacing w:after="60" w:before="60"/>
      </w:pPr>
      <w:r>
        <w:t xml:space="preserve"/>
      </w:r>
    </w:p>
    <w:p>
      <w:pPr>
        <w:spacing w:after="60" w:before="60"/>
      </w:pPr>
      <w:r>
        <w:rPr>
          <w:rFonts w:ascii="Arial" w:cs="Arial" w:eastAsia="Arial" w:hAnsi="Arial"/>
          <w:i/>
          <w:iCs/>
          <w:color w:val="555555"/>
          <w:sz w:val="22"/>
          <w:szCs w:val="22"/>
        </w:rPr>
        <w:t xml:space="preserve">On pickleball days: if you played hard, skip everything. If it was light/social, 2–3 easy pull-up sets are fine but optional.</w:t>
      </w:r>
    </w:p>
    <w:p>
      <w:pPr>
        <w:spacing w:after="60" w:before="60"/>
      </w:pPr>
      <w:r>
        <w:t xml:space="preserve"/>
      </w:r>
    </w:p>
    <w:p>
      <w:r>
        <w:br w:type="page"/>
      </w:r>
    </w:p>
    <w:p>
      <w:pPr>
        <w:pStyle w:val="Heading1"/>
        <w:spacing w:after="120" w:before="320"/>
      </w:pPr>
      <w:r>
        <w:rPr>
          <w:rFonts w:ascii="Arial" w:cs="Arial" w:eastAsia="Arial" w:hAnsi="Arial"/>
          <w:b/>
          <w:bCs/>
          <w:color w:val="1F3864"/>
          <w:sz w:val="36"/>
          <w:szCs w:val="36"/>
        </w:rPr>
        <w:t xml:space="preserve">Kettlebell: RKC Rite of Passage</w:t>
      </w:r>
    </w:p>
    <w:p>
      <w:pPr>
        <w:pStyle w:val="Heading2"/>
        <w:spacing w:after="80" w:before="240"/>
      </w:pPr>
      <w:r>
        <w:rPr>
          <w:rFonts w:ascii="Arial" w:cs="Arial" w:eastAsia="Arial" w:hAnsi="Arial"/>
          <w:b/>
          <w:bCs/>
          <w:color w:val="2E5597"/>
          <w:sz w:val="28"/>
          <w:szCs w:val="28"/>
        </w:rPr>
        <w:t xml:space="preserve">Goblet Squat Warm-Up (Every KB Day)</w:t>
      </w:r>
    </w:p>
    <w:p>
      <w:pPr>
        <w:spacing w:after="60" w:before="60"/>
      </w:pPr>
      <w:r>
        <w:rPr>
          <w:rFonts w:ascii="Arial" w:cs="Arial" w:eastAsia="Arial" w:hAnsi="Arial"/>
          <w:sz w:val="22"/>
          <w:szCs w:val="22"/>
        </w:rPr>
        <w:t xml:space="preserve">Before every KB session, perform 2–3 sets of 5 goblet squats with the 20kg bell. Hold the bell by the horns at chest height, sit into full depth, elbows tracking inside the knees. Rest 60 seconds between sets. This is not a strength set — it is a movement primer that reinforces the hip hinge pattern, opens the hips, and builds the quad strength the ROP otherwise neglects. It also makes your swings better. Do not skip it.</w:t>
      </w:r>
    </w:p>
    <w:p>
      <w:pPr>
        <w:spacing w:after="60" w:before="60"/>
      </w:pPr>
      <w:r>
        <w:t xml:space="preserve"/>
      </w:r>
    </w:p>
    <w:p>
      <w:pPr>
        <w:spacing w:after="60" w:before="60"/>
      </w:pPr>
      <w:r>
        <w:rPr>
          <w:rFonts w:ascii="Arial" w:cs="Arial" w:eastAsia="Arial" w:hAnsi="Arial"/>
          <w:i/>
          <w:iCs/>
          <w:color w:val="555555"/>
          <w:sz w:val="22"/>
          <w:szCs w:val="22"/>
        </w:rPr>
        <w:t xml:space="preserve">Progression: weeks 1–2 focus on depth; weeks 3–4 add a 2-second pause at the bottom; weeks 5–8 add a deliberate 3-second descent. Same bell, same reps — the progression is quality, not load.</w:t>
      </w:r>
    </w:p>
    <w:p>
      <w:pPr>
        <w:spacing w:after="60" w:before="60"/>
      </w:pPr>
      <w:r>
        <w:t xml:space="preserve"/>
      </w:r>
    </w:p>
    <w:p>
      <w:pPr>
        <w:pStyle w:val="Heading2"/>
        <w:spacing w:after="80" w:before="240"/>
      </w:pPr>
      <w:r>
        <w:rPr>
          <w:rFonts w:ascii="Arial" w:cs="Arial" w:eastAsia="Arial" w:hAnsi="Arial"/>
          <w:b/>
          <w:bCs/>
          <w:color w:val="2E5597"/>
          <w:sz w:val="28"/>
          <w:szCs w:val="28"/>
        </w:rPr>
        <w:t xml:space="preserve">The Clean &amp; Press Ladder</w:t>
      </w:r>
    </w:p>
    <w:p>
      <w:pPr>
        <w:spacing w:after="60" w:before="60"/>
      </w:pPr>
      <w:r>
        <w:rPr>
          <w:rFonts w:ascii="Arial" w:cs="Arial" w:eastAsia="Arial" w:hAnsi="Arial"/>
          <w:sz w:val="22"/>
          <w:szCs w:val="22"/>
        </w:rPr>
        <w:t xml:space="preserve">After the goblet squat warm-up, move directly to clean &amp; press ladders at 20kg. Re-clean before each press rep. One 'ladder' = a sequence of ascending sets (e.g., 1 rep, rest, 2 reps, rest, 3 reps), done per arm. Rest between rungs is approximately the time it takes the imaginary partner to match you — short early in the ladder, naturally longer at the top.</w:t>
      </w:r>
    </w:p>
    <w:p>
      <w:pPr>
        <w:spacing w:after="60" w:before="60"/>
      </w:pPr>
      <w:r>
        <w:t xml:space="preserve"/>
      </w:r>
    </w:p>
    <w:p>
      <w:pPr>
        <w:spacing w:after="60" w:before="60"/>
      </w:pPr>
      <w:r>
        <w:rPr>
          <w:rFonts w:ascii="Arial" w:cs="Arial" w:eastAsia="Arial" w:hAnsi="Arial"/>
          <w:sz w:val="22"/>
          <w:szCs w:val="22"/>
        </w:rPr>
        <w:t xml:space="preserve">The progression over 8 weeks: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20"/>
        <w:gridCol w:w="2820"/>
        <w:gridCol w:w="2820"/>
      </w:tblGrid>
      <w:tr>
        <w:trPr>
          <w:tblHeader/>
        </w:trPr>
        <w:tc>
          <w:tcPr>
            <w:tcW w:type="dxa" w:w="90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Weeks</w:t>
            </w:r>
          </w:p>
        </w:tc>
        <w:tc>
          <w:tcPr>
            <w:tcW w:type="dxa" w:w="282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Light Day (Fri)</w:t>
            </w:r>
          </w:p>
        </w:tc>
        <w:tc>
          <w:tcPr>
            <w:tcW w:type="dxa" w:w="282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 Day (Wed)</w:t>
            </w:r>
          </w:p>
        </w:tc>
        <w:tc>
          <w:tcPr>
            <w:tcW w:type="dxa" w:w="282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Heavy Day (Mon)</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1–2</w:t>
            </w:r>
          </w:p>
        </w:tc>
        <w:tc>
          <w:tcPr>
            <w:tcW w:type="dxa" w:w="28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ladders × (1,2)</w:t>
            </w:r>
          </w:p>
        </w:tc>
        <w:tc>
          <w:tcPr>
            <w:tcW w:type="dxa" w:w="28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 ladders × (1,2,3)</w:t>
            </w:r>
          </w:p>
        </w:tc>
        <w:tc>
          <w:tcPr>
            <w:tcW w:type="dxa" w:w="28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ladders × (1,2,3)</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3–4</w:t>
            </w:r>
          </w:p>
        </w:tc>
        <w:tc>
          <w:tcPr>
            <w:tcW w:type="dxa" w:w="282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 ladders × (1,2,3)</w:t>
            </w:r>
          </w:p>
        </w:tc>
        <w:tc>
          <w:tcPr>
            <w:tcW w:type="dxa" w:w="282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ladders × (1,2,3)</w:t>
            </w:r>
          </w:p>
        </w:tc>
        <w:tc>
          <w:tcPr>
            <w:tcW w:type="dxa" w:w="282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 ladders × (1,2,3)</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5–6</w:t>
            </w:r>
          </w:p>
        </w:tc>
        <w:tc>
          <w:tcPr>
            <w:tcW w:type="dxa" w:w="28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ladders × (1,2,3)</w:t>
            </w:r>
          </w:p>
        </w:tc>
        <w:tc>
          <w:tcPr>
            <w:tcW w:type="dxa" w:w="28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ladders × (1,2,3,4)</w:t>
            </w:r>
          </w:p>
        </w:tc>
        <w:tc>
          <w:tcPr>
            <w:tcW w:type="dxa" w:w="28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 ladders × (1,2,3,4)</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7–8</w:t>
            </w:r>
          </w:p>
        </w:tc>
        <w:tc>
          <w:tcPr>
            <w:tcW w:type="dxa" w:w="282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ladders × (1,2,3,4)</w:t>
            </w:r>
          </w:p>
        </w:tc>
        <w:tc>
          <w:tcPr>
            <w:tcW w:type="dxa" w:w="282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 ladders × (1,2,3,4)</w:t>
            </w:r>
          </w:p>
        </w:tc>
        <w:tc>
          <w:tcPr>
            <w:tcW w:type="dxa" w:w="282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 ladders × (1,2,3,4,5)</w:t>
            </w:r>
          </w:p>
        </w:tc>
      </w:tr>
    </w:tbl>
    <w:p>
      <w:pPr>
        <w:spacing w:after="60" w:before="60"/>
      </w:pPr>
      <w:r>
        <w:t xml:space="preserve"/>
      </w:r>
    </w:p>
    <w:p>
      <w:pPr>
        <w:spacing w:after="60" w:before="60"/>
      </w:pPr>
      <w:r>
        <w:rPr>
          <w:rFonts w:ascii="Arial" w:cs="Arial" w:eastAsia="Arial" w:hAnsi="Arial"/>
          <w:i/>
          <w:iCs/>
          <w:color w:val="555555"/>
          <w:sz w:val="22"/>
          <w:szCs w:val="22"/>
        </w:rPr>
        <w:t xml:space="preserve">Total reps per arm are deliberately modest early on — the goal is groove-building, not grinding. Volume accumulates over weeks, not sets.</w:t>
      </w:r>
    </w:p>
    <w:p>
      <w:pPr>
        <w:spacing w:after="60" w:before="60"/>
      </w:pPr>
      <w:r>
        <w:t xml:space="preserve"/>
      </w:r>
    </w:p>
    <w:p>
      <w:pPr>
        <w:pStyle w:val="Heading2"/>
        <w:spacing w:after="80" w:before="240"/>
      </w:pPr>
      <w:r>
        <w:rPr>
          <w:rFonts w:ascii="Arial" w:cs="Arial" w:eastAsia="Arial" w:hAnsi="Arial"/>
          <w:b/>
          <w:bCs/>
          <w:color w:val="2E5597"/>
          <w:sz w:val="28"/>
          <w:szCs w:val="28"/>
        </w:rPr>
        <w:t xml:space="preserve">Ballistics: Swings and Snatches</w:t>
      </w:r>
    </w:p>
    <w:p>
      <w:pPr>
        <w:spacing w:after="60" w:before="60"/>
      </w:pPr>
      <w:r>
        <w:rPr>
          <w:rFonts w:ascii="Arial" w:cs="Arial" w:eastAsia="Arial" w:hAnsi="Arial"/>
          <w:sz w:val="22"/>
          <w:szCs w:val="22"/>
        </w:rPr>
        <w:t xml:space="preserve">After ladders, add 5 minutes of ballistic work:</w:t>
      </w:r>
    </w:p>
    <w:p>
      <w:pPr>
        <w:pStyle w:val="ListParagraph"/>
        <w:numPr>
          <w:ilvl w:val="0"/>
          <w:numId w:val="2"/>
        </w:numPr>
        <w:spacing w:after="40" w:before="40"/>
      </w:pPr>
      <w:r>
        <w:rPr>
          <w:rFonts w:ascii="Arial" w:cs="Arial" w:eastAsia="Arial" w:hAnsi="Arial"/>
          <w:b w:val="false"/>
          <w:bCs w:val="false"/>
          <w:sz w:val="22"/>
          <w:szCs w:val="22"/>
        </w:rPr>
        <w:t xml:space="preserve">Monday (Heavy) → Two-hand swings: 5 min, sets of 10, rest as needed. Aim to shorten rest each week.</w:t>
      </w:r>
    </w:p>
    <w:p>
      <w:pPr>
        <w:pStyle w:val="ListParagraph"/>
        <w:numPr>
          <w:ilvl w:val="0"/>
          <w:numId w:val="2"/>
        </w:numPr>
        <w:spacing w:after="40" w:before="40"/>
      </w:pPr>
      <w:r>
        <w:rPr>
          <w:rFonts w:ascii="Arial" w:cs="Arial" w:eastAsia="Arial" w:hAnsi="Arial"/>
          <w:b w:val="false"/>
          <w:bCs w:val="false"/>
          <w:sz w:val="22"/>
          <w:szCs w:val="22"/>
        </w:rPr>
        <w:t xml:space="preserve">Wednesday (Medium) → One-hand snatches: 5 min, sets of 5 per hand. Build density over weeks.</w:t>
      </w:r>
    </w:p>
    <w:p>
      <w:pPr>
        <w:pStyle w:val="ListParagraph"/>
        <w:numPr>
          <w:ilvl w:val="0"/>
          <w:numId w:val="2"/>
        </w:numPr>
        <w:spacing w:after="40" w:before="40"/>
      </w:pPr>
      <w:r>
        <w:rPr>
          <w:rFonts w:ascii="Arial" w:cs="Arial" w:eastAsia="Arial" w:hAnsi="Arial"/>
          <w:b w:val="false"/>
          <w:bCs w:val="false"/>
          <w:sz w:val="22"/>
          <w:szCs w:val="22"/>
        </w:rPr>
        <w:t xml:space="preserve">Friday (Light) → Two-hand swings: 5 min, same as Monday but effort should feel easier — good. Keep it that way.</w:t>
      </w:r>
    </w:p>
    <w:p>
      <w:pPr>
        <w:spacing w:after="60" w:before="60"/>
      </w:pPr>
      <w:r>
        <w:t xml:space="preserve"/>
      </w:r>
    </w:p>
    <w:p>
      <w:pPr>
        <w:spacing w:after="60" w:before="60"/>
      </w:pPr>
      <w:r>
        <w:rPr>
          <w:rFonts w:ascii="Arial" w:cs="Arial" w:eastAsia="Arial" w:hAnsi="Arial"/>
          <w:sz w:val="22"/>
          <w:szCs w:val="22"/>
        </w:rPr>
        <w:t xml:space="preserve">The swing target: by week 8, complete 10 sets of 10 in under 6 minutes on heavy days (started at ~10 min). Never sacrifice hip snap for speed.</w:t>
      </w:r>
    </w:p>
    <w:p>
      <w:pPr>
        <w:spacing w:after="60" w:before="60"/>
      </w:pPr>
      <w:r>
        <w:t xml:space="preserve"/>
      </w:r>
    </w:p>
    <w:p>
      <w:pPr>
        <w:pStyle w:val="Heading2"/>
        <w:spacing w:after="80" w:before="240"/>
      </w:pPr>
      <w:r>
        <w:rPr>
          <w:rFonts w:ascii="Arial" w:cs="Arial" w:eastAsia="Arial" w:hAnsi="Arial"/>
          <w:b/>
          <w:bCs/>
          <w:color w:val="2E5597"/>
          <w:sz w:val="28"/>
          <w:szCs w:val="28"/>
        </w:rPr>
        <w:t xml:space="preserve">Ladder Notation Guide</w:t>
      </w:r>
    </w:p>
    <w:p>
      <w:pPr>
        <w:spacing w:after="60" w:before="60"/>
      </w:pPr>
      <w:r>
        <w:rPr>
          <w:rFonts w:ascii="Arial" w:cs="Arial" w:eastAsia="Arial" w:hAnsi="Arial"/>
          <w:sz w:val="22"/>
          <w:szCs w:val="22"/>
        </w:rPr>
        <w:t xml:space="preserve">'4 ladders × (1,2,3,4)' means: do 1 rep, rest, 2 reps, rest, 3 reps, rest, 4 reps — then rest fully — and repeat that entire sequence 4 times per arm. Clean once per set or once per rep, your preference.</w:t>
      </w:r>
    </w:p>
    <w:p>
      <w:pPr>
        <w:spacing w:after="60" w:before="60"/>
      </w:pPr>
      <w:r>
        <w:t xml:space="preserve"/>
      </w:r>
    </w:p>
    <w:p>
      <w:r>
        <w:br w:type="page"/>
      </w:r>
    </w:p>
    <w:p>
      <w:pPr>
        <w:pStyle w:val="Heading1"/>
        <w:spacing w:after="120" w:before="320"/>
      </w:pPr>
      <w:r>
        <w:rPr>
          <w:rFonts w:ascii="Arial" w:cs="Arial" w:eastAsia="Arial" w:hAnsi="Arial"/>
          <w:b/>
          <w:bCs/>
          <w:color w:val="1F3864"/>
          <w:sz w:val="36"/>
          <w:szCs w:val="36"/>
        </w:rPr>
        <w:t xml:space="preserve">TRX Additions: Pickleball-Specific Work</w:t>
      </w:r>
    </w:p>
    <w:p>
      <w:pPr>
        <w:spacing w:after="60" w:before="60"/>
      </w:pPr>
      <w:r>
        <w:rPr>
          <w:rFonts w:ascii="Arial" w:cs="Arial" w:eastAsia="Arial" w:hAnsi="Arial"/>
          <w:sz w:val="22"/>
          <w:szCs w:val="22"/>
        </w:rPr>
        <w:t xml:space="preserve">TRX work is added after the KB ballistics on KB days, and as the primary work on Tuesday. The exercises target three gaps the RKC ROP leaves open: horizontal pulling balance, rotator cuff resilience (the #1 pickleball injury site), and single-leg strength for lunge and push-off mechanics.</w:t>
      </w:r>
    </w:p>
    <w:p>
      <w:pPr>
        <w:spacing w:after="60" w:before="60"/>
      </w:pPr>
      <w:r>
        <w:t xml:space="preserve"/>
      </w:r>
    </w:p>
    <w:p>
      <w:pPr>
        <w:pStyle w:val="Heading2"/>
        <w:spacing w:after="80" w:before="240"/>
      </w:pPr>
      <w:r>
        <w:rPr>
          <w:rFonts w:ascii="Arial" w:cs="Arial" w:eastAsia="Arial" w:hAnsi="Arial"/>
          <w:b/>
          <w:bCs/>
          <w:color w:val="2E5597"/>
          <w:sz w:val="28"/>
          <w:szCs w:val="28"/>
        </w:rPr>
        <w:t xml:space="preserve">Monday — TRX Rows + Face Pulls (after swings)</w:t>
      </w:r>
    </w:p>
    <w:p>
      <w:pPr>
        <w:spacing w:after="60" w:before="60"/>
      </w:pPr>
      <w:r>
        <w:rPr>
          <w:rFonts w:ascii="Arial" w:cs="Arial" w:eastAsia="Arial" w:hAnsi="Arial"/>
          <w:sz w:val="22"/>
          <w:szCs w:val="22"/>
        </w:rPr>
        <w:t xml:space="preserve">TRX Rows: 3 sets of 8–10 reps. Body at roughly 45° to the floor, heels planted, pull chest to handles leading with elbows. This is your horizontal pull to balance the heavy vertical pull-up volume and the pressing. Rest 60–90 seconds between sets.</w:t>
      </w:r>
    </w:p>
    <w:p>
      <w:pPr>
        <w:spacing w:after="60" w:before="60"/>
      </w:pPr>
      <w:r>
        <w:t xml:space="preserve"/>
      </w:r>
    </w:p>
    <w:p>
      <w:pPr>
        <w:spacing w:after="60" w:before="60"/>
      </w:pPr>
      <w:r>
        <w:rPr>
          <w:rFonts w:ascii="Arial" w:cs="Arial" w:eastAsia="Arial" w:hAnsi="Arial"/>
          <w:sz w:val="22"/>
          <w:szCs w:val="22"/>
        </w:rPr>
        <w:t xml:space="preserve">TRX Face Pulls / Y–T–W: 2 sets of 10–12 reps. Stand nearly upright (low load angle), pull handles to face level with elbows flared wide. This directly targets the posterior rotator cuff and rear deltoids — the tissues most stressed by repetitive overhead pickleball strokes. Treat this as prehab, not a strength exercise. Never rush the reps.</w:t>
      </w:r>
    </w:p>
    <w:p>
      <w:pPr>
        <w:spacing w:after="60" w:before="60"/>
      </w:pPr>
      <w:r>
        <w:t xml:space="preserve"/>
      </w:r>
    </w:p>
    <w:p>
      <w:pPr>
        <w:spacing w:after="60" w:before="60"/>
      </w:pPr>
      <w:r>
        <w:rPr>
          <w:rFonts w:ascii="Arial" w:cs="Arial" w:eastAsia="Arial" w:hAnsi="Arial"/>
          <w:i/>
          <w:iCs/>
          <w:color w:val="555555"/>
          <w:sz w:val="22"/>
          <w:szCs w:val="22"/>
        </w:rPr>
        <w:t xml:space="preserve">Progression: weeks 1–4 at moderate body angle; weeks 5–8 increase difficulty by walking feet forward (more horizontal = harder).</w:t>
      </w:r>
    </w:p>
    <w:p>
      <w:pPr>
        <w:spacing w:after="60" w:before="60"/>
      </w:pPr>
      <w:r>
        <w:t xml:space="preserve"/>
      </w:r>
    </w:p>
    <w:p>
      <w:pPr>
        <w:pStyle w:val="Heading2"/>
        <w:spacing w:after="80" w:before="240"/>
      </w:pPr>
      <w:r>
        <w:rPr>
          <w:rFonts w:ascii="Arial" w:cs="Arial" w:eastAsia="Arial" w:hAnsi="Arial"/>
          <w:b/>
          <w:bCs/>
          <w:color w:val="2E5597"/>
          <w:sz w:val="28"/>
          <w:szCs w:val="28"/>
        </w:rPr>
        <w:t xml:space="preserve">Tuesday — TRX Reverse Lunges (after pull-ups)</w:t>
      </w:r>
    </w:p>
    <w:p>
      <w:pPr>
        <w:spacing w:after="60" w:before="60"/>
      </w:pPr>
      <w:r>
        <w:rPr>
          <w:rFonts w:ascii="Arial" w:cs="Arial" w:eastAsia="Arial" w:hAnsi="Arial"/>
          <w:sz w:val="22"/>
          <w:szCs w:val="22"/>
        </w:rPr>
        <w:t xml:space="preserve">3 sets of 8 reps per leg, bodyweight only. Stand facing the anchor, hold the handles lightly for balance only — do not pull on the straps. Step one foot back into a lunge, front shin vertical, back knee just above the floor. Drive through the front heel to return. This is the most direct carryover to the split-step and kitchen-line lunge mechanics in pickleball.</w:t>
      </w:r>
    </w:p>
    <w:p>
      <w:pPr>
        <w:spacing w:after="60" w:before="60"/>
      </w:pPr>
      <w:r>
        <w:t xml:space="preserve"/>
      </w:r>
    </w:p>
    <w:p>
      <w:pPr>
        <w:spacing w:after="60" w:before="60"/>
      </w:pPr>
      <w:r>
        <w:rPr>
          <w:rFonts w:ascii="Arial" w:cs="Arial" w:eastAsia="Arial" w:hAnsi="Arial"/>
          <w:i/>
          <w:iCs/>
          <w:color w:val="555555"/>
          <w:sz w:val="22"/>
          <w:szCs w:val="22"/>
        </w:rPr>
        <w:t xml:space="preserve">Progression: weeks 1–2: 3×8/leg; weeks 3–4: 3×10/leg; weeks 5–6: 3×10/leg with 2-second descent; weeks 7–8: add a 20kg goblet hold for load.</w:t>
      </w:r>
    </w:p>
    <w:p>
      <w:pPr>
        <w:spacing w:after="60" w:before="60"/>
      </w:pPr>
      <w:r>
        <w:t xml:space="preserve"/>
      </w:r>
    </w:p>
    <w:p>
      <w:pPr>
        <w:pStyle w:val="Heading2"/>
        <w:spacing w:after="80" w:before="240"/>
      </w:pPr>
      <w:r>
        <w:rPr>
          <w:rFonts w:ascii="Arial" w:cs="Arial" w:eastAsia="Arial" w:hAnsi="Arial"/>
          <w:b/>
          <w:bCs/>
          <w:color w:val="2E5597"/>
          <w:sz w:val="28"/>
          <w:szCs w:val="28"/>
        </w:rPr>
        <w:t xml:space="preserve">Wednesday — TRX Assisted Pistol Squats (after snatches)</w:t>
      </w:r>
    </w:p>
    <w:p>
      <w:pPr>
        <w:spacing w:after="60" w:before="60"/>
      </w:pPr>
      <w:r>
        <w:rPr>
          <w:rFonts w:ascii="Arial" w:cs="Arial" w:eastAsia="Arial" w:hAnsi="Arial"/>
          <w:sz w:val="22"/>
          <w:szCs w:val="22"/>
        </w:rPr>
        <w:t xml:space="preserve">3 sets of 5 reps per leg. Face the anchor, hold handles with elbows bent, extend one leg forward and sit into a single-leg squat as deep as control allows. The TRX provides assistance on the way down and allows you to pull slightly on the way up. Use as much assistance as needed to keep form clean — the goal is the movement pattern, not suffering through a collapse.</w:t>
      </w:r>
    </w:p>
    <w:p>
      <w:pPr>
        <w:spacing w:after="60" w:before="60"/>
      </w:pPr>
      <w:r>
        <w:t xml:space="preserve"/>
      </w:r>
    </w:p>
    <w:p>
      <w:pPr>
        <w:spacing w:after="60" w:before="60"/>
      </w:pPr>
      <w:r>
        <w:rPr>
          <w:rFonts w:ascii="Arial" w:cs="Arial" w:eastAsia="Arial" w:hAnsi="Arial"/>
          <w:sz w:val="22"/>
          <w:szCs w:val="22"/>
        </w:rPr>
        <w:t xml:space="preserve">This is a skill acquisition exercise as much as a strength exercise. Expect significant TRX assistance in weeks 1–2. By week 8 the goal is light-touch assistance only, or a few unassisted reps. Do not rush the progression — single-leg squats take time to groove.</w:t>
      </w:r>
    </w:p>
    <w:p>
      <w:pPr>
        <w:spacing w:after="60" w:before="60"/>
      </w:pPr>
      <w:r>
        <w:t xml:space="preserve"/>
      </w:r>
    </w:p>
    <w:p>
      <w:pPr>
        <w:spacing w:after="60" w:before="60"/>
      </w:pPr>
      <w:r>
        <w:rPr>
          <w:rFonts w:ascii="Arial" w:cs="Arial" w:eastAsia="Arial" w:hAnsi="Arial"/>
          <w:i/>
          <w:iCs/>
          <w:color w:val="555555"/>
          <w:sz w:val="22"/>
          <w:szCs w:val="22"/>
        </w:rPr>
        <w:t xml:space="preserve">Note: do not add goblet squats and pistols on the same day. Wednesday's goblet squat warm-up is replaced by the pistol work — the pistol itself serves as both warm-up and leg session.</w:t>
      </w:r>
    </w:p>
    <w:p>
      <w:pPr>
        <w:spacing w:after="60" w:before="60"/>
      </w:pPr>
      <w:r>
        <w:t xml:space="preserve"/>
      </w:r>
    </w:p>
    <w:p>
      <w:pPr>
        <w:pStyle w:val="Heading2"/>
        <w:spacing w:after="80" w:before="240"/>
      </w:pPr>
      <w:r>
        <w:rPr>
          <w:rFonts w:ascii="Arial" w:cs="Arial" w:eastAsia="Arial" w:hAnsi="Arial"/>
          <w:b/>
          <w:bCs/>
          <w:color w:val="2E5597"/>
          <w:sz w:val="28"/>
          <w:szCs w:val="28"/>
        </w:rPr>
        <w:t xml:space="preserve">Friday — TRX Split-Stance Rows (after swings)</w:t>
      </w:r>
    </w:p>
    <w:p>
      <w:pPr>
        <w:spacing w:after="60" w:before="60"/>
      </w:pPr>
      <w:r>
        <w:rPr>
          <w:rFonts w:ascii="Arial" w:cs="Arial" w:eastAsia="Arial" w:hAnsi="Arial"/>
          <w:sz w:val="22"/>
          <w:szCs w:val="22"/>
        </w:rPr>
        <w:t xml:space="preserve">3 sets of 8 reps per side. Stand in a split stance (one foot forward), hold one TRX handle, and row with the same-side arm while rotating the torso slightly — mimicking the reach-and-pull pattern of a pickleball backhand or cross-body stroke. This hits the lats and mid-back in a rotational context that transfers better to court movement than a standard bilateral row.</w:t>
      </w:r>
    </w:p>
    <w:p>
      <w:pPr>
        <w:spacing w:after="60" w:before="60"/>
      </w:pPr>
      <w:r>
        <w:t xml:space="preserve"/>
      </w:r>
    </w:p>
    <w:p>
      <w:pPr>
        <w:spacing w:after="60" w:before="60"/>
      </w:pPr>
      <w:r>
        <w:rPr>
          <w:rFonts w:ascii="Arial" w:cs="Arial" w:eastAsia="Arial" w:hAnsi="Arial"/>
          <w:i/>
          <w:iCs/>
          <w:color w:val="555555"/>
          <w:sz w:val="22"/>
          <w:szCs w:val="22"/>
        </w:rPr>
        <w:t xml:space="preserve">Progression: weeks 1–4 at moderate angle; weeks 5–8 increase difficulty by walking feet forward.</w:t>
      </w:r>
    </w:p>
    <w:p>
      <w:pPr>
        <w:spacing w:after="60" w:before="60"/>
      </w:pPr>
      <w:r>
        <w:t xml:space="preserve"/>
      </w:r>
    </w:p>
    <w:p>
      <w:r>
        <w:br w:type="page"/>
      </w:r>
    </w:p>
    <w:p>
      <w:pPr>
        <w:pStyle w:val="Heading1"/>
        <w:spacing w:after="120" w:before="320"/>
      </w:pPr>
      <w:r>
        <w:rPr>
          <w:rFonts w:ascii="Arial" w:cs="Arial" w:eastAsia="Arial" w:hAnsi="Arial"/>
          <w:b/>
          <w:bCs/>
          <w:color w:val="1F3864"/>
          <w:sz w:val="36"/>
          <w:szCs w:val="36"/>
        </w:rPr>
        <w:t xml:space="preserve">Fighter Pull-Up Program</w:t>
      </w:r>
    </w:p>
    <w:p>
      <w:pPr>
        <w:pStyle w:val="Heading2"/>
        <w:spacing w:after="80" w:before="240"/>
      </w:pPr>
      <w:r>
        <w:rPr>
          <w:rFonts w:ascii="Arial" w:cs="Arial" w:eastAsia="Arial" w:hAnsi="Arial"/>
          <w:b/>
          <w:bCs/>
          <w:color w:val="2E5597"/>
          <w:sz w:val="28"/>
          <w:szCs w:val="28"/>
        </w:rPr>
        <w:t xml:space="preserve">How It Works</w:t>
      </w:r>
    </w:p>
    <w:p>
      <w:pPr>
        <w:spacing w:after="60" w:before="60"/>
      </w:pPr>
      <w:r>
        <w:rPr>
          <w:rFonts w:ascii="Arial" w:cs="Arial" w:eastAsia="Arial" w:hAnsi="Arial"/>
          <w:sz w:val="22"/>
          <w:szCs w:val="22"/>
        </w:rPr>
        <w:t xml:space="preserve">You start with an all-out set at (or 1 below) your max, then cut one rep per set for 5 total sets. Each training day, you add one rep to the last set. After 5 days, take a rest day, then bump the top set by 1 and repeat the cycle.</w:t>
      </w:r>
    </w:p>
    <w:p>
      <w:pPr>
        <w:spacing w:after="60" w:before="60"/>
      </w:pPr>
      <w:r>
        <w:t xml:space="preserve"/>
      </w:r>
    </w:p>
    <w:p>
      <w:pPr>
        <w:spacing w:after="60" w:before="60"/>
      </w:pPr>
      <w:r>
        <w:rPr>
          <w:rFonts w:ascii="Arial" w:cs="Arial" w:eastAsia="Arial" w:hAnsi="Arial"/>
          <w:sz w:val="22"/>
          <w:szCs w:val="22"/>
        </w:rPr>
        <w:t xml:space="preserve">With an 8-rep pull-up max, you enter at the point where 8 first appears at the top — the equivalent of Day 19 of the standard 5-rep-max template. Your Day 1 sets are: 8, 7, 6, 5, 4.</w:t>
      </w:r>
    </w:p>
    <w:p>
      <w:pPr>
        <w:spacing w:after="60" w:before="60"/>
      </w:pPr>
      <w:r>
        <w:t xml:space="preserve"/>
      </w:r>
    </w:p>
    <w:p>
      <w:pPr>
        <w:spacing w:after="60" w:before="60"/>
      </w:pPr>
      <w:r>
        <w:rPr>
          <w:rFonts w:ascii="Arial" w:cs="Arial" w:eastAsia="Arial" w:hAnsi="Arial"/>
          <w:sz w:val="22"/>
          <w:szCs w:val="22"/>
        </w:rPr>
        <w:t xml:space="preserve">By end of Week 4, test your new max after 2–3 full rest days. Phase 2 (weeks 5–8) restarts FPP from that new max.</w:t>
      </w:r>
    </w:p>
    <w:p>
      <w:pPr>
        <w:spacing w:after="60" w:before="60"/>
      </w:pPr>
      <w:r>
        <w:t xml:space="preserve"/>
      </w:r>
    </w:p>
    <w:p>
      <w:pPr>
        <w:pStyle w:val="Heading2"/>
        <w:spacing w:after="80" w:before="240"/>
      </w:pPr>
      <w:r>
        <w:rPr>
          <w:rFonts w:ascii="Arial" w:cs="Arial" w:eastAsia="Arial" w:hAnsi="Arial"/>
          <w:b/>
          <w:bCs/>
          <w:color w:val="2E5597"/>
          <w:sz w:val="28"/>
          <w:szCs w:val="28"/>
        </w:rPr>
        <w:t xml:space="preserve">Phase 1: Weeks 1–4  (starting max: 8 reps)</w:t>
      </w:r>
    </w:p>
    <w:p>
      <w:pPr>
        <w:spacing w:after="60" w:before="60"/>
      </w:pPr>
      <w:r>
        <w:rPr>
          <w:rFonts w:ascii="Arial" w:cs="Arial" w:eastAsia="Arial" w:hAnsi="Arial"/>
          <w:sz w:val="22"/>
          <w:szCs w:val="22"/>
        </w:rPr>
        <w:t xml:space="preserve">Day-by-day pull-up sets. 'Total' = sum of all 5 sets per session.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1200"/>
        <w:gridCol w:w="1200"/>
        <w:gridCol w:w="1200"/>
        <w:gridCol w:w="1200"/>
        <w:gridCol w:w="1200"/>
        <w:gridCol w:w="1260"/>
      </w:tblGrid>
      <w:tr>
        <w:trPr>
          <w:tblHeader/>
        </w:trPr>
        <w:tc>
          <w:tcPr>
            <w:tcW w:type="dxa" w:w="90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Cal Day</w:t>
            </w:r>
          </w:p>
        </w:tc>
        <w:tc>
          <w:tcPr>
            <w:tcW w:type="dxa" w:w="80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 1</w:t>
            </w:r>
          </w:p>
        </w:tc>
        <w:tc>
          <w:tcPr>
            <w:tcW w:type="dxa" w:w="120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 2</w:t>
            </w:r>
          </w:p>
        </w:tc>
        <w:tc>
          <w:tcPr>
            <w:tcW w:type="dxa" w:w="120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 3</w:t>
            </w:r>
          </w:p>
        </w:tc>
        <w:tc>
          <w:tcPr>
            <w:tcW w:type="dxa" w:w="120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 4</w:t>
            </w:r>
          </w:p>
        </w:tc>
        <w:tc>
          <w:tcPr>
            <w:tcW w:type="dxa" w:w="120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 5</w:t>
            </w:r>
          </w:p>
        </w:tc>
        <w:tc>
          <w:tcPr>
            <w:tcW w:type="dxa" w:w="126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1</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30</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2</w:t>
            </w:r>
          </w:p>
        </w:tc>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31</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3</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32</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4</w:t>
            </w:r>
          </w:p>
        </w:tc>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33</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5</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34</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6</w:t>
            </w:r>
          </w:p>
        </w:tc>
        <w:tc>
          <w:tcPr>
            <w:tcW w:type="dxa" w:w="800"/>
            <w:gridSpan w:val="1"/>
            <w:tcBorders>
              <w:top w:val="single" w:color="AAAAAA" w:sz="1"/>
              <w:left w:val="single" w:color="AAAAAA" w:sz="1"/>
              <w:bottom w:val="single" w:color="AAAAAA" w:sz="1"/>
              <w:right w:val="single" w:color="AAAAAA" w:sz="1"/>
            </w:tcBorders>
            <w:shd w:fill="F5E6D8"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REST</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7</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35</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8</w:t>
            </w:r>
          </w:p>
        </w:tc>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36</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9</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37</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10</w:t>
            </w:r>
          </w:p>
        </w:tc>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38</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11</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39</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12</w:t>
            </w:r>
          </w:p>
        </w:tc>
        <w:tc>
          <w:tcPr>
            <w:tcW w:type="dxa" w:w="800"/>
            <w:gridSpan w:val="1"/>
            <w:tcBorders>
              <w:top w:val="single" w:color="AAAAAA" w:sz="1"/>
              <w:left w:val="single" w:color="AAAAAA" w:sz="1"/>
              <w:bottom w:val="single" w:color="AAAAAA" w:sz="1"/>
              <w:right w:val="single" w:color="AAAAAA" w:sz="1"/>
            </w:tcBorders>
            <w:shd w:fill="F5E6D8"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REST</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13</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40</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14</w:t>
            </w:r>
          </w:p>
        </w:tc>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41</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15</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42</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16</w:t>
            </w:r>
          </w:p>
        </w:tc>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43</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17</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44</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18</w:t>
            </w:r>
          </w:p>
        </w:tc>
        <w:tc>
          <w:tcPr>
            <w:tcW w:type="dxa" w:w="800"/>
            <w:gridSpan w:val="1"/>
            <w:tcBorders>
              <w:top w:val="single" w:color="AAAAAA" w:sz="1"/>
              <w:left w:val="single" w:color="AAAAAA" w:sz="1"/>
              <w:bottom w:val="single" w:color="AAAAAA" w:sz="1"/>
              <w:right w:val="single" w:color="AAAAAA" w:sz="1"/>
            </w:tcBorders>
            <w:shd w:fill="F5E6D8"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REST</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19</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45</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20</w:t>
            </w:r>
          </w:p>
        </w:tc>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46</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21</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47</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22</w:t>
            </w:r>
          </w:p>
        </w:tc>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48</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23</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49</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24</w:t>
            </w:r>
          </w:p>
        </w:tc>
        <w:tc>
          <w:tcPr>
            <w:tcW w:type="dxa" w:w="800"/>
            <w:gridSpan w:val="1"/>
            <w:tcBorders>
              <w:top w:val="single" w:color="AAAAAA" w:sz="1"/>
              <w:left w:val="single" w:color="AAAAAA" w:sz="1"/>
              <w:bottom w:val="single" w:color="AAAAAA" w:sz="1"/>
              <w:right w:val="single" w:color="AAAAAA" w:sz="1"/>
            </w:tcBorders>
            <w:shd w:fill="F5E6D8"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REST</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25</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50</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26</w:t>
            </w:r>
          </w:p>
        </w:tc>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51</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27</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52</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28</w:t>
            </w:r>
          </w:p>
        </w:tc>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53</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29</w:t>
            </w:r>
          </w:p>
        </w:tc>
        <w:tc>
          <w:tcPr>
            <w:tcW w:type="dxa" w:w="800"/>
            <w:gridSpan w:val="1"/>
            <w:tcBorders>
              <w:top w:val="single" w:color="AAAAAA" w:sz="1"/>
              <w:left w:val="single" w:color="AAAAAA" w:sz="1"/>
              <w:bottom w:val="single" w:color="AAAAAA" w:sz="1"/>
              <w:right w:val="single" w:color="AAAAAA" w:sz="1"/>
            </w:tcBorders>
            <w:shd w:fill="F5E6D8"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REST</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bl>
    <w:p>
      <w:pPr>
        <w:spacing w:after="60" w:before="60"/>
      </w:pPr>
      <w:r>
        <w:t xml:space="preserve"/>
      </w:r>
    </w:p>
    <w:p>
      <w:pPr>
        <w:spacing w:after="60" w:before="60"/>
      </w:pPr>
      <w:r>
        <w:rPr>
          <w:rFonts w:ascii="Arial" w:cs="Arial" w:eastAsia="Arial" w:hAnsi="Arial"/>
          <w:b/>
          <w:bCs/>
          <w:sz w:val="22"/>
          <w:szCs w:val="22"/>
        </w:rPr>
        <w:t xml:space="preserve">→ After Day 30: take 2–3 full rest days, then test your new pull-up max. Expected range: 12–15 reps.</w:t>
      </w:r>
    </w:p>
    <w:p>
      <w:pPr>
        <w:spacing w:after="60" w:before="60"/>
      </w:pPr>
      <w:r>
        <w:t xml:space="preserve"/>
      </w:r>
    </w:p>
    <w:p>
      <w:pPr>
        <w:pStyle w:val="Heading2"/>
        <w:spacing w:after="80" w:before="240"/>
      </w:pPr>
      <w:r>
        <w:rPr>
          <w:rFonts w:ascii="Arial" w:cs="Arial" w:eastAsia="Arial" w:hAnsi="Arial"/>
          <w:b/>
          <w:bCs/>
          <w:color w:val="2E5597"/>
          <w:sz w:val="28"/>
          <w:szCs w:val="28"/>
        </w:rPr>
        <w:t xml:space="preserve">Phase 2: Weeks 5–8  (starting max: ~12 reps)</w:t>
      </w:r>
    </w:p>
    <w:p>
      <w:pPr>
        <w:spacing w:after="60" w:before="60"/>
      </w:pPr>
      <w:r>
        <w:rPr>
          <w:rFonts w:ascii="Arial" w:cs="Arial" w:eastAsia="Arial" w:hAnsi="Arial"/>
          <w:sz w:val="22"/>
          <w:szCs w:val="22"/>
        </w:rPr>
        <w:t xml:space="preserve">Restart FPP with your new max. Pattern is identical — descending 5 sets, add a rep to the last set each day. Estimated Day 1 sets: 12, 11, 10, 9, 8.</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1200"/>
        <w:gridCol w:w="1200"/>
        <w:gridCol w:w="1200"/>
        <w:gridCol w:w="1200"/>
        <w:gridCol w:w="1200"/>
        <w:gridCol w:w="1260"/>
      </w:tblGrid>
      <w:tr>
        <w:trPr>
          <w:tblHeader/>
        </w:trPr>
        <w:tc>
          <w:tcPr>
            <w:tcW w:type="dxa" w:w="90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Cal Day</w:t>
            </w:r>
          </w:p>
        </w:tc>
        <w:tc>
          <w:tcPr>
            <w:tcW w:type="dxa" w:w="80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 1</w:t>
            </w:r>
          </w:p>
        </w:tc>
        <w:tc>
          <w:tcPr>
            <w:tcW w:type="dxa" w:w="120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 2</w:t>
            </w:r>
          </w:p>
        </w:tc>
        <w:tc>
          <w:tcPr>
            <w:tcW w:type="dxa" w:w="120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 3</w:t>
            </w:r>
          </w:p>
        </w:tc>
        <w:tc>
          <w:tcPr>
            <w:tcW w:type="dxa" w:w="120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 4</w:t>
            </w:r>
          </w:p>
        </w:tc>
        <w:tc>
          <w:tcPr>
            <w:tcW w:type="dxa" w:w="120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 5</w:t>
            </w:r>
          </w:p>
        </w:tc>
        <w:tc>
          <w:tcPr>
            <w:tcW w:type="dxa" w:w="126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1</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50</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2</w:t>
            </w:r>
          </w:p>
        </w:tc>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51</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3</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52</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4</w:t>
            </w:r>
          </w:p>
        </w:tc>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53</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5</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54</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6</w:t>
            </w:r>
          </w:p>
        </w:tc>
        <w:tc>
          <w:tcPr>
            <w:tcW w:type="dxa" w:w="800"/>
            <w:gridSpan w:val="1"/>
            <w:tcBorders>
              <w:top w:val="single" w:color="AAAAAA" w:sz="1"/>
              <w:left w:val="single" w:color="AAAAAA" w:sz="1"/>
              <w:bottom w:val="single" w:color="AAAAAA" w:sz="1"/>
              <w:right w:val="single" w:color="AAAAAA" w:sz="1"/>
            </w:tcBorders>
            <w:shd w:fill="F5E6D8"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REST</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7</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55</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8</w:t>
            </w:r>
          </w:p>
        </w:tc>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56</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9</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57</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10</w:t>
            </w:r>
          </w:p>
        </w:tc>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58</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11</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59</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12</w:t>
            </w:r>
          </w:p>
        </w:tc>
        <w:tc>
          <w:tcPr>
            <w:tcW w:type="dxa" w:w="800"/>
            <w:gridSpan w:val="1"/>
            <w:tcBorders>
              <w:top w:val="single" w:color="AAAAAA" w:sz="1"/>
              <w:left w:val="single" w:color="AAAAAA" w:sz="1"/>
              <w:bottom w:val="single" w:color="AAAAAA" w:sz="1"/>
              <w:right w:val="single" w:color="AAAAAA" w:sz="1"/>
            </w:tcBorders>
            <w:shd w:fill="F5E6D8"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REST</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13</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60</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14</w:t>
            </w:r>
          </w:p>
        </w:tc>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61</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15</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62</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16</w:t>
            </w:r>
          </w:p>
        </w:tc>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63</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17</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64</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18</w:t>
            </w:r>
          </w:p>
        </w:tc>
        <w:tc>
          <w:tcPr>
            <w:tcW w:type="dxa" w:w="800"/>
            <w:gridSpan w:val="1"/>
            <w:tcBorders>
              <w:top w:val="single" w:color="AAAAAA" w:sz="1"/>
              <w:left w:val="single" w:color="AAAAAA" w:sz="1"/>
              <w:bottom w:val="single" w:color="AAAAAA" w:sz="1"/>
              <w:right w:val="single" w:color="AAAAAA" w:sz="1"/>
            </w:tcBorders>
            <w:shd w:fill="F5E6D8"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REST</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19</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65</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20</w:t>
            </w:r>
          </w:p>
        </w:tc>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66</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21</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67</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22</w:t>
            </w:r>
          </w:p>
        </w:tc>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68</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23</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69</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24</w:t>
            </w:r>
          </w:p>
        </w:tc>
        <w:tc>
          <w:tcPr>
            <w:tcW w:type="dxa" w:w="800"/>
            <w:gridSpan w:val="1"/>
            <w:tcBorders>
              <w:top w:val="single" w:color="AAAAAA" w:sz="1"/>
              <w:left w:val="single" w:color="AAAAAA" w:sz="1"/>
              <w:bottom w:val="single" w:color="AAAAAA" w:sz="1"/>
              <w:right w:val="single" w:color="AAAAAA" w:sz="1"/>
            </w:tcBorders>
            <w:shd w:fill="F5E6D8"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REST</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25</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70</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26</w:t>
            </w:r>
          </w:p>
        </w:tc>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71</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27</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72</w:t>
            </w:r>
          </w:p>
        </w:tc>
      </w:tr>
      <w:tr>
        <w:tc>
          <w:tcPr>
            <w:tcW w:type="dxa" w:w="9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28</w:t>
            </w:r>
          </w:p>
        </w:tc>
        <w:tc>
          <w:tcPr>
            <w:tcW w:type="dxa" w:w="8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120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126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73</w:t>
            </w:r>
          </w:p>
        </w:tc>
      </w:tr>
      <w:tr>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Day 29</w:t>
            </w:r>
          </w:p>
        </w:tc>
        <w:tc>
          <w:tcPr>
            <w:tcW w:type="dxa" w:w="800"/>
            <w:gridSpan w:val="1"/>
            <w:tcBorders>
              <w:top w:val="single" w:color="AAAAAA" w:sz="1"/>
              <w:left w:val="single" w:color="AAAAAA" w:sz="1"/>
              <w:bottom w:val="single" w:color="AAAAAA" w:sz="1"/>
              <w:right w:val="single" w:color="AAAAAA" w:sz="1"/>
            </w:tcBorders>
            <w:shd w:fill="F5E6D8"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REST</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bl>
    <w:p>
      <w:pPr>
        <w:spacing w:after="60" w:before="60"/>
      </w:pPr>
      <w:r>
        <w:t xml:space="preserve"/>
      </w:r>
    </w:p>
    <w:p>
      <w:pPr>
        <w:spacing w:after="60" w:before="60"/>
      </w:pPr>
      <w:r>
        <w:rPr>
          <w:rFonts w:ascii="Arial" w:cs="Arial" w:eastAsia="Arial" w:hAnsi="Arial"/>
          <w:b/>
          <w:bCs/>
          <w:sz w:val="22"/>
          <w:szCs w:val="22"/>
        </w:rPr>
        <w:t xml:space="preserve">→ After Day 30 of Phase 2: take 2–3 full rest days, then test your new max. Expected range: 16–20 reps.</w:t>
      </w:r>
    </w:p>
    <w:p>
      <w:pPr>
        <w:spacing w:after="60" w:before="60"/>
      </w:pPr>
      <w:r>
        <w:t xml:space="preserve"/>
      </w:r>
    </w:p>
    <w:p>
      <w:r>
        <w:br w:type="page"/>
      </w:r>
    </w:p>
    <w:p>
      <w:pPr>
        <w:pStyle w:val="Heading1"/>
        <w:spacing w:after="120" w:before="320"/>
      </w:pPr>
      <w:r>
        <w:rPr>
          <w:rFonts w:ascii="Arial" w:cs="Arial" w:eastAsia="Arial" w:hAnsi="Arial"/>
          <w:b/>
          <w:bCs/>
          <w:color w:val="1F3864"/>
          <w:sz w:val="36"/>
          <w:szCs w:val="36"/>
        </w:rPr>
        <w:t xml:space="preserve">8-Week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08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w:t>
            </w:r>
          </w:p>
        </w:tc>
        <w:tc>
          <w:tcPr>
            <w:tcW w:type="dxa" w:w="208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4 Target</w:t>
            </w:r>
          </w:p>
        </w:tc>
        <w:tc>
          <w:tcPr>
            <w:tcW w:type="dxa" w:w="2080"/>
            <w:gridSpan w:val="1"/>
            <w:tcBorders>
              <w:top w:val="single" w:color="2E5597" w:sz="1"/>
              <w:left w:val="single" w:color="2E5597" w:sz="1"/>
              <w:bottom w:val="single" w:color="2E5597" w:sz="1"/>
              <w:right w:val="single" w:color="2E5597" w:sz="1"/>
            </w:tcBorders>
            <w:shd w:fill="2E559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8 Target</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Pull-up max (strict)</w:t>
            </w:r>
          </w:p>
        </w:tc>
        <w:tc>
          <w:tcPr>
            <w:tcW w:type="dxa" w:w="20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 reps</w:t>
            </w:r>
          </w:p>
        </w:tc>
        <w:tc>
          <w:tcPr>
            <w:tcW w:type="dxa" w:w="20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12–14 reps</w:t>
            </w:r>
          </w:p>
        </w:tc>
        <w:tc>
          <w:tcPr>
            <w:tcW w:type="dxa" w:w="20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16–20 reps</w:t>
            </w:r>
          </w:p>
        </w:tc>
      </w:tr>
      <w:tr>
        <w:tc>
          <w:tcPr>
            <w:tcW w:type="dxa" w:w="312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C&amp;P ladder top rung</w:t>
            </w:r>
          </w:p>
        </w:tc>
        <w:tc>
          <w:tcPr>
            <w:tcW w:type="dxa" w:w="208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1-2-3</w:t>
            </w:r>
          </w:p>
        </w:tc>
        <w:tc>
          <w:tcPr>
            <w:tcW w:type="dxa" w:w="208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1-2-3-4</w:t>
            </w:r>
          </w:p>
        </w:tc>
        <w:tc>
          <w:tcPr>
            <w:tcW w:type="dxa" w:w="208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1-2-3-4-5</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KB press weight</w:t>
            </w:r>
          </w:p>
        </w:tc>
        <w:tc>
          <w:tcPr>
            <w:tcW w:type="dxa" w:w="20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20kg (44lb)</w:t>
            </w:r>
          </w:p>
        </w:tc>
        <w:tc>
          <w:tcPr>
            <w:tcW w:type="dxa" w:w="20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20kg (consolidate)</w:t>
            </w:r>
          </w:p>
        </w:tc>
        <w:tc>
          <w:tcPr>
            <w:tcW w:type="dxa" w:w="20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24kg (53lb) possible</w:t>
            </w:r>
          </w:p>
        </w:tc>
      </w:tr>
      <w:tr>
        <w:tc>
          <w:tcPr>
            <w:tcW w:type="dxa" w:w="312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Swing density (10×10)</w:t>
            </w:r>
          </w:p>
        </w:tc>
        <w:tc>
          <w:tcPr>
            <w:tcW w:type="dxa" w:w="208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 min</w:t>
            </w:r>
          </w:p>
        </w:tc>
        <w:tc>
          <w:tcPr>
            <w:tcW w:type="dxa" w:w="208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 min</w:t>
            </w:r>
          </w:p>
        </w:tc>
        <w:tc>
          <w:tcPr>
            <w:tcW w:type="dxa" w:w="208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 min</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TRX assisted pistol</w:t>
            </w:r>
          </w:p>
        </w:tc>
        <w:tc>
          <w:tcPr>
            <w:tcW w:type="dxa" w:w="20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 assistance</w:t>
            </w:r>
          </w:p>
        </w:tc>
        <w:tc>
          <w:tcPr>
            <w:tcW w:type="dxa" w:w="20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Moderate assistance</w:t>
            </w:r>
          </w:p>
        </w:tc>
        <w:tc>
          <w:tcPr>
            <w:tcW w:type="dxa" w:w="20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Light or unassisted</w:t>
            </w:r>
          </w:p>
        </w:tc>
      </w:tr>
      <w:tr>
        <w:tc>
          <w:tcPr>
            <w:tcW w:type="dxa" w:w="312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Goblet squat depth</w:t>
            </w:r>
          </w:p>
        </w:tc>
        <w:tc>
          <w:tcPr>
            <w:tcW w:type="dxa" w:w="208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Comfortable range</w:t>
            </w:r>
          </w:p>
        </w:tc>
        <w:tc>
          <w:tcPr>
            <w:tcW w:type="dxa" w:w="208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Full depth, 3×5</w:t>
            </w:r>
          </w:p>
        </w:tc>
        <w:tc>
          <w:tcPr>
            <w:tcW w:type="dxa" w:w="2080"/>
            <w:gridSpan w:val="1"/>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Full depth, 3×5 with pause</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TRX reverse lunge</w:t>
            </w:r>
          </w:p>
        </w:tc>
        <w:tc>
          <w:tcPr>
            <w:tcW w:type="dxa" w:w="20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3×8/leg bodyweight</w:t>
            </w:r>
          </w:p>
        </w:tc>
        <w:tc>
          <w:tcPr>
            <w:tcW w:type="dxa" w:w="20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3×10/leg</w:t>
            </w:r>
          </w:p>
        </w:tc>
        <w:tc>
          <w:tcPr>
            <w:tcW w:type="dxa" w:w="20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Add KB goblet hold</w:t>
            </w:r>
          </w:p>
        </w:tc>
      </w:tr>
    </w:tbl>
    <w:p>
      <w:pPr>
        <w:spacing w:after="60" w:before="60"/>
      </w:pPr>
      <w:r>
        <w:t xml:space="preserve"/>
      </w:r>
    </w:p>
    <w:p>
      <w:pPr>
        <w:spacing w:after="60" w:before="60"/>
      </w:pPr>
      <w:r>
        <w:rPr>
          <w:rFonts w:ascii="Arial" w:cs="Arial" w:eastAsia="Arial" w:hAnsi="Arial"/>
          <w:i/>
          <w:iCs/>
          <w:color w:val="555555"/>
          <w:sz w:val="22"/>
          <w:szCs w:val="22"/>
        </w:rPr>
        <w:t xml:space="preserve">These are realistic targets, not guarantees. Pickleball 2+ days per week will modestly reduce the pull-up ceiling — that's fine. The TRX pistol progression depends heavily on individual ankle mobility and single-leg balance; some athletes take longer. Consistency over intensity.</w:t>
      </w:r>
    </w:p>
    <w:p>
      <w:pPr>
        <w:spacing w:after="60" w:before="60"/>
      </w:pPr>
      <w:r>
        <w:t xml:space="preserve"/>
      </w:r>
    </w:p>
    <w:p>
      <w:pPr>
        <w:pStyle w:val="Heading1"/>
        <w:spacing w:after="120" w:before="320"/>
      </w:pPr>
      <w:r>
        <w:rPr>
          <w:rFonts w:ascii="Arial" w:cs="Arial" w:eastAsia="Arial" w:hAnsi="Arial"/>
          <w:b/>
          <w:bCs/>
          <w:color w:val="1F3864"/>
          <w:sz w:val="36"/>
          <w:szCs w:val="36"/>
        </w:rPr>
        <w:t xml:space="preserve">Pavel's Non-Negotiables</w:t>
      </w:r>
    </w:p>
    <w:p>
      <w:pPr>
        <w:pStyle w:val="ListParagraph"/>
        <w:numPr>
          <w:ilvl w:val="0"/>
          <w:numId w:val="2"/>
        </w:numPr>
        <w:spacing w:after="40" w:before="40"/>
      </w:pPr>
      <w:r>
        <w:rPr>
          <w:rFonts w:ascii="Arial" w:cs="Arial" w:eastAsia="Arial" w:hAnsi="Arial"/>
          <w:b w:val="false"/>
          <w:bCs w:val="false"/>
          <w:sz w:val="22"/>
          <w:szCs w:val="22"/>
        </w:rPr>
        <w:t xml:space="preserve">Stop signs: rep speed slows, form breaks, breathing becomes ragged → end the set</w:t>
      </w:r>
    </w:p>
    <w:p>
      <w:pPr>
        <w:pStyle w:val="ListParagraph"/>
        <w:numPr>
          <w:ilvl w:val="0"/>
          <w:numId w:val="2"/>
        </w:numPr>
        <w:spacing w:after="40" w:before="40"/>
      </w:pPr>
      <w:r>
        <w:rPr>
          <w:rFonts w:ascii="Arial" w:cs="Arial" w:eastAsia="Arial" w:hAnsi="Arial"/>
          <w:b w:val="false"/>
          <w:bCs w:val="false"/>
          <w:sz w:val="22"/>
          <w:szCs w:val="22"/>
        </w:rPr>
        <w:t xml:space="preserve">Never pyramid down on pull-ups (1,2,3,4,5,4,3,2,1) — fatigue builds faster, volume suffers</w:t>
      </w:r>
    </w:p>
    <w:p>
      <w:pPr>
        <w:pStyle w:val="ListParagraph"/>
        <w:numPr>
          <w:ilvl w:val="0"/>
          <w:numId w:val="2"/>
        </w:numPr>
        <w:spacing w:after="40" w:before="40"/>
      </w:pPr>
      <w:r>
        <w:rPr>
          <w:rFonts w:ascii="Arial" w:cs="Arial" w:eastAsia="Arial" w:hAnsi="Arial"/>
          <w:b w:val="false"/>
          <w:bCs w:val="false"/>
          <w:sz w:val="22"/>
          <w:szCs w:val="22"/>
        </w:rPr>
        <w:t xml:space="preserve">Grease the Groove: frequent, sub-maximal effort is the mechanism — don't override it</w:t>
      </w:r>
    </w:p>
    <w:p>
      <w:pPr>
        <w:pStyle w:val="ListParagraph"/>
        <w:numPr>
          <w:ilvl w:val="0"/>
          <w:numId w:val="2"/>
        </w:numPr>
        <w:spacing w:after="40" w:before="40"/>
      </w:pPr>
      <w:r>
        <w:rPr>
          <w:rFonts w:ascii="Arial" w:cs="Arial" w:eastAsia="Arial" w:hAnsi="Arial"/>
          <w:b w:val="false"/>
          <w:bCs w:val="false"/>
          <w:sz w:val="22"/>
          <w:szCs w:val="22"/>
        </w:rPr>
        <w:t xml:space="preserve">If you stall on pull-ups for 3+ days in a row: back off one week of progression and rebuild</w:t>
      </w:r>
    </w:p>
    <w:p>
      <w:pPr>
        <w:pStyle w:val="ListParagraph"/>
        <w:numPr>
          <w:ilvl w:val="0"/>
          <w:numId w:val="2"/>
        </w:numPr>
        <w:spacing w:after="40" w:before="40"/>
      </w:pPr>
      <w:r>
        <w:rPr>
          <w:rFonts w:ascii="Arial" w:cs="Arial" w:eastAsia="Arial" w:hAnsi="Arial"/>
          <w:b w:val="false"/>
          <w:bCs w:val="false"/>
          <w:sz w:val="22"/>
          <w:szCs w:val="22"/>
        </w:rPr>
        <w:t xml:space="preserve">KB: if you can't make the prescribed reps, do more sets of fewer reps to hit total volume</w:t>
      </w:r>
    </w:p>
    <w:p>
      <w:pPr>
        <w:pStyle w:val="ListParagraph"/>
        <w:numPr>
          <w:ilvl w:val="0"/>
          <w:numId w:val="2"/>
        </w:numPr>
        <w:spacing w:after="40" w:before="40"/>
      </w:pPr>
      <w:r>
        <w:rPr>
          <w:rFonts w:ascii="Arial" w:cs="Arial" w:eastAsia="Arial" w:hAnsi="Arial"/>
          <w:b w:val="false"/>
          <w:bCs w:val="false"/>
          <w:sz w:val="22"/>
          <w:szCs w:val="22"/>
        </w:rPr>
        <w:t xml:space="preserve">20kg is your weight for all 8 weeks — the goal is mastery of ladders at this load, not bumping weight</w:t>
      </w:r>
    </w:p>
    <w:p>
      <w:pPr>
        <w:pStyle w:val="ListParagraph"/>
        <w:numPr>
          <w:ilvl w:val="0"/>
          <w:numId w:val="2"/>
        </w:numPr>
        <w:spacing w:after="40" w:before="40"/>
      </w:pPr>
      <w:r>
        <w:rPr>
          <w:rFonts w:ascii="Arial" w:cs="Arial" w:eastAsia="Arial" w:hAnsi="Arial"/>
          <w:b w:val="false"/>
          <w:bCs w:val="false"/>
          <w:sz w:val="22"/>
          <w:szCs w:val="22"/>
        </w:rPr>
        <w:t xml:space="preserve">TRX face pulls are prehab — never rush them or load them heavily; they protect the shoulder, not build it</w:t>
      </w:r>
    </w:p>
    <w:p>
      <w:pPr>
        <w:pStyle w:val="ListParagraph"/>
        <w:numPr>
          <w:ilvl w:val="0"/>
          <w:numId w:val="2"/>
        </w:numPr>
        <w:spacing w:after="40" w:before="40"/>
      </w:pPr>
      <w:r>
        <w:rPr>
          <w:rFonts w:ascii="Arial" w:cs="Arial" w:eastAsia="Arial" w:hAnsi="Arial"/>
          <w:b w:val="false"/>
          <w:bCs w:val="false"/>
          <w:sz w:val="22"/>
          <w:szCs w:val="22"/>
        </w:rPr>
        <w:t xml:space="preserve">Do not add goblet squats and TRX pistols on the same day — Wednesday pistols replace the goblet warm-up</w:t>
      </w:r>
    </w:p>
    <w:p>
      <w:pPr>
        <w:pStyle w:val="ListParagraph"/>
        <w:numPr>
          <w:ilvl w:val="0"/>
          <w:numId w:val="2"/>
        </w:numPr>
        <w:spacing w:after="40" w:before="40"/>
      </w:pPr>
      <w:r>
        <w:rPr>
          <w:rFonts w:ascii="Arial" w:cs="Arial" w:eastAsia="Arial" w:hAnsi="Arial"/>
          <w:b w:val="false"/>
          <w:bCs w:val="false"/>
          <w:sz w:val="22"/>
          <w:szCs w:val="22"/>
        </w:rPr>
        <w:t xml:space="preserve">On heavy pickleball days: drop everything except an easy pull-up set if energy allows</w:t>
      </w:r>
    </w:p>
    <w:p>
      <w:pPr>
        <w:spacing w:after="60" w:before="60"/>
      </w:pPr>
      <w:r>
        <w:t xml:space="preserve"/>
      </w:r>
    </w:p>
    <w:p>
      <w:pPr>
        <w:spacing w:after="60" w:before="60"/>
      </w:pPr>
      <w:r>
        <w:rPr>
          <w:rFonts w:ascii="Arial" w:cs="Arial" w:eastAsia="Arial" w:hAnsi="Arial"/>
          <w:b/>
          <w:bCs/>
          <w:i/>
          <w:iCs/>
          <w:color w:val="2E5597"/>
          <w:sz w:val="22"/>
          <w:szCs w:val="22"/>
        </w:rPr>
        <w:t xml:space="preserve">“Do as much work as possible while being as fresh as possible.” — Vladimir Zatsiorsky</w:t>
      </w:r>
    </w:p>
    <w:p>
      <w:pPr>
        <w:spacing w:after="60" w:before="60"/>
      </w:pPr>
      <w:r>
        <w:t xml:space="preserve"/>
      </w:r>
    </w:p>
    <w:p>
      <w:pPr>
        <w:pBdr>
          <w:top w:val="single" w:color="2E5597" w:sz="4" w:space="1"/>
        </w:pBdr>
        <w:spacing w:after="60" w:before="240"/>
      </w:pPr>
      <w:r>
        <w:rPr>
          <w:rFonts w:ascii="Arial" w:cs="Arial" w:eastAsia="Arial" w:hAnsi="Arial"/>
          <w:i/>
          <w:iCs/>
          <w:color w:val="777777"/>
          <w:sz w:val="18"/>
          <w:szCs w:val="18"/>
        </w:rPr>
        <w:t xml:space="preserve">Program based on Pavel Tsatsouline's Enter the Kettlebell! and The Fighter Pullup Program Revisited (StrongFirst). TRX additions and pickleball-specific programming by 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559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2026-04-09T18:07:28.409Z</dcterms:created>
  <dcterms:modified xsi:type="dcterms:W3CDTF">2026-04-09T18:07:28.410Z</dcterms:modified>
</cp:coreProperties>
</file>

<file path=docProps/custom.xml><?xml version="1.0" encoding="utf-8"?>
<Properties xmlns="http://schemas.openxmlformats.org/officeDocument/2006/custom-properties" xmlns:vt="http://schemas.openxmlformats.org/officeDocument/2006/docPropsVTypes"/>
</file>