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CE981" w14:textId="77777777" w:rsidR="00CC5534" w:rsidRDefault="00CC5534" w:rsidP="00CC5534">
      <w:r>
        <w:t>Credit Risk Team – AI Training Lesson Plan</w:t>
      </w:r>
    </w:p>
    <w:p w14:paraId="5626D965" w14:textId="77777777" w:rsidR="00CC5534" w:rsidRDefault="00CC5534" w:rsidP="00CC5534"/>
    <w:p w14:paraId="2B6EE83C" w14:textId="77777777" w:rsidR="00CC5534" w:rsidRDefault="00CC5534" w:rsidP="00CC5534">
      <w:r>
        <w:t>Session Title: Harnessing AI for Credit Risk Analysis</w:t>
      </w:r>
    </w:p>
    <w:p w14:paraId="58D018E4" w14:textId="77777777" w:rsidR="00CC5534" w:rsidRDefault="00CC5534" w:rsidP="00CC5534">
      <w:r>
        <w:t>Audience: Macquarie Credit Risk team</w:t>
      </w:r>
    </w:p>
    <w:p w14:paraId="4257CD87" w14:textId="77777777" w:rsidR="00CC5534" w:rsidRDefault="00CC5534" w:rsidP="00CC5534">
      <w:r>
        <w:t>Duration: 2 hours</w:t>
      </w:r>
    </w:p>
    <w:p w14:paraId="3D7480B2" w14:textId="77777777" w:rsidR="00CC5534" w:rsidRDefault="00CC5534" w:rsidP="00CC5534"/>
    <w:p w14:paraId="3979FF89" w14:textId="77777777" w:rsidR="00CC5534" w:rsidRDefault="00CC5534" w:rsidP="00CC5534">
      <w:r>
        <w:t>Objectives:</w:t>
      </w:r>
    </w:p>
    <w:p w14:paraId="184D0091" w14:textId="77777777" w:rsidR="00CC5534" w:rsidRDefault="00CC5534" w:rsidP="00CC5534">
      <w:r>
        <w:t>- Provide a clear understanding of AI, its capabilities and limitations.</w:t>
      </w:r>
    </w:p>
    <w:p w14:paraId="5D1B6D53" w14:textId="77777777" w:rsidR="00CC5534" w:rsidRDefault="00CC5534" w:rsidP="00CC5534">
      <w:r>
        <w:t>- Demonstrate practical applications of AI tools within credit risk workflows.</w:t>
      </w:r>
    </w:p>
    <w:p w14:paraId="003E0144" w14:textId="77777777" w:rsidR="00CC5534" w:rsidRDefault="00CC5534" w:rsidP="00CC5534">
      <w:r>
        <w:t>- Teach how to structure data and documents to be AI-ready.</w:t>
      </w:r>
    </w:p>
    <w:p w14:paraId="65C347B2" w14:textId="77777777" w:rsidR="00CC5534" w:rsidRDefault="00CC5534" w:rsidP="00CC5534">
      <w:r>
        <w:t>- Discuss ethical considerations and risk management when using AI.</w:t>
      </w:r>
    </w:p>
    <w:p w14:paraId="0FA26823" w14:textId="77777777" w:rsidR="00CC5534" w:rsidRDefault="00CC5534" w:rsidP="00CC5534"/>
    <w:p w14:paraId="6481BADD" w14:textId="77777777" w:rsidR="00CC5534" w:rsidRDefault="00CC5534" w:rsidP="00CC5534">
      <w:r>
        <w:t>Agenda:</w:t>
      </w:r>
    </w:p>
    <w:p w14:paraId="5FEA9A4F" w14:textId="77777777" w:rsidR="00CC5534" w:rsidRDefault="00CC5534" w:rsidP="00CC5534">
      <w:r>
        <w:t>1. Introduction to AI – 20 minutes</w:t>
      </w:r>
    </w:p>
    <w:p w14:paraId="462EA35D" w14:textId="77777777" w:rsidR="00CC5534" w:rsidRDefault="00CC5534" w:rsidP="00CC5534">
      <w:r>
        <w:t>- Overview of AI and machine learning.</w:t>
      </w:r>
    </w:p>
    <w:p w14:paraId="063DF863" w14:textId="77777777" w:rsidR="00CC5534" w:rsidRDefault="00CC5534" w:rsidP="00CC5534">
      <w:r>
        <w:t>- What AI is (pattern recognition, predictive models) and what it is not (a substitute for human judgement).</w:t>
      </w:r>
    </w:p>
    <w:p w14:paraId="126E9A07" w14:textId="77777777" w:rsidR="00CC5534" w:rsidRDefault="00CC5534" w:rsidP="00CC5534">
      <w:r>
        <w:t>- Media caution: discuss Deloitte’s AI communication incident as an example of reputational risk.</w:t>
      </w:r>
    </w:p>
    <w:p w14:paraId="3817AA87" w14:textId="77777777" w:rsidR="00CC5534" w:rsidRDefault="00CC5534" w:rsidP="00CC5534">
      <w:r>
        <w:t>- Activity: Group discussion on expectations of AI.</w:t>
      </w:r>
    </w:p>
    <w:p w14:paraId="7EF5C86B" w14:textId="77777777" w:rsidR="00CC5534" w:rsidRDefault="00CC5534" w:rsidP="00CC5534"/>
    <w:p w14:paraId="3616A6BC" w14:textId="77777777" w:rsidR="00CC5534" w:rsidRDefault="00CC5534" w:rsidP="00CC5534">
      <w:r>
        <w:t>2. Applications of AI – 40 minutes</w:t>
      </w:r>
    </w:p>
    <w:p w14:paraId="1E074980" w14:textId="77777777" w:rsidR="00CC5534" w:rsidRDefault="00CC5534" w:rsidP="00CC5534">
      <w:r>
        <w:t>- Use cases for AI in credit risk: summarising financial reports, extracting ratios, drafting credit notes, brainstorming risk factors.</w:t>
      </w:r>
    </w:p>
    <w:p w14:paraId="189B66C1" w14:textId="77777777" w:rsidR="00CC5534" w:rsidRDefault="00CC5534" w:rsidP="00CC5534">
      <w:r>
        <w:t>- Demo: Use an AI assistant to summarise an annual report.</w:t>
      </w:r>
    </w:p>
    <w:p w14:paraId="1CC1B6E2" w14:textId="77777777" w:rsidR="00CC5534" w:rsidRDefault="00CC5534" w:rsidP="00CC5534">
      <w:r>
        <w:t>- Activity: Participants use AI to extract key financial metrics from a sample document; compare outputs.</w:t>
      </w:r>
    </w:p>
    <w:p w14:paraId="4E91BB7E" w14:textId="77777777" w:rsidR="00CC5534" w:rsidRDefault="00CC5534" w:rsidP="00CC5534"/>
    <w:p w14:paraId="47D29DE0" w14:textId="77777777" w:rsidR="00CC5534" w:rsidRDefault="00CC5534" w:rsidP="00CC5534">
      <w:r>
        <w:t>3. Integration &amp; Document Preparation – 40 minutes</w:t>
      </w:r>
    </w:p>
    <w:p w14:paraId="75FF70B0" w14:textId="77777777" w:rsidR="00CC5534" w:rsidRDefault="00CC5534" w:rsidP="00CC5534">
      <w:r>
        <w:t>- How AI reads documents: importance of clear metadata, headings, and flat tables.</w:t>
      </w:r>
    </w:p>
    <w:p w14:paraId="639319BB" w14:textId="77777777" w:rsidR="00CC5534" w:rsidRDefault="00CC5534" w:rsidP="00CC5534">
      <w:r>
        <w:t>- Guidelines for AI</w:t>
      </w:r>
      <w:r>
        <w:rPr>
          <w:rFonts w:ascii="Cambria Math" w:hAnsi="Cambria Math" w:cs="Cambria Math"/>
        </w:rPr>
        <w:t>‑</w:t>
      </w:r>
      <w:r>
        <w:t>friendly templates: consistent headings, explicit labels, flat tables (no merged cells), inline metadata (Company Name, Industry, Date, Author, Document Version, Internal Rating), version history, separation of narrative and data, bullet lists.</w:t>
      </w:r>
    </w:p>
    <w:p w14:paraId="1D4EF646" w14:textId="77777777" w:rsidR="00CC5534" w:rsidRDefault="00CC5534" w:rsidP="00CC5534">
      <w:r>
        <w:lastRenderedPageBreak/>
        <w:t>- Font selection: use sans</w:t>
      </w:r>
      <w:r>
        <w:rPr>
          <w:rFonts w:ascii="Cambria Math" w:hAnsi="Cambria Math" w:cs="Cambria Math"/>
        </w:rPr>
        <w:t>‑</w:t>
      </w:r>
      <w:r>
        <w:t>serif fonts like Arial, Calibri, Verdana, or Atkinson Hyperlegible for clear character differentiation; avoid decorative fonts that confuse letters like "O" vs "0".</w:t>
      </w:r>
    </w:p>
    <w:p w14:paraId="794A9F03" w14:textId="77777777" w:rsidR="00CC5534" w:rsidRDefault="00CC5534" w:rsidP="00CC5534">
      <w:r>
        <w:t>- Activity: Review a sample credit report; identify and fix formatting issues to make it AI</w:t>
      </w:r>
      <w:r>
        <w:rPr>
          <w:rFonts w:ascii="Cambria Math" w:hAnsi="Cambria Math" w:cs="Cambria Math"/>
        </w:rPr>
        <w:t>‑</w:t>
      </w:r>
      <w:r>
        <w:t>ready.</w:t>
      </w:r>
    </w:p>
    <w:p w14:paraId="3EC33026" w14:textId="77777777" w:rsidR="00CC5534" w:rsidRDefault="00CC5534" w:rsidP="00CC5534"/>
    <w:p w14:paraId="611AF799" w14:textId="77777777" w:rsidR="00CC5534" w:rsidRDefault="00CC5534" w:rsidP="00CC5534">
      <w:r>
        <w:t>4. Ethical Considerations &amp; Risk Management – 15 minutes</w:t>
      </w:r>
    </w:p>
    <w:p w14:paraId="62998198" w14:textId="77777777" w:rsidR="00CC5534" w:rsidRDefault="00CC5534" w:rsidP="00CC5534">
      <w:r>
        <w:t>- Privacy and data security: anonymise client data; do not share sensitive information with external AI services.</w:t>
      </w:r>
    </w:p>
    <w:p w14:paraId="360D9C54" w14:textId="77777777" w:rsidR="00CC5534" w:rsidRDefault="00CC5534" w:rsidP="00CC5534">
      <w:r>
        <w:t>- Bias and fairness: discuss how AI may reflect historical biases and require human oversight.</w:t>
      </w:r>
    </w:p>
    <w:p w14:paraId="433322E0" w14:textId="77777777" w:rsidR="00CC5534" w:rsidRDefault="00CC5534" w:rsidP="00CC5534">
      <w:r>
        <w:t>- Hallucinations and verification: emphasise cross</w:t>
      </w:r>
      <w:r>
        <w:rPr>
          <w:rFonts w:ascii="Cambria Math" w:hAnsi="Cambria Math" w:cs="Cambria Math"/>
        </w:rPr>
        <w:t>‑</w:t>
      </w:r>
      <w:r>
        <w:t>checking AI outputs against source documents.</w:t>
      </w:r>
    </w:p>
    <w:p w14:paraId="1BCDB57B" w14:textId="77777777" w:rsidR="00CC5534" w:rsidRDefault="00CC5534" w:rsidP="00CC5534">
      <w:r>
        <w:t>- Governance: align with internal policies and regulatory requirements.</w:t>
      </w:r>
    </w:p>
    <w:p w14:paraId="3DB7FBD0" w14:textId="77777777" w:rsidR="00CC5534" w:rsidRDefault="00CC5534" w:rsidP="00CC5534">
      <w:r>
        <w:t>- Activity: Case study discussion on potential ethical pitfalls.</w:t>
      </w:r>
    </w:p>
    <w:p w14:paraId="56442304" w14:textId="77777777" w:rsidR="00CC5534" w:rsidRDefault="00CC5534" w:rsidP="00CC5534"/>
    <w:p w14:paraId="0F004319" w14:textId="77777777" w:rsidR="00CC5534" w:rsidRDefault="00CC5534" w:rsidP="00CC5534">
      <w:r>
        <w:t>5. Conclusion &amp; Next Steps – 5 minutes</w:t>
      </w:r>
    </w:p>
    <w:p w14:paraId="181AC61D" w14:textId="77777777" w:rsidR="00CC5534" w:rsidRDefault="00CC5534" w:rsidP="00CC5534">
      <w:r>
        <w:t>- Recap key takeaways: AI is a tool to augment, not replace, human expertise; document structure and metadata are critical.</w:t>
      </w:r>
    </w:p>
    <w:p w14:paraId="562F0A92" w14:textId="77777777" w:rsidR="00CC5534" w:rsidRDefault="00CC5534" w:rsidP="00CC5534">
      <w:r>
        <w:t>- Encourage experimentation and continuous improvement; highlight additional resources (internal guidelines, external courses).</w:t>
      </w:r>
    </w:p>
    <w:p w14:paraId="46F86C50" w14:textId="65B55A2E" w:rsidR="00CC5534" w:rsidRDefault="00CC5534" w:rsidP="00CC5534">
      <w:r>
        <w:t>- Gather feedback on the session.</w:t>
      </w:r>
    </w:p>
    <w:p w14:paraId="45C4B278" w14:textId="25FF8CC6" w:rsidR="00CC5534" w:rsidRDefault="00CC5534">
      <w:pPr>
        <w:spacing w:before="0" w:after="160"/>
      </w:pPr>
      <w:r>
        <w:br w:type="page"/>
      </w:r>
    </w:p>
    <w:p w14:paraId="543F62CA" w14:textId="43600976" w:rsidR="00062F53" w:rsidRPr="00DE113E" w:rsidRDefault="00062F53" w:rsidP="00062F53">
      <w:pPr>
        <w:rPr>
          <w:highlight w:val="yellow"/>
        </w:rPr>
      </w:pPr>
      <w:r w:rsidRPr="00DE113E">
        <w:rPr>
          <w:highlight w:val="yellow"/>
        </w:rPr>
        <w:lastRenderedPageBreak/>
        <w:t>Lesson order:</w:t>
      </w:r>
    </w:p>
    <w:p w14:paraId="1EBDC24A" w14:textId="77777777" w:rsidR="00062F53" w:rsidRPr="00DE113E" w:rsidRDefault="00062F53" w:rsidP="00062F53">
      <w:pPr>
        <w:pStyle w:val="ListParagraph"/>
        <w:numPr>
          <w:ilvl w:val="0"/>
          <w:numId w:val="1"/>
        </w:numPr>
        <w:rPr>
          <w:highlight w:val="yellow"/>
        </w:rPr>
      </w:pPr>
      <w:r w:rsidRPr="00DE113E">
        <w:rPr>
          <w:highlight w:val="yellow"/>
        </w:rPr>
        <w:t>1. Introduction to AI</w:t>
      </w:r>
    </w:p>
    <w:p w14:paraId="70D361BA" w14:textId="77777777" w:rsidR="00062F53" w:rsidRPr="00DE113E" w:rsidRDefault="00062F53" w:rsidP="00062F53">
      <w:pPr>
        <w:pStyle w:val="ListParagraph"/>
        <w:numPr>
          <w:ilvl w:val="0"/>
          <w:numId w:val="1"/>
        </w:numPr>
        <w:rPr>
          <w:highlight w:val="yellow"/>
        </w:rPr>
      </w:pPr>
      <w:r w:rsidRPr="00DE113E">
        <w:rPr>
          <w:highlight w:val="yellow"/>
        </w:rPr>
        <w:t>2. Application of AI (how to use it)</w:t>
      </w:r>
    </w:p>
    <w:p w14:paraId="78591C65" w14:textId="77777777" w:rsidR="00062F53" w:rsidRDefault="00062F53" w:rsidP="00062F53">
      <w:pPr>
        <w:pStyle w:val="ListParagraph"/>
        <w:numPr>
          <w:ilvl w:val="0"/>
          <w:numId w:val="1"/>
        </w:numPr>
      </w:pPr>
      <w:r w:rsidRPr="00DE113E">
        <w:rPr>
          <w:highlight w:val="yellow"/>
        </w:rPr>
        <w:t>3. Integration of AI (how to structure data for AI to understand it)</w:t>
      </w:r>
    </w:p>
    <w:p w14:paraId="0DA34A67" w14:textId="77777777" w:rsidR="00062F53" w:rsidRDefault="00062F53" w:rsidP="00062F53">
      <w:r>
        <w:t>(TBC on the section names)</w:t>
      </w:r>
    </w:p>
    <w:p w14:paraId="4C6A00B3" w14:textId="77777777" w:rsidR="00062F53" w:rsidRDefault="00062F53" w:rsidP="00062F53"/>
    <w:p w14:paraId="19A99E1C" w14:textId="77777777" w:rsidR="00062F53" w:rsidRDefault="00062F53" w:rsidP="00062F53"/>
    <w:p w14:paraId="1B234BCD" w14:textId="77777777" w:rsidR="00062F53" w:rsidRDefault="00062F53" w:rsidP="00062F53">
      <w:r>
        <w:t xml:space="preserve">Section 3: </w:t>
      </w:r>
      <w:r w:rsidRPr="00DE113E">
        <w:rPr>
          <w:highlight w:val="yellow"/>
        </w:rPr>
        <w:t>Integration of AI</w:t>
      </w:r>
    </w:p>
    <w:p w14:paraId="341FB0B8" w14:textId="77777777" w:rsidR="00062F53" w:rsidRDefault="00062F53" w:rsidP="00062F53">
      <w:r w:rsidRPr="00DE113E">
        <w:t>Understanding document structure: After recognizing the individual letters on a page, the computer must differentiate between components on the page — such as page headers and footers, columns, tables, bulleted and numbered lists, headings and subheadings, paragraphs, and image captions. Having a rich understanding of the page elements, rather than seeing just a continuous stream of text, is critical for fully making sense of its contents. But this is a very challenging task for computers, and the results can be a mess. You may have experienced this if you have ever copied text from a PDF or image to a text document. This can result in losing the document’s original formatting and the arrangement of tables, lists, captions, and other elements.</w:t>
      </w:r>
    </w:p>
    <w:p w14:paraId="3ECB53FE" w14:textId="77777777" w:rsidR="00062F53" w:rsidRDefault="00062F53" w:rsidP="00062F53">
      <w:r>
        <w:rPr>
          <w:noProof/>
        </w:rPr>
        <w:drawing>
          <wp:inline distT="0" distB="0" distL="0" distR="0" wp14:anchorId="6FF30FC3" wp14:editId="5AB0A7FF">
            <wp:extent cx="5731510" cy="3372485"/>
            <wp:effectExtent l="0" t="0" r="2540" b="0"/>
            <wp:docPr id="1122139430" name="Picture 1" descr="A chart displaying the steps required for a computer to read tex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chart displaying the steps required for a computer to read text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0640" w14:textId="77777777" w:rsidR="00062F53" w:rsidRPr="00493E04" w:rsidRDefault="00062F53" w:rsidP="00062F53">
      <w:pPr>
        <w:rPr>
          <w:lang w:val="en-AU"/>
        </w:rPr>
      </w:pPr>
      <w:r w:rsidRPr="00493E04">
        <w:rPr>
          <w:i/>
          <w:iCs/>
          <w:lang w:val="en-AU"/>
        </w:rPr>
        <w:t>Exporting a PDF directly from the source document</w:t>
      </w:r>
      <w:r w:rsidRPr="00493E04">
        <w:rPr>
          <w:b/>
          <w:bCs/>
          <w:lang w:val="en-AU"/>
        </w:rPr>
        <w:t> </w:t>
      </w:r>
      <w:r w:rsidRPr="00493E04">
        <w:rPr>
          <w:lang w:val="en-AU"/>
        </w:rPr>
        <w:t>— for example, exporting a PDF from Microsoft Word or Google Docs — can be slightly better than scanning a paper document as one of these file types. This is because it can provide clearer text shapes compared to what you might get from scanning a printed document, leaving less room for error during the step of optical character recognition. Still, it’s not ideal.</w:t>
      </w:r>
    </w:p>
    <w:p w14:paraId="609689F5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Meanwhile, with a </w:t>
      </w:r>
      <w:r w:rsidRPr="00493E04">
        <w:rPr>
          <w:i/>
          <w:iCs/>
          <w:lang w:val="en-AU"/>
        </w:rPr>
        <w:t>file format like HTML, XML, or Markdown</w:t>
      </w:r>
      <w:r w:rsidRPr="00493E04">
        <w:rPr>
          <w:lang w:val="en-AU"/>
        </w:rPr>
        <w:t xml:space="preserve">, a computer can directly access the text as it was originally written — eliminating the need for </w:t>
      </w:r>
      <w:r w:rsidRPr="00493E04">
        <w:rPr>
          <w:lang w:val="en-AU"/>
        </w:rPr>
        <w:lastRenderedPageBreak/>
        <w:t>optical character recognition and easing the task of understanding page elements. (Less ideal but still better than a PDF is </w:t>
      </w:r>
      <w:hyperlink r:id="rId6" w:tgtFrame="_blank" w:history="1">
        <w:r w:rsidRPr="00493E04">
          <w:rPr>
            <w:rStyle w:val="Hyperlink"/>
            <w:lang w:val="en-AU"/>
          </w:rPr>
          <w:t>DOCX</w:t>
        </w:r>
      </w:hyperlink>
      <w:r w:rsidRPr="00493E04">
        <w:rPr>
          <w:lang w:val="en-AU"/>
        </w:rPr>
        <w:t>, or alternatively DOC.)</w:t>
      </w:r>
    </w:p>
    <w:p w14:paraId="0A376B80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The technical details of this topic can get complex, but generally, you want to use file formats that are higher on the ladder below, rather than ones that are lower:</w:t>
      </w:r>
    </w:p>
    <w:p w14:paraId="0B23CBC5" w14:textId="77777777" w:rsidR="00062F53" w:rsidRDefault="00062F53" w:rsidP="00062F53">
      <w:r>
        <w:rPr>
          <w:noProof/>
        </w:rPr>
        <w:drawing>
          <wp:inline distT="0" distB="0" distL="0" distR="0" wp14:anchorId="4629BABA" wp14:editId="49ED4A49">
            <wp:extent cx="5731510" cy="3514725"/>
            <wp:effectExtent l="0" t="0" r="2540" b="9525"/>
            <wp:docPr id="1281029586" name="Picture 2" descr="A chart displaying file types from least to most machine-read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chart displaying file types from least to most machine-read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F5DE" w14:textId="77777777" w:rsidR="00062F53" w:rsidRDefault="00062F53" w:rsidP="00062F53">
      <w:r>
        <w:t>(</w:t>
      </w:r>
      <w:r w:rsidRPr="00493E04">
        <w:rPr>
          <w:highlight w:val="yellow"/>
        </w:rPr>
        <w:t>Get example with Financial data that includes Note and on where it is whited out</w:t>
      </w:r>
      <w:r>
        <w:t>)</w:t>
      </w:r>
    </w:p>
    <w:p w14:paraId="5E81336B" w14:textId="77777777" w:rsidR="00062F53" w:rsidRDefault="00062F53" w:rsidP="00062F53"/>
    <w:p w14:paraId="1D9E6DC2" w14:textId="77777777" w:rsidR="00062F53" w:rsidRDefault="00062F53" w:rsidP="00062F53">
      <w:r>
        <w:t>Fortunately, in many cases you can simply ask for the source document. If you are part of a government agency or working in partnership with one, it should be easy to get a copy of the source document. Remember: the PDF didn’t appear by magic — someone created it from an original document.</w:t>
      </w:r>
    </w:p>
    <w:p w14:paraId="61E575CE" w14:textId="77777777" w:rsidR="00062F53" w:rsidRDefault="00062F53" w:rsidP="00062F53"/>
    <w:p w14:paraId="3AE540DE" w14:textId="77777777" w:rsidR="00062F53" w:rsidRDefault="00062F53" w:rsidP="00062F53">
      <w:r>
        <w:t>To provide the LLM with as simple of a file as possible, consider exporting as HTML if using Microsoft Word (save as “Web Page, Filtered”) or exporting as a Markdown file if using Google Docs.</w:t>
      </w:r>
    </w:p>
    <w:p w14:paraId="07F6671C" w14:textId="77777777" w:rsidR="00062F53" w:rsidRDefault="00062F53" w:rsidP="00062F53"/>
    <w:p w14:paraId="12DE4436" w14:textId="77777777" w:rsidR="00062F53" w:rsidRDefault="00062F53" w:rsidP="00062F53">
      <w:r>
        <w:t>Note that for structured data, like what you find in a spreadsheet, it’s best to supply it in a format such as CSV, JSON, or XML — not as a text document.</w:t>
      </w:r>
    </w:p>
    <w:p w14:paraId="73EB9771" w14:textId="77777777" w:rsidR="00062F53" w:rsidRDefault="00062F53" w:rsidP="00062F53"/>
    <w:p w14:paraId="301DC35C" w14:textId="77777777" w:rsidR="00062F53" w:rsidRDefault="00062F53" w:rsidP="00062F53">
      <w:r>
        <w:t>Recent advances in AI have improved the ability of computers to recognize elements of document structure, but supplying original machine-readable documents remains the better way to provide information.</w:t>
      </w:r>
    </w:p>
    <w:p w14:paraId="00DC7D43" w14:textId="77777777" w:rsidR="00062F53" w:rsidRDefault="00062F53" w:rsidP="00062F53"/>
    <w:p w14:paraId="25BE28D7" w14:textId="77777777" w:rsidR="00062F53" w:rsidRDefault="00062F53" w:rsidP="00062F53"/>
    <w:p w14:paraId="0B318E1C" w14:textId="77777777" w:rsidR="00062F53" w:rsidRDefault="00062F53" w:rsidP="00062F53">
      <w:pPr>
        <w:pStyle w:val="Heading2"/>
        <w:pBdr>
          <w:top w:val="single" w:sz="2" w:space="14" w:color="auto"/>
          <w:left w:val="single" w:sz="2" w:space="0" w:color="auto"/>
          <w:bottom w:val="single" w:sz="2" w:space="9" w:color="auto"/>
          <w:right w:val="single" w:sz="2" w:space="0" w:color="auto"/>
        </w:pBdr>
        <w:spacing w:before="0" w:after="0"/>
        <w:rPr>
          <w:rFonts w:ascii="Arial" w:hAnsi="Arial" w:cs="Arial"/>
          <w:color w:val="111827"/>
          <w:sz w:val="53"/>
          <w:szCs w:val="53"/>
          <w:lang w:val="en-AU"/>
        </w:rPr>
      </w:pPr>
      <w:r>
        <w:rPr>
          <w:rFonts w:ascii="Arial" w:hAnsi="Arial" w:cs="Arial"/>
          <w:color w:val="111827"/>
          <w:sz w:val="53"/>
          <w:szCs w:val="53"/>
        </w:rPr>
        <w:t>Tactic 2: optimizing content design</w:t>
      </w:r>
    </w:p>
    <w:p w14:paraId="07258A86" w14:textId="77777777" w:rsidR="00062F53" w:rsidRDefault="00062F53" w:rsidP="00062F53">
      <w:pPr>
        <w:pStyle w:val="py-m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color w:val="111827"/>
          <w:sz w:val="34"/>
          <w:szCs w:val="34"/>
        </w:rPr>
      </w:pPr>
      <w:r>
        <w:rPr>
          <w:color w:val="111827"/>
          <w:sz w:val="34"/>
          <w:szCs w:val="34"/>
        </w:rPr>
        <w:t>LLMs have a much easier time reading content that is clear, well-structured, and semantically rich.</w:t>
      </w:r>
    </w:p>
    <w:p w14:paraId="463FF74E" w14:textId="77777777" w:rsidR="00062F53" w:rsidRDefault="00062F53" w:rsidP="00062F53"/>
    <w:p w14:paraId="1EFF4B82" w14:textId="77777777" w:rsidR="00062F53" w:rsidRDefault="00062F53" w:rsidP="00062F53">
      <w:r>
        <w:rPr>
          <w:noProof/>
        </w:rPr>
        <w:drawing>
          <wp:inline distT="0" distB="0" distL="0" distR="0" wp14:anchorId="2F47AEC2" wp14:editId="6C0812F4">
            <wp:extent cx="5731510" cy="3340100"/>
            <wp:effectExtent l="0" t="0" r="2540" b="0"/>
            <wp:docPr id="1056725498" name="Picture 3" descr="A chart showing types of content from least to most machine-read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 chart showing types of content from least to most machine-read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860E" w14:textId="77777777" w:rsidR="00062F53" w:rsidRDefault="00062F53" w:rsidP="00062F53"/>
    <w:p w14:paraId="06239A09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There are a number of things you can do to make content easier for a computer to understand:</w:t>
      </w:r>
    </w:p>
    <w:p w14:paraId="1ED901AB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Write using </w:t>
      </w:r>
      <w:hyperlink r:id="rId9" w:tgtFrame="_blank" w:history="1">
        <w:r w:rsidRPr="00493E04">
          <w:rPr>
            <w:rStyle w:val="Hyperlink"/>
            <w:i/>
            <w:iCs/>
            <w:lang w:val="en-AU"/>
          </w:rPr>
          <w:t>plain language</w:t>
        </w:r>
      </w:hyperlink>
    </w:p>
    <w:p w14:paraId="0621D205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Use frequent </w:t>
      </w:r>
      <w:hyperlink r:id="rId10" w:tgtFrame="_blank" w:history="1">
        <w:r w:rsidRPr="00493E04">
          <w:rPr>
            <w:rStyle w:val="Hyperlink"/>
            <w:i/>
            <w:iCs/>
            <w:lang w:val="en-AU"/>
          </w:rPr>
          <w:t>headings</w:t>
        </w:r>
      </w:hyperlink>
      <w:r w:rsidRPr="00493E04">
        <w:rPr>
          <w:lang w:val="en-AU"/>
        </w:rPr>
        <w:t> to describe sections of the text, and create a clear hierarchy of headings and subheadings</w:t>
      </w:r>
    </w:p>
    <w:p w14:paraId="5A82B593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Organize lists of items as </w:t>
      </w:r>
      <w:r w:rsidRPr="00493E04">
        <w:rPr>
          <w:i/>
          <w:iCs/>
          <w:lang w:val="en-AU"/>
        </w:rPr>
        <w:t>bulleted or numbered lists</w:t>
      </w:r>
      <w:r w:rsidRPr="00493E04">
        <w:rPr>
          <w:lang w:val="en-AU"/>
        </w:rPr>
        <w:t>, rather than as a run-on sentence or paragraph</w:t>
      </w:r>
    </w:p>
    <w:p w14:paraId="637CA53D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i/>
          <w:iCs/>
          <w:lang w:val="en-AU"/>
        </w:rPr>
        <w:t>Define key terms</w:t>
      </w:r>
      <w:r w:rsidRPr="00493E04">
        <w:rPr>
          <w:lang w:val="en-AU"/>
        </w:rPr>
        <w:t>, and consider including a </w:t>
      </w:r>
      <w:r w:rsidRPr="00493E04">
        <w:rPr>
          <w:i/>
          <w:iCs/>
          <w:lang w:val="en-AU"/>
        </w:rPr>
        <w:t>glossary</w:t>
      </w:r>
    </w:p>
    <w:p w14:paraId="3FDBF106" w14:textId="77777777" w:rsidR="00062F53" w:rsidRPr="00493E04" w:rsidRDefault="00062F53" w:rsidP="00062F53">
      <w:pPr>
        <w:numPr>
          <w:ilvl w:val="0"/>
          <w:numId w:val="2"/>
        </w:numPr>
        <w:rPr>
          <w:lang w:val="en-AU"/>
        </w:rPr>
      </w:pPr>
      <w:r w:rsidRPr="00493E04">
        <w:rPr>
          <w:lang w:val="en-AU"/>
        </w:rPr>
        <w:t>Provide document </w:t>
      </w:r>
      <w:r w:rsidRPr="00493E04">
        <w:rPr>
          <w:i/>
          <w:iCs/>
          <w:lang w:val="en-AU"/>
        </w:rPr>
        <w:t>metadata</w:t>
      </w:r>
      <w:r w:rsidRPr="00493E04">
        <w:rPr>
          <w:lang w:val="en-AU"/>
        </w:rPr>
        <w:t>, which can include information like important dates (when the document was first written, when it was published) and topic tags that describe the content</w:t>
      </w:r>
    </w:p>
    <w:p w14:paraId="73BA412D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When creating headings, it’s important to </w:t>
      </w:r>
      <w:r w:rsidRPr="00493E04">
        <w:rPr>
          <w:i/>
          <w:iCs/>
          <w:lang w:val="en-AU"/>
        </w:rPr>
        <w:t>use the “paragraph styles” feature</w:t>
      </w:r>
      <w:r w:rsidRPr="00493E04">
        <w:rPr>
          <w:lang w:val="en-AU"/>
        </w:rPr>
        <w:t> of programs like </w:t>
      </w:r>
      <w:hyperlink r:id="rId11" w:tgtFrame="_blank" w:history="1">
        <w:r w:rsidRPr="00493E04">
          <w:rPr>
            <w:rStyle w:val="Hyperlink"/>
            <w:lang w:val="en-AU"/>
          </w:rPr>
          <w:t>Microsoft Word</w:t>
        </w:r>
      </w:hyperlink>
      <w:r w:rsidRPr="00493E04">
        <w:rPr>
          <w:lang w:val="en-AU"/>
        </w:rPr>
        <w:t> or </w:t>
      </w:r>
      <w:hyperlink r:id="rId12" w:anchor="zippy=%2Cchange-the-text-style" w:tgtFrame="_blank" w:history="1">
        <w:r w:rsidRPr="00493E04">
          <w:rPr>
            <w:rStyle w:val="Hyperlink"/>
            <w:lang w:val="en-AU"/>
          </w:rPr>
          <w:t>Google Docs</w:t>
        </w:r>
      </w:hyperlink>
      <w:r w:rsidRPr="00493E04">
        <w:rPr>
          <w:lang w:val="en-AU"/>
        </w:rPr>
        <w:t xml:space="preserve">, rather than simply making the text larger or bold. This automatically applies a distinctive style to all headings in the document, saving you formatting work. More importantly, if you’re exporting the document in a machine-readable format as discussed above (e.g. HTML, </w:t>
      </w:r>
      <w:r w:rsidRPr="00493E04">
        <w:rPr>
          <w:lang w:val="en-AU"/>
        </w:rPr>
        <w:lastRenderedPageBreak/>
        <w:t>XML, Markdown, DOCX), the file will internally tag the headings as such. This way, a computer reading the document will see them marked as headings and not merely body text that happens to have a different visual appearance.</w:t>
      </w:r>
    </w:p>
    <w:p w14:paraId="4B635EEC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These are good practices for designing content even if you’re not planning on having an LLM read it. Improving content design can also</w:t>
      </w:r>
      <w:r w:rsidRPr="00493E04">
        <w:rPr>
          <w:b/>
          <w:bCs/>
          <w:lang w:val="en-AU"/>
        </w:rPr>
        <w:t> </w:t>
      </w:r>
      <w:r w:rsidRPr="00493E04">
        <w:rPr>
          <w:i/>
          <w:iCs/>
          <w:lang w:val="en-AU"/>
        </w:rPr>
        <w:t>improve skimmability and </w:t>
      </w:r>
      <w:hyperlink r:id="rId13" w:tgtFrame="_blank" w:history="1">
        <w:r w:rsidRPr="00493E04">
          <w:rPr>
            <w:rStyle w:val="Hyperlink"/>
            <w:i/>
            <w:iCs/>
            <w:lang w:val="en-AU"/>
          </w:rPr>
          <w:t>accessibility</w:t>
        </w:r>
      </w:hyperlink>
      <w:r w:rsidRPr="00493E04">
        <w:rPr>
          <w:lang w:val="en-AU"/>
        </w:rPr>
        <w:t> for</w:t>
      </w:r>
      <w:r w:rsidRPr="00493E04">
        <w:rPr>
          <w:b/>
          <w:bCs/>
          <w:lang w:val="en-AU"/>
        </w:rPr>
        <w:t> </w:t>
      </w:r>
      <w:r w:rsidRPr="00493E04">
        <w:rPr>
          <w:lang w:val="en-AU"/>
        </w:rPr>
        <w:t>humans, including for people using screen readers.</w:t>
      </w:r>
    </w:p>
    <w:p w14:paraId="3E3D5C13" w14:textId="77777777" w:rsidR="00062F53" w:rsidRPr="00493E04" w:rsidRDefault="00062F53" w:rsidP="00062F53">
      <w:pPr>
        <w:rPr>
          <w:lang w:val="en-AU"/>
        </w:rPr>
      </w:pPr>
      <w:r w:rsidRPr="00493E04">
        <w:rPr>
          <w:lang w:val="en-AU"/>
        </w:rPr>
        <w:t>For more information on content design, check out </w:t>
      </w:r>
      <w:hyperlink r:id="rId14" w:tgtFrame="_blank" w:history="1">
        <w:r w:rsidRPr="00493E04">
          <w:rPr>
            <w:rStyle w:val="Hyperlink"/>
            <w:lang w:val="en-AU"/>
          </w:rPr>
          <w:t>this introduction</w:t>
        </w:r>
      </w:hyperlink>
      <w:r w:rsidRPr="00493E04">
        <w:rPr>
          <w:lang w:val="en-AU"/>
        </w:rPr>
        <w:t>.</w:t>
      </w:r>
    </w:p>
    <w:p w14:paraId="530224A9" w14:textId="77777777" w:rsidR="00062F53" w:rsidRDefault="00062F53" w:rsidP="00062F53"/>
    <w:p w14:paraId="1445467B" w14:textId="77777777" w:rsidR="00062F53" w:rsidRPr="00493E04" w:rsidRDefault="00062F53" w:rsidP="00062F53">
      <w:pPr>
        <w:rPr>
          <w:b/>
          <w:bCs/>
          <w:u w:val="single"/>
        </w:rPr>
      </w:pPr>
      <w:r w:rsidRPr="00493E04">
        <w:rPr>
          <w:b/>
          <w:bCs/>
          <w:u w:val="single"/>
        </w:rPr>
        <w:t>Combining both tactics</w:t>
      </w:r>
    </w:p>
    <w:p w14:paraId="40ADA36B" w14:textId="77777777" w:rsidR="00062F53" w:rsidRDefault="00062F53" w:rsidP="00062F53">
      <w:r>
        <w:rPr>
          <w:noProof/>
        </w:rPr>
        <w:drawing>
          <wp:inline distT="0" distB="0" distL="0" distR="0" wp14:anchorId="0CCC099D" wp14:editId="0A997FF7">
            <wp:extent cx="5731510" cy="4187825"/>
            <wp:effectExtent l="0" t="0" r="2540" b="3175"/>
            <wp:docPr id="1239313173" name="Picture 4" descr="A graph showing content types and file formats from least to most machine-readabl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 graph showing content types and file formats from least to most machine-readable.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0554" w14:textId="77777777" w:rsidR="00062F53" w:rsidRDefault="00062F53" w:rsidP="00062F53"/>
    <w:p w14:paraId="51D04FF7" w14:textId="77777777" w:rsidR="00062F53" w:rsidRDefault="00062F53" w:rsidP="00062F53">
      <w:pPr>
        <w:spacing w:before="0" w:after="160"/>
      </w:pPr>
      <w:r>
        <w:br w:type="page"/>
      </w:r>
    </w:p>
    <w:p w14:paraId="3F989883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lastRenderedPageBreak/>
        <w:t>🔹</w:t>
      </w:r>
      <w:r w:rsidRPr="00493E04">
        <w:rPr>
          <w:b/>
          <w:bCs/>
          <w:lang w:val="en-AU"/>
        </w:rPr>
        <w:t xml:space="preserve"> Suggested Order &amp; Additions</w:t>
      </w:r>
    </w:p>
    <w:p w14:paraId="5C1FB500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1. Introduction to AI</w:t>
      </w:r>
    </w:p>
    <w:p w14:paraId="476FB1EB" w14:textId="77777777" w:rsidR="00062F53" w:rsidRPr="00493E04" w:rsidRDefault="00062F53" w:rsidP="00062F53">
      <w:pPr>
        <w:numPr>
          <w:ilvl w:val="0"/>
          <w:numId w:val="3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Keep this as your opener. Good to cover:</w:t>
      </w:r>
    </w:p>
    <w:p w14:paraId="230953F2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 xml:space="preserve">What AI </w:t>
      </w:r>
      <w:r w:rsidRPr="00493E04">
        <w:rPr>
          <w:i/>
          <w:iCs/>
          <w:lang w:val="en-AU"/>
        </w:rPr>
        <w:t>is</w:t>
      </w:r>
      <w:r w:rsidRPr="00493E04">
        <w:rPr>
          <w:lang w:val="en-AU"/>
        </w:rPr>
        <w:t xml:space="preserve"> (large language models, pattern recognition, not “magic”).</w:t>
      </w:r>
    </w:p>
    <w:p w14:paraId="37E64102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 xml:space="preserve">What AI </w:t>
      </w:r>
      <w:r w:rsidRPr="00493E04">
        <w:rPr>
          <w:i/>
          <w:iCs/>
          <w:lang w:val="en-AU"/>
        </w:rPr>
        <w:t>isn’t</w:t>
      </w:r>
      <w:r w:rsidRPr="00493E04">
        <w:rPr>
          <w:lang w:val="en-AU"/>
        </w:rPr>
        <w:t xml:space="preserve"> (it doesn’t “know,” it predicts; it isn’t authoritative).</w:t>
      </w:r>
    </w:p>
    <w:p w14:paraId="1758B841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>Risks and cautions (confidentiality, hallucinations, reputational issues – e.g. Deloitte in the media).</w:t>
      </w:r>
    </w:p>
    <w:p w14:paraId="41A156E0" w14:textId="77777777" w:rsidR="00062F53" w:rsidRPr="00493E04" w:rsidRDefault="00062F53" w:rsidP="00062F53">
      <w:pPr>
        <w:numPr>
          <w:ilvl w:val="1"/>
          <w:numId w:val="3"/>
        </w:numPr>
        <w:rPr>
          <w:lang w:val="en-AU"/>
        </w:rPr>
      </w:pPr>
      <w:r w:rsidRPr="00493E04">
        <w:rPr>
          <w:lang w:val="en-AU"/>
        </w:rPr>
        <w:t>Internal usage guidelines (e.g. anonymise data, don’t paste sensitive info unless tools are approved).</w:t>
      </w:r>
    </w:p>
    <w:p w14:paraId="658EB13B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2. Applications of AI (Practical Use Cases)</w:t>
      </w:r>
    </w:p>
    <w:p w14:paraId="2E3206D1" w14:textId="77777777" w:rsidR="00062F53" w:rsidRPr="00493E04" w:rsidRDefault="00062F53" w:rsidP="00062F53">
      <w:pPr>
        <w:numPr>
          <w:ilvl w:val="0"/>
          <w:numId w:val="4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Great middle section. Anchor it in </w:t>
      </w:r>
      <w:r w:rsidRPr="00493E04">
        <w:rPr>
          <w:b/>
          <w:bCs/>
          <w:lang w:val="en-AU"/>
        </w:rPr>
        <w:t>real, work-relevant tasks</w:t>
      </w:r>
      <w:r w:rsidRPr="00493E04">
        <w:rPr>
          <w:lang w:val="en-AU"/>
        </w:rPr>
        <w:t>:</w:t>
      </w:r>
    </w:p>
    <w:p w14:paraId="503C465C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Summarising financial or regulatory documents.</w:t>
      </w:r>
    </w:p>
    <w:p w14:paraId="3364075F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Drafting first-pass credit notes, templates, or reports.</w:t>
      </w:r>
    </w:p>
    <w:p w14:paraId="1F7B9A16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Extracting tables or ratios from messy PDFs.</w:t>
      </w:r>
    </w:p>
    <w:p w14:paraId="63D2F7E9" w14:textId="77777777" w:rsidR="00062F53" w:rsidRPr="00493E04" w:rsidRDefault="00062F53" w:rsidP="00062F53">
      <w:pPr>
        <w:numPr>
          <w:ilvl w:val="1"/>
          <w:numId w:val="4"/>
        </w:numPr>
        <w:rPr>
          <w:lang w:val="en-AU"/>
        </w:rPr>
      </w:pPr>
      <w:r w:rsidRPr="00493E04">
        <w:rPr>
          <w:lang w:val="en-AU"/>
        </w:rPr>
        <w:t>Brainstorming questions, checklists, or scenario analysis.</w:t>
      </w:r>
    </w:p>
    <w:p w14:paraId="2F7D8F25" w14:textId="77777777" w:rsidR="00062F53" w:rsidRPr="00493E04" w:rsidRDefault="00062F53" w:rsidP="00062F53">
      <w:pPr>
        <w:numPr>
          <w:ilvl w:val="0"/>
          <w:numId w:val="4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⚠️</w:t>
      </w:r>
      <w:r w:rsidRPr="00493E04">
        <w:rPr>
          <w:lang w:val="en-AU"/>
        </w:rPr>
        <w:t xml:space="preserve"> Important: stress that outputs must be checked against source documents (human oversight).</w:t>
      </w:r>
    </w:p>
    <w:p w14:paraId="7EE94EB0" w14:textId="77777777" w:rsidR="00062F53" w:rsidRPr="00493E04" w:rsidRDefault="00062F53" w:rsidP="00062F53">
      <w:pPr>
        <w:rPr>
          <w:lang w:val="en-AU"/>
        </w:rPr>
      </w:pPr>
      <w:r w:rsidRPr="00493E04">
        <w:rPr>
          <w:b/>
          <w:bCs/>
          <w:lang w:val="en-AU"/>
        </w:rPr>
        <w:t>3. Integration with Workflows &amp; Documents</w:t>
      </w:r>
    </w:p>
    <w:p w14:paraId="577CA461" w14:textId="77777777" w:rsidR="00062F53" w:rsidRPr="00493E04" w:rsidRDefault="00062F53" w:rsidP="00062F53">
      <w:pPr>
        <w:numPr>
          <w:ilvl w:val="0"/>
          <w:numId w:val="5"/>
        </w:num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✅</w:t>
      </w:r>
      <w:r w:rsidRPr="00493E04">
        <w:rPr>
          <w:lang w:val="en-AU"/>
        </w:rPr>
        <w:t xml:space="preserve"> Perfect as the final “how to use it properly” section:</w:t>
      </w:r>
    </w:p>
    <w:p w14:paraId="63BB138C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AI parses documents (headings, metadata, tables).</w:t>
      </w:r>
    </w:p>
    <w:p w14:paraId="1AE9DACC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to structure Word/Excel docs for machine-readability (your AI template guide fits here).</w:t>
      </w:r>
    </w:p>
    <w:p w14:paraId="187B7E08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How to integrate AI into Confluence, Word templates, or Excel macros.</w:t>
      </w:r>
    </w:p>
    <w:p w14:paraId="549EBC0B" w14:textId="77777777" w:rsidR="00062F53" w:rsidRPr="00493E04" w:rsidRDefault="00062F53" w:rsidP="00062F53">
      <w:pPr>
        <w:numPr>
          <w:ilvl w:val="1"/>
          <w:numId w:val="5"/>
        </w:numPr>
        <w:rPr>
          <w:lang w:val="en-AU"/>
        </w:rPr>
      </w:pPr>
      <w:r w:rsidRPr="00493E04">
        <w:rPr>
          <w:lang w:val="en-AU"/>
        </w:rPr>
        <w:t>Emerging integrations (Teams, Outlook Copilot, etc.).</w:t>
      </w:r>
    </w:p>
    <w:p w14:paraId="68A0C23E" w14:textId="77777777" w:rsidR="00062F53" w:rsidRPr="00493E04" w:rsidRDefault="00000000" w:rsidP="00062F53">
      <w:pPr>
        <w:rPr>
          <w:lang w:val="en-AU"/>
        </w:rPr>
      </w:pPr>
      <w:r>
        <w:rPr>
          <w:lang w:val="en-AU"/>
        </w:rPr>
        <w:pict w14:anchorId="0E27D2B6">
          <v:rect id="_x0000_i1025" style="width:0;height:1.5pt" o:hralign="center" o:hrstd="t" o:hr="t" fillcolor="#a0a0a0" stroked="f"/>
        </w:pict>
      </w:r>
    </w:p>
    <w:p w14:paraId="7A48B2F7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t>🔹</w:t>
      </w:r>
      <w:r w:rsidRPr="00493E04">
        <w:rPr>
          <w:b/>
          <w:bCs/>
          <w:lang w:val="en-AU"/>
        </w:rPr>
        <w:t xml:space="preserve"> Optional Extras You Might Add</w:t>
      </w:r>
    </w:p>
    <w:p w14:paraId="5206A3E4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“AI in Our Context” (short section)</w:t>
      </w:r>
    </w:p>
    <w:p w14:paraId="63CA4CE6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A 5-minute overview of how your </w:t>
      </w:r>
      <w:r w:rsidRPr="00493E04">
        <w:rPr>
          <w:b/>
          <w:bCs/>
          <w:lang w:val="en-AU"/>
        </w:rPr>
        <w:t>bank/RMG Credit</w:t>
      </w:r>
      <w:r w:rsidRPr="00493E04">
        <w:rPr>
          <w:lang w:val="en-AU"/>
        </w:rPr>
        <w:t xml:space="preserve"> is using or exploring AI.</w:t>
      </w:r>
    </w:p>
    <w:p w14:paraId="62F5030C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Ties the lesson directly to team goals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makes it relevant rather than abstract.</w:t>
      </w:r>
    </w:p>
    <w:p w14:paraId="6C82C7FC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“Hands-On Demo / Exercise”</w:t>
      </w:r>
    </w:p>
    <w:p w14:paraId="703F0C93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Show a </w:t>
      </w:r>
      <w:r w:rsidRPr="00493E04">
        <w:rPr>
          <w:i/>
          <w:iCs/>
          <w:lang w:val="en-AU"/>
        </w:rPr>
        <w:t>before/after</w:t>
      </w:r>
      <w:r w:rsidRPr="00493E04">
        <w:rPr>
          <w:lang w:val="en-AU"/>
        </w:rPr>
        <w:t>: an unstructured credit assessment vs. an AI-ready version.</w:t>
      </w:r>
    </w:p>
    <w:p w14:paraId="3DD25153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lastRenderedPageBreak/>
        <w:t>Or give a prompt and show how to refine it iteratively.</w:t>
      </w:r>
    </w:p>
    <w:p w14:paraId="4886A29C" w14:textId="77777777" w:rsidR="00062F53" w:rsidRPr="00493E04" w:rsidRDefault="00062F53" w:rsidP="00062F53">
      <w:pPr>
        <w:numPr>
          <w:ilvl w:val="0"/>
          <w:numId w:val="6"/>
        </w:numPr>
        <w:rPr>
          <w:lang w:val="en-AU"/>
        </w:rPr>
      </w:pPr>
      <w:r w:rsidRPr="00493E04">
        <w:rPr>
          <w:b/>
          <w:bCs/>
          <w:lang w:val="en-AU"/>
        </w:rPr>
        <w:t>“Limitations &amp; Ethics”</w:t>
      </w:r>
      <w:r w:rsidRPr="00493E04">
        <w:rPr>
          <w:lang w:val="en-AU"/>
        </w:rPr>
        <w:t xml:space="preserve"> (could sit inside Introduction or as a short conclusion)</w:t>
      </w:r>
    </w:p>
    <w:p w14:paraId="7019231F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>Bias, transparency, explainability, hallucinations.</w:t>
      </w:r>
    </w:p>
    <w:p w14:paraId="0F653E0C" w14:textId="77777777" w:rsidR="00062F53" w:rsidRPr="00493E04" w:rsidRDefault="00062F53" w:rsidP="00062F53">
      <w:pPr>
        <w:numPr>
          <w:ilvl w:val="1"/>
          <w:numId w:val="6"/>
        </w:numPr>
        <w:rPr>
          <w:lang w:val="en-AU"/>
        </w:rPr>
      </w:pPr>
      <w:r w:rsidRPr="00493E04">
        <w:rPr>
          <w:lang w:val="en-AU"/>
        </w:rPr>
        <w:t xml:space="preserve">Why it’s </w:t>
      </w:r>
      <w:r w:rsidRPr="00493E04">
        <w:rPr>
          <w:i/>
          <w:iCs/>
          <w:lang w:val="en-AU"/>
        </w:rPr>
        <w:t>assistive</w:t>
      </w:r>
      <w:r w:rsidRPr="00493E04">
        <w:rPr>
          <w:lang w:val="en-AU"/>
        </w:rPr>
        <w:t xml:space="preserve"> not </w:t>
      </w:r>
      <w:r w:rsidRPr="00493E04">
        <w:rPr>
          <w:i/>
          <w:iCs/>
          <w:lang w:val="en-AU"/>
        </w:rPr>
        <w:t>decisive</w:t>
      </w:r>
      <w:r w:rsidRPr="00493E04">
        <w:rPr>
          <w:lang w:val="en-AU"/>
        </w:rPr>
        <w:t>.</w:t>
      </w:r>
    </w:p>
    <w:p w14:paraId="3A0A077C" w14:textId="77777777" w:rsidR="00062F53" w:rsidRPr="00493E04" w:rsidRDefault="00000000" w:rsidP="00062F53">
      <w:pPr>
        <w:rPr>
          <w:lang w:val="en-AU"/>
        </w:rPr>
      </w:pPr>
      <w:r>
        <w:rPr>
          <w:lang w:val="en-AU"/>
        </w:rPr>
        <w:pict w14:anchorId="28CB5713">
          <v:rect id="_x0000_i1026" style="width:0;height:1.5pt" o:hralign="center" o:hrstd="t" o:hr="t" fillcolor="#a0a0a0" stroked="f"/>
        </w:pict>
      </w:r>
    </w:p>
    <w:p w14:paraId="2DCDF192" w14:textId="77777777" w:rsidR="00062F53" w:rsidRPr="00493E04" w:rsidRDefault="00062F53" w:rsidP="00062F53">
      <w:pPr>
        <w:numPr>
          <w:ilvl w:val="0"/>
          <w:numId w:val="3"/>
        </w:numPr>
        <w:rPr>
          <w:b/>
          <w:bCs/>
          <w:lang w:val="en-AU"/>
        </w:rPr>
      </w:pPr>
      <w:r w:rsidRPr="00493E04">
        <w:rPr>
          <w:rFonts w:ascii="Segoe UI Emoji" w:hAnsi="Segoe UI Emoji" w:cs="Segoe UI Emoji"/>
          <w:b/>
          <w:bCs/>
          <w:lang w:val="en-AU"/>
        </w:rPr>
        <w:t>🔹</w:t>
      </w:r>
      <w:r w:rsidRPr="00493E04">
        <w:rPr>
          <w:b/>
          <w:bCs/>
          <w:lang w:val="en-AU"/>
        </w:rPr>
        <w:t xml:space="preserve"> Recommended Flow</w:t>
      </w:r>
    </w:p>
    <w:p w14:paraId="50B9397E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Introduction to AI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definitions, risks, context.</w:t>
      </w:r>
    </w:p>
    <w:p w14:paraId="6CDF6D3D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Applications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practical work examples.</w:t>
      </w:r>
    </w:p>
    <w:p w14:paraId="526EAE87" w14:textId="77231D3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b/>
          <w:bCs/>
          <w:lang w:val="en-AU"/>
        </w:rPr>
        <w:t>Integration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technical guidance on documents and workflows.</w:t>
      </w:r>
      <w:r w:rsidR="00842DB4">
        <w:rPr>
          <w:lang w:val="en-AU"/>
        </w:rPr>
        <w:t xml:space="preserve"> (</w:t>
      </w:r>
      <w:r w:rsidR="00842DB4" w:rsidRPr="00842DB4">
        <w:rPr>
          <w:highlight w:val="yellow"/>
          <w:lang w:val="en-AU"/>
        </w:rPr>
        <w:t>note that I am creating a document for this</w:t>
      </w:r>
      <w:r w:rsidR="00842DB4">
        <w:rPr>
          <w:lang w:val="en-AU"/>
        </w:rPr>
        <w:t>)</w:t>
      </w:r>
    </w:p>
    <w:p w14:paraId="7B2A4423" w14:textId="77777777" w:rsidR="00062F53" w:rsidRPr="00493E04" w:rsidRDefault="00062F53" w:rsidP="00062F53">
      <w:pPr>
        <w:numPr>
          <w:ilvl w:val="0"/>
          <w:numId w:val="7"/>
        </w:numPr>
        <w:rPr>
          <w:lang w:val="en-AU"/>
        </w:rPr>
      </w:pPr>
      <w:r w:rsidRPr="00493E04">
        <w:rPr>
          <w:lang w:val="en-AU"/>
        </w:rPr>
        <w:t xml:space="preserve">(Optional) </w:t>
      </w:r>
      <w:r w:rsidRPr="00493E04">
        <w:rPr>
          <w:b/>
          <w:bCs/>
          <w:lang w:val="en-AU"/>
        </w:rPr>
        <w:t>Future &amp; Ethics</w:t>
      </w:r>
      <w:r w:rsidRPr="00493E04">
        <w:rPr>
          <w:lang w:val="en-AU"/>
        </w:rPr>
        <w:t xml:space="preserve"> </w:t>
      </w:r>
      <w:r w:rsidRPr="00493E04">
        <w:rPr>
          <w:rFonts w:ascii="Arial" w:hAnsi="Arial" w:cs="Arial"/>
          <w:lang w:val="en-AU"/>
        </w:rPr>
        <w:t>→</w:t>
      </w:r>
      <w:r w:rsidRPr="00493E04">
        <w:rPr>
          <w:lang w:val="en-AU"/>
        </w:rPr>
        <w:t xml:space="preserve"> wrap up with limitations and opportunities.</w:t>
      </w:r>
    </w:p>
    <w:p w14:paraId="1F84DD6A" w14:textId="77777777" w:rsidR="00062F53" w:rsidRPr="00493E04" w:rsidRDefault="00000000" w:rsidP="00062F53">
      <w:pPr>
        <w:rPr>
          <w:lang w:val="en-AU"/>
        </w:rPr>
      </w:pPr>
      <w:r>
        <w:rPr>
          <w:lang w:val="en-AU"/>
        </w:rPr>
        <w:pict w14:anchorId="1BD84E45">
          <v:rect id="_x0000_i1027" style="width:0;height:1.5pt" o:hralign="center" o:hrstd="t" o:hr="t" fillcolor="#a0a0a0" stroked="f"/>
        </w:pict>
      </w:r>
    </w:p>
    <w:p w14:paraId="472EF829" w14:textId="77777777" w:rsidR="00062F53" w:rsidRPr="00493E04" w:rsidRDefault="00062F53" w:rsidP="00062F53">
      <w:pPr>
        <w:rPr>
          <w:lang w:val="en-AU"/>
        </w:rPr>
      </w:pPr>
      <w:r w:rsidRPr="00493E04">
        <w:rPr>
          <w:rFonts w:ascii="Segoe UI Emoji" w:hAnsi="Segoe UI Emoji" w:cs="Segoe UI Emoji"/>
          <w:lang w:val="en-AU"/>
        </w:rPr>
        <w:t>📌</w:t>
      </w:r>
      <w:r w:rsidRPr="00493E04">
        <w:rPr>
          <w:lang w:val="en-AU"/>
        </w:rPr>
        <w:t xml:space="preserve"> </w:t>
      </w:r>
      <w:r w:rsidRPr="00493E04">
        <w:rPr>
          <w:b/>
          <w:bCs/>
          <w:lang w:val="en-AU"/>
        </w:rPr>
        <w:t>Bottom line:</w:t>
      </w:r>
      <w:r w:rsidRPr="00493E04">
        <w:rPr>
          <w:lang w:val="en-AU"/>
        </w:rPr>
        <w:br/>
        <w:t xml:space="preserve">Your structure is good, but I’d put </w:t>
      </w:r>
      <w:r w:rsidRPr="00493E04">
        <w:rPr>
          <w:b/>
          <w:bCs/>
          <w:lang w:val="en-AU"/>
        </w:rPr>
        <w:t>Applications before Integration</w:t>
      </w:r>
      <w:r w:rsidRPr="00493E04">
        <w:rPr>
          <w:lang w:val="en-AU"/>
        </w:rPr>
        <w:t xml:space="preserve">. That way people see </w:t>
      </w:r>
      <w:r w:rsidRPr="00493E04">
        <w:rPr>
          <w:i/>
          <w:iCs/>
          <w:lang w:val="en-AU"/>
        </w:rPr>
        <w:t>what it can do for them</w:t>
      </w:r>
      <w:r w:rsidRPr="00493E04">
        <w:rPr>
          <w:lang w:val="en-AU"/>
        </w:rPr>
        <w:t xml:space="preserve"> before you dive into </w:t>
      </w:r>
      <w:r w:rsidRPr="00493E04">
        <w:rPr>
          <w:i/>
          <w:iCs/>
          <w:lang w:val="en-AU"/>
        </w:rPr>
        <w:t>how to structure documents for it</w:t>
      </w:r>
      <w:r w:rsidRPr="00493E04">
        <w:rPr>
          <w:lang w:val="en-AU"/>
        </w:rPr>
        <w:t xml:space="preserve">. Adding a </w:t>
      </w:r>
      <w:r w:rsidRPr="00493E04">
        <w:rPr>
          <w:b/>
          <w:bCs/>
          <w:lang w:val="en-AU"/>
        </w:rPr>
        <w:t>short “context in our team” intro and a live demo</w:t>
      </w:r>
      <w:r w:rsidRPr="00493E04">
        <w:rPr>
          <w:lang w:val="en-AU"/>
        </w:rPr>
        <w:t xml:space="preserve"> will make it even more powerful.</w:t>
      </w:r>
    </w:p>
    <w:p w14:paraId="6FCFCBC9" w14:textId="77777777" w:rsidR="00694A3D" w:rsidRDefault="00694A3D"/>
    <w:sectPr w:rsidR="00694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615EC"/>
    <w:multiLevelType w:val="multilevel"/>
    <w:tmpl w:val="8474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4870"/>
    <w:multiLevelType w:val="multilevel"/>
    <w:tmpl w:val="8C365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64F79"/>
    <w:multiLevelType w:val="multilevel"/>
    <w:tmpl w:val="34A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64B9C"/>
    <w:multiLevelType w:val="multilevel"/>
    <w:tmpl w:val="D69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457DF8"/>
    <w:multiLevelType w:val="multilevel"/>
    <w:tmpl w:val="DAB8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957EC"/>
    <w:multiLevelType w:val="multilevel"/>
    <w:tmpl w:val="611A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8311D"/>
    <w:multiLevelType w:val="multilevel"/>
    <w:tmpl w:val="AEA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530782">
    <w:abstractNumId w:val="2"/>
  </w:num>
  <w:num w:numId="2" w16cid:durableId="1476608775">
    <w:abstractNumId w:val="3"/>
  </w:num>
  <w:num w:numId="3" w16cid:durableId="1618634945">
    <w:abstractNumId w:val="0"/>
  </w:num>
  <w:num w:numId="4" w16cid:durableId="2008747594">
    <w:abstractNumId w:val="6"/>
  </w:num>
  <w:num w:numId="5" w16cid:durableId="950547231">
    <w:abstractNumId w:val="4"/>
  </w:num>
  <w:num w:numId="6" w16cid:durableId="1971276862">
    <w:abstractNumId w:val="5"/>
  </w:num>
  <w:num w:numId="7" w16cid:durableId="74927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1"/>
    <w:rsid w:val="00062F53"/>
    <w:rsid w:val="00240FB6"/>
    <w:rsid w:val="004827C5"/>
    <w:rsid w:val="005F268E"/>
    <w:rsid w:val="00665B5B"/>
    <w:rsid w:val="00694A3D"/>
    <w:rsid w:val="006970B4"/>
    <w:rsid w:val="00842DB4"/>
    <w:rsid w:val="00920C24"/>
    <w:rsid w:val="009F4DC1"/>
    <w:rsid w:val="00BC6566"/>
    <w:rsid w:val="00C907F1"/>
    <w:rsid w:val="00CC27A2"/>
    <w:rsid w:val="00CC5534"/>
    <w:rsid w:val="00DD5480"/>
    <w:rsid w:val="00E86589"/>
    <w:rsid w:val="00F02E90"/>
    <w:rsid w:val="00F1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1356"/>
  <w15:chartTrackingRefBased/>
  <w15:docId w15:val="{BB65EEBB-6E1D-4B86-9C96-59790EB6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F53"/>
    <w:pPr>
      <w:spacing w:before="120" w:after="60"/>
    </w:pPr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07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F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F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F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F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F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F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F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90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F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90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F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90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F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907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F53"/>
    <w:rPr>
      <w:color w:val="467886" w:themeColor="hyperlink"/>
      <w:u w:val="single"/>
    </w:rPr>
  </w:style>
  <w:style w:type="paragraph" w:customStyle="1" w:styleId="py-md">
    <w:name w:val="py-md"/>
    <w:basedOn w:val="Normal"/>
    <w:rsid w:val="0006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.org/WAI/fundamentals/accessibility-intr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docs/answer/116338?hl=en&amp;co=GENIE.Platform%3DDeskto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onlyoffice.com/blog/2024/03/doc-vs-docx" TargetMode="External"/><Relationship Id="rId11" Type="http://schemas.openxmlformats.org/officeDocument/2006/relationships/hyperlink" Target="https://support.microsoft.com/en-us/office/video-using-styles-in-word-9db4c0f4-2754-4294-9758-c14a0abd8cfa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section508.gov/blog/accessibility-bytes/document-head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inlanguage.gov/" TargetMode="External"/><Relationship Id="rId14" Type="http://schemas.openxmlformats.org/officeDocument/2006/relationships/hyperlink" Target="https://hub.innovation.ca.gov/content-design/principl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Tye Fraser</dc:creator>
  <cp:keywords/>
  <dc:description/>
  <cp:lastModifiedBy>Tye Fraser</cp:lastModifiedBy>
  <cp:revision>4</cp:revision>
  <dcterms:created xsi:type="dcterms:W3CDTF">2025-08-31T03:31:00Z</dcterms:created>
  <dcterms:modified xsi:type="dcterms:W3CDTF">2025-08-31T03:44:00Z</dcterms:modified>
</cp:coreProperties>
</file>