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0A93F" w14:textId="77777777" w:rsidR="00B118AE" w:rsidRDefault="00683440">
      <w:pPr>
        <w:jc w:val="center"/>
      </w:pPr>
      <w:r>
        <w:rPr>
          <w:b/>
          <w:color w:val="17365D"/>
          <w:sz w:val="48"/>
        </w:rPr>
        <w:t>PERFORMANCE BONDS</w:t>
      </w:r>
    </w:p>
    <w:p w14:paraId="2D19C109" w14:textId="77777777" w:rsidR="00B118AE" w:rsidRDefault="00683440">
      <w:pPr>
        <w:jc w:val="center"/>
      </w:pPr>
      <w:r>
        <w:rPr>
          <w:b/>
          <w:color w:val="2F5597"/>
          <w:sz w:val="32"/>
        </w:rPr>
        <w:t>A Practical Credit Guide</w:t>
      </w:r>
    </w:p>
    <w:p w14:paraId="500F4684" w14:textId="77777777" w:rsidR="00B118AE" w:rsidRDefault="00683440">
      <w:pPr>
        <w:jc w:val="center"/>
      </w:pPr>
      <w:r>
        <w:rPr>
          <w:color w:val="666666"/>
          <w:sz w:val="20"/>
        </w:rPr>
        <w:t>Issuing-bank perspective | Internal learning reference</w:t>
      </w:r>
    </w:p>
    <w:p w14:paraId="75112465" w14:textId="77777777" w:rsidR="00B118AE" w:rsidRDefault="00B118AE"/>
    <w:tbl>
      <w:tblPr>
        <w:tblW w:w="0" w:type="auto"/>
        <w:tblLook w:val="04A0" w:firstRow="1" w:lastRow="0" w:firstColumn="1" w:lastColumn="0" w:noHBand="0" w:noVBand="1"/>
      </w:tblPr>
      <w:tblGrid>
        <w:gridCol w:w="10166"/>
      </w:tblGrid>
      <w:tr w:rsidR="00B118AE" w14:paraId="0DFB9245" w14:textId="77777777">
        <w:tc>
          <w:tcPr>
            <w:tcW w:w="10166" w:type="dxa"/>
            <w:shd w:val="clear" w:color="auto" w:fill="EAF2F8"/>
            <w:tcMar>
              <w:top w:w="160" w:type="dxa"/>
              <w:left w:w="180" w:type="dxa"/>
              <w:bottom w:w="160" w:type="dxa"/>
              <w:right w:w="180" w:type="dxa"/>
            </w:tcMar>
          </w:tcPr>
          <w:p w14:paraId="2DAE2CDB" w14:textId="77777777" w:rsidR="00B118AE" w:rsidRDefault="00683440">
            <w:r>
              <w:rPr>
                <w:b/>
                <w:color w:val="17365D"/>
                <w:sz w:val="20"/>
              </w:rPr>
              <w:t>Purpose. This guide explains how a performance bond creates contingent credit exposure for an issuing bank, how that exposure can crystallise, and how a credit analyst should assess reimbursement, collateral, tenor, underlying performance risk and monitoring.</w:t>
            </w:r>
          </w:p>
        </w:tc>
      </w:tr>
    </w:tbl>
    <w:p w14:paraId="07272A33" w14:textId="77777777" w:rsidR="00B118AE" w:rsidRDefault="00B118AE"/>
    <w:p w14:paraId="55E0D769" w14:textId="77777777" w:rsidR="00B118AE" w:rsidRDefault="00683440">
      <w:r>
        <w:br w:type="page"/>
      </w:r>
    </w:p>
    <w:p w14:paraId="2DB4C4EA" w14:textId="77777777" w:rsidR="00B118AE" w:rsidRDefault="00683440">
      <w:pPr>
        <w:pStyle w:val="Heading1"/>
      </w:pPr>
      <w:r>
        <w:lastRenderedPageBreak/>
        <w:t>1. Key Insights</w:t>
      </w:r>
    </w:p>
    <w:tbl>
      <w:tblPr>
        <w:tblStyle w:val="TableGrid"/>
        <w:tblW w:w="0" w:type="auto"/>
        <w:jc w:val="center"/>
        <w:tblLook w:val="04A0" w:firstRow="1" w:lastRow="0" w:firstColumn="1" w:lastColumn="0" w:noHBand="0" w:noVBand="1"/>
      </w:tblPr>
      <w:tblGrid>
        <w:gridCol w:w="568"/>
        <w:gridCol w:w="2977"/>
        <w:gridCol w:w="6622"/>
      </w:tblGrid>
      <w:tr w:rsidR="00B118AE" w14:paraId="44ADF896" w14:textId="77777777" w:rsidTr="008A425C">
        <w:trPr>
          <w:tblHeader/>
          <w:jc w:val="center"/>
        </w:trPr>
        <w:tc>
          <w:tcPr>
            <w:tcW w:w="568" w:type="dxa"/>
            <w:shd w:val="clear" w:color="auto" w:fill="D9EAF7"/>
            <w:tcMar>
              <w:top w:w="70" w:type="dxa"/>
              <w:left w:w="70" w:type="dxa"/>
              <w:bottom w:w="70" w:type="dxa"/>
              <w:right w:w="70" w:type="dxa"/>
            </w:tcMar>
            <w:vAlign w:val="center"/>
          </w:tcPr>
          <w:p w14:paraId="0AF322D2" w14:textId="77777777" w:rsidR="00B118AE" w:rsidRDefault="00683440">
            <w:pPr>
              <w:spacing w:after="0"/>
            </w:pPr>
            <w:r>
              <w:rPr>
                <w:b/>
                <w:color w:val="17365D"/>
                <w:sz w:val="15"/>
              </w:rPr>
              <w:t>#</w:t>
            </w:r>
          </w:p>
        </w:tc>
        <w:tc>
          <w:tcPr>
            <w:tcW w:w="2977" w:type="dxa"/>
            <w:shd w:val="clear" w:color="auto" w:fill="D9EAF7"/>
            <w:tcMar>
              <w:top w:w="70" w:type="dxa"/>
              <w:left w:w="70" w:type="dxa"/>
              <w:bottom w:w="70" w:type="dxa"/>
              <w:right w:w="70" w:type="dxa"/>
            </w:tcMar>
            <w:vAlign w:val="center"/>
          </w:tcPr>
          <w:p w14:paraId="2C8B95A7" w14:textId="77777777" w:rsidR="00B118AE" w:rsidRDefault="00683440">
            <w:pPr>
              <w:spacing w:after="0"/>
            </w:pPr>
            <w:r>
              <w:rPr>
                <w:b/>
                <w:color w:val="17365D"/>
                <w:sz w:val="15"/>
              </w:rPr>
              <w:t>Principle</w:t>
            </w:r>
          </w:p>
        </w:tc>
        <w:tc>
          <w:tcPr>
            <w:tcW w:w="6622" w:type="dxa"/>
            <w:shd w:val="clear" w:color="auto" w:fill="D9EAF7"/>
            <w:tcMar>
              <w:top w:w="70" w:type="dxa"/>
              <w:left w:w="70" w:type="dxa"/>
              <w:bottom w:w="70" w:type="dxa"/>
              <w:right w:w="70" w:type="dxa"/>
            </w:tcMar>
            <w:vAlign w:val="center"/>
          </w:tcPr>
          <w:p w14:paraId="01F8E676" w14:textId="77777777" w:rsidR="00B118AE" w:rsidRDefault="00683440">
            <w:pPr>
              <w:spacing w:after="0"/>
            </w:pPr>
            <w:r>
              <w:rPr>
                <w:b/>
                <w:color w:val="17365D"/>
                <w:sz w:val="15"/>
              </w:rPr>
              <w:t>Credit meaning</w:t>
            </w:r>
          </w:p>
        </w:tc>
      </w:tr>
      <w:tr w:rsidR="00B118AE" w14:paraId="3C967591" w14:textId="77777777" w:rsidTr="008A425C">
        <w:trPr>
          <w:jc w:val="center"/>
        </w:trPr>
        <w:tc>
          <w:tcPr>
            <w:tcW w:w="568" w:type="dxa"/>
            <w:tcMar>
              <w:top w:w="70" w:type="dxa"/>
              <w:left w:w="70" w:type="dxa"/>
              <w:bottom w:w="70" w:type="dxa"/>
              <w:right w:w="70" w:type="dxa"/>
            </w:tcMar>
            <w:vAlign w:val="center"/>
          </w:tcPr>
          <w:p w14:paraId="6126636A" w14:textId="77777777" w:rsidR="00B118AE" w:rsidRDefault="00683440">
            <w:pPr>
              <w:spacing w:after="0"/>
            </w:pPr>
            <w:r>
              <w:rPr>
                <w:sz w:val="15"/>
              </w:rPr>
              <w:t>1</w:t>
            </w:r>
          </w:p>
        </w:tc>
        <w:tc>
          <w:tcPr>
            <w:tcW w:w="2977" w:type="dxa"/>
            <w:tcMar>
              <w:top w:w="70" w:type="dxa"/>
              <w:left w:w="70" w:type="dxa"/>
              <w:bottom w:w="70" w:type="dxa"/>
              <w:right w:w="70" w:type="dxa"/>
            </w:tcMar>
            <w:vAlign w:val="center"/>
          </w:tcPr>
          <w:p w14:paraId="18C0D0F2" w14:textId="77777777" w:rsidR="00B118AE" w:rsidRDefault="00683440">
            <w:pPr>
              <w:spacing w:after="0"/>
            </w:pPr>
            <w:r>
              <w:rPr>
                <w:b/>
                <w:sz w:val="15"/>
              </w:rPr>
              <w:t>A performance bond supports another obligation.</w:t>
            </w:r>
          </w:p>
        </w:tc>
        <w:tc>
          <w:tcPr>
            <w:tcW w:w="6622" w:type="dxa"/>
            <w:tcMar>
              <w:top w:w="70" w:type="dxa"/>
              <w:left w:w="70" w:type="dxa"/>
              <w:bottom w:w="70" w:type="dxa"/>
              <w:right w:w="70" w:type="dxa"/>
            </w:tcMar>
            <w:vAlign w:val="center"/>
          </w:tcPr>
          <w:p w14:paraId="381C9BEC" w14:textId="77777777" w:rsidR="00B118AE" w:rsidRDefault="00683440">
            <w:pPr>
              <w:spacing w:after="0"/>
            </w:pPr>
            <w:r>
              <w:rPr>
                <w:sz w:val="15"/>
              </w:rPr>
              <w:t>It is not a corporate debt security. It is financial assurance provided for a beneficiary if a principal fails, or is alleged to have failed, to perform.</w:t>
            </w:r>
          </w:p>
        </w:tc>
      </w:tr>
      <w:tr w:rsidR="00B118AE" w14:paraId="2AA418B1" w14:textId="77777777" w:rsidTr="008A425C">
        <w:trPr>
          <w:jc w:val="center"/>
        </w:trPr>
        <w:tc>
          <w:tcPr>
            <w:tcW w:w="568" w:type="dxa"/>
            <w:tcMar>
              <w:top w:w="70" w:type="dxa"/>
              <w:left w:w="70" w:type="dxa"/>
              <w:bottom w:w="70" w:type="dxa"/>
              <w:right w:w="70" w:type="dxa"/>
            </w:tcMar>
            <w:vAlign w:val="center"/>
          </w:tcPr>
          <w:p w14:paraId="7329046E" w14:textId="77777777" w:rsidR="00B118AE" w:rsidRDefault="00683440">
            <w:pPr>
              <w:spacing w:after="0"/>
            </w:pPr>
            <w:r>
              <w:rPr>
                <w:sz w:val="15"/>
              </w:rPr>
              <w:t>2</w:t>
            </w:r>
          </w:p>
        </w:tc>
        <w:tc>
          <w:tcPr>
            <w:tcW w:w="2977" w:type="dxa"/>
            <w:tcMar>
              <w:top w:w="70" w:type="dxa"/>
              <w:left w:w="70" w:type="dxa"/>
              <w:bottom w:w="70" w:type="dxa"/>
              <w:right w:w="70" w:type="dxa"/>
            </w:tcMar>
            <w:vAlign w:val="center"/>
          </w:tcPr>
          <w:p w14:paraId="079BD81D" w14:textId="77777777" w:rsidR="00B118AE" w:rsidRDefault="00683440">
            <w:pPr>
              <w:spacing w:after="0"/>
            </w:pPr>
            <w:r>
              <w:rPr>
                <w:b/>
                <w:sz w:val="15"/>
              </w:rPr>
              <w:t>The principal performs; the bank normally pays.</w:t>
            </w:r>
          </w:p>
        </w:tc>
        <w:tc>
          <w:tcPr>
            <w:tcW w:w="6622" w:type="dxa"/>
            <w:tcMar>
              <w:top w:w="70" w:type="dxa"/>
              <w:left w:w="70" w:type="dxa"/>
              <w:bottom w:w="70" w:type="dxa"/>
              <w:right w:w="70" w:type="dxa"/>
            </w:tcMar>
            <w:vAlign w:val="center"/>
          </w:tcPr>
          <w:p w14:paraId="00BE9699" w14:textId="77777777" w:rsidR="00B118AE" w:rsidRDefault="00683440">
            <w:pPr>
              <w:spacing w:after="0"/>
            </w:pPr>
            <w:r>
              <w:rPr>
                <w:sz w:val="15"/>
              </w:rPr>
              <w:t>The bank does not usually build the project, supply the commodity or rehabilitate the site. It promises money under the instrument.</w:t>
            </w:r>
          </w:p>
        </w:tc>
      </w:tr>
      <w:tr w:rsidR="00B118AE" w14:paraId="36031EBB" w14:textId="77777777" w:rsidTr="008A425C">
        <w:trPr>
          <w:jc w:val="center"/>
        </w:trPr>
        <w:tc>
          <w:tcPr>
            <w:tcW w:w="568" w:type="dxa"/>
            <w:tcMar>
              <w:top w:w="70" w:type="dxa"/>
              <w:left w:w="70" w:type="dxa"/>
              <w:bottom w:w="70" w:type="dxa"/>
              <w:right w:w="70" w:type="dxa"/>
            </w:tcMar>
            <w:vAlign w:val="center"/>
          </w:tcPr>
          <w:p w14:paraId="7453FF1D" w14:textId="77777777" w:rsidR="00B118AE" w:rsidRDefault="00683440">
            <w:pPr>
              <w:spacing w:after="0"/>
            </w:pPr>
            <w:r>
              <w:rPr>
                <w:sz w:val="15"/>
              </w:rPr>
              <w:t>3</w:t>
            </w:r>
          </w:p>
        </w:tc>
        <w:tc>
          <w:tcPr>
            <w:tcW w:w="2977" w:type="dxa"/>
            <w:tcMar>
              <w:top w:w="70" w:type="dxa"/>
              <w:left w:w="70" w:type="dxa"/>
              <w:bottom w:w="70" w:type="dxa"/>
              <w:right w:w="70" w:type="dxa"/>
            </w:tcMar>
            <w:vAlign w:val="center"/>
          </w:tcPr>
          <w:p w14:paraId="556EE572" w14:textId="77777777" w:rsidR="00B118AE" w:rsidRDefault="00683440">
            <w:pPr>
              <w:spacing w:after="0"/>
            </w:pPr>
            <w:r>
              <w:rPr>
                <w:b/>
                <w:sz w:val="15"/>
              </w:rPr>
              <w:t>A draw converts contingent exposure into funded exposure.</w:t>
            </w:r>
          </w:p>
        </w:tc>
        <w:tc>
          <w:tcPr>
            <w:tcW w:w="6622" w:type="dxa"/>
            <w:tcMar>
              <w:top w:w="70" w:type="dxa"/>
              <w:left w:w="70" w:type="dxa"/>
              <w:bottom w:w="70" w:type="dxa"/>
              <w:right w:w="70" w:type="dxa"/>
            </w:tcMar>
            <w:vAlign w:val="center"/>
          </w:tcPr>
          <w:p w14:paraId="1A6529D9" w14:textId="77777777" w:rsidR="00B118AE" w:rsidRDefault="00683440">
            <w:pPr>
              <w:spacing w:after="0"/>
            </w:pPr>
            <w:r>
              <w:rPr>
                <w:sz w:val="15"/>
              </w:rPr>
              <w:t>Before payment, the bank has an off-balance-sheet or contingent exposure. After payment, it has an immediate reimbursement claim against the principal and guarantors.</w:t>
            </w:r>
          </w:p>
        </w:tc>
      </w:tr>
      <w:tr w:rsidR="00B118AE" w14:paraId="30FA0135" w14:textId="77777777" w:rsidTr="008A425C">
        <w:trPr>
          <w:jc w:val="center"/>
        </w:trPr>
        <w:tc>
          <w:tcPr>
            <w:tcW w:w="568" w:type="dxa"/>
            <w:tcMar>
              <w:top w:w="70" w:type="dxa"/>
              <w:left w:w="70" w:type="dxa"/>
              <w:bottom w:w="70" w:type="dxa"/>
              <w:right w:w="70" w:type="dxa"/>
            </w:tcMar>
            <w:vAlign w:val="center"/>
          </w:tcPr>
          <w:p w14:paraId="30BECEEA" w14:textId="77777777" w:rsidR="00B118AE" w:rsidRDefault="00683440">
            <w:pPr>
              <w:spacing w:after="0"/>
            </w:pPr>
            <w:r>
              <w:rPr>
                <w:sz w:val="15"/>
              </w:rPr>
              <w:t>4</w:t>
            </w:r>
          </w:p>
        </w:tc>
        <w:tc>
          <w:tcPr>
            <w:tcW w:w="2977" w:type="dxa"/>
            <w:tcMar>
              <w:top w:w="70" w:type="dxa"/>
              <w:left w:w="70" w:type="dxa"/>
              <w:bottom w:w="70" w:type="dxa"/>
              <w:right w:w="70" w:type="dxa"/>
            </w:tcMar>
            <w:vAlign w:val="center"/>
          </w:tcPr>
          <w:p w14:paraId="2314BED3" w14:textId="77777777" w:rsidR="00B118AE" w:rsidRDefault="00683440">
            <w:pPr>
              <w:spacing w:after="0"/>
            </w:pPr>
            <w:r>
              <w:rPr>
                <w:b/>
                <w:sz w:val="15"/>
              </w:rPr>
              <w:t>Draw risk and reimbursement risk are distinct.</w:t>
            </w:r>
          </w:p>
        </w:tc>
        <w:tc>
          <w:tcPr>
            <w:tcW w:w="6622" w:type="dxa"/>
            <w:tcMar>
              <w:top w:w="70" w:type="dxa"/>
              <w:left w:w="70" w:type="dxa"/>
              <w:bottom w:w="70" w:type="dxa"/>
              <w:right w:w="70" w:type="dxa"/>
            </w:tcMar>
            <w:vAlign w:val="center"/>
          </w:tcPr>
          <w:p w14:paraId="6DE979FE" w14:textId="77777777" w:rsidR="00B118AE" w:rsidRDefault="00683440">
            <w:pPr>
              <w:spacing w:after="0"/>
            </w:pPr>
            <w:r>
              <w:rPr>
                <w:sz w:val="15"/>
              </w:rPr>
              <w:t>Draw risk asks whether and when the beneficiary can claim. Reimbursement risk asks whether the customer can repay the bank after the bank pays.</w:t>
            </w:r>
          </w:p>
        </w:tc>
      </w:tr>
      <w:tr w:rsidR="00B118AE" w14:paraId="1DAFA0AD" w14:textId="77777777" w:rsidTr="008A425C">
        <w:trPr>
          <w:jc w:val="center"/>
        </w:trPr>
        <w:tc>
          <w:tcPr>
            <w:tcW w:w="568" w:type="dxa"/>
            <w:tcMar>
              <w:top w:w="70" w:type="dxa"/>
              <w:left w:w="70" w:type="dxa"/>
              <w:bottom w:w="70" w:type="dxa"/>
              <w:right w:w="70" w:type="dxa"/>
            </w:tcMar>
            <w:vAlign w:val="center"/>
          </w:tcPr>
          <w:p w14:paraId="020D1285" w14:textId="77777777" w:rsidR="00B118AE" w:rsidRDefault="00683440">
            <w:pPr>
              <w:spacing w:after="0"/>
            </w:pPr>
            <w:r>
              <w:rPr>
                <w:sz w:val="15"/>
              </w:rPr>
              <w:t>5</w:t>
            </w:r>
          </w:p>
        </w:tc>
        <w:tc>
          <w:tcPr>
            <w:tcW w:w="2977" w:type="dxa"/>
            <w:tcMar>
              <w:top w:w="70" w:type="dxa"/>
              <w:left w:w="70" w:type="dxa"/>
              <w:bottom w:w="70" w:type="dxa"/>
              <w:right w:w="70" w:type="dxa"/>
            </w:tcMar>
            <w:vAlign w:val="center"/>
          </w:tcPr>
          <w:p w14:paraId="4A8C17A3" w14:textId="77777777" w:rsidR="00B118AE" w:rsidRDefault="00683440">
            <w:pPr>
              <w:spacing w:after="0"/>
            </w:pPr>
            <w:r>
              <w:rPr>
                <w:b/>
                <w:sz w:val="15"/>
              </w:rPr>
              <w:t>Wrong-way risk is often inherent.</w:t>
            </w:r>
          </w:p>
        </w:tc>
        <w:tc>
          <w:tcPr>
            <w:tcW w:w="6622" w:type="dxa"/>
            <w:tcMar>
              <w:top w:w="70" w:type="dxa"/>
              <w:left w:w="70" w:type="dxa"/>
              <w:bottom w:w="70" w:type="dxa"/>
              <w:right w:w="70" w:type="dxa"/>
            </w:tcMar>
            <w:vAlign w:val="center"/>
          </w:tcPr>
          <w:p w14:paraId="7B739F35" w14:textId="00F823A8" w:rsidR="00B118AE" w:rsidRDefault="00683440">
            <w:pPr>
              <w:spacing w:after="0"/>
            </w:pPr>
            <w:r>
              <w:rPr>
                <w:sz w:val="15"/>
              </w:rPr>
              <w:t>The event causing a call</w:t>
            </w:r>
            <w:r w:rsidR="008A425C">
              <w:rPr>
                <w:sz w:val="15"/>
              </w:rPr>
              <w:t xml:space="preserve"> (</w:t>
            </w:r>
            <w:r>
              <w:rPr>
                <w:sz w:val="15"/>
              </w:rPr>
              <w:t>delay, default, insolvency or regulatory failure</w:t>
            </w:r>
            <w:r w:rsidR="008A425C">
              <w:rPr>
                <w:sz w:val="15"/>
              </w:rPr>
              <w:t xml:space="preserve">) </w:t>
            </w:r>
            <w:r>
              <w:rPr>
                <w:sz w:val="15"/>
              </w:rPr>
              <w:t>may be the same event that weakens the principal's liquidity and recovery value.</w:t>
            </w:r>
          </w:p>
        </w:tc>
      </w:tr>
      <w:tr w:rsidR="00B118AE" w14:paraId="7CF5ABBE" w14:textId="77777777" w:rsidTr="008A425C">
        <w:trPr>
          <w:jc w:val="center"/>
        </w:trPr>
        <w:tc>
          <w:tcPr>
            <w:tcW w:w="568" w:type="dxa"/>
            <w:tcMar>
              <w:top w:w="70" w:type="dxa"/>
              <w:left w:w="70" w:type="dxa"/>
              <w:bottom w:w="70" w:type="dxa"/>
              <w:right w:w="70" w:type="dxa"/>
            </w:tcMar>
            <w:vAlign w:val="center"/>
          </w:tcPr>
          <w:p w14:paraId="75B3E064" w14:textId="77777777" w:rsidR="00B118AE" w:rsidRDefault="00683440">
            <w:pPr>
              <w:spacing w:after="0"/>
            </w:pPr>
            <w:r>
              <w:rPr>
                <w:sz w:val="15"/>
              </w:rPr>
              <w:t>6</w:t>
            </w:r>
          </w:p>
        </w:tc>
        <w:tc>
          <w:tcPr>
            <w:tcW w:w="2977" w:type="dxa"/>
            <w:tcMar>
              <w:top w:w="70" w:type="dxa"/>
              <w:left w:w="70" w:type="dxa"/>
              <w:bottom w:w="70" w:type="dxa"/>
              <w:right w:w="70" w:type="dxa"/>
            </w:tcMar>
            <w:vAlign w:val="center"/>
          </w:tcPr>
          <w:p w14:paraId="10B44A7A" w14:textId="77777777" w:rsidR="00B118AE" w:rsidRDefault="00683440">
            <w:pPr>
              <w:spacing w:after="0"/>
            </w:pPr>
            <w:r>
              <w:rPr>
                <w:b/>
                <w:sz w:val="15"/>
              </w:rPr>
              <w:t>The wording matters more than the title.</w:t>
            </w:r>
          </w:p>
        </w:tc>
        <w:tc>
          <w:tcPr>
            <w:tcW w:w="6622" w:type="dxa"/>
            <w:tcMar>
              <w:top w:w="70" w:type="dxa"/>
              <w:left w:w="70" w:type="dxa"/>
              <w:bottom w:w="70" w:type="dxa"/>
              <w:right w:w="70" w:type="dxa"/>
            </w:tcMar>
            <w:vAlign w:val="center"/>
          </w:tcPr>
          <w:p w14:paraId="6F99DE65" w14:textId="77777777" w:rsidR="00B118AE" w:rsidRDefault="00683440">
            <w:pPr>
              <w:spacing w:after="0"/>
            </w:pPr>
            <w:r>
              <w:rPr>
                <w:sz w:val="15"/>
              </w:rPr>
              <w:t>A document called a performance bond may be an on-demand bank guarantee, conditional bond, surety bond, standby letter of credit or cash-funded security arrangement.</w:t>
            </w:r>
          </w:p>
        </w:tc>
      </w:tr>
      <w:tr w:rsidR="00B118AE" w14:paraId="726C1C48" w14:textId="77777777" w:rsidTr="008A425C">
        <w:trPr>
          <w:jc w:val="center"/>
        </w:trPr>
        <w:tc>
          <w:tcPr>
            <w:tcW w:w="568" w:type="dxa"/>
            <w:tcMar>
              <w:top w:w="70" w:type="dxa"/>
              <w:left w:w="70" w:type="dxa"/>
              <w:bottom w:w="70" w:type="dxa"/>
              <w:right w:w="70" w:type="dxa"/>
            </w:tcMar>
            <w:vAlign w:val="center"/>
          </w:tcPr>
          <w:p w14:paraId="77CA9D51" w14:textId="77777777" w:rsidR="00B118AE" w:rsidRDefault="00683440">
            <w:pPr>
              <w:spacing w:after="0"/>
            </w:pPr>
            <w:r>
              <w:rPr>
                <w:sz w:val="15"/>
              </w:rPr>
              <w:t>7</w:t>
            </w:r>
          </w:p>
        </w:tc>
        <w:tc>
          <w:tcPr>
            <w:tcW w:w="2977" w:type="dxa"/>
            <w:tcMar>
              <w:top w:w="70" w:type="dxa"/>
              <w:left w:w="70" w:type="dxa"/>
              <w:bottom w:w="70" w:type="dxa"/>
              <w:right w:w="70" w:type="dxa"/>
            </w:tcMar>
            <w:vAlign w:val="center"/>
          </w:tcPr>
          <w:p w14:paraId="33023206" w14:textId="77777777" w:rsidR="00B118AE" w:rsidRDefault="00683440">
            <w:pPr>
              <w:spacing w:after="0"/>
            </w:pPr>
            <w:r>
              <w:rPr>
                <w:b/>
                <w:sz w:val="15"/>
              </w:rPr>
              <w:t>Bank protection sits behind the beneficiary-facing instrument.</w:t>
            </w:r>
          </w:p>
        </w:tc>
        <w:tc>
          <w:tcPr>
            <w:tcW w:w="6622" w:type="dxa"/>
            <w:tcMar>
              <w:top w:w="70" w:type="dxa"/>
              <w:left w:w="70" w:type="dxa"/>
              <w:bottom w:w="70" w:type="dxa"/>
              <w:right w:w="70" w:type="dxa"/>
            </w:tcMar>
            <w:vAlign w:val="center"/>
          </w:tcPr>
          <w:p w14:paraId="7645E4EC" w14:textId="77777777" w:rsidR="00B118AE" w:rsidRDefault="00683440">
            <w:pPr>
              <w:spacing w:after="0"/>
            </w:pPr>
            <w:r>
              <w:rPr>
                <w:sz w:val="15"/>
              </w:rPr>
              <w:t>The beneficiary relies on the bank; the bank relies on reimbursement undertakings, guarantees, cash cover, security and set-off rights.</w:t>
            </w:r>
          </w:p>
        </w:tc>
      </w:tr>
      <w:tr w:rsidR="00B118AE" w14:paraId="420C8C4B" w14:textId="77777777" w:rsidTr="008A425C">
        <w:trPr>
          <w:jc w:val="center"/>
        </w:trPr>
        <w:tc>
          <w:tcPr>
            <w:tcW w:w="568" w:type="dxa"/>
            <w:tcMar>
              <w:top w:w="70" w:type="dxa"/>
              <w:left w:w="70" w:type="dxa"/>
              <w:bottom w:w="70" w:type="dxa"/>
              <w:right w:w="70" w:type="dxa"/>
            </w:tcMar>
            <w:vAlign w:val="center"/>
          </w:tcPr>
          <w:p w14:paraId="3885DB63" w14:textId="77777777" w:rsidR="00B118AE" w:rsidRDefault="00683440">
            <w:pPr>
              <w:spacing w:after="0"/>
            </w:pPr>
            <w:r>
              <w:rPr>
                <w:sz w:val="15"/>
              </w:rPr>
              <w:t>8</w:t>
            </w:r>
          </w:p>
        </w:tc>
        <w:tc>
          <w:tcPr>
            <w:tcW w:w="2977" w:type="dxa"/>
            <w:tcMar>
              <w:top w:w="70" w:type="dxa"/>
              <w:left w:w="70" w:type="dxa"/>
              <w:bottom w:w="70" w:type="dxa"/>
              <w:right w:w="70" w:type="dxa"/>
            </w:tcMar>
            <w:vAlign w:val="center"/>
          </w:tcPr>
          <w:p w14:paraId="023E27BB" w14:textId="77777777" w:rsidR="00B118AE" w:rsidRDefault="00683440">
            <w:pPr>
              <w:spacing w:after="0"/>
            </w:pPr>
            <w:r>
              <w:rPr>
                <w:b/>
                <w:sz w:val="15"/>
              </w:rPr>
              <w:t>Amount and tenor must be assessed together.</w:t>
            </w:r>
          </w:p>
        </w:tc>
        <w:tc>
          <w:tcPr>
            <w:tcW w:w="6622" w:type="dxa"/>
            <w:tcMar>
              <w:top w:w="70" w:type="dxa"/>
              <w:left w:w="70" w:type="dxa"/>
              <w:bottom w:w="70" w:type="dxa"/>
              <w:right w:w="70" w:type="dxa"/>
            </w:tcMar>
            <w:vAlign w:val="center"/>
          </w:tcPr>
          <w:p w14:paraId="2586DE58" w14:textId="77777777" w:rsidR="00B118AE" w:rsidRDefault="00683440">
            <w:pPr>
              <w:spacing w:after="0"/>
            </w:pPr>
            <w:r>
              <w:rPr>
                <w:sz w:val="15"/>
              </w:rPr>
              <w:t>The face amount caps the bank's liability under that instrument, but aggregate calls, extensions and instruments surviving facility maturity can create a larger or longer exposure.</w:t>
            </w:r>
          </w:p>
        </w:tc>
      </w:tr>
      <w:tr w:rsidR="00B118AE" w14:paraId="1F8748C8" w14:textId="77777777" w:rsidTr="008A425C">
        <w:trPr>
          <w:jc w:val="center"/>
        </w:trPr>
        <w:tc>
          <w:tcPr>
            <w:tcW w:w="568" w:type="dxa"/>
            <w:tcMar>
              <w:top w:w="70" w:type="dxa"/>
              <w:left w:w="70" w:type="dxa"/>
              <w:bottom w:w="70" w:type="dxa"/>
              <w:right w:w="70" w:type="dxa"/>
            </w:tcMar>
            <w:vAlign w:val="center"/>
          </w:tcPr>
          <w:p w14:paraId="766EFE2C" w14:textId="77777777" w:rsidR="00B118AE" w:rsidRDefault="00683440">
            <w:pPr>
              <w:spacing w:after="0"/>
            </w:pPr>
            <w:r>
              <w:rPr>
                <w:sz w:val="15"/>
              </w:rPr>
              <w:t>9</w:t>
            </w:r>
          </w:p>
        </w:tc>
        <w:tc>
          <w:tcPr>
            <w:tcW w:w="2977" w:type="dxa"/>
            <w:tcMar>
              <w:top w:w="70" w:type="dxa"/>
              <w:left w:w="70" w:type="dxa"/>
              <w:bottom w:w="70" w:type="dxa"/>
              <w:right w:w="70" w:type="dxa"/>
            </w:tcMar>
            <w:vAlign w:val="center"/>
          </w:tcPr>
          <w:p w14:paraId="1B19D187" w14:textId="77777777" w:rsidR="00B118AE" w:rsidRDefault="00683440">
            <w:pPr>
              <w:spacing w:after="0"/>
            </w:pPr>
            <w:r>
              <w:rPr>
                <w:b/>
                <w:sz w:val="15"/>
              </w:rPr>
              <w:t>Cash cover reduces loss severity but can expose customer weakness.</w:t>
            </w:r>
          </w:p>
        </w:tc>
        <w:tc>
          <w:tcPr>
            <w:tcW w:w="6622" w:type="dxa"/>
            <w:tcMar>
              <w:top w:w="70" w:type="dxa"/>
              <w:left w:w="70" w:type="dxa"/>
              <w:bottom w:w="70" w:type="dxa"/>
              <w:right w:w="70" w:type="dxa"/>
            </w:tcMar>
            <w:vAlign w:val="center"/>
          </w:tcPr>
          <w:p w14:paraId="4887DF1D" w14:textId="77777777" w:rsidR="00B118AE" w:rsidRDefault="00683440">
            <w:pPr>
              <w:spacing w:after="0"/>
            </w:pPr>
            <w:r>
              <w:rPr>
                <w:sz w:val="15"/>
              </w:rPr>
              <w:t>A collateral trigger is only useful if it occurs early enough and the customer still has liquidity to fund it.</w:t>
            </w:r>
          </w:p>
        </w:tc>
      </w:tr>
      <w:tr w:rsidR="00B118AE" w14:paraId="54EA66A4" w14:textId="77777777" w:rsidTr="008A425C">
        <w:trPr>
          <w:jc w:val="center"/>
        </w:trPr>
        <w:tc>
          <w:tcPr>
            <w:tcW w:w="568" w:type="dxa"/>
            <w:tcMar>
              <w:top w:w="70" w:type="dxa"/>
              <w:left w:w="70" w:type="dxa"/>
              <w:bottom w:w="70" w:type="dxa"/>
              <w:right w:w="70" w:type="dxa"/>
            </w:tcMar>
            <w:vAlign w:val="center"/>
          </w:tcPr>
          <w:p w14:paraId="23FFF40E" w14:textId="77777777" w:rsidR="00B118AE" w:rsidRDefault="00683440">
            <w:pPr>
              <w:spacing w:after="0"/>
            </w:pPr>
            <w:r>
              <w:rPr>
                <w:sz w:val="15"/>
              </w:rPr>
              <w:t>10</w:t>
            </w:r>
          </w:p>
        </w:tc>
        <w:tc>
          <w:tcPr>
            <w:tcW w:w="2977" w:type="dxa"/>
            <w:tcMar>
              <w:top w:w="70" w:type="dxa"/>
              <w:left w:w="70" w:type="dxa"/>
              <w:bottom w:w="70" w:type="dxa"/>
              <w:right w:w="70" w:type="dxa"/>
            </w:tcMar>
            <w:vAlign w:val="center"/>
          </w:tcPr>
          <w:p w14:paraId="2D4276EF" w14:textId="77777777" w:rsidR="00B118AE" w:rsidRDefault="00683440">
            <w:pPr>
              <w:spacing w:after="0"/>
            </w:pPr>
            <w:r>
              <w:rPr>
                <w:b/>
                <w:sz w:val="15"/>
              </w:rPr>
              <w:t>Bonding capacity may be essential operating infrastructure.</w:t>
            </w:r>
          </w:p>
        </w:tc>
        <w:tc>
          <w:tcPr>
            <w:tcW w:w="6622" w:type="dxa"/>
            <w:tcMar>
              <w:top w:w="70" w:type="dxa"/>
              <w:left w:w="70" w:type="dxa"/>
              <w:bottom w:w="70" w:type="dxa"/>
              <w:right w:w="70" w:type="dxa"/>
            </w:tcMar>
            <w:vAlign w:val="center"/>
          </w:tcPr>
          <w:p w14:paraId="69D96AFD" w14:textId="77777777" w:rsidR="00B118AE" w:rsidRDefault="00683440">
            <w:pPr>
              <w:spacing w:after="0"/>
            </w:pPr>
            <w:r>
              <w:rPr>
                <w:sz w:val="15"/>
              </w:rPr>
              <w:t>Loss of headroom can prevent a customer from bidding, maintaining licences, receiving advances or continuing regulated operations.</w:t>
            </w:r>
          </w:p>
        </w:tc>
      </w:tr>
      <w:tr w:rsidR="00B118AE" w14:paraId="2B78D370" w14:textId="77777777" w:rsidTr="008A425C">
        <w:trPr>
          <w:jc w:val="center"/>
        </w:trPr>
        <w:tc>
          <w:tcPr>
            <w:tcW w:w="568" w:type="dxa"/>
            <w:tcMar>
              <w:top w:w="70" w:type="dxa"/>
              <w:left w:w="70" w:type="dxa"/>
              <w:bottom w:w="70" w:type="dxa"/>
              <w:right w:w="70" w:type="dxa"/>
            </w:tcMar>
            <w:vAlign w:val="center"/>
          </w:tcPr>
          <w:p w14:paraId="3F708FA6" w14:textId="77777777" w:rsidR="00B118AE" w:rsidRDefault="00683440">
            <w:pPr>
              <w:spacing w:after="0"/>
            </w:pPr>
            <w:r>
              <w:rPr>
                <w:sz w:val="15"/>
              </w:rPr>
              <w:t>11</w:t>
            </w:r>
          </w:p>
        </w:tc>
        <w:tc>
          <w:tcPr>
            <w:tcW w:w="2977" w:type="dxa"/>
            <w:tcMar>
              <w:top w:w="70" w:type="dxa"/>
              <w:left w:w="70" w:type="dxa"/>
              <w:bottom w:w="70" w:type="dxa"/>
              <w:right w:w="70" w:type="dxa"/>
            </w:tcMar>
            <w:vAlign w:val="center"/>
          </w:tcPr>
          <w:p w14:paraId="5C43A6A0" w14:textId="77777777" w:rsidR="00B118AE" w:rsidRDefault="00683440">
            <w:pPr>
              <w:spacing w:after="0"/>
            </w:pPr>
            <w:r>
              <w:rPr>
                <w:b/>
                <w:sz w:val="15"/>
              </w:rPr>
              <w:t>The underlying obligation cannot be ignored.</w:t>
            </w:r>
          </w:p>
        </w:tc>
        <w:tc>
          <w:tcPr>
            <w:tcW w:w="6622" w:type="dxa"/>
            <w:tcMar>
              <w:top w:w="70" w:type="dxa"/>
              <w:left w:w="70" w:type="dxa"/>
              <w:bottom w:w="70" w:type="dxa"/>
              <w:right w:w="70" w:type="dxa"/>
            </w:tcMar>
            <w:vAlign w:val="center"/>
          </w:tcPr>
          <w:p w14:paraId="2A5C215E" w14:textId="77777777" w:rsidR="00B118AE" w:rsidRDefault="00683440">
            <w:pPr>
              <w:spacing w:after="0"/>
            </w:pPr>
            <w:r>
              <w:rPr>
                <w:sz w:val="15"/>
              </w:rPr>
              <w:t>Credit analysis must consider project progress, technical capability, milestones, disputes, termination rights and the beneficiary's incentives.</w:t>
            </w:r>
          </w:p>
        </w:tc>
      </w:tr>
      <w:tr w:rsidR="00B118AE" w14:paraId="4748B36C" w14:textId="77777777" w:rsidTr="008A425C">
        <w:trPr>
          <w:jc w:val="center"/>
        </w:trPr>
        <w:tc>
          <w:tcPr>
            <w:tcW w:w="568" w:type="dxa"/>
            <w:tcMar>
              <w:top w:w="70" w:type="dxa"/>
              <w:left w:w="70" w:type="dxa"/>
              <w:bottom w:w="70" w:type="dxa"/>
              <w:right w:w="70" w:type="dxa"/>
            </w:tcMar>
            <w:vAlign w:val="center"/>
          </w:tcPr>
          <w:p w14:paraId="555443AE" w14:textId="77777777" w:rsidR="00B118AE" w:rsidRDefault="00683440">
            <w:pPr>
              <w:spacing w:after="0"/>
            </w:pPr>
            <w:r>
              <w:rPr>
                <w:sz w:val="15"/>
              </w:rPr>
              <w:t>12</w:t>
            </w:r>
          </w:p>
        </w:tc>
        <w:tc>
          <w:tcPr>
            <w:tcW w:w="2977" w:type="dxa"/>
            <w:tcMar>
              <w:top w:w="70" w:type="dxa"/>
              <w:left w:w="70" w:type="dxa"/>
              <w:bottom w:w="70" w:type="dxa"/>
              <w:right w:w="70" w:type="dxa"/>
            </w:tcMar>
            <w:vAlign w:val="center"/>
          </w:tcPr>
          <w:p w14:paraId="1CB55BCE" w14:textId="77777777" w:rsidR="00B118AE" w:rsidRDefault="00683440">
            <w:pPr>
              <w:spacing w:after="0"/>
            </w:pPr>
            <w:r>
              <w:rPr>
                <w:b/>
                <w:sz w:val="15"/>
              </w:rPr>
              <w:t>The review must join the documents together.</w:t>
            </w:r>
          </w:p>
        </w:tc>
        <w:tc>
          <w:tcPr>
            <w:tcW w:w="6622" w:type="dxa"/>
            <w:tcMar>
              <w:top w:w="70" w:type="dxa"/>
              <w:left w:w="70" w:type="dxa"/>
              <w:bottom w:w="70" w:type="dxa"/>
              <w:right w:w="70" w:type="dxa"/>
            </w:tcMar>
            <w:vAlign w:val="center"/>
          </w:tcPr>
          <w:p w14:paraId="748FAF65" w14:textId="77777777" w:rsidR="00B118AE" w:rsidRDefault="00683440">
            <w:pPr>
              <w:spacing w:after="0"/>
            </w:pPr>
            <w:r>
              <w:rPr>
                <w:sz w:val="15"/>
              </w:rPr>
              <w:t>The underlying contract, issued instrument, facility agreement, guarantees, security documents and cash-cover arrangements form one credit structure.</w:t>
            </w:r>
          </w:p>
        </w:tc>
      </w:tr>
    </w:tbl>
    <w:p w14:paraId="4B180848" w14:textId="77777777" w:rsidR="00B118AE" w:rsidRDefault="00683440">
      <w:pPr>
        <w:pStyle w:val="Heading2"/>
      </w:pPr>
      <w:r>
        <w:t>Director takeaway</w:t>
      </w:r>
    </w:p>
    <w:p w14:paraId="74028805" w14:textId="77777777" w:rsidR="00B118AE" w:rsidRDefault="00683440">
      <w:r>
        <w:rPr>
          <w:b/>
        </w:rPr>
        <w:t xml:space="preserve">The central credit question is: </w:t>
      </w:r>
      <w:r>
        <w:t>what could cause the bank to pay, can the customer reimburse at that point, and what enforceable value is available if it cannot?</w:t>
      </w:r>
    </w:p>
    <w:p w14:paraId="20292E2A" w14:textId="77777777" w:rsidR="00B118AE" w:rsidRDefault="00683440">
      <w:pPr>
        <w:pStyle w:val="Heading1"/>
      </w:pPr>
      <w:r>
        <w:t>2. Definition and Transaction Structure</w:t>
      </w:r>
    </w:p>
    <w:p w14:paraId="66DCCEF5" w14:textId="77777777" w:rsidR="00B118AE" w:rsidRDefault="00683440">
      <w:pPr>
        <w:pStyle w:val="Heading2"/>
      </w:pPr>
      <w:r>
        <w:t>2.1 What is a performance bond?</w:t>
      </w:r>
    </w:p>
    <w:p w14:paraId="3FFC74B4" w14:textId="77777777" w:rsidR="00B118AE" w:rsidRDefault="00683440">
      <w:r>
        <w:rPr>
          <w:b/>
        </w:rPr>
        <w:t xml:space="preserve">A performance bond is financial assurance supporting specified contractual, regulatory or statutory obligations. </w:t>
      </w:r>
      <w:r>
        <w:t>It gives a beneficiary access to a bank, surety, guarantor or dedicated collateral pool rather than relying only on the principal.</w:t>
      </w:r>
    </w:p>
    <w:p w14:paraId="53160637" w14:textId="77777777" w:rsidR="00B118AE" w:rsidRDefault="00683440">
      <w:r>
        <w:t>For bank credit purposes, the most relevant form is a beneficiary-facing undertaking issued by the bank. If the beneficiary makes a complying demand, the bank may have to pay before the underlying dispute is resolved. The customer must then reimburse the bank under the separate facility and indemnity arrangements.</w:t>
      </w:r>
    </w:p>
    <w:p w14:paraId="0EF94A3E" w14:textId="77777777" w:rsidR="00B118AE" w:rsidRDefault="00683440">
      <w:r>
        <w:t>Terminology varies across jurisdictions and contracts. An instrument described as a performance bond may legally operate as an on-demand bank guarantee, conditional guarantee, standby letter of credit, surety bond or cash-backed security. Legal review should confirm the instrument's actual effect.</w:t>
      </w:r>
    </w:p>
    <w:p w14:paraId="0CA1F356" w14:textId="77777777" w:rsidR="00B118AE" w:rsidRDefault="00683440">
      <w:pPr>
        <w:pStyle w:val="Heading2"/>
      </w:pPr>
      <w:r>
        <w:lastRenderedPageBreak/>
        <w:t>2.2 Basic structure</w:t>
      </w:r>
    </w:p>
    <w:p w14:paraId="70694068" w14:textId="0C805A3C" w:rsidR="00E53D8C" w:rsidRDefault="00E53D8C" w:rsidP="00E53D8C">
      <w:r>
        <w:rPr>
          <w:noProof/>
        </w:rPr>
        <w:drawing>
          <wp:inline distT="0" distB="0" distL="0" distR="0" wp14:anchorId="33127794" wp14:editId="1418C263">
            <wp:extent cx="5486400" cy="3200400"/>
            <wp:effectExtent l="0" t="0" r="0" b="19050"/>
            <wp:docPr id="107003694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0122B799" w14:textId="77777777" w:rsidR="005F4D45" w:rsidRDefault="005F4D45" w:rsidP="00E53D8C">
      <w:r>
        <w:t xml:space="preserve">A = </w:t>
      </w:r>
      <w:r w:rsidRPr="005F4D45">
        <w:t>underlying contract</w:t>
      </w:r>
    </w:p>
    <w:p w14:paraId="451E26FF" w14:textId="3245CC40" w:rsidR="005F4D45" w:rsidRDefault="005F4D45" w:rsidP="00E53D8C">
      <w:r>
        <w:t xml:space="preserve">B = </w:t>
      </w:r>
      <w:r w:rsidRPr="005F4D45">
        <w:t>reimbursement, indemnity, guarantees and/or security</w:t>
      </w:r>
    </w:p>
    <w:p w14:paraId="74272492" w14:textId="112F90B0" w:rsidR="005F4D45" w:rsidRDefault="005F4D45" w:rsidP="005F4D45">
      <w:r>
        <w:t xml:space="preserve">C = </w:t>
      </w:r>
      <w:r>
        <w:t>performance bond,</w:t>
      </w:r>
      <w:r>
        <w:t xml:space="preserve"> b</w:t>
      </w:r>
      <w:r>
        <w:rPr>
          <w:rFonts w:hint="eastAsia"/>
        </w:rPr>
        <w:t>ank guarantee or standby LC</w:t>
      </w:r>
    </w:p>
    <w:p w14:paraId="01529F55" w14:textId="77777777" w:rsidR="005F4D45" w:rsidRPr="00E53D8C" w:rsidRDefault="005F4D45" w:rsidP="00E53D8C"/>
    <w:p w14:paraId="43B80FAE" w14:textId="77777777" w:rsidR="00B118AE" w:rsidRDefault="00683440">
      <w:r>
        <w:t>The beneficiary receives protection from the bank. The bank does not ordinarily assume the principal's physical performance obligation; it assumes a contingent payment obligation. The bank's credit protection is found in the bank-facing finance documents, not merely in the bond.</w:t>
      </w:r>
    </w:p>
    <w:p w14:paraId="073E55DD" w14:textId="77777777" w:rsidR="00B118AE" w:rsidRDefault="00683440">
      <w:pPr>
        <w:pStyle w:val="Heading2"/>
      </w:pPr>
      <w:r>
        <w:t>2.3 Related instruments</w:t>
      </w:r>
    </w:p>
    <w:tbl>
      <w:tblPr>
        <w:tblStyle w:val="TableGrid"/>
        <w:tblW w:w="0" w:type="auto"/>
        <w:jc w:val="center"/>
        <w:tblLook w:val="04A0" w:firstRow="1" w:lastRow="0" w:firstColumn="1" w:lastColumn="0" w:noHBand="0" w:noVBand="1"/>
      </w:tblPr>
      <w:tblGrid>
        <w:gridCol w:w="1418"/>
        <w:gridCol w:w="850"/>
        <w:gridCol w:w="2694"/>
        <w:gridCol w:w="2268"/>
        <w:gridCol w:w="2935"/>
      </w:tblGrid>
      <w:tr w:rsidR="00B118AE" w14:paraId="71FC34B6" w14:textId="77777777" w:rsidTr="007A18A8">
        <w:trPr>
          <w:tblHeader/>
          <w:jc w:val="center"/>
        </w:trPr>
        <w:tc>
          <w:tcPr>
            <w:tcW w:w="1418" w:type="dxa"/>
            <w:shd w:val="clear" w:color="auto" w:fill="D9EAF7"/>
            <w:tcMar>
              <w:top w:w="70" w:type="dxa"/>
              <w:left w:w="70" w:type="dxa"/>
              <w:bottom w:w="70" w:type="dxa"/>
              <w:right w:w="70" w:type="dxa"/>
            </w:tcMar>
            <w:vAlign w:val="center"/>
          </w:tcPr>
          <w:p w14:paraId="7D70B5FB" w14:textId="77777777" w:rsidR="00B118AE" w:rsidRDefault="00683440">
            <w:pPr>
              <w:spacing w:after="0"/>
            </w:pPr>
            <w:r>
              <w:rPr>
                <w:b/>
                <w:color w:val="17365D"/>
                <w:sz w:val="14"/>
              </w:rPr>
              <w:t>Instrument</w:t>
            </w:r>
          </w:p>
        </w:tc>
        <w:tc>
          <w:tcPr>
            <w:tcW w:w="850" w:type="dxa"/>
            <w:shd w:val="clear" w:color="auto" w:fill="D9EAF7"/>
            <w:tcMar>
              <w:top w:w="70" w:type="dxa"/>
              <w:left w:w="70" w:type="dxa"/>
              <w:bottom w:w="70" w:type="dxa"/>
              <w:right w:w="70" w:type="dxa"/>
            </w:tcMar>
            <w:vAlign w:val="center"/>
          </w:tcPr>
          <w:p w14:paraId="68024EF3" w14:textId="77777777" w:rsidR="00B118AE" w:rsidRDefault="00683440">
            <w:pPr>
              <w:spacing w:after="0"/>
            </w:pPr>
            <w:r>
              <w:rPr>
                <w:b/>
                <w:color w:val="17365D"/>
                <w:sz w:val="14"/>
              </w:rPr>
              <w:t>Typical provider</w:t>
            </w:r>
          </w:p>
        </w:tc>
        <w:tc>
          <w:tcPr>
            <w:tcW w:w="2694" w:type="dxa"/>
            <w:shd w:val="clear" w:color="auto" w:fill="D9EAF7"/>
            <w:tcMar>
              <w:top w:w="70" w:type="dxa"/>
              <w:left w:w="70" w:type="dxa"/>
              <w:bottom w:w="70" w:type="dxa"/>
              <w:right w:w="70" w:type="dxa"/>
            </w:tcMar>
            <w:vAlign w:val="center"/>
          </w:tcPr>
          <w:p w14:paraId="3B9BA85A" w14:textId="77777777" w:rsidR="00B118AE" w:rsidRDefault="00683440">
            <w:pPr>
              <w:spacing w:after="0"/>
            </w:pPr>
            <w:r>
              <w:rPr>
                <w:b/>
                <w:color w:val="17365D"/>
                <w:sz w:val="14"/>
              </w:rPr>
              <w:t>Purpose / trigger</w:t>
            </w:r>
          </w:p>
        </w:tc>
        <w:tc>
          <w:tcPr>
            <w:tcW w:w="2268" w:type="dxa"/>
            <w:shd w:val="clear" w:color="auto" w:fill="D9EAF7"/>
            <w:tcMar>
              <w:top w:w="70" w:type="dxa"/>
              <w:left w:w="70" w:type="dxa"/>
              <w:bottom w:w="70" w:type="dxa"/>
              <w:right w:w="70" w:type="dxa"/>
            </w:tcMar>
            <w:vAlign w:val="center"/>
          </w:tcPr>
          <w:p w14:paraId="5D9669FF" w14:textId="77777777" w:rsidR="00B118AE" w:rsidRDefault="00683440">
            <w:pPr>
              <w:spacing w:after="0"/>
            </w:pPr>
            <w:r>
              <w:rPr>
                <w:b/>
                <w:color w:val="17365D"/>
                <w:sz w:val="14"/>
              </w:rPr>
              <w:t>Bank exposure?</w:t>
            </w:r>
          </w:p>
        </w:tc>
        <w:tc>
          <w:tcPr>
            <w:tcW w:w="2935" w:type="dxa"/>
            <w:shd w:val="clear" w:color="auto" w:fill="D9EAF7"/>
            <w:tcMar>
              <w:top w:w="70" w:type="dxa"/>
              <w:left w:w="70" w:type="dxa"/>
              <w:bottom w:w="70" w:type="dxa"/>
              <w:right w:w="70" w:type="dxa"/>
            </w:tcMar>
            <w:vAlign w:val="center"/>
          </w:tcPr>
          <w:p w14:paraId="6E6D4BA7" w14:textId="77777777" w:rsidR="00B118AE" w:rsidRDefault="00683440">
            <w:pPr>
              <w:spacing w:after="0"/>
            </w:pPr>
            <w:r>
              <w:rPr>
                <w:b/>
                <w:color w:val="17365D"/>
                <w:sz w:val="14"/>
              </w:rPr>
              <w:t>Primary credit focus</w:t>
            </w:r>
          </w:p>
        </w:tc>
      </w:tr>
      <w:tr w:rsidR="00B118AE" w14:paraId="36863EEE" w14:textId="77777777" w:rsidTr="007A18A8">
        <w:trPr>
          <w:jc w:val="center"/>
        </w:trPr>
        <w:tc>
          <w:tcPr>
            <w:tcW w:w="1418" w:type="dxa"/>
            <w:tcMar>
              <w:top w:w="70" w:type="dxa"/>
              <w:left w:w="70" w:type="dxa"/>
              <w:bottom w:w="70" w:type="dxa"/>
              <w:right w:w="70" w:type="dxa"/>
            </w:tcMar>
            <w:vAlign w:val="center"/>
          </w:tcPr>
          <w:p w14:paraId="737F0B72" w14:textId="77777777" w:rsidR="00B118AE" w:rsidRDefault="00683440">
            <w:pPr>
              <w:spacing w:after="0"/>
            </w:pPr>
            <w:r>
              <w:rPr>
                <w:sz w:val="14"/>
              </w:rPr>
              <w:t>Bank guarantee / performance bond</w:t>
            </w:r>
          </w:p>
        </w:tc>
        <w:tc>
          <w:tcPr>
            <w:tcW w:w="850" w:type="dxa"/>
            <w:tcMar>
              <w:top w:w="70" w:type="dxa"/>
              <w:left w:w="70" w:type="dxa"/>
              <w:bottom w:w="70" w:type="dxa"/>
              <w:right w:w="70" w:type="dxa"/>
            </w:tcMar>
            <w:vAlign w:val="center"/>
          </w:tcPr>
          <w:p w14:paraId="6BE712D1" w14:textId="77777777" w:rsidR="00B118AE" w:rsidRDefault="00683440">
            <w:pPr>
              <w:spacing w:after="0"/>
            </w:pPr>
            <w:r>
              <w:rPr>
                <w:sz w:val="14"/>
              </w:rPr>
              <w:t>Bank</w:t>
            </w:r>
          </w:p>
        </w:tc>
        <w:tc>
          <w:tcPr>
            <w:tcW w:w="2694" w:type="dxa"/>
            <w:tcMar>
              <w:top w:w="70" w:type="dxa"/>
              <w:left w:w="70" w:type="dxa"/>
              <w:bottom w:w="70" w:type="dxa"/>
              <w:right w:w="70" w:type="dxa"/>
            </w:tcMar>
            <w:vAlign w:val="center"/>
          </w:tcPr>
          <w:p w14:paraId="1AC9C640" w14:textId="77777777" w:rsidR="00B118AE" w:rsidRDefault="00683440">
            <w:pPr>
              <w:spacing w:after="0"/>
            </w:pPr>
            <w:r>
              <w:rPr>
                <w:sz w:val="14"/>
              </w:rPr>
              <w:t>Payment following a complying demand; may be on demand or conditional</w:t>
            </w:r>
          </w:p>
        </w:tc>
        <w:tc>
          <w:tcPr>
            <w:tcW w:w="2268" w:type="dxa"/>
            <w:tcMar>
              <w:top w:w="70" w:type="dxa"/>
              <w:left w:w="70" w:type="dxa"/>
              <w:bottom w:w="70" w:type="dxa"/>
              <w:right w:w="70" w:type="dxa"/>
            </w:tcMar>
            <w:vAlign w:val="center"/>
          </w:tcPr>
          <w:p w14:paraId="49C7557F" w14:textId="77777777" w:rsidR="00B118AE" w:rsidRDefault="00683440">
            <w:pPr>
              <w:spacing w:after="0"/>
            </w:pPr>
            <w:r>
              <w:rPr>
                <w:sz w:val="14"/>
              </w:rPr>
              <w:t>Yes, if issued by the bank</w:t>
            </w:r>
          </w:p>
        </w:tc>
        <w:tc>
          <w:tcPr>
            <w:tcW w:w="2935" w:type="dxa"/>
            <w:tcMar>
              <w:top w:w="70" w:type="dxa"/>
              <w:left w:w="70" w:type="dxa"/>
              <w:bottom w:w="70" w:type="dxa"/>
              <w:right w:w="70" w:type="dxa"/>
            </w:tcMar>
            <w:vAlign w:val="center"/>
          </w:tcPr>
          <w:p w14:paraId="7F27D794" w14:textId="77777777" w:rsidR="00B118AE" w:rsidRDefault="00683440">
            <w:pPr>
              <w:spacing w:after="0"/>
            </w:pPr>
            <w:r>
              <w:rPr>
                <w:sz w:val="14"/>
              </w:rPr>
              <w:t>Draw mechanics, reimbursement, collateral and tenor</w:t>
            </w:r>
          </w:p>
        </w:tc>
      </w:tr>
      <w:tr w:rsidR="00B118AE" w14:paraId="7E9B56AC" w14:textId="77777777" w:rsidTr="007A18A8">
        <w:trPr>
          <w:jc w:val="center"/>
        </w:trPr>
        <w:tc>
          <w:tcPr>
            <w:tcW w:w="1418" w:type="dxa"/>
            <w:tcMar>
              <w:top w:w="70" w:type="dxa"/>
              <w:left w:w="70" w:type="dxa"/>
              <w:bottom w:w="70" w:type="dxa"/>
              <w:right w:w="70" w:type="dxa"/>
            </w:tcMar>
            <w:vAlign w:val="center"/>
          </w:tcPr>
          <w:p w14:paraId="5728F52B" w14:textId="77777777" w:rsidR="00B118AE" w:rsidRDefault="00683440">
            <w:pPr>
              <w:spacing w:after="0"/>
            </w:pPr>
            <w:r>
              <w:rPr>
                <w:sz w:val="14"/>
              </w:rPr>
              <w:t>Surety bond</w:t>
            </w:r>
          </w:p>
        </w:tc>
        <w:tc>
          <w:tcPr>
            <w:tcW w:w="850" w:type="dxa"/>
            <w:tcMar>
              <w:top w:w="70" w:type="dxa"/>
              <w:left w:w="70" w:type="dxa"/>
              <w:bottom w:w="70" w:type="dxa"/>
              <w:right w:w="70" w:type="dxa"/>
            </w:tcMar>
            <w:vAlign w:val="center"/>
          </w:tcPr>
          <w:p w14:paraId="5952621D" w14:textId="77777777" w:rsidR="00B118AE" w:rsidRDefault="00683440">
            <w:pPr>
              <w:spacing w:after="0"/>
            </w:pPr>
            <w:r>
              <w:rPr>
                <w:sz w:val="14"/>
              </w:rPr>
              <w:t>Surety / insurer</w:t>
            </w:r>
          </w:p>
        </w:tc>
        <w:tc>
          <w:tcPr>
            <w:tcW w:w="2694" w:type="dxa"/>
            <w:tcMar>
              <w:top w:w="70" w:type="dxa"/>
              <w:left w:w="70" w:type="dxa"/>
              <w:bottom w:w="70" w:type="dxa"/>
              <w:right w:w="70" w:type="dxa"/>
            </w:tcMar>
            <w:vAlign w:val="center"/>
          </w:tcPr>
          <w:p w14:paraId="488AD72A" w14:textId="77777777" w:rsidR="00B118AE" w:rsidRDefault="00683440">
            <w:pPr>
              <w:spacing w:after="0"/>
            </w:pPr>
            <w:r>
              <w:rPr>
                <w:sz w:val="14"/>
              </w:rPr>
              <w:t>Responds following principal default and bond conditions; may include completion options</w:t>
            </w:r>
          </w:p>
        </w:tc>
        <w:tc>
          <w:tcPr>
            <w:tcW w:w="2268" w:type="dxa"/>
            <w:tcMar>
              <w:top w:w="70" w:type="dxa"/>
              <w:left w:w="70" w:type="dxa"/>
              <w:bottom w:w="70" w:type="dxa"/>
              <w:right w:w="70" w:type="dxa"/>
            </w:tcMar>
            <w:vAlign w:val="center"/>
          </w:tcPr>
          <w:p w14:paraId="116D3DED" w14:textId="77777777" w:rsidR="00B118AE" w:rsidRDefault="00683440">
            <w:pPr>
              <w:spacing w:after="0"/>
            </w:pPr>
            <w:r>
              <w:rPr>
                <w:sz w:val="14"/>
              </w:rPr>
              <w:t>Not usually bank exposure unless bank finances or supports it</w:t>
            </w:r>
          </w:p>
        </w:tc>
        <w:tc>
          <w:tcPr>
            <w:tcW w:w="2935" w:type="dxa"/>
            <w:tcMar>
              <w:top w:w="70" w:type="dxa"/>
              <w:left w:w="70" w:type="dxa"/>
              <w:bottom w:w="70" w:type="dxa"/>
              <w:right w:w="70" w:type="dxa"/>
            </w:tcMar>
            <w:vAlign w:val="center"/>
          </w:tcPr>
          <w:p w14:paraId="26ED7482" w14:textId="77777777" w:rsidR="00B118AE" w:rsidRDefault="00683440">
            <w:pPr>
              <w:spacing w:after="0"/>
            </w:pPr>
            <w:r>
              <w:rPr>
                <w:sz w:val="14"/>
              </w:rPr>
              <w:t>Completion capability, indemnitors, claim handling and subrogation</w:t>
            </w:r>
          </w:p>
        </w:tc>
      </w:tr>
      <w:tr w:rsidR="00B118AE" w14:paraId="0230AF09" w14:textId="77777777" w:rsidTr="007A18A8">
        <w:trPr>
          <w:jc w:val="center"/>
        </w:trPr>
        <w:tc>
          <w:tcPr>
            <w:tcW w:w="1418" w:type="dxa"/>
            <w:tcMar>
              <w:top w:w="70" w:type="dxa"/>
              <w:left w:w="70" w:type="dxa"/>
              <w:bottom w:w="70" w:type="dxa"/>
              <w:right w:w="70" w:type="dxa"/>
            </w:tcMar>
            <w:vAlign w:val="center"/>
          </w:tcPr>
          <w:p w14:paraId="2858EE36" w14:textId="77777777" w:rsidR="00B118AE" w:rsidRDefault="00683440">
            <w:pPr>
              <w:spacing w:after="0"/>
            </w:pPr>
            <w:r>
              <w:rPr>
                <w:sz w:val="14"/>
              </w:rPr>
              <w:t>Standby letter of credit</w:t>
            </w:r>
          </w:p>
        </w:tc>
        <w:tc>
          <w:tcPr>
            <w:tcW w:w="850" w:type="dxa"/>
            <w:tcMar>
              <w:top w:w="70" w:type="dxa"/>
              <w:left w:w="70" w:type="dxa"/>
              <w:bottom w:w="70" w:type="dxa"/>
              <w:right w:w="70" w:type="dxa"/>
            </w:tcMar>
            <w:vAlign w:val="center"/>
          </w:tcPr>
          <w:p w14:paraId="76B74C7B" w14:textId="77777777" w:rsidR="00B118AE" w:rsidRDefault="00683440">
            <w:pPr>
              <w:spacing w:after="0"/>
            </w:pPr>
            <w:r>
              <w:rPr>
                <w:sz w:val="14"/>
              </w:rPr>
              <w:t>Bank</w:t>
            </w:r>
          </w:p>
        </w:tc>
        <w:tc>
          <w:tcPr>
            <w:tcW w:w="2694" w:type="dxa"/>
            <w:tcMar>
              <w:top w:w="70" w:type="dxa"/>
              <w:left w:w="70" w:type="dxa"/>
              <w:bottom w:w="70" w:type="dxa"/>
              <w:right w:w="70" w:type="dxa"/>
            </w:tcMar>
            <w:vAlign w:val="center"/>
          </w:tcPr>
          <w:p w14:paraId="70FDF3BB" w14:textId="77777777" w:rsidR="00B118AE" w:rsidRDefault="00683440">
            <w:pPr>
              <w:spacing w:after="0"/>
            </w:pPr>
            <w:r>
              <w:rPr>
                <w:sz w:val="14"/>
              </w:rPr>
              <w:t>Payment against specified documents</w:t>
            </w:r>
          </w:p>
        </w:tc>
        <w:tc>
          <w:tcPr>
            <w:tcW w:w="2268" w:type="dxa"/>
            <w:tcMar>
              <w:top w:w="70" w:type="dxa"/>
              <w:left w:w="70" w:type="dxa"/>
              <w:bottom w:w="70" w:type="dxa"/>
              <w:right w:w="70" w:type="dxa"/>
            </w:tcMar>
            <w:vAlign w:val="center"/>
          </w:tcPr>
          <w:p w14:paraId="597C403F" w14:textId="77777777" w:rsidR="00B118AE" w:rsidRDefault="00683440">
            <w:pPr>
              <w:spacing w:after="0"/>
            </w:pPr>
            <w:r>
              <w:rPr>
                <w:sz w:val="14"/>
              </w:rPr>
              <w:t>Yes</w:t>
            </w:r>
          </w:p>
        </w:tc>
        <w:tc>
          <w:tcPr>
            <w:tcW w:w="2935" w:type="dxa"/>
            <w:tcMar>
              <w:top w:w="70" w:type="dxa"/>
              <w:left w:w="70" w:type="dxa"/>
              <w:bottom w:w="70" w:type="dxa"/>
              <w:right w:w="70" w:type="dxa"/>
            </w:tcMar>
            <w:vAlign w:val="center"/>
          </w:tcPr>
          <w:p w14:paraId="0EB99FB6" w14:textId="77777777" w:rsidR="00B118AE" w:rsidRDefault="00683440">
            <w:pPr>
              <w:spacing w:after="0"/>
            </w:pPr>
            <w:r>
              <w:rPr>
                <w:sz w:val="14"/>
              </w:rPr>
              <w:t>Documentary presentation, expiry, reimbursement and collateral</w:t>
            </w:r>
          </w:p>
        </w:tc>
      </w:tr>
      <w:tr w:rsidR="00B118AE" w14:paraId="05A14563" w14:textId="77777777" w:rsidTr="007A18A8">
        <w:trPr>
          <w:jc w:val="center"/>
        </w:trPr>
        <w:tc>
          <w:tcPr>
            <w:tcW w:w="1418" w:type="dxa"/>
            <w:tcMar>
              <w:top w:w="70" w:type="dxa"/>
              <w:left w:w="70" w:type="dxa"/>
              <w:bottom w:w="70" w:type="dxa"/>
              <w:right w:w="70" w:type="dxa"/>
            </w:tcMar>
            <w:vAlign w:val="center"/>
          </w:tcPr>
          <w:p w14:paraId="20B79C4D" w14:textId="77777777" w:rsidR="00B118AE" w:rsidRDefault="00683440">
            <w:pPr>
              <w:spacing w:after="0"/>
            </w:pPr>
            <w:r>
              <w:rPr>
                <w:sz w:val="14"/>
              </w:rPr>
              <w:t>Parent company guarantee</w:t>
            </w:r>
          </w:p>
        </w:tc>
        <w:tc>
          <w:tcPr>
            <w:tcW w:w="850" w:type="dxa"/>
            <w:tcMar>
              <w:top w:w="70" w:type="dxa"/>
              <w:left w:w="70" w:type="dxa"/>
              <w:bottom w:w="70" w:type="dxa"/>
              <w:right w:w="70" w:type="dxa"/>
            </w:tcMar>
            <w:vAlign w:val="center"/>
          </w:tcPr>
          <w:p w14:paraId="3EF3FA03" w14:textId="77777777" w:rsidR="00B118AE" w:rsidRDefault="00683440">
            <w:pPr>
              <w:spacing w:after="0"/>
            </w:pPr>
            <w:r>
              <w:rPr>
                <w:sz w:val="14"/>
              </w:rPr>
              <w:t>Parent / affiliate</w:t>
            </w:r>
          </w:p>
        </w:tc>
        <w:tc>
          <w:tcPr>
            <w:tcW w:w="2694" w:type="dxa"/>
            <w:tcMar>
              <w:top w:w="70" w:type="dxa"/>
              <w:left w:w="70" w:type="dxa"/>
              <w:bottom w:w="70" w:type="dxa"/>
              <w:right w:w="70" w:type="dxa"/>
            </w:tcMar>
            <w:vAlign w:val="center"/>
          </w:tcPr>
          <w:p w14:paraId="30CB0CDF" w14:textId="77777777" w:rsidR="00B118AE" w:rsidRDefault="00683440">
            <w:pPr>
              <w:spacing w:after="0"/>
            </w:pPr>
            <w:r>
              <w:rPr>
                <w:sz w:val="14"/>
              </w:rPr>
              <w:t>Supports subsidiary payment or performance obligations</w:t>
            </w:r>
          </w:p>
        </w:tc>
        <w:tc>
          <w:tcPr>
            <w:tcW w:w="2268" w:type="dxa"/>
            <w:tcMar>
              <w:top w:w="70" w:type="dxa"/>
              <w:left w:w="70" w:type="dxa"/>
              <w:bottom w:w="70" w:type="dxa"/>
              <w:right w:w="70" w:type="dxa"/>
            </w:tcMar>
            <w:vAlign w:val="center"/>
          </w:tcPr>
          <w:p w14:paraId="78B9A14C" w14:textId="77777777" w:rsidR="00B118AE" w:rsidRDefault="00683440">
            <w:pPr>
              <w:spacing w:after="0"/>
            </w:pPr>
            <w:r>
              <w:rPr>
                <w:sz w:val="14"/>
              </w:rPr>
              <w:t>No direct bank exposure unless it supports bank reimbursement</w:t>
            </w:r>
          </w:p>
        </w:tc>
        <w:tc>
          <w:tcPr>
            <w:tcW w:w="2935" w:type="dxa"/>
            <w:tcMar>
              <w:top w:w="70" w:type="dxa"/>
              <w:left w:w="70" w:type="dxa"/>
              <w:bottom w:w="70" w:type="dxa"/>
              <w:right w:w="70" w:type="dxa"/>
            </w:tcMar>
            <w:vAlign w:val="center"/>
          </w:tcPr>
          <w:p w14:paraId="046DDC18" w14:textId="77777777" w:rsidR="00B118AE" w:rsidRDefault="00683440">
            <w:pPr>
              <w:spacing w:after="0"/>
            </w:pPr>
            <w:r>
              <w:rPr>
                <w:sz w:val="14"/>
              </w:rPr>
              <w:t>Parent credit quality, scope, defences and structural subordination</w:t>
            </w:r>
          </w:p>
        </w:tc>
      </w:tr>
      <w:tr w:rsidR="00B118AE" w14:paraId="5E784076" w14:textId="77777777" w:rsidTr="007A18A8">
        <w:trPr>
          <w:jc w:val="center"/>
        </w:trPr>
        <w:tc>
          <w:tcPr>
            <w:tcW w:w="1418" w:type="dxa"/>
            <w:tcMar>
              <w:top w:w="70" w:type="dxa"/>
              <w:left w:w="70" w:type="dxa"/>
              <w:bottom w:w="70" w:type="dxa"/>
              <w:right w:w="70" w:type="dxa"/>
            </w:tcMar>
            <w:vAlign w:val="center"/>
          </w:tcPr>
          <w:p w14:paraId="16EF9114" w14:textId="77777777" w:rsidR="00B118AE" w:rsidRDefault="00683440">
            <w:pPr>
              <w:spacing w:after="0"/>
            </w:pPr>
            <w:r>
              <w:rPr>
                <w:sz w:val="14"/>
              </w:rPr>
              <w:t>Contractual performance guarantee</w:t>
            </w:r>
          </w:p>
        </w:tc>
        <w:tc>
          <w:tcPr>
            <w:tcW w:w="850" w:type="dxa"/>
            <w:tcMar>
              <w:top w:w="70" w:type="dxa"/>
              <w:left w:w="70" w:type="dxa"/>
              <w:bottom w:w="70" w:type="dxa"/>
              <w:right w:w="70" w:type="dxa"/>
            </w:tcMar>
            <w:vAlign w:val="center"/>
          </w:tcPr>
          <w:p w14:paraId="7F9D62E3" w14:textId="77777777" w:rsidR="00B118AE" w:rsidRDefault="00683440">
            <w:pPr>
              <w:spacing w:after="0"/>
            </w:pPr>
            <w:r>
              <w:rPr>
                <w:sz w:val="14"/>
              </w:rPr>
              <w:t>Contractor / supplier</w:t>
            </w:r>
          </w:p>
        </w:tc>
        <w:tc>
          <w:tcPr>
            <w:tcW w:w="2694" w:type="dxa"/>
            <w:tcMar>
              <w:top w:w="70" w:type="dxa"/>
              <w:left w:w="70" w:type="dxa"/>
              <w:bottom w:w="70" w:type="dxa"/>
              <w:right w:w="70" w:type="dxa"/>
            </w:tcMar>
            <w:vAlign w:val="center"/>
          </w:tcPr>
          <w:p w14:paraId="53E78843" w14:textId="77777777" w:rsidR="00B118AE" w:rsidRDefault="00683440">
            <w:pPr>
              <w:spacing w:after="0"/>
            </w:pPr>
            <w:r>
              <w:rPr>
                <w:sz w:val="14"/>
              </w:rPr>
              <w:t>Failure to meet measured output, availability or efficiency</w:t>
            </w:r>
          </w:p>
        </w:tc>
        <w:tc>
          <w:tcPr>
            <w:tcW w:w="2268" w:type="dxa"/>
            <w:tcMar>
              <w:top w:w="70" w:type="dxa"/>
              <w:left w:w="70" w:type="dxa"/>
              <w:bottom w:w="70" w:type="dxa"/>
              <w:right w:w="70" w:type="dxa"/>
            </w:tcMar>
            <w:vAlign w:val="center"/>
          </w:tcPr>
          <w:p w14:paraId="74635E75" w14:textId="77777777" w:rsidR="00B118AE" w:rsidRDefault="00683440">
            <w:pPr>
              <w:spacing w:after="0"/>
            </w:pPr>
            <w:r>
              <w:rPr>
                <w:sz w:val="14"/>
              </w:rPr>
              <w:t>Not by itself</w:t>
            </w:r>
          </w:p>
        </w:tc>
        <w:tc>
          <w:tcPr>
            <w:tcW w:w="2935" w:type="dxa"/>
            <w:tcMar>
              <w:top w:w="70" w:type="dxa"/>
              <w:left w:w="70" w:type="dxa"/>
              <w:bottom w:w="70" w:type="dxa"/>
              <w:right w:w="70" w:type="dxa"/>
            </w:tcMar>
            <w:vAlign w:val="center"/>
          </w:tcPr>
          <w:p w14:paraId="232BB2D4" w14:textId="77777777" w:rsidR="00B118AE" w:rsidRDefault="00683440">
            <w:pPr>
              <w:spacing w:after="0"/>
            </w:pPr>
            <w:r>
              <w:rPr>
                <w:sz w:val="14"/>
              </w:rPr>
              <w:t>Technical performance, measurement, exclusions and liability caps</w:t>
            </w:r>
          </w:p>
        </w:tc>
      </w:tr>
      <w:tr w:rsidR="00B118AE" w14:paraId="25770456" w14:textId="77777777" w:rsidTr="007A18A8">
        <w:trPr>
          <w:jc w:val="center"/>
        </w:trPr>
        <w:tc>
          <w:tcPr>
            <w:tcW w:w="1418" w:type="dxa"/>
            <w:tcMar>
              <w:top w:w="70" w:type="dxa"/>
              <w:left w:w="70" w:type="dxa"/>
              <w:bottom w:w="70" w:type="dxa"/>
              <w:right w:w="70" w:type="dxa"/>
            </w:tcMar>
            <w:vAlign w:val="center"/>
          </w:tcPr>
          <w:p w14:paraId="464DD9B7" w14:textId="77777777" w:rsidR="00B118AE" w:rsidRDefault="00683440">
            <w:pPr>
              <w:spacing w:after="0"/>
            </w:pPr>
            <w:r>
              <w:rPr>
                <w:sz w:val="14"/>
              </w:rPr>
              <w:t>Cash security deposit</w:t>
            </w:r>
          </w:p>
        </w:tc>
        <w:tc>
          <w:tcPr>
            <w:tcW w:w="850" w:type="dxa"/>
            <w:tcMar>
              <w:top w:w="70" w:type="dxa"/>
              <w:left w:w="70" w:type="dxa"/>
              <w:bottom w:w="70" w:type="dxa"/>
              <w:right w:w="70" w:type="dxa"/>
            </w:tcMar>
            <w:vAlign w:val="center"/>
          </w:tcPr>
          <w:p w14:paraId="33A61C12" w14:textId="77777777" w:rsidR="00B118AE" w:rsidRDefault="00683440">
            <w:pPr>
              <w:spacing w:after="0"/>
            </w:pPr>
            <w:r>
              <w:rPr>
                <w:sz w:val="14"/>
              </w:rPr>
              <w:t>Principal</w:t>
            </w:r>
          </w:p>
        </w:tc>
        <w:tc>
          <w:tcPr>
            <w:tcW w:w="2694" w:type="dxa"/>
            <w:tcMar>
              <w:top w:w="70" w:type="dxa"/>
              <w:left w:w="70" w:type="dxa"/>
              <w:bottom w:w="70" w:type="dxa"/>
              <w:right w:w="70" w:type="dxa"/>
            </w:tcMar>
            <w:vAlign w:val="center"/>
          </w:tcPr>
          <w:p w14:paraId="068FA92C" w14:textId="77777777" w:rsidR="00B118AE" w:rsidRDefault="00683440">
            <w:pPr>
              <w:spacing w:after="0"/>
            </w:pPr>
            <w:r>
              <w:rPr>
                <w:sz w:val="14"/>
              </w:rPr>
              <w:t>Beneficiary or bank accesses restricted cash under agreed conditions</w:t>
            </w:r>
          </w:p>
        </w:tc>
        <w:tc>
          <w:tcPr>
            <w:tcW w:w="2268" w:type="dxa"/>
            <w:tcMar>
              <w:top w:w="70" w:type="dxa"/>
              <w:left w:w="70" w:type="dxa"/>
              <w:bottom w:w="70" w:type="dxa"/>
              <w:right w:w="70" w:type="dxa"/>
            </w:tcMar>
            <w:vAlign w:val="center"/>
          </w:tcPr>
          <w:p w14:paraId="5059AD2A" w14:textId="77777777" w:rsidR="00B118AE" w:rsidRDefault="00683440">
            <w:pPr>
              <w:spacing w:after="0"/>
            </w:pPr>
            <w:r>
              <w:rPr>
                <w:sz w:val="14"/>
              </w:rPr>
              <w:t>Reduces bank loss if controlled by bank</w:t>
            </w:r>
          </w:p>
        </w:tc>
        <w:tc>
          <w:tcPr>
            <w:tcW w:w="2935" w:type="dxa"/>
            <w:tcMar>
              <w:top w:w="70" w:type="dxa"/>
              <w:left w:w="70" w:type="dxa"/>
              <w:bottom w:w="70" w:type="dxa"/>
              <w:right w:w="70" w:type="dxa"/>
            </w:tcMar>
            <w:vAlign w:val="center"/>
          </w:tcPr>
          <w:p w14:paraId="1B54F63B" w14:textId="77777777" w:rsidR="00B118AE" w:rsidRDefault="00683440">
            <w:pPr>
              <w:spacing w:after="0"/>
            </w:pPr>
            <w:r>
              <w:rPr>
                <w:sz w:val="14"/>
              </w:rPr>
              <w:t>Control, release, priority and liquidity impact on customer</w:t>
            </w:r>
          </w:p>
        </w:tc>
      </w:tr>
    </w:tbl>
    <w:p w14:paraId="61EE14FB" w14:textId="77777777" w:rsidR="00B118AE" w:rsidRDefault="00683440">
      <w:pPr>
        <w:pStyle w:val="Heading1"/>
      </w:pPr>
      <w:r>
        <w:t xml:space="preserve">3. Credit Assessment </w:t>
      </w:r>
      <w:proofErr w:type="gramStart"/>
      <w:r>
        <w:t>at a Glance</w:t>
      </w:r>
      <w:proofErr w:type="gramEnd"/>
    </w:p>
    <w:p w14:paraId="05A7D4CD" w14:textId="77777777" w:rsidR="00B118AE" w:rsidRDefault="00683440">
      <w:r>
        <w:t>Use the following table as the core review framework. The next section expands each question and identifies the relevant documents.</w:t>
      </w:r>
    </w:p>
    <w:tbl>
      <w:tblPr>
        <w:tblStyle w:val="TableGrid"/>
        <w:tblW w:w="0" w:type="auto"/>
        <w:jc w:val="center"/>
        <w:tblLook w:val="04A0" w:firstRow="1" w:lastRow="0" w:firstColumn="1" w:lastColumn="0" w:noHBand="0" w:noVBand="1"/>
      </w:tblPr>
      <w:tblGrid>
        <w:gridCol w:w="1984"/>
        <w:gridCol w:w="2835"/>
        <w:gridCol w:w="2410"/>
        <w:gridCol w:w="2935"/>
      </w:tblGrid>
      <w:tr w:rsidR="00B118AE" w14:paraId="347A6960" w14:textId="77777777" w:rsidTr="006C4124">
        <w:trPr>
          <w:tblHeader/>
          <w:jc w:val="center"/>
        </w:trPr>
        <w:tc>
          <w:tcPr>
            <w:tcW w:w="1984" w:type="dxa"/>
            <w:shd w:val="clear" w:color="auto" w:fill="D9EAF7"/>
            <w:tcMar>
              <w:top w:w="70" w:type="dxa"/>
              <w:left w:w="70" w:type="dxa"/>
              <w:bottom w:w="70" w:type="dxa"/>
              <w:right w:w="70" w:type="dxa"/>
            </w:tcMar>
            <w:vAlign w:val="center"/>
          </w:tcPr>
          <w:p w14:paraId="129B7A5E" w14:textId="77777777" w:rsidR="00B118AE" w:rsidRDefault="00683440">
            <w:pPr>
              <w:spacing w:after="0"/>
            </w:pPr>
            <w:r>
              <w:rPr>
                <w:b/>
                <w:color w:val="17365D"/>
                <w:sz w:val="14"/>
              </w:rPr>
              <w:t>Credit question</w:t>
            </w:r>
          </w:p>
        </w:tc>
        <w:tc>
          <w:tcPr>
            <w:tcW w:w="2835" w:type="dxa"/>
            <w:shd w:val="clear" w:color="auto" w:fill="D9EAF7"/>
            <w:tcMar>
              <w:top w:w="70" w:type="dxa"/>
              <w:left w:w="70" w:type="dxa"/>
              <w:bottom w:w="70" w:type="dxa"/>
              <w:right w:w="70" w:type="dxa"/>
            </w:tcMar>
            <w:vAlign w:val="center"/>
          </w:tcPr>
          <w:p w14:paraId="71B21CF8" w14:textId="77777777" w:rsidR="00B118AE" w:rsidRDefault="00683440">
            <w:pPr>
              <w:spacing w:after="0"/>
            </w:pPr>
            <w:r>
              <w:rPr>
                <w:b/>
                <w:color w:val="17365D"/>
                <w:sz w:val="14"/>
              </w:rPr>
              <w:t>What must be established</w:t>
            </w:r>
          </w:p>
        </w:tc>
        <w:tc>
          <w:tcPr>
            <w:tcW w:w="2410" w:type="dxa"/>
            <w:shd w:val="clear" w:color="auto" w:fill="D9EAF7"/>
            <w:tcMar>
              <w:top w:w="70" w:type="dxa"/>
              <w:left w:w="70" w:type="dxa"/>
              <w:bottom w:w="70" w:type="dxa"/>
              <w:right w:w="70" w:type="dxa"/>
            </w:tcMar>
            <w:vAlign w:val="center"/>
          </w:tcPr>
          <w:p w14:paraId="590E5878" w14:textId="77777777" w:rsidR="00B118AE" w:rsidRDefault="00683440">
            <w:pPr>
              <w:spacing w:after="0"/>
            </w:pPr>
            <w:r>
              <w:rPr>
                <w:b/>
                <w:color w:val="17365D"/>
                <w:sz w:val="14"/>
              </w:rPr>
              <w:t>Where to find it</w:t>
            </w:r>
          </w:p>
        </w:tc>
        <w:tc>
          <w:tcPr>
            <w:tcW w:w="2935" w:type="dxa"/>
            <w:shd w:val="clear" w:color="auto" w:fill="D9EAF7"/>
            <w:tcMar>
              <w:top w:w="70" w:type="dxa"/>
              <w:left w:w="70" w:type="dxa"/>
              <w:bottom w:w="70" w:type="dxa"/>
              <w:right w:w="70" w:type="dxa"/>
            </w:tcMar>
            <w:vAlign w:val="center"/>
          </w:tcPr>
          <w:p w14:paraId="1664CF89" w14:textId="77777777" w:rsidR="00B118AE" w:rsidRDefault="00683440">
            <w:pPr>
              <w:spacing w:after="0"/>
            </w:pPr>
            <w:r>
              <w:rPr>
                <w:b/>
                <w:color w:val="17365D"/>
                <w:sz w:val="14"/>
              </w:rPr>
              <w:t>Credit significance</w:t>
            </w:r>
          </w:p>
        </w:tc>
      </w:tr>
      <w:tr w:rsidR="00B118AE" w14:paraId="67854C8F" w14:textId="77777777" w:rsidTr="006C4124">
        <w:trPr>
          <w:jc w:val="center"/>
        </w:trPr>
        <w:tc>
          <w:tcPr>
            <w:tcW w:w="1984" w:type="dxa"/>
            <w:tcMar>
              <w:top w:w="70" w:type="dxa"/>
              <w:left w:w="70" w:type="dxa"/>
              <w:bottom w:w="70" w:type="dxa"/>
              <w:right w:w="70" w:type="dxa"/>
            </w:tcMar>
            <w:vAlign w:val="center"/>
          </w:tcPr>
          <w:p w14:paraId="572960F7" w14:textId="77777777" w:rsidR="00B118AE" w:rsidRDefault="00683440">
            <w:pPr>
              <w:spacing w:after="0"/>
            </w:pPr>
            <w:r>
              <w:rPr>
                <w:sz w:val="14"/>
              </w:rPr>
              <w:t>What is being supported?</w:t>
            </w:r>
          </w:p>
        </w:tc>
        <w:tc>
          <w:tcPr>
            <w:tcW w:w="2835" w:type="dxa"/>
            <w:tcMar>
              <w:top w:w="70" w:type="dxa"/>
              <w:left w:w="70" w:type="dxa"/>
              <w:bottom w:w="70" w:type="dxa"/>
              <w:right w:w="70" w:type="dxa"/>
            </w:tcMar>
            <w:vAlign w:val="center"/>
          </w:tcPr>
          <w:p w14:paraId="6979BC72" w14:textId="77777777" w:rsidR="00B118AE" w:rsidRDefault="00683440">
            <w:pPr>
              <w:spacing w:after="0"/>
            </w:pPr>
            <w:r>
              <w:rPr>
                <w:sz w:val="14"/>
              </w:rPr>
              <w:t>Underlying agreement, obligation, project and beneficiary</w:t>
            </w:r>
          </w:p>
        </w:tc>
        <w:tc>
          <w:tcPr>
            <w:tcW w:w="2410" w:type="dxa"/>
            <w:tcMar>
              <w:top w:w="70" w:type="dxa"/>
              <w:left w:w="70" w:type="dxa"/>
              <w:bottom w:w="70" w:type="dxa"/>
              <w:right w:w="70" w:type="dxa"/>
            </w:tcMar>
            <w:vAlign w:val="center"/>
          </w:tcPr>
          <w:p w14:paraId="7E3F3DA6" w14:textId="77777777" w:rsidR="00B118AE" w:rsidRDefault="00683440">
            <w:pPr>
              <w:spacing w:after="0"/>
            </w:pPr>
            <w:r>
              <w:rPr>
                <w:sz w:val="14"/>
              </w:rPr>
              <w:t>Underlying contract; bond; issue request</w:t>
            </w:r>
          </w:p>
        </w:tc>
        <w:tc>
          <w:tcPr>
            <w:tcW w:w="2935" w:type="dxa"/>
            <w:tcMar>
              <w:top w:w="70" w:type="dxa"/>
              <w:left w:w="70" w:type="dxa"/>
              <w:bottom w:w="70" w:type="dxa"/>
              <w:right w:w="70" w:type="dxa"/>
            </w:tcMar>
            <w:vAlign w:val="center"/>
          </w:tcPr>
          <w:p w14:paraId="5B2CFA25" w14:textId="77777777" w:rsidR="00B118AE" w:rsidRDefault="00683440">
            <w:pPr>
              <w:spacing w:after="0"/>
            </w:pPr>
            <w:r>
              <w:rPr>
                <w:sz w:val="14"/>
              </w:rPr>
              <w:t>Defines the operational event that can create a claim</w:t>
            </w:r>
          </w:p>
        </w:tc>
      </w:tr>
      <w:tr w:rsidR="00B118AE" w14:paraId="22F485DA" w14:textId="77777777" w:rsidTr="006C4124">
        <w:trPr>
          <w:jc w:val="center"/>
        </w:trPr>
        <w:tc>
          <w:tcPr>
            <w:tcW w:w="1984" w:type="dxa"/>
            <w:tcMar>
              <w:top w:w="70" w:type="dxa"/>
              <w:left w:w="70" w:type="dxa"/>
              <w:bottom w:w="70" w:type="dxa"/>
              <w:right w:w="70" w:type="dxa"/>
            </w:tcMar>
            <w:vAlign w:val="center"/>
          </w:tcPr>
          <w:p w14:paraId="7FD6F219" w14:textId="77777777" w:rsidR="00B118AE" w:rsidRDefault="00683440">
            <w:pPr>
              <w:spacing w:after="0"/>
            </w:pPr>
            <w:r>
              <w:rPr>
                <w:sz w:val="14"/>
              </w:rPr>
              <w:lastRenderedPageBreak/>
              <w:t>What can trigger a draw?</w:t>
            </w:r>
          </w:p>
        </w:tc>
        <w:tc>
          <w:tcPr>
            <w:tcW w:w="2835" w:type="dxa"/>
            <w:tcMar>
              <w:top w:w="70" w:type="dxa"/>
              <w:left w:w="70" w:type="dxa"/>
              <w:bottom w:w="70" w:type="dxa"/>
              <w:right w:w="70" w:type="dxa"/>
            </w:tcMar>
            <w:vAlign w:val="center"/>
          </w:tcPr>
          <w:p w14:paraId="7412955A" w14:textId="77777777" w:rsidR="00B118AE" w:rsidRDefault="00683440">
            <w:pPr>
              <w:spacing w:after="0"/>
            </w:pPr>
            <w:r>
              <w:rPr>
                <w:sz w:val="14"/>
              </w:rPr>
              <w:t>Demand standard, certification, evidence, cure and presentation</w:t>
            </w:r>
          </w:p>
        </w:tc>
        <w:tc>
          <w:tcPr>
            <w:tcW w:w="2410" w:type="dxa"/>
            <w:tcMar>
              <w:top w:w="70" w:type="dxa"/>
              <w:left w:w="70" w:type="dxa"/>
              <w:bottom w:w="70" w:type="dxa"/>
              <w:right w:w="70" w:type="dxa"/>
            </w:tcMar>
            <w:vAlign w:val="center"/>
          </w:tcPr>
          <w:p w14:paraId="07F889AC" w14:textId="77777777" w:rsidR="00B118AE" w:rsidRDefault="00683440">
            <w:pPr>
              <w:spacing w:after="0"/>
            </w:pPr>
            <w:r>
              <w:rPr>
                <w:sz w:val="14"/>
              </w:rPr>
              <w:t>Issued instrument; underlying default provisions</w:t>
            </w:r>
          </w:p>
        </w:tc>
        <w:tc>
          <w:tcPr>
            <w:tcW w:w="2935" w:type="dxa"/>
            <w:tcMar>
              <w:top w:w="70" w:type="dxa"/>
              <w:left w:w="70" w:type="dxa"/>
              <w:bottom w:w="70" w:type="dxa"/>
              <w:right w:w="70" w:type="dxa"/>
            </w:tcMar>
            <w:vAlign w:val="center"/>
          </w:tcPr>
          <w:p w14:paraId="64C63538" w14:textId="77777777" w:rsidR="00B118AE" w:rsidRDefault="00683440">
            <w:pPr>
              <w:spacing w:after="0"/>
            </w:pPr>
            <w:r>
              <w:rPr>
                <w:sz w:val="14"/>
              </w:rPr>
              <w:t>Determines likelihood and speed of payment</w:t>
            </w:r>
          </w:p>
        </w:tc>
      </w:tr>
      <w:tr w:rsidR="00B118AE" w14:paraId="539E5A0F" w14:textId="77777777" w:rsidTr="006C4124">
        <w:trPr>
          <w:jc w:val="center"/>
        </w:trPr>
        <w:tc>
          <w:tcPr>
            <w:tcW w:w="1984" w:type="dxa"/>
            <w:tcMar>
              <w:top w:w="70" w:type="dxa"/>
              <w:left w:w="70" w:type="dxa"/>
              <w:bottom w:w="70" w:type="dxa"/>
              <w:right w:w="70" w:type="dxa"/>
            </w:tcMar>
            <w:vAlign w:val="center"/>
          </w:tcPr>
          <w:p w14:paraId="19BFD43D" w14:textId="77777777" w:rsidR="00B118AE" w:rsidRDefault="00683440">
            <w:pPr>
              <w:spacing w:after="0"/>
            </w:pPr>
            <w:r>
              <w:rPr>
                <w:sz w:val="14"/>
              </w:rPr>
              <w:t>How much and for how long?</w:t>
            </w:r>
          </w:p>
        </w:tc>
        <w:tc>
          <w:tcPr>
            <w:tcW w:w="2835" w:type="dxa"/>
            <w:tcMar>
              <w:top w:w="70" w:type="dxa"/>
              <w:left w:w="70" w:type="dxa"/>
              <w:bottom w:w="70" w:type="dxa"/>
              <w:right w:w="70" w:type="dxa"/>
            </w:tcMar>
            <w:vAlign w:val="center"/>
          </w:tcPr>
          <w:p w14:paraId="6F3DEC0B" w14:textId="77777777" w:rsidR="00B118AE" w:rsidRDefault="00683440">
            <w:pPr>
              <w:spacing w:after="0"/>
            </w:pPr>
            <w:r>
              <w:rPr>
                <w:sz w:val="14"/>
              </w:rPr>
              <w:t>Face amount, currency, reductions, expiry, extensions and aggregate exposure</w:t>
            </w:r>
          </w:p>
        </w:tc>
        <w:tc>
          <w:tcPr>
            <w:tcW w:w="2410" w:type="dxa"/>
            <w:tcMar>
              <w:top w:w="70" w:type="dxa"/>
              <w:left w:w="70" w:type="dxa"/>
              <w:bottom w:w="70" w:type="dxa"/>
              <w:right w:w="70" w:type="dxa"/>
            </w:tcMar>
            <w:vAlign w:val="center"/>
          </w:tcPr>
          <w:p w14:paraId="35955191" w14:textId="77777777" w:rsidR="00B118AE" w:rsidRDefault="00683440">
            <w:pPr>
              <w:spacing w:after="0"/>
            </w:pPr>
            <w:r>
              <w:rPr>
                <w:sz w:val="14"/>
              </w:rPr>
              <w:t>Bond register; facility; issued instrument</w:t>
            </w:r>
          </w:p>
        </w:tc>
        <w:tc>
          <w:tcPr>
            <w:tcW w:w="2935" w:type="dxa"/>
            <w:tcMar>
              <w:top w:w="70" w:type="dxa"/>
              <w:left w:w="70" w:type="dxa"/>
              <w:bottom w:w="70" w:type="dxa"/>
              <w:right w:w="70" w:type="dxa"/>
            </w:tcMar>
            <w:vAlign w:val="center"/>
          </w:tcPr>
          <w:p w14:paraId="3C66ECFC" w14:textId="77777777" w:rsidR="00B118AE" w:rsidRDefault="00683440">
            <w:pPr>
              <w:spacing w:after="0"/>
            </w:pPr>
            <w:r>
              <w:rPr>
                <w:sz w:val="14"/>
              </w:rPr>
              <w:t>Determines maximum exposure and duration</w:t>
            </w:r>
          </w:p>
        </w:tc>
      </w:tr>
      <w:tr w:rsidR="00B118AE" w14:paraId="5D089798" w14:textId="77777777" w:rsidTr="006C4124">
        <w:trPr>
          <w:jc w:val="center"/>
        </w:trPr>
        <w:tc>
          <w:tcPr>
            <w:tcW w:w="1984" w:type="dxa"/>
            <w:tcMar>
              <w:top w:w="70" w:type="dxa"/>
              <w:left w:w="70" w:type="dxa"/>
              <w:bottom w:w="70" w:type="dxa"/>
              <w:right w:w="70" w:type="dxa"/>
            </w:tcMar>
            <w:vAlign w:val="center"/>
          </w:tcPr>
          <w:p w14:paraId="7CF1DB78" w14:textId="77777777" w:rsidR="00B118AE" w:rsidRDefault="00683440">
            <w:pPr>
              <w:spacing w:after="0"/>
            </w:pPr>
            <w:r>
              <w:rPr>
                <w:sz w:val="14"/>
              </w:rPr>
              <w:t>Who reimburses the bank?</w:t>
            </w:r>
          </w:p>
        </w:tc>
        <w:tc>
          <w:tcPr>
            <w:tcW w:w="2835" w:type="dxa"/>
            <w:tcMar>
              <w:top w:w="70" w:type="dxa"/>
              <w:left w:w="70" w:type="dxa"/>
              <w:bottom w:w="70" w:type="dxa"/>
              <w:right w:w="70" w:type="dxa"/>
            </w:tcMar>
            <w:vAlign w:val="center"/>
          </w:tcPr>
          <w:p w14:paraId="657D8B9E" w14:textId="77777777" w:rsidR="00B118AE" w:rsidRDefault="00683440">
            <w:pPr>
              <w:spacing w:after="0"/>
            </w:pPr>
            <w:r>
              <w:rPr>
                <w:sz w:val="14"/>
              </w:rPr>
              <w:t>Principal, guarantors, payment timing and default consequences</w:t>
            </w:r>
          </w:p>
        </w:tc>
        <w:tc>
          <w:tcPr>
            <w:tcW w:w="2410" w:type="dxa"/>
            <w:tcMar>
              <w:top w:w="70" w:type="dxa"/>
              <w:left w:w="70" w:type="dxa"/>
              <w:bottom w:w="70" w:type="dxa"/>
              <w:right w:w="70" w:type="dxa"/>
            </w:tcMar>
            <w:vAlign w:val="center"/>
          </w:tcPr>
          <w:p w14:paraId="1C622483" w14:textId="77777777" w:rsidR="00B118AE" w:rsidRDefault="00683440">
            <w:pPr>
              <w:spacing w:after="0"/>
            </w:pPr>
            <w:r>
              <w:rPr>
                <w:sz w:val="14"/>
              </w:rPr>
              <w:t>Facility; indemnity; guarantees</w:t>
            </w:r>
          </w:p>
        </w:tc>
        <w:tc>
          <w:tcPr>
            <w:tcW w:w="2935" w:type="dxa"/>
            <w:tcMar>
              <w:top w:w="70" w:type="dxa"/>
              <w:left w:w="70" w:type="dxa"/>
              <w:bottom w:w="70" w:type="dxa"/>
              <w:right w:w="70" w:type="dxa"/>
            </w:tcMar>
            <w:vAlign w:val="center"/>
          </w:tcPr>
          <w:p w14:paraId="7C1F6F95" w14:textId="77777777" w:rsidR="00B118AE" w:rsidRDefault="00683440">
            <w:pPr>
              <w:spacing w:after="0"/>
            </w:pPr>
            <w:r>
              <w:rPr>
                <w:sz w:val="14"/>
              </w:rPr>
              <w:t>Defines primary repayment after a call</w:t>
            </w:r>
          </w:p>
        </w:tc>
      </w:tr>
      <w:tr w:rsidR="00B118AE" w14:paraId="4CC53FB6" w14:textId="77777777" w:rsidTr="006C4124">
        <w:trPr>
          <w:jc w:val="center"/>
        </w:trPr>
        <w:tc>
          <w:tcPr>
            <w:tcW w:w="1984" w:type="dxa"/>
            <w:tcMar>
              <w:top w:w="70" w:type="dxa"/>
              <w:left w:w="70" w:type="dxa"/>
              <w:bottom w:w="70" w:type="dxa"/>
              <w:right w:w="70" w:type="dxa"/>
            </w:tcMar>
            <w:vAlign w:val="center"/>
          </w:tcPr>
          <w:p w14:paraId="2DAC94C9" w14:textId="77777777" w:rsidR="00B118AE" w:rsidRDefault="00683440">
            <w:pPr>
              <w:spacing w:after="0"/>
            </w:pPr>
            <w:r>
              <w:rPr>
                <w:sz w:val="14"/>
              </w:rPr>
              <w:t>What support is available?</w:t>
            </w:r>
          </w:p>
        </w:tc>
        <w:tc>
          <w:tcPr>
            <w:tcW w:w="2835" w:type="dxa"/>
            <w:tcMar>
              <w:top w:w="70" w:type="dxa"/>
              <w:left w:w="70" w:type="dxa"/>
              <w:bottom w:w="70" w:type="dxa"/>
              <w:right w:w="70" w:type="dxa"/>
            </w:tcMar>
            <w:vAlign w:val="center"/>
          </w:tcPr>
          <w:p w14:paraId="50D4B271" w14:textId="77777777" w:rsidR="00B118AE" w:rsidRDefault="00683440">
            <w:pPr>
              <w:spacing w:after="0"/>
            </w:pPr>
            <w:r>
              <w:rPr>
                <w:sz w:val="14"/>
              </w:rPr>
              <w:t>Cash cover, security, account control, priority and release</w:t>
            </w:r>
          </w:p>
        </w:tc>
        <w:tc>
          <w:tcPr>
            <w:tcW w:w="2410" w:type="dxa"/>
            <w:tcMar>
              <w:top w:w="70" w:type="dxa"/>
              <w:left w:w="70" w:type="dxa"/>
              <w:bottom w:w="70" w:type="dxa"/>
              <w:right w:w="70" w:type="dxa"/>
            </w:tcMar>
            <w:vAlign w:val="center"/>
          </w:tcPr>
          <w:p w14:paraId="0ACE8793" w14:textId="77777777" w:rsidR="00B118AE" w:rsidRDefault="00683440">
            <w:pPr>
              <w:spacing w:after="0"/>
            </w:pPr>
            <w:r>
              <w:rPr>
                <w:sz w:val="14"/>
              </w:rPr>
              <w:t>Security documents; cash-cover provisions; priority deed</w:t>
            </w:r>
          </w:p>
        </w:tc>
        <w:tc>
          <w:tcPr>
            <w:tcW w:w="2935" w:type="dxa"/>
            <w:tcMar>
              <w:top w:w="70" w:type="dxa"/>
              <w:left w:w="70" w:type="dxa"/>
              <w:bottom w:w="70" w:type="dxa"/>
              <w:right w:w="70" w:type="dxa"/>
            </w:tcMar>
            <w:vAlign w:val="center"/>
          </w:tcPr>
          <w:p w14:paraId="3033C2CF" w14:textId="77777777" w:rsidR="00B118AE" w:rsidRDefault="00683440">
            <w:pPr>
              <w:spacing w:after="0"/>
            </w:pPr>
            <w:r>
              <w:rPr>
                <w:sz w:val="14"/>
              </w:rPr>
              <w:t>Determines loss severity and recovery timing</w:t>
            </w:r>
          </w:p>
        </w:tc>
      </w:tr>
      <w:tr w:rsidR="00B118AE" w14:paraId="553A64E2" w14:textId="77777777" w:rsidTr="006C4124">
        <w:trPr>
          <w:jc w:val="center"/>
        </w:trPr>
        <w:tc>
          <w:tcPr>
            <w:tcW w:w="1984" w:type="dxa"/>
            <w:tcMar>
              <w:top w:w="70" w:type="dxa"/>
              <w:left w:w="70" w:type="dxa"/>
              <w:bottom w:w="70" w:type="dxa"/>
              <w:right w:w="70" w:type="dxa"/>
            </w:tcMar>
            <w:vAlign w:val="center"/>
          </w:tcPr>
          <w:p w14:paraId="462A1204" w14:textId="77777777" w:rsidR="00B118AE" w:rsidRDefault="00683440">
            <w:pPr>
              <w:spacing w:after="0"/>
            </w:pPr>
            <w:r>
              <w:rPr>
                <w:sz w:val="14"/>
              </w:rPr>
              <w:t>How likely is a draw?</w:t>
            </w:r>
          </w:p>
        </w:tc>
        <w:tc>
          <w:tcPr>
            <w:tcW w:w="2835" w:type="dxa"/>
            <w:tcMar>
              <w:top w:w="70" w:type="dxa"/>
              <w:left w:w="70" w:type="dxa"/>
              <w:bottom w:w="70" w:type="dxa"/>
              <w:right w:w="70" w:type="dxa"/>
            </w:tcMar>
            <w:vAlign w:val="center"/>
          </w:tcPr>
          <w:p w14:paraId="570208AE" w14:textId="77777777" w:rsidR="00B118AE" w:rsidRDefault="00683440">
            <w:pPr>
              <w:spacing w:after="0"/>
            </w:pPr>
            <w:r>
              <w:rPr>
                <w:sz w:val="14"/>
              </w:rPr>
              <w:t>Project, operational, dispute, regulatory and beneficiary risk</w:t>
            </w:r>
          </w:p>
        </w:tc>
        <w:tc>
          <w:tcPr>
            <w:tcW w:w="2410" w:type="dxa"/>
            <w:tcMar>
              <w:top w:w="70" w:type="dxa"/>
              <w:left w:w="70" w:type="dxa"/>
              <w:bottom w:w="70" w:type="dxa"/>
              <w:right w:w="70" w:type="dxa"/>
            </w:tcMar>
            <w:vAlign w:val="center"/>
          </w:tcPr>
          <w:p w14:paraId="0413E444" w14:textId="77777777" w:rsidR="00B118AE" w:rsidRDefault="00683440">
            <w:pPr>
              <w:spacing w:after="0"/>
            </w:pPr>
            <w:r>
              <w:rPr>
                <w:sz w:val="14"/>
              </w:rPr>
              <w:t>Contract; project reports; management; legal correspondence</w:t>
            </w:r>
          </w:p>
        </w:tc>
        <w:tc>
          <w:tcPr>
            <w:tcW w:w="2935" w:type="dxa"/>
            <w:tcMar>
              <w:top w:w="70" w:type="dxa"/>
              <w:left w:w="70" w:type="dxa"/>
              <w:bottom w:w="70" w:type="dxa"/>
              <w:right w:w="70" w:type="dxa"/>
            </w:tcMar>
            <w:vAlign w:val="center"/>
          </w:tcPr>
          <w:p w14:paraId="0A28AB25" w14:textId="77777777" w:rsidR="00B118AE" w:rsidRDefault="00683440">
            <w:pPr>
              <w:spacing w:after="0"/>
            </w:pPr>
            <w:r>
              <w:rPr>
                <w:sz w:val="14"/>
              </w:rPr>
              <w:t>Determines probability of contingent exposure crystallising</w:t>
            </w:r>
          </w:p>
        </w:tc>
      </w:tr>
      <w:tr w:rsidR="00B118AE" w14:paraId="6F3DC9DC" w14:textId="77777777" w:rsidTr="006C4124">
        <w:trPr>
          <w:jc w:val="center"/>
        </w:trPr>
        <w:tc>
          <w:tcPr>
            <w:tcW w:w="1984" w:type="dxa"/>
            <w:tcMar>
              <w:top w:w="70" w:type="dxa"/>
              <w:left w:w="70" w:type="dxa"/>
              <w:bottom w:w="70" w:type="dxa"/>
              <w:right w:w="70" w:type="dxa"/>
            </w:tcMar>
            <w:vAlign w:val="center"/>
          </w:tcPr>
          <w:p w14:paraId="3C3D2604" w14:textId="77777777" w:rsidR="00B118AE" w:rsidRDefault="00683440">
            <w:pPr>
              <w:spacing w:after="0"/>
            </w:pPr>
            <w:r>
              <w:rPr>
                <w:sz w:val="14"/>
              </w:rPr>
              <w:t>What happens after a draw?</w:t>
            </w:r>
          </w:p>
        </w:tc>
        <w:tc>
          <w:tcPr>
            <w:tcW w:w="2835" w:type="dxa"/>
            <w:tcMar>
              <w:top w:w="70" w:type="dxa"/>
              <w:left w:w="70" w:type="dxa"/>
              <w:bottom w:w="70" w:type="dxa"/>
              <w:right w:w="70" w:type="dxa"/>
            </w:tcMar>
            <w:vAlign w:val="center"/>
          </w:tcPr>
          <w:p w14:paraId="10E84138" w14:textId="77777777" w:rsidR="00B118AE" w:rsidRDefault="00683440">
            <w:pPr>
              <w:spacing w:after="0"/>
            </w:pPr>
            <w:r>
              <w:rPr>
                <w:sz w:val="14"/>
              </w:rPr>
              <w:t>Liquidity impact, funded exposure, covenants, enforcement and recoveries</w:t>
            </w:r>
          </w:p>
        </w:tc>
        <w:tc>
          <w:tcPr>
            <w:tcW w:w="2410" w:type="dxa"/>
            <w:tcMar>
              <w:top w:w="70" w:type="dxa"/>
              <w:left w:w="70" w:type="dxa"/>
              <w:bottom w:w="70" w:type="dxa"/>
              <w:right w:w="70" w:type="dxa"/>
            </w:tcMar>
            <w:vAlign w:val="center"/>
          </w:tcPr>
          <w:p w14:paraId="391ACC0C" w14:textId="77777777" w:rsidR="00B118AE" w:rsidRDefault="00683440">
            <w:pPr>
              <w:spacing w:after="0"/>
            </w:pPr>
            <w:r>
              <w:rPr>
                <w:sz w:val="14"/>
              </w:rPr>
              <w:t>Facility; loan documents; financial model</w:t>
            </w:r>
          </w:p>
        </w:tc>
        <w:tc>
          <w:tcPr>
            <w:tcW w:w="2935" w:type="dxa"/>
            <w:tcMar>
              <w:top w:w="70" w:type="dxa"/>
              <w:left w:w="70" w:type="dxa"/>
              <w:bottom w:w="70" w:type="dxa"/>
              <w:right w:w="70" w:type="dxa"/>
            </w:tcMar>
            <w:vAlign w:val="center"/>
          </w:tcPr>
          <w:p w14:paraId="5412C5DE" w14:textId="77777777" w:rsidR="00B118AE" w:rsidRDefault="00683440">
            <w:pPr>
              <w:spacing w:after="0"/>
            </w:pPr>
            <w:r>
              <w:rPr>
                <w:sz w:val="14"/>
              </w:rPr>
              <w:t>Determines immediate stress and ultimate loss</w:t>
            </w:r>
          </w:p>
        </w:tc>
      </w:tr>
      <w:tr w:rsidR="00B118AE" w14:paraId="3D81D733" w14:textId="77777777" w:rsidTr="006C4124">
        <w:trPr>
          <w:jc w:val="center"/>
        </w:trPr>
        <w:tc>
          <w:tcPr>
            <w:tcW w:w="1984" w:type="dxa"/>
            <w:tcMar>
              <w:top w:w="70" w:type="dxa"/>
              <w:left w:w="70" w:type="dxa"/>
              <w:bottom w:w="70" w:type="dxa"/>
              <w:right w:w="70" w:type="dxa"/>
            </w:tcMar>
            <w:vAlign w:val="center"/>
          </w:tcPr>
          <w:p w14:paraId="3075F290" w14:textId="77777777" w:rsidR="00B118AE" w:rsidRDefault="00683440">
            <w:pPr>
              <w:spacing w:after="0"/>
            </w:pPr>
            <w:r>
              <w:rPr>
                <w:sz w:val="14"/>
              </w:rPr>
              <w:t>What must be monitored?</w:t>
            </w:r>
          </w:p>
        </w:tc>
        <w:tc>
          <w:tcPr>
            <w:tcW w:w="2835" w:type="dxa"/>
            <w:tcMar>
              <w:top w:w="70" w:type="dxa"/>
              <w:left w:w="70" w:type="dxa"/>
              <w:bottom w:w="70" w:type="dxa"/>
              <w:right w:w="70" w:type="dxa"/>
            </w:tcMar>
            <w:vAlign w:val="center"/>
          </w:tcPr>
          <w:p w14:paraId="37E738AF" w14:textId="77777777" w:rsidR="00B118AE" w:rsidRDefault="00683440">
            <w:pPr>
              <w:spacing w:after="0"/>
            </w:pPr>
            <w:r>
              <w:rPr>
                <w:sz w:val="14"/>
              </w:rPr>
              <w:t>Expiry, milestones, disputes, collateral, headroom and review events</w:t>
            </w:r>
          </w:p>
        </w:tc>
        <w:tc>
          <w:tcPr>
            <w:tcW w:w="2410" w:type="dxa"/>
            <w:tcMar>
              <w:top w:w="70" w:type="dxa"/>
              <w:left w:w="70" w:type="dxa"/>
              <w:bottom w:w="70" w:type="dxa"/>
              <w:right w:w="70" w:type="dxa"/>
            </w:tcMar>
            <w:vAlign w:val="center"/>
          </w:tcPr>
          <w:p w14:paraId="3C765828" w14:textId="77777777" w:rsidR="00B118AE" w:rsidRDefault="00683440">
            <w:pPr>
              <w:spacing w:after="0"/>
            </w:pPr>
            <w:r>
              <w:rPr>
                <w:sz w:val="14"/>
              </w:rPr>
              <w:t>Bond register; compliance reporting; project reports</w:t>
            </w:r>
          </w:p>
        </w:tc>
        <w:tc>
          <w:tcPr>
            <w:tcW w:w="2935" w:type="dxa"/>
            <w:tcMar>
              <w:top w:w="70" w:type="dxa"/>
              <w:left w:w="70" w:type="dxa"/>
              <w:bottom w:w="70" w:type="dxa"/>
              <w:right w:w="70" w:type="dxa"/>
            </w:tcMar>
            <w:vAlign w:val="center"/>
          </w:tcPr>
          <w:p w14:paraId="2320D46B" w14:textId="77777777" w:rsidR="00B118AE" w:rsidRDefault="00683440">
            <w:pPr>
              <w:spacing w:after="0"/>
            </w:pPr>
            <w:r>
              <w:rPr>
                <w:sz w:val="14"/>
              </w:rPr>
              <w:t>Controls risk after approval</w:t>
            </w:r>
          </w:p>
        </w:tc>
      </w:tr>
    </w:tbl>
    <w:p w14:paraId="3929A08F" w14:textId="77777777" w:rsidR="00B118AE" w:rsidRDefault="00683440">
      <w:pPr>
        <w:pStyle w:val="Heading1"/>
      </w:pPr>
      <w:r>
        <w:t>4. Integrated Credit Review</w:t>
      </w:r>
    </w:p>
    <w:p w14:paraId="0D017069" w14:textId="77777777" w:rsidR="00B118AE" w:rsidRDefault="00683440">
      <w:pPr>
        <w:pStyle w:val="Heading2"/>
      </w:pPr>
      <w:r>
        <w:t>4.1 Underlying obligation and parties</w:t>
      </w:r>
    </w:p>
    <w:p w14:paraId="0B421330" w14:textId="77777777" w:rsidR="00B118AE" w:rsidRDefault="00683440">
      <w:r>
        <w:t>Start with the commercial or regulatory obligation, not the bank document. Identify the exact principal, beneficiary, issuing bank, underlying agreement, project or asset, supported obligations and consequences of non-performance.</w:t>
      </w:r>
    </w:p>
    <w:p w14:paraId="00E6BDE8" w14:textId="77777777" w:rsidR="00B118AE" w:rsidRDefault="00683440">
      <w:pPr>
        <w:pStyle w:val="ListBullet"/>
        <w:spacing w:after="40"/>
      </w:pPr>
      <w:r>
        <w:t>Principal / account party: the entity responsible for performance and usually reimbursement.</w:t>
      </w:r>
    </w:p>
    <w:p w14:paraId="2F1019DD" w14:textId="77777777" w:rsidR="00B118AE" w:rsidRDefault="00683440">
      <w:pPr>
        <w:pStyle w:val="ListBullet"/>
        <w:spacing w:after="40"/>
      </w:pPr>
      <w:r>
        <w:t>Beneficiary: the party protected by the instrument and entitled to make a demand.</w:t>
      </w:r>
    </w:p>
    <w:p w14:paraId="17BD100D" w14:textId="77777777" w:rsidR="00B118AE" w:rsidRDefault="00683440">
      <w:pPr>
        <w:pStyle w:val="ListBullet"/>
        <w:spacing w:after="40"/>
      </w:pPr>
      <w:r>
        <w:t>Issuer: the bank or surety assuming the contingent payment obligation.</w:t>
      </w:r>
    </w:p>
    <w:p w14:paraId="4B1D7CC1" w14:textId="77777777" w:rsidR="00B118AE" w:rsidRDefault="00683440">
      <w:pPr>
        <w:pStyle w:val="ListBullet"/>
        <w:spacing w:after="40"/>
      </w:pPr>
      <w:r>
        <w:t>Guarantors and security providers: entities supporting the principal's obligations to the issuing bank.</w:t>
      </w:r>
    </w:p>
    <w:p w14:paraId="4547D8E2" w14:textId="77777777" w:rsidR="00B118AE" w:rsidRDefault="00683440">
      <w:pPr>
        <w:pStyle w:val="ListBullet"/>
        <w:spacing w:after="40"/>
      </w:pPr>
      <w:r>
        <w:t>Underlying obligation: the specific construction, supply, transport, licence, rehabilitation or other obligation supported.</w:t>
      </w:r>
    </w:p>
    <w:p w14:paraId="7058334F" w14:textId="77777777" w:rsidR="00B118AE" w:rsidRDefault="00683440">
      <w:r>
        <w:rPr>
          <w:b/>
        </w:rPr>
        <w:t xml:space="preserve">Credit focus. </w:t>
      </w:r>
      <w:r>
        <w:t>Assess whether the principal can perform the obligation and what would cause the beneficiary to claim. A strong balance sheet does not remove draw risk if a technically complex project is delayed, the contract is in dispute or the beneficiary has broad call rights.</w:t>
      </w:r>
    </w:p>
    <w:p w14:paraId="02B55C68" w14:textId="77777777" w:rsidR="00B118AE" w:rsidRDefault="00683440">
      <w:r>
        <w:rPr>
          <w:b/>
        </w:rPr>
        <w:t xml:space="preserve">Document checks. </w:t>
      </w:r>
      <w:r>
        <w:t>Confirm exact legal names, contract references, project scope, amendments and whether each beneficiary and purpose is permitted under the facility.</w:t>
      </w:r>
    </w:p>
    <w:p w14:paraId="02A6BB41" w14:textId="77777777" w:rsidR="00B118AE" w:rsidRDefault="00683440">
      <w:pPr>
        <w:pStyle w:val="Heading2"/>
      </w:pPr>
      <w:r>
        <w:t>4.2 Demand mechanics and instrument wording</w:t>
      </w:r>
    </w:p>
    <w:p w14:paraId="516A6C4E" w14:textId="77777777" w:rsidR="00B118AE" w:rsidRDefault="00683440">
      <w:r>
        <w:t>The instrument determines when the bank may have to pay. An on-demand instrument may require only a written demand and certification. A conditional bond may require evidence of breach, termination, loss, expert determination or judgment.</w:t>
      </w:r>
    </w:p>
    <w:tbl>
      <w:tblPr>
        <w:tblStyle w:val="TableGrid"/>
        <w:tblW w:w="0" w:type="auto"/>
        <w:jc w:val="center"/>
        <w:tblLook w:val="04A0" w:firstRow="1" w:lastRow="0" w:firstColumn="1" w:lastColumn="0" w:noHBand="0" w:noVBand="1"/>
      </w:tblPr>
      <w:tblGrid>
        <w:gridCol w:w="3686"/>
        <w:gridCol w:w="6480"/>
      </w:tblGrid>
      <w:tr w:rsidR="00B118AE" w14:paraId="206B3104" w14:textId="77777777" w:rsidTr="00FB17EB">
        <w:trPr>
          <w:tblHeader/>
          <w:jc w:val="center"/>
        </w:trPr>
        <w:tc>
          <w:tcPr>
            <w:tcW w:w="3686" w:type="dxa"/>
            <w:shd w:val="clear" w:color="auto" w:fill="D9EAF7"/>
            <w:tcMar>
              <w:top w:w="70" w:type="dxa"/>
              <w:left w:w="70" w:type="dxa"/>
              <w:bottom w:w="70" w:type="dxa"/>
              <w:right w:w="70" w:type="dxa"/>
            </w:tcMar>
            <w:vAlign w:val="center"/>
          </w:tcPr>
          <w:p w14:paraId="7AC9C5F1" w14:textId="77777777" w:rsidR="00B118AE" w:rsidRDefault="00683440">
            <w:pPr>
              <w:spacing w:after="0"/>
            </w:pPr>
            <w:r>
              <w:rPr>
                <w:b/>
                <w:color w:val="17365D"/>
                <w:sz w:val="15"/>
              </w:rPr>
              <w:t>Capture in the credit paper</w:t>
            </w:r>
          </w:p>
        </w:tc>
        <w:tc>
          <w:tcPr>
            <w:tcW w:w="6480" w:type="dxa"/>
            <w:shd w:val="clear" w:color="auto" w:fill="D9EAF7"/>
            <w:tcMar>
              <w:top w:w="70" w:type="dxa"/>
              <w:left w:w="70" w:type="dxa"/>
              <w:bottom w:w="70" w:type="dxa"/>
              <w:right w:w="70" w:type="dxa"/>
            </w:tcMar>
            <w:vAlign w:val="center"/>
          </w:tcPr>
          <w:p w14:paraId="29BBB067" w14:textId="77777777" w:rsidR="00B118AE" w:rsidRDefault="00683440">
            <w:pPr>
              <w:spacing w:after="0"/>
            </w:pPr>
            <w:r>
              <w:rPr>
                <w:b/>
                <w:color w:val="17365D"/>
                <w:sz w:val="15"/>
              </w:rPr>
              <w:t>Why it matters</w:t>
            </w:r>
          </w:p>
        </w:tc>
      </w:tr>
      <w:tr w:rsidR="00B118AE" w14:paraId="1B9C7396" w14:textId="77777777" w:rsidTr="00FB17EB">
        <w:trPr>
          <w:jc w:val="center"/>
        </w:trPr>
        <w:tc>
          <w:tcPr>
            <w:tcW w:w="3686" w:type="dxa"/>
            <w:tcMar>
              <w:top w:w="70" w:type="dxa"/>
              <w:left w:w="70" w:type="dxa"/>
              <w:bottom w:w="70" w:type="dxa"/>
              <w:right w:w="70" w:type="dxa"/>
            </w:tcMar>
            <w:vAlign w:val="center"/>
          </w:tcPr>
          <w:p w14:paraId="4B4438E0" w14:textId="77777777" w:rsidR="00B118AE" w:rsidRDefault="00683440">
            <w:pPr>
              <w:spacing w:after="0"/>
            </w:pPr>
            <w:r>
              <w:rPr>
                <w:sz w:val="15"/>
              </w:rPr>
              <w:t>Demand standard and exact certification</w:t>
            </w:r>
          </w:p>
        </w:tc>
        <w:tc>
          <w:tcPr>
            <w:tcW w:w="6480" w:type="dxa"/>
            <w:tcMar>
              <w:top w:w="70" w:type="dxa"/>
              <w:left w:w="70" w:type="dxa"/>
              <w:bottom w:w="70" w:type="dxa"/>
              <w:right w:w="70" w:type="dxa"/>
            </w:tcMar>
            <w:vAlign w:val="center"/>
          </w:tcPr>
          <w:p w14:paraId="1346BBB9" w14:textId="77777777" w:rsidR="00B118AE" w:rsidRDefault="00683440">
            <w:pPr>
              <w:spacing w:after="0"/>
            </w:pPr>
            <w:r>
              <w:rPr>
                <w:sz w:val="15"/>
              </w:rPr>
              <w:t>Determines whether the bank examines documents only or the merits of default</w:t>
            </w:r>
          </w:p>
        </w:tc>
      </w:tr>
      <w:tr w:rsidR="00B118AE" w14:paraId="6930AEB3" w14:textId="77777777" w:rsidTr="00FB17EB">
        <w:trPr>
          <w:jc w:val="center"/>
        </w:trPr>
        <w:tc>
          <w:tcPr>
            <w:tcW w:w="3686" w:type="dxa"/>
            <w:tcMar>
              <w:top w:w="70" w:type="dxa"/>
              <w:left w:w="70" w:type="dxa"/>
              <w:bottom w:w="70" w:type="dxa"/>
              <w:right w:w="70" w:type="dxa"/>
            </w:tcMar>
            <w:vAlign w:val="center"/>
          </w:tcPr>
          <w:p w14:paraId="5C0B10FD" w14:textId="77777777" w:rsidR="00B118AE" w:rsidRDefault="00683440">
            <w:pPr>
              <w:spacing w:after="0"/>
            </w:pPr>
            <w:r>
              <w:rPr>
                <w:sz w:val="15"/>
              </w:rPr>
              <w:t>Evidence and presentation requirements</w:t>
            </w:r>
          </w:p>
        </w:tc>
        <w:tc>
          <w:tcPr>
            <w:tcW w:w="6480" w:type="dxa"/>
            <w:tcMar>
              <w:top w:w="70" w:type="dxa"/>
              <w:left w:w="70" w:type="dxa"/>
              <w:bottom w:w="70" w:type="dxa"/>
              <w:right w:w="70" w:type="dxa"/>
            </w:tcMar>
            <w:vAlign w:val="center"/>
          </w:tcPr>
          <w:p w14:paraId="2F97AF66" w14:textId="77777777" w:rsidR="00B118AE" w:rsidRDefault="00683440">
            <w:pPr>
              <w:spacing w:after="0"/>
            </w:pPr>
            <w:r>
              <w:rPr>
                <w:sz w:val="15"/>
              </w:rPr>
              <w:t>Affects timing, operational risk and ability to reject a non-complying demand</w:t>
            </w:r>
          </w:p>
        </w:tc>
      </w:tr>
      <w:tr w:rsidR="00B118AE" w14:paraId="5D5C9D9B" w14:textId="77777777" w:rsidTr="00FB17EB">
        <w:trPr>
          <w:jc w:val="center"/>
        </w:trPr>
        <w:tc>
          <w:tcPr>
            <w:tcW w:w="3686" w:type="dxa"/>
            <w:tcMar>
              <w:top w:w="70" w:type="dxa"/>
              <w:left w:w="70" w:type="dxa"/>
              <w:bottom w:w="70" w:type="dxa"/>
              <w:right w:w="70" w:type="dxa"/>
            </w:tcMar>
            <w:vAlign w:val="center"/>
          </w:tcPr>
          <w:p w14:paraId="0BAAF048" w14:textId="77777777" w:rsidR="00B118AE" w:rsidRDefault="00683440">
            <w:pPr>
              <w:spacing w:after="0"/>
            </w:pPr>
            <w:r>
              <w:rPr>
                <w:sz w:val="15"/>
              </w:rPr>
              <w:t>Cure periods and notice</w:t>
            </w:r>
          </w:p>
        </w:tc>
        <w:tc>
          <w:tcPr>
            <w:tcW w:w="6480" w:type="dxa"/>
            <w:tcMar>
              <w:top w:w="70" w:type="dxa"/>
              <w:left w:w="70" w:type="dxa"/>
              <w:bottom w:w="70" w:type="dxa"/>
              <w:right w:w="70" w:type="dxa"/>
            </w:tcMar>
            <w:vAlign w:val="center"/>
          </w:tcPr>
          <w:p w14:paraId="37D0B92C" w14:textId="77777777" w:rsidR="00B118AE" w:rsidRDefault="00683440">
            <w:pPr>
              <w:spacing w:after="0"/>
            </w:pPr>
            <w:r>
              <w:rPr>
                <w:sz w:val="15"/>
              </w:rPr>
              <w:t>May provide time to resolve the default or obtain cash cover</w:t>
            </w:r>
          </w:p>
        </w:tc>
      </w:tr>
      <w:tr w:rsidR="00B118AE" w14:paraId="598FCCC8" w14:textId="77777777" w:rsidTr="00FB17EB">
        <w:trPr>
          <w:jc w:val="center"/>
        </w:trPr>
        <w:tc>
          <w:tcPr>
            <w:tcW w:w="3686" w:type="dxa"/>
            <w:tcMar>
              <w:top w:w="70" w:type="dxa"/>
              <w:left w:w="70" w:type="dxa"/>
              <w:bottom w:w="70" w:type="dxa"/>
              <w:right w:w="70" w:type="dxa"/>
            </w:tcMar>
            <w:vAlign w:val="center"/>
          </w:tcPr>
          <w:p w14:paraId="45172E3B" w14:textId="77777777" w:rsidR="00B118AE" w:rsidRDefault="00683440">
            <w:pPr>
              <w:spacing w:after="0"/>
            </w:pPr>
            <w:r>
              <w:rPr>
                <w:sz w:val="15"/>
              </w:rPr>
              <w:t>Partial / multiple demands and reinstatement</w:t>
            </w:r>
          </w:p>
        </w:tc>
        <w:tc>
          <w:tcPr>
            <w:tcW w:w="6480" w:type="dxa"/>
            <w:tcMar>
              <w:top w:w="70" w:type="dxa"/>
              <w:left w:w="70" w:type="dxa"/>
              <w:bottom w:w="70" w:type="dxa"/>
              <w:right w:w="70" w:type="dxa"/>
            </w:tcMar>
            <w:vAlign w:val="center"/>
          </w:tcPr>
          <w:p w14:paraId="25556EFE" w14:textId="77777777" w:rsidR="00B118AE" w:rsidRDefault="00683440">
            <w:pPr>
              <w:spacing w:after="0"/>
            </w:pPr>
            <w:r>
              <w:rPr>
                <w:sz w:val="15"/>
              </w:rPr>
              <w:t>Determines remaining and aggregate liability</w:t>
            </w:r>
          </w:p>
        </w:tc>
      </w:tr>
      <w:tr w:rsidR="00B118AE" w14:paraId="3E116FEE" w14:textId="77777777" w:rsidTr="00FB17EB">
        <w:trPr>
          <w:jc w:val="center"/>
        </w:trPr>
        <w:tc>
          <w:tcPr>
            <w:tcW w:w="3686" w:type="dxa"/>
            <w:tcMar>
              <w:top w:w="70" w:type="dxa"/>
              <w:left w:w="70" w:type="dxa"/>
              <w:bottom w:w="70" w:type="dxa"/>
              <w:right w:w="70" w:type="dxa"/>
            </w:tcMar>
            <w:vAlign w:val="center"/>
          </w:tcPr>
          <w:p w14:paraId="7CAFEB92" w14:textId="77777777" w:rsidR="00B118AE" w:rsidRDefault="00683440">
            <w:pPr>
              <w:spacing w:after="0"/>
            </w:pPr>
            <w:r>
              <w:rPr>
                <w:sz w:val="15"/>
              </w:rPr>
              <w:t>Expiry, automatic extension and non-renewal draw</w:t>
            </w:r>
          </w:p>
        </w:tc>
        <w:tc>
          <w:tcPr>
            <w:tcW w:w="6480" w:type="dxa"/>
            <w:tcMar>
              <w:top w:w="70" w:type="dxa"/>
              <w:left w:w="70" w:type="dxa"/>
              <w:bottom w:w="70" w:type="dxa"/>
              <w:right w:w="70" w:type="dxa"/>
            </w:tcMar>
            <w:vAlign w:val="center"/>
          </w:tcPr>
          <w:p w14:paraId="03ED34DB" w14:textId="77777777" w:rsidR="00B118AE" w:rsidRDefault="00683440">
            <w:pPr>
              <w:spacing w:after="0"/>
            </w:pPr>
            <w:r>
              <w:rPr>
                <w:sz w:val="15"/>
              </w:rPr>
              <w:t>Creates tenor and liquidity risk</w:t>
            </w:r>
          </w:p>
        </w:tc>
      </w:tr>
      <w:tr w:rsidR="00B118AE" w14:paraId="546B236E" w14:textId="77777777" w:rsidTr="00FB17EB">
        <w:trPr>
          <w:jc w:val="center"/>
        </w:trPr>
        <w:tc>
          <w:tcPr>
            <w:tcW w:w="3686" w:type="dxa"/>
            <w:tcMar>
              <w:top w:w="70" w:type="dxa"/>
              <w:left w:w="70" w:type="dxa"/>
              <w:bottom w:w="70" w:type="dxa"/>
              <w:right w:w="70" w:type="dxa"/>
            </w:tcMar>
            <w:vAlign w:val="center"/>
          </w:tcPr>
          <w:p w14:paraId="3DFFC40B" w14:textId="77777777" w:rsidR="00B118AE" w:rsidRDefault="00683440">
            <w:pPr>
              <w:spacing w:after="0"/>
            </w:pPr>
            <w:r>
              <w:rPr>
                <w:sz w:val="15"/>
              </w:rPr>
              <w:t>Assignment / transfer</w:t>
            </w:r>
          </w:p>
        </w:tc>
        <w:tc>
          <w:tcPr>
            <w:tcW w:w="6480" w:type="dxa"/>
            <w:tcMar>
              <w:top w:w="70" w:type="dxa"/>
              <w:left w:w="70" w:type="dxa"/>
              <w:bottom w:w="70" w:type="dxa"/>
              <w:right w:w="70" w:type="dxa"/>
            </w:tcMar>
            <w:vAlign w:val="center"/>
          </w:tcPr>
          <w:p w14:paraId="1810B7E2" w14:textId="77777777" w:rsidR="00B118AE" w:rsidRDefault="00683440">
            <w:pPr>
              <w:spacing w:after="0"/>
            </w:pPr>
            <w:r>
              <w:rPr>
                <w:sz w:val="15"/>
              </w:rPr>
              <w:t>May change the beneficiary or enforcement dynamics</w:t>
            </w:r>
          </w:p>
        </w:tc>
      </w:tr>
      <w:tr w:rsidR="00B118AE" w14:paraId="59FFA855" w14:textId="77777777" w:rsidTr="00FB17EB">
        <w:trPr>
          <w:jc w:val="center"/>
        </w:trPr>
        <w:tc>
          <w:tcPr>
            <w:tcW w:w="3686" w:type="dxa"/>
            <w:tcMar>
              <w:top w:w="70" w:type="dxa"/>
              <w:left w:w="70" w:type="dxa"/>
              <w:bottom w:w="70" w:type="dxa"/>
              <w:right w:w="70" w:type="dxa"/>
            </w:tcMar>
            <w:vAlign w:val="center"/>
          </w:tcPr>
          <w:p w14:paraId="2D3B13FF" w14:textId="77777777" w:rsidR="00B118AE" w:rsidRDefault="00683440">
            <w:pPr>
              <w:spacing w:after="0"/>
            </w:pPr>
            <w:r>
              <w:rPr>
                <w:sz w:val="15"/>
              </w:rPr>
              <w:t>Governing law and incorporated rules</w:t>
            </w:r>
          </w:p>
        </w:tc>
        <w:tc>
          <w:tcPr>
            <w:tcW w:w="6480" w:type="dxa"/>
            <w:tcMar>
              <w:top w:w="70" w:type="dxa"/>
              <w:left w:w="70" w:type="dxa"/>
              <w:bottom w:w="70" w:type="dxa"/>
              <w:right w:w="70" w:type="dxa"/>
            </w:tcMar>
            <w:vAlign w:val="center"/>
          </w:tcPr>
          <w:p w14:paraId="4E7AD9BB" w14:textId="77777777" w:rsidR="00B118AE" w:rsidRDefault="00683440">
            <w:pPr>
              <w:spacing w:after="0"/>
            </w:pPr>
            <w:r>
              <w:rPr>
                <w:sz w:val="15"/>
              </w:rPr>
              <w:t>May affect independence, presentation, injunctions and enforcement</w:t>
            </w:r>
          </w:p>
        </w:tc>
      </w:tr>
    </w:tbl>
    <w:p w14:paraId="3FE9B712" w14:textId="77777777" w:rsidR="00B118AE" w:rsidRDefault="00683440">
      <w:r>
        <w:t>A disputed or arguably wrongful demand may still be payable under an independent on-demand instrument. Legal advice is required on enforceability, available defences and any injunction strategy; the credit analysis should assume timely payment unless legal advice supports another conclusion.</w:t>
      </w:r>
    </w:p>
    <w:p w14:paraId="0421007D" w14:textId="77777777" w:rsidR="00B118AE" w:rsidRDefault="00683440">
      <w:pPr>
        <w:pStyle w:val="Heading2"/>
      </w:pPr>
      <w:r>
        <w:t>4.3 Exposure amount and tenor</w:t>
      </w:r>
    </w:p>
    <w:p w14:paraId="011C71D0" w14:textId="77777777" w:rsidR="00B118AE" w:rsidRDefault="00683440">
      <w:r>
        <w:t>Reconcile the facility, issued instruments and claims. Do not use the facility limit as a substitute for the current exposure position.</w:t>
      </w:r>
    </w:p>
    <w:p w14:paraId="3B46E718" w14:textId="77777777" w:rsidR="00B118AE" w:rsidRDefault="00683440">
      <w:pPr>
        <w:pStyle w:val="ListBullet"/>
        <w:spacing w:after="40"/>
      </w:pPr>
      <w:r>
        <w:t>Committed but undrawn facility capacity.</w:t>
      </w:r>
    </w:p>
    <w:p w14:paraId="2A1C55D8" w14:textId="77777777" w:rsidR="00B118AE" w:rsidRDefault="00683440">
      <w:pPr>
        <w:pStyle w:val="ListBullet"/>
        <w:spacing w:after="40"/>
      </w:pPr>
      <w:r>
        <w:t>Face value of issued and outstanding instruments.</w:t>
      </w:r>
    </w:p>
    <w:p w14:paraId="1C160168" w14:textId="77777777" w:rsidR="00B118AE" w:rsidRDefault="00683440">
      <w:pPr>
        <w:pStyle w:val="ListBullet"/>
        <w:spacing w:after="40"/>
      </w:pPr>
      <w:r>
        <w:t>Pending issuances and renewals.</w:t>
      </w:r>
    </w:p>
    <w:p w14:paraId="1340C6A1" w14:textId="77777777" w:rsidR="00B118AE" w:rsidRDefault="00683440">
      <w:pPr>
        <w:pStyle w:val="ListBullet"/>
        <w:spacing w:after="40"/>
      </w:pPr>
      <w:r>
        <w:lastRenderedPageBreak/>
        <w:t>Claims made but not yet paid.</w:t>
      </w:r>
    </w:p>
    <w:p w14:paraId="3710CBC8" w14:textId="77777777" w:rsidR="00B118AE" w:rsidRDefault="00683440">
      <w:pPr>
        <w:pStyle w:val="ListBullet"/>
        <w:spacing w:after="40"/>
      </w:pPr>
      <w:r>
        <w:t>Payments made and awaiting reimbursement.</w:t>
      </w:r>
    </w:p>
    <w:p w14:paraId="1A668177" w14:textId="77777777" w:rsidR="00B118AE" w:rsidRDefault="00683440">
      <w:pPr>
        <w:pStyle w:val="ListBullet"/>
        <w:spacing w:after="40"/>
      </w:pPr>
      <w:r>
        <w:t>Cash-covered, secured and residual unsecured amounts.</w:t>
      </w:r>
    </w:p>
    <w:p w14:paraId="6981627B" w14:textId="77777777" w:rsidR="00B118AE" w:rsidRDefault="00683440">
      <w:pPr>
        <w:pStyle w:val="ListBullet"/>
        <w:spacing w:after="40"/>
      </w:pPr>
      <w:r>
        <w:t>Currency and foreign-exchange mismatch.</w:t>
      </w:r>
    </w:p>
    <w:p w14:paraId="23AC07FD" w14:textId="77777777" w:rsidR="00B118AE" w:rsidRDefault="00683440">
      <w:pPr>
        <w:pStyle w:val="ListBullet"/>
        <w:spacing w:after="40"/>
      </w:pPr>
      <w:r>
        <w:t>Expiry of each instrument versus facility maturity.</w:t>
      </w:r>
    </w:p>
    <w:p w14:paraId="19BB3FB1" w14:textId="77777777" w:rsidR="00B118AE" w:rsidRDefault="00683440">
      <w:pPr>
        <w:jc w:val="center"/>
      </w:pPr>
      <w:r>
        <w:rPr>
          <w:b/>
          <w:color w:val="17365D"/>
        </w:rPr>
        <w:t>Committed limit  –  outstanding bonds  –  pending utilisations  =  available bonding headroom</w:t>
      </w:r>
    </w:p>
    <w:p w14:paraId="3F87276B" w14:textId="77777777" w:rsidR="00B118AE" w:rsidRDefault="00683440">
      <w:r>
        <w:t>Review reduction mechanics. A bond should generally reduce as exposure falls, but reductions may require beneficiary consent or specified certificates. Also test the case where a bond remains outstanding after the facility terminates: the bank may require replacement, back-to-back support or full cash cover.</w:t>
      </w:r>
    </w:p>
    <w:p w14:paraId="3EFFFD9A" w14:textId="77777777" w:rsidR="00B118AE" w:rsidRDefault="00683440">
      <w:pPr>
        <w:pStyle w:val="Heading2"/>
      </w:pPr>
      <w:r>
        <w:t>4.4 Reimbursement and liquidity</w:t>
      </w:r>
    </w:p>
    <w:p w14:paraId="7DB0CC97" w14:textId="77777777" w:rsidR="00B118AE" w:rsidRDefault="00683440">
      <w:r>
        <w:t>A complying demand converts the bank's contingent exposure into a funded reimbursement claim. The credit assessment must therefore test immediate liquidity, not only medium-term solvency.</w:t>
      </w:r>
    </w:p>
    <w:tbl>
      <w:tblPr>
        <w:tblStyle w:val="TableGrid"/>
        <w:tblW w:w="0" w:type="auto"/>
        <w:jc w:val="center"/>
        <w:tblLook w:val="04A0" w:firstRow="1" w:lastRow="0" w:firstColumn="1" w:lastColumn="0" w:noHBand="0" w:noVBand="1"/>
      </w:tblPr>
      <w:tblGrid>
        <w:gridCol w:w="3389"/>
        <w:gridCol w:w="3389"/>
        <w:gridCol w:w="3389"/>
      </w:tblGrid>
      <w:tr w:rsidR="00B118AE" w14:paraId="50D90865" w14:textId="77777777">
        <w:trPr>
          <w:tblHeader/>
          <w:jc w:val="center"/>
        </w:trPr>
        <w:tc>
          <w:tcPr>
            <w:tcW w:w="3389" w:type="dxa"/>
            <w:shd w:val="clear" w:color="auto" w:fill="D9EAF7"/>
            <w:tcMar>
              <w:top w:w="70" w:type="dxa"/>
              <w:left w:w="70" w:type="dxa"/>
              <w:bottom w:w="70" w:type="dxa"/>
              <w:right w:w="70" w:type="dxa"/>
            </w:tcMar>
            <w:vAlign w:val="center"/>
          </w:tcPr>
          <w:p w14:paraId="02A5C049" w14:textId="77777777" w:rsidR="00B118AE" w:rsidRDefault="00683440">
            <w:pPr>
              <w:spacing w:after="0"/>
            </w:pPr>
            <w:r>
              <w:rPr>
                <w:b/>
                <w:color w:val="17365D"/>
                <w:sz w:val="16"/>
              </w:rPr>
              <w:t>Before draw</w:t>
            </w:r>
          </w:p>
        </w:tc>
        <w:tc>
          <w:tcPr>
            <w:tcW w:w="3389" w:type="dxa"/>
            <w:shd w:val="clear" w:color="auto" w:fill="D9EAF7"/>
            <w:tcMar>
              <w:top w:w="70" w:type="dxa"/>
              <w:left w:w="70" w:type="dxa"/>
              <w:bottom w:w="70" w:type="dxa"/>
              <w:right w:w="70" w:type="dxa"/>
            </w:tcMar>
            <w:vAlign w:val="center"/>
          </w:tcPr>
          <w:p w14:paraId="2BCE54B6" w14:textId="77777777" w:rsidR="00B118AE" w:rsidRDefault="00683440">
            <w:pPr>
              <w:spacing w:after="0"/>
            </w:pPr>
            <w:r>
              <w:rPr>
                <w:b/>
                <w:color w:val="17365D"/>
                <w:sz w:val="16"/>
              </w:rPr>
              <w:t>Beneficiary demand</w:t>
            </w:r>
          </w:p>
        </w:tc>
        <w:tc>
          <w:tcPr>
            <w:tcW w:w="3389" w:type="dxa"/>
            <w:shd w:val="clear" w:color="auto" w:fill="D9EAF7"/>
            <w:tcMar>
              <w:top w:w="70" w:type="dxa"/>
              <w:left w:w="70" w:type="dxa"/>
              <w:bottom w:w="70" w:type="dxa"/>
              <w:right w:w="70" w:type="dxa"/>
            </w:tcMar>
            <w:vAlign w:val="center"/>
          </w:tcPr>
          <w:p w14:paraId="259499B2" w14:textId="77777777" w:rsidR="00B118AE" w:rsidRDefault="00683440">
            <w:pPr>
              <w:spacing w:after="0"/>
            </w:pPr>
            <w:r>
              <w:rPr>
                <w:b/>
                <w:color w:val="17365D"/>
                <w:sz w:val="16"/>
              </w:rPr>
              <w:t>After bank payment</w:t>
            </w:r>
          </w:p>
        </w:tc>
      </w:tr>
      <w:tr w:rsidR="00B118AE" w14:paraId="2A0E22EC" w14:textId="77777777">
        <w:trPr>
          <w:jc w:val="center"/>
        </w:trPr>
        <w:tc>
          <w:tcPr>
            <w:tcW w:w="3389" w:type="dxa"/>
            <w:shd w:val="clear" w:color="auto" w:fill="F7F9FB"/>
            <w:tcMar>
              <w:top w:w="70" w:type="dxa"/>
              <w:left w:w="70" w:type="dxa"/>
              <w:bottom w:w="70" w:type="dxa"/>
              <w:right w:w="70" w:type="dxa"/>
            </w:tcMar>
            <w:vAlign w:val="center"/>
          </w:tcPr>
          <w:p w14:paraId="3123F684" w14:textId="77777777" w:rsidR="00B118AE" w:rsidRDefault="00683440">
            <w:pPr>
              <w:spacing w:after="0"/>
            </w:pPr>
            <w:r>
              <w:rPr>
                <w:sz w:val="16"/>
              </w:rPr>
              <w:t>A$20m contingent exposure</w:t>
            </w:r>
            <w:r>
              <w:rPr>
                <w:sz w:val="16"/>
              </w:rPr>
              <w:br/>
              <w:t>A$0 funded exposure</w:t>
            </w:r>
          </w:p>
        </w:tc>
        <w:tc>
          <w:tcPr>
            <w:tcW w:w="3389" w:type="dxa"/>
            <w:shd w:val="clear" w:color="auto" w:fill="F7F9FB"/>
            <w:tcMar>
              <w:top w:w="70" w:type="dxa"/>
              <w:left w:w="70" w:type="dxa"/>
              <w:bottom w:w="70" w:type="dxa"/>
              <w:right w:w="70" w:type="dxa"/>
            </w:tcMar>
            <w:vAlign w:val="center"/>
          </w:tcPr>
          <w:p w14:paraId="4BB4E80A" w14:textId="77777777" w:rsidR="00B118AE" w:rsidRDefault="00683440">
            <w:pPr>
              <w:spacing w:after="0"/>
            </w:pPr>
            <w:r>
              <w:rPr>
                <w:sz w:val="16"/>
              </w:rPr>
              <w:t>Bank pays A$20m under the instrument</w:t>
            </w:r>
          </w:p>
        </w:tc>
        <w:tc>
          <w:tcPr>
            <w:tcW w:w="3389" w:type="dxa"/>
            <w:shd w:val="clear" w:color="auto" w:fill="F7F9FB"/>
            <w:tcMar>
              <w:top w:w="70" w:type="dxa"/>
              <w:left w:w="70" w:type="dxa"/>
              <w:bottom w:w="70" w:type="dxa"/>
              <w:right w:w="70" w:type="dxa"/>
            </w:tcMar>
            <w:vAlign w:val="center"/>
          </w:tcPr>
          <w:p w14:paraId="7636A969" w14:textId="77777777" w:rsidR="00B118AE" w:rsidRDefault="00683440">
            <w:pPr>
              <w:spacing w:after="0"/>
            </w:pPr>
            <w:r>
              <w:rPr>
                <w:sz w:val="16"/>
              </w:rPr>
              <w:t>A$20m funded reimbursement claim</w:t>
            </w:r>
            <w:r>
              <w:rPr>
                <w:sz w:val="16"/>
              </w:rPr>
              <w:br/>
              <w:t>plus interest, costs and enforcement risk</w:t>
            </w:r>
          </w:p>
        </w:tc>
      </w:tr>
    </w:tbl>
    <w:p w14:paraId="7B5E8249" w14:textId="77777777" w:rsidR="00B118AE" w:rsidRDefault="00683440">
      <w:r>
        <w:t>The reimbursement analysis should identify the obligor, timing, default interest, events of default, guarantor liability and access to cash. Stress unrestricted liquidity after minimum operating cash, near-term debt service, completion funding and possible correlated bond calls.</w:t>
      </w:r>
    </w:p>
    <w:p w14:paraId="73B92074" w14:textId="77777777" w:rsidR="00B118AE" w:rsidRDefault="00683440">
      <w:r>
        <w:rPr>
          <w:b/>
        </w:rPr>
        <w:t xml:space="preserve">Wrong-way risk. </w:t>
      </w:r>
      <w:r>
        <w:t>The customer may be least able to reimburse when project failure, termination, regulatory action or insolvency gives the beneficiary a reason to draw.</w:t>
      </w:r>
    </w:p>
    <w:p w14:paraId="201EFEC0" w14:textId="77777777" w:rsidR="00B118AE" w:rsidRDefault="00683440">
      <w:pPr>
        <w:pStyle w:val="Heading2"/>
      </w:pPr>
      <w:r>
        <w:t>4.5 Credit support and recovery</w:t>
      </w:r>
    </w:p>
    <w:p w14:paraId="601FC1EC" w14:textId="77777777" w:rsidR="00B118AE" w:rsidRDefault="00683440">
      <w:r>
        <w:t>Separate the beneficiary's protection from the bank's protection. The beneficiary receives the bank instrument. The bank relies on the principal's reimbursement undertaking and supporting finance documents.</w:t>
      </w:r>
    </w:p>
    <w:tbl>
      <w:tblPr>
        <w:tblStyle w:val="TableGrid"/>
        <w:tblW w:w="0" w:type="auto"/>
        <w:jc w:val="center"/>
        <w:tblLook w:val="04A0" w:firstRow="1" w:lastRow="0" w:firstColumn="1" w:lastColumn="0" w:noHBand="0" w:noVBand="1"/>
      </w:tblPr>
      <w:tblGrid>
        <w:gridCol w:w="2128"/>
        <w:gridCol w:w="4110"/>
        <w:gridCol w:w="3929"/>
      </w:tblGrid>
      <w:tr w:rsidR="00B118AE" w14:paraId="430E0C55" w14:textId="77777777" w:rsidTr="009B577A">
        <w:trPr>
          <w:tblHeader/>
          <w:jc w:val="center"/>
        </w:trPr>
        <w:tc>
          <w:tcPr>
            <w:tcW w:w="2128" w:type="dxa"/>
            <w:shd w:val="clear" w:color="auto" w:fill="D9EAF7"/>
            <w:tcMar>
              <w:top w:w="70" w:type="dxa"/>
              <w:left w:w="70" w:type="dxa"/>
              <w:bottom w:w="70" w:type="dxa"/>
              <w:right w:w="70" w:type="dxa"/>
            </w:tcMar>
            <w:vAlign w:val="center"/>
          </w:tcPr>
          <w:p w14:paraId="3D5F6116" w14:textId="77777777" w:rsidR="00B118AE" w:rsidRDefault="00683440">
            <w:pPr>
              <w:spacing w:after="0"/>
            </w:pPr>
            <w:r>
              <w:rPr>
                <w:b/>
                <w:color w:val="17365D"/>
                <w:sz w:val="14"/>
              </w:rPr>
              <w:t>Support</w:t>
            </w:r>
          </w:p>
        </w:tc>
        <w:tc>
          <w:tcPr>
            <w:tcW w:w="4110" w:type="dxa"/>
            <w:shd w:val="clear" w:color="auto" w:fill="D9EAF7"/>
            <w:tcMar>
              <w:top w:w="70" w:type="dxa"/>
              <w:left w:w="70" w:type="dxa"/>
              <w:bottom w:w="70" w:type="dxa"/>
              <w:right w:w="70" w:type="dxa"/>
            </w:tcMar>
            <w:vAlign w:val="center"/>
          </w:tcPr>
          <w:p w14:paraId="0F1C677B" w14:textId="77777777" w:rsidR="00B118AE" w:rsidRDefault="00683440">
            <w:pPr>
              <w:spacing w:after="0"/>
            </w:pPr>
            <w:r>
              <w:rPr>
                <w:b/>
                <w:color w:val="17365D"/>
                <w:sz w:val="14"/>
              </w:rPr>
              <w:t>Key questions</w:t>
            </w:r>
          </w:p>
        </w:tc>
        <w:tc>
          <w:tcPr>
            <w:tcW w:w="3929" w:type="dxa"/>
            <w:shd w:val="clear" w:color="auto" w:fill="D9EAF7"/>
            <w:tcMar>
              <w:top w:w="70" w:type="dxa"/>
              <w:left w:w="70" w:type="dxa"/>
              <w:bottom w:w="70" w:type="dxa"/>
              <w:right w:w="70" w:type="dxa"/>
            </w:tcMar>
            <w:vAlign w:val="center"/>
          </w:tcPr>
          <w:p w14:paraId="4FBA8F08" w14:textId="77777777" w:rsidR="00B118AE" w:rsidRDefault="00683440">
            <w:pPr>
              <w:spacing w:after="0"/>
            </w:pPr>
            <w:r>
              <w:rPr>
                <w:b/>
                <w:color w:val="17365D"/>
                <w:sz w:val="14"/>
              </w:rPr>
              <w:t>Credit treatment</w:t>
            </w:r>
          </w:p>
        </w:tc>
      </w:tr>
      <w:tr w:rsidR="00B118AE" w14:paraId="199548A0" w14:textId="77777777" w:rsidTr="009B577A">
        <w:trPr>
          <w:jc w:val="center"/>
        </w:trPr>
        <w:tc>
          <w:tcPr>
            <w:tcW w:w="2128" w:type="dxa"/>
            <w:tcMar>
              <w:top w:w="70" w:type="dxa"/>
              <w:left w:w="70" w:type="dxa"/>
              <w:bottom w:w="70" w:type="dxa"/>
              <w:right w:w="70" w:type="dxa"/>
            </w:tcMar>
            <w:vAlign w:val="center"/>
          </w:tcPr>
          <w:p w14:paraId="0CFBFE56" w14:textId="77777777" w:rsidR="00B118AE" w:rsidRDefault="00683440">
            <w:pPr>
              <w:spacing w:after="0"/>
            </w:pPr>
            <w:r>
              <w:rPr>
                <w:sz w:val="14"/>
              </w:rPr>
              <w:t>Cash cover / restricted account</w:t>
            </w:r>
          </w:p>
        </w:tc>
        <w:tc>
          <w:tcPr>
            <w:tcW w:w="4110" w:type="dxa"/>
            <w:tcMar>
              <w:top w:w="70" w:type="dxa"/>
              <w:left w:w="70" w:type="dxa"/>
              <w:bottom w:w="70" w:type="dxa"/>
              <w:right w:w="70" w:type="dxa"/>
            </w:tcMar>
            <w:vAlign w:val="center"/>
          </w:tcPr>
          <w:p w14:paraId="3A58DA79" w14:textId="77777777" w:rsidR="00B118AE" w:rsidRDefault="00683440">
            <w:pPr>
              <w:spacing w:after="0"/>
            </w:pPr>
            <w:r>
              <w:rPr>
                <w:sz w:val="14"/>
              </w:rPr>
              <w:t>Who owns and controls the account? Can funds be withdrawn? When are they released?</w:t>
            </w:r>
          </w:p>
        </w:tc>
        <w:tc>
          <w:tcPr>
            <w:tcW w:w="3929" w:type="dxa"/>
            <w:tcMar>
              <w:top w:w="70" w:type="dxa"/>
              <w:left w:w="70" w:type="dxa"/>
              <w:bottom w:w="70" w:type="dxa"/>
              <w:right w:w="70" w:type="dxa"/>
            </w:tcMar>
            <w:vAlign w:val="center"/>
          </w:tcPr>
          <w:p w14:paraId="7DC21464" w14:textId="77777777" w:rsidR="00B118AE" w:rsidRDefault="00683440">
            <w:pPr>
              <w:spacing w:after="0"/>
            </w:pPr>
            <w:r>
              <w:rPr>
                <w:sz w:val="14"/>
              </w:rPr>
              <w:t>Recognise only amounts legally available to the bank and in the correct currency</w:t>
            </w:r>
          </w:p>
        </w:tc>
      </w:tr>
      <w:tr w:rsidR="00B118AE" w14:paraId="744BE1DB" w14:textId="77777777" w:rsidTr="009B577A">
        <w:trPr>
          <w:jc w:val="center"/>
        </w:trPr>
        <w:tc>
          <w:tcPr>
            <w:tcW w:w="2128" w:type="dxa"/>
            <w:tcMar>
              <w:top w:w="70" w:type="dxa"/>
              <w:left w:w="70" w:type="dxa"/>
              <w:bottom w:w="70" w:type="dxa"/>
              <w:right w:w="70" w:type="dxa"/>
            </w:tcMar>
            <w:vAlign w:val="center"/>
          </w:tcPr>
          <w:p w14:paraId="0F0FE530" w14:textId="77777777" w:rsidR="00B118AE" w:rsidRDefault="00683440">
            <w:pPr>
              <w:spacing w:after="0"/>
            </w:pPr>
            <w:r>
              <w:rPr>
                <w:sz w:val="14"/>
              </w:rPr>
              <w:t>Parent / group guarantees</w:t>
            </w:r>
          </w:p>
        </w:tc>
        <w:tc>
          <w:tcPr>
            <w:tcW w:w="4110" w:type="dxa"/>
            <w:tcMar>
              <w:top w:w="70" w:type="dxa"/>
              <w:left w:w="70" w:type="dxa"/>
              <w:bottom w:w="70" w:type="dxa"/>
              <w:right w:w="70" w:type="dxa"/>
            </w:tcMar>
            <w:vAlign w:val="center"/>
          </w:tcPr>
          <w:p w14:paraId="6FD82BB7" w14:textId="77777777" w:rsidR="00B118AE" w:rsidRDefault="00683440">
            <w:pPr>
              <w:spacing w:after="0"/>
            </w:pPr>
            <w:r>
              <w:rPr>
                <w:sz w:val="14"/>
              </w:rPr>
              <w:t>Which entities guarantee? Are caps, defences or structural subordination material?</w:t>
            </w:r>
          </w:p>
        </w:tc>
        <w:tc>
          <w:tcPr>
            <w:tcW w:w="3929" w:type="dxa"/>
            <w:tcMar>
              <w:top w:w="70" w:type="dxa"/>
              <w:left w:w="70" w:type="dxa"/>
              <w:bottom w:w="70" w:type="dxa"/>
              <w:right w:w="70" w:type="dxa"/>
            </w:tcMar>
            <w:vAlign w:val="center"/>
          </w:tcPr>
          <w:p w14:paraId="5311FE0C" w14:textId="77777777" w:rsidR="00B118AE" w:rsidRDefault="00683440">
            <w:pPr>
              <w:spacing w:after="0"/>
            </w:pPr>
            <w:r>
              <w:rPr>
                <w:sz w:val="14"/>
              </w:rPr>
              <w:t>Assess each guarantor's standalone capacity and access to cash</w:t>
            </w:r>
          </w:p>
        </w:tc>
      </w:tr>
      <w:tr w:rsidR="00B118AE" w14:paraId="7384908F" w14:textId="77777777" w:rsidTr="009B577A">
        <w:trPr>
          <w:jc w:val="center"/>
        </w:trPr>
        <w:tc>
          <w:tcPr>
            <w:tcW w:w="2128" w:type="dxa"/>
            <w:tcMar>
              <w:top w:w="70" w:type="dxa"/>
              <w:left w:w="70" w:type="dxa"/>
              <w:bottom w:w="70" w:type="dxa"/>
              <w:right w:w="70" w:type="dxa"/>
            </w:tcMar>
            <w:vAlign w:val="center"/>
          </w:tcPr>
          <w:p w14:paraId="1E24840C" w14:textId="77777777" w:rsidR="00B118AE" w:rsidRDefault="00683440">
            <w:pPr>
              <w:spacing w:after="0"/>
            </w:pPr>
            <w:r>
              <w:rPr>
                <w:sz w:val="14"/>
              </w:rPr>
              <w:t>General or specific security</w:t>
            </w:r>
          </w:p>
        </w:tc>
        <w:tc>
          <w:tcPr>
            <w:tcW w:w="4110" w:type="dxa"/>
            <w:tcMar>
              <w:top w:w="70" w:type="dxa"/>
              <w:left w:w="70" w:type="dxa"/>
              <w:bottom w:w="70" w:type="dxa"/>
              <w:right w:w="70" w:type="dxa"/>
            </w:tcMar>
            <w:vAlign w:val="center"/>
          </w:tcPr>
          <w:p w14:paraId="79EA9301" w14:textId="77777777" w:rsidR="00B118AE" w:rsidRDefault="00683440">
            <w:pPr>
              <w:spacing w:after="0"/>
            </w:pPr>
            <w:r>
              <w:rPr>
                <w:sz w:val="14"/>
              </w:rPr>
              <w:t>What assets, perfection, priority and competing claims apply?</w:t>
            </w:r>
          </w:p>
        </w:tc>
        <w:tc>
          <w:tcPr>
            <w:tcW w:w="3929" w:type="dxa"/>
            <w:tcMar>
              <w:top w:w="70" w:type="dxa"/>
              <w:left w:w="70" w:type="dxa"/>
              <w:bottom w:w="70" w:type="dxa"/>
              <w:right w:w="70" w:type="dxa"/>
            </w:tcMar>
            <w:vAlign w:val="center"/>
          </w:tcPr>
          <w:p w14:paraId="3716749E" w14:textId="77777777" w:rsidR="00B118AE" w:rsidRDefault="00683440">
            <w:pPr>
              <w:spacing w:after="0"/>
            </w:pPr>
            <w:r>
              <w:rPr>
                <w:sz w:val="14"/>
              </w:rPr>
              <w:t>Use stressed realisable value after senior claims and enforcement costs</w:t>
            </w:r>
          </w:p>
        </w:tc>
      </w:tr>
      <w:tr w:rsidR="00B118AE" w14:paraId="338AFAEB" w14:textId="77777777" w:rsidTr="009B577A">
        <w:trPr>
          <w:jc w:val="center"/>
        </w:trPr>
        <w:tc>
          <w:tcPr>
            <w:tcW w:w="2128" w:type="dxa"/>
            <w:tcMar>
              <w:top w:w="70" w:type="dxa"/>
              <w:left w:w="70" w:type="dxa"/>
              <w:bottom w:w="70" w:type="dxa"/>
              <w:right w:w="70" w:type="dxa"/>
            </w:tcMar>
            <w:vAlign w:val="center"/>
          </w:tcPr>
          <w:p w14:paraId="3FAAC2DF" w14:textId="77777777" w:rsidR="00B118AE" w:rsidRDefault="00683440">
            <w:pPr>
              <w:spacing w:after="0"/>
            </w:pPr>
            <w:r>
              <w:rPr>
                <w:sz w:val="14"/>
              </w:rPr>
              <w:t>Indemnity / reimbursement</w:t>
            </w:r>
          </w:p>
        </w:tc>
        <w:tc>
          <w:tcPr>
            <w:tcW w:w="4110" w:type="dxa"/>
            <w:tcMar>
              <w:top w:w="70" w:type="dxa"/>
              <w:left w:w="70" w:type="dxa"/>
              <w:bottom w:w="70" w:type="dxa"/>
              <w:right w:w="70" w:type="dxa"/>
            </w:tcMar>
            <w:vAlign w:val="center"/>
          </w:tcPr>
          <w:p w14:paraId="1502C7D8" w14:textId="77777777" w:rsidR="00B118AE" w:rsidRDefault="00683440">
            <w:pPr>
              <w:spacing w:after="0"/>
            </w:pPr>
            <w:r>
              <w:rPr>
                <w:sz w:val="14"/>
              </w:rPr>
              <w:t>Is payment immediate? Does it cover costs, taxes and interest?</w:t>
            </w:r>
          </w:p>
        </w:tc>
        <w:tc>
          <w:tcPr>
            <w:tcW w:w="3929" w:type="dxa"/>
            <w:tcMar>
              <w:top w:w="70" w:type="dxa"/>
              <w:left w:w="70" w:type="dxa"/>
              <w:bottom w:w="70" w:type="dxa"/>
              <w:right w:w="70" w:type="dxa"/>
            </w:tcMar>
            <w:vAlign w:val="center"/>
          </w:tcPr>
          <w:p w14:paraId="26B9735A" w14:textId="77777777" w:rsidR="00B118AE" w:rsidRDefault="00683440">
            <w:pPr>
              <w:spacing w:after="0"/>
            </w:pPr>
            <w:r>
              <w:rPr>
                <w:sz w:val="14"/>
              </w:rPr>
              <w:t>Primary contractual repayment route</w:t>
            </w:r>
          </w:p>
        </w:tc>
      </w:tr>
      <w:tr w:rsidR="00B118AE" w14:paraId="0527BDF2" w14:textId="77777777" w:rsidTr="009B577A">
        <w:trPr>
          <w:jc w:val="center"/>
        </w:trPr>
        <w:tc>
          <w:tcPr>
            <w:tcW w:w="2128" w:type="dxa"/>
            <w:tcMar>
              <w:top w:w="70" w:type="dxa"/>
              <w:left w:w="70" w:type="dxa"/>
              <w:bottom w:w="70" w:type="dxa"/>
              <w:right w:w="70" w:type="dxa"/>
            </w:tcMar>
            <w:vAlign w:val="center"/>
          </w:tcPr>
          <w:p w14:paraId="75C8DE30" w14:textId="77777777" w:rsidR="00B118AE" w:rsidRDefault="00683440">
            <w:pPr>
              <w:spacing w:after="0"/>
            </w:pPr>
            <w:r>
              <w:rPr>
                <w:sz w:val="14"/>
              </w:rPr>
              <w:t>Set-off and account rights</w:t>
            </w:r>
          </w:p>
        </w:tc>
        <w:tc>
          <w:tcPr>
            <w:tcW w:w="4110" w:type="dxa"/>
            <w:tcMar>
              <w:top w:w="70" w:type="dxa"/>
              <w:left w:w="70" w:type="dxa"/>
              <w:bottom w:w="70" w:type="dxa"/>
              <w:right w:w="70" w:type="dxa"/>
            </w:tcMar>
            <w:vAlign w:val="center"/>
          </w:tcPr>
          <w:p w14:paraId="3600C8F4" w14:textId="77777777" w:rsidR="00B118AE" w:rsidRDefault="00683440">
            <w:pPr>
              <w:spacing w:after="0"/>
            </w:pPr>
            <w:r>
              <w:rPr>
                <w:sz w:val="14"/>
              </w:rPr>
              <w:t>Are deposits legally available and operationally controlled?</w:t>
            </w:r>
          </w:p>
        </w:tc>
        <w:tc>
          <w:tcPr>
            <w:tcW w:w="3929" w:type="dxa"/>
            <w:tcMar>
              <w:top w:w="70" w:type="dxa"/>
              <w:left w:w="70" w:type="dxa"/>
              <w:bottom w:w="70" w:type="dxa"/>
              <w:right w:w="70" w:type="dxa"/>
            </w:tcMar>
            <w:vAlign w:val="center"/>
          </w:tcPr>
          <w:p w14:paraId="572A19AC" w14:textId="77777777" w:rsidR="00B118AE" w:rsidRDefault="00683440">
            <w:pPr>
              <w:spacing w:after="0"/>
            </w:pPr>
            <w:r>
              <w:rPr>
                <w:sz w:val="14"/>
              </w:rPr>
              <w:t>Potential fast recovery, subject to law and account terms</w:t>
            </w:r>
          </w:p>
        </w:tc>
      </w:tr>
    </w:tbl>
    <w:p w14:paraId="60AE93F3" w14:textId="77777777" w:rsidR="00B118AE" w:rsidRDefault="00683440">
      <w:r>
        <w:t>Nominal collateral is not effective protection unless control, perfection, availability, priority and release conditions are confirmed. Calculate residual unsecured exposure after recognising only support that remains valuable under the same stress that caused the draw.</w:t>
      </w:r>
    </w:p>
    <w:p w14:paraId="246EC378" w14:textId="77777777" w:rsidR="00B118AE" w:rsidRDefault="00683440">
      <w:pPr>
        <w:pStyle w:val="Heading2"/>
      </w:pPr>
      <w:r>
        <w:t>4.6 Draw probability and underlying performance</w:t>
      </w:r>
    </w:p>
    <w:p w14:paraId="484DA58A" w14:textId="77777777" w:rsidR="00B118AE" w:rsidRDefault="00683440">
      <w:r>
        <w:t>Draw probability is a combined operational, contractual and behavioural assessment. It is not determined solely by the customer's credit rating.</w:t>
      </w:r>
    </w:p>
    <w:tbl>
      <w:tblPr>
        <w:tblStyle w:val="TableGrid"/>
        <w:tblW w:w="0" w:type="auto"/>
        <w:jc w:val="center"/>
        <w:tblLook w:val="04A0" w:firstRow="1" w:lastRow="0" w:firstColumn="1" w:lastColumn="0" w:noHBand="0" w:noVBand="1"/>
      </w:tblPr>
      <w:tblGrid>
        <w:gridCol w:w="3389"/>
        <w:gridCol w:w="3389"/>
        <w:gridCol w:w="3389"/>
      </w:tblGrid>
      <w:tr w:rsidR="00B118AE" w14:paraId="33B1585F" w14:textId="77777777">
        <w:trPr>
          <w:tblHeader/>
          <w:jc w:val="center"/>
        </w:trPr>
        <w:tc>
          <w:tcPr>
            <w:tcW w:w="3389" w:type="dxa"/>
            <w:shd w:val="clear" w:color="auto" w:fill="D9EAF7"/>
            <w:tcMar>
              <w:top w:w="70" w:type="dxa"/>
              <w:left w:w="70" w:type="dxa"/>
              <w:bottom w:w="70" w:type="dxa"/>
              <w:right w:w="70" w:type="dxa"/>
            </w:tcMar>
            <w:vAlign w:val="center"/>
          </w:tcPr>
          <w:p w14:paraId="65D47BE4" w14:textId="77777777" w:rsidR="00B118AE" w:rsidRDefault="00683440">
            <w:pPr>
              <w:spacing w:after="0"/>
            </w:pPr>
            <w:r>
              <w:rPr>
                <w:b/>
                <w:color w:val="17365D"/>
                <w:sz w:val="14"/>
              </w:rPr>
              <w:t>Area</w:t>
            </w:r>
          </w:p>
        </w:tc>
        <w:tc>
          <w:tcPr>
            <w:tcW w:w="3389" w:type="dxa"/>
            <w:shd w:val="clear" w:color="auto" w:fill="D9EAF7"/>
            <w:tcMar>
              <w:top w:w="70" w:type="dxa"/>
              <w:left w:w="70" w:type="dxa"/>
              <w:bottom w:w="70" w:type="dxa"/>
              <w:right w:w="70" w:type="dxa"/>
            </w:tcMar>
            <w:vAlign w:val="center"/>
          </w:tcPr>
          <w:p w14:paraId="23A1D516" w14:textId="77777777" w:rsidR="00B118AE" w:rsidRDefault="00683440">
            <w:pPr>
              <w:spacing w:after="0"/>
            </w:pPr>
            <w:r>
              <w:rPr>
                <w:b/>
                <w:color w:val="17365D"/>
                <w:sz w:val="14"/>
              </w:rPr>
              <w:t>Indicators</w:t>
            </w:r>
          </w:p>
        </w:tc>
        <w:tc>
          <w:tcPr>
            <w:tcW w:w="3389" w:type="dxa"/>
            <w:shd w:val="clear" w:color="auto" w:fill="D9EAF7"/>
            <w:tcMar>
              <w:top w:w="70" w:type="dxa"/>
              <w:left w:w="70" w:type="dxa"/>
              <w:bottom w:w="70" w:type="dxa"/>
              <w:right w:w="70" w:type="dxa"/>
            </w:tcMar>
            <w:vAlign w:val="center"/>
          </w:tcPr>
          <w:p w14:paraId="12787F1E" w14:textId="77777777" w:rsidR="00B118AE" w:rsidRDefault="00683440">
            <w:pPr>
              <w:spacing w:after="0"/>
            </w:pPr>
            <w:r>
              <w:rPr>
                <w:b/>
                <w:color w:val="17365D"/>
                <w:sz w:val="14"/>
              </w:rPr>
              <w:t>Credit question</w:t>
            </w:r>
          </w:p>
        </w:tc>
      </w:tr>
      <w:tr w:rsidR="00B118AE" w14:paraId="129648D6" w14:textId="77777777">
        <w:trPr>
          <w:jc w:val="center"/>
        </w:trPr>
        <w:tc>
          <w:tcPr>
            <w:tcW w:w="3389" w:type="dxa"/>
            <w:tcMar>
              <w:top w:w="70" w:type="dxa"/>
              <w:left w:w="70" w:type="dxa"/>
              <w:bottom w:w="70" w:type="dxa"/>
              <w:right w:w="70" w:type="dxa"/>
            </w:tcMar>
            <w:vAlign w:val="center"/>
          </w:tcPr>
          <w:p w14:paraId="35981060" w14:textId="77777777" w:rsidR="00B118AE" w:rsidRDefault="00683440">
            <w:pPr>
              <w:spacing w:after="0"/>
            </w:pPr>
            <w:r>
              <w:rPr>
                <w:sz w:val="14"/>
              </w:rPr>
              <w:t>Project execution</w:t>
            </w:r>
          </w:p>
        </w:tc>
        <w:tc>
          <w:tcPr>
            <w:tcW w:w="3389" w:type="dxa"/>
            <w:tcMar>
              <w:top w:w="70" w:type="dxa"/>
              <w:left w:w="70" w:type="dxa"/>
              <w:bottom w:w="70" w:type="dxa"/>
              <w:right w:w="70" w:type="dxa"/>
            </w:tcMar>
            <w:vAlign w:val="center"/>
          </w:tcPr>
          <w:p w14:paraId="25B900E1" w14:textId="77777777" w:rsidR="00B118AE" w:rsidRDefault="00683440">
            <w:pPr>
              <w:spacing w:after="0"/>
            </w:pPr>
            <w:r>
              <w:rPr>
                <w:sz w:val="14"/>
              </w:rPr>
              <w:t>Progress, milestones, cost to complete, contingency, technical tests</w:t>
            </w:r>
          </w:p>
        </w:tc>
        <w:tc>
          <w:tcPr>
            <w:tcW w:w="3389" w:type="dxa"/>
            <w:tcMar>
              <w:top w:w="70" w:type="dxa"/>
              <w:left w:w="70" w:type="dxa"/>
              <w:bottom w:w="70" w:type="dxa"/>
              <w:right w:w="70" w:type="dxa"/>
            </w:tcMar>
            <w:vAlign w:val="center"/>
          </w:tcPr>
          <w:p w14:paraId="45636E96" w14:textId="77777777" w:rsidR="00B118AE" w:rsidRDefault="00683440">
            <w:pPr>
              <w:spacing w:after="0"/>
            </w:pPr>
            <w:r>
              <w:rPr>
                <w:sz w:val="14"/>
              </w:rPr>
              <w:t>Can the principal complete without further stress or relief?</w:t>
            </w:r>
          </w:p>
        </w:tc>
      </w:tr>
      <w:tr w:rsidR="00B118AE" w14:paraId="2D7E5DB7" w14:textId="77777777">
        <w:trPr>
          <w:jc w:val="center"/>
        </w:trPr>
        <w:tc>
          <w:tcPr>
            <w:tcW w:w="3389" w:type="dxa"/>
            <w:tcMar>
              <w:top w:w="70" w:type="dxa"/>
              <w:left w:w="70" w:type="dxa"/>
              <w:bottom w:w="70" w:type="dxa"/>
              <w:right w:w="70" w:type="dxa"/>
            </w:tcMar>
            <w:vAlign w:val="center"/>
          </w:tcPr>
          <w:p w14:paraId="2A74F324" w14:textId="77777777" w:rsidR="00B118AE" w:rsidRDefault="00683440">
            <w:pPr>
              <w:spacing w:after="0"/>
            </w:pPr>
            <w:r>
              <w:rPr>
                <w:sz w:val="14"/>
              </w:rPr>
              <w:t>Contract position</w:t>
            </w:r>
          </w:p>
        </w:tc>
        <w:tc>
          <w:tcPr>
            <w:tcW w:w="3389" w:type="dxa"/>
            <w:tcMar>
              <w:top w:w="70" w:type="dxa"/>
              <w:left w:w="70" w:type="dxa"/>
              <w:bottom w:w="70" w:type="dxa"/>
              <w:right w:w="70" w:type="dxa"/>
            </w:tcMar>
            <w:vAlign w:val="center"/>
          </w:tcPr>
          <w:p w14:paraId="63A064CC" w14:textId="77777777" w:rsidR="00B118AE" w:rsidRDefault="00683440">
            <w:pPr>
              <w:spacing w:after="0"/>
            </w:pPr>
            <w:r>
              <w:rPr>
                <w:sz w:val="14"/>
              </w:rPr>
              <w:t>Default notices, cure periods, termination rights, liquidated damages</w:t>
            </w:r>
          </w:p>
        </w:tc>
        <w:tc>
          <w:tcPr>
            <w:tcW w:w="3389" w:type="dxa"/>
            <w:tcMar>
              <w:top w:w="70" w:type="dxa"/>
              <w:left w:w="70" w:type="dxa"/>
              <w:bottom w:w="70" w:type="dxa"/>
              <w:right w:w="70" w:type="dxa"/>
            </w:tcMar>
            <w:vAlign w:val="center"/>
          </w:tcPr>
          <w:p w14:paraId="1B47D335" w14:textId="77777777" w:rsidR="00B118AE" w:rsidRDefault="00683440">
            <w:pPr>
              <w:spacing w:after="0"/>
            </w:pPr>
            <w:r>
              <w:rPr>
                <w:sz w:val="14"/>
              </w:rPr>
              <w:t>What events allow or incentivise the beneficiary to claim?</w:t>
            </w:r>
          </w:p>
        </w:tc>
      </w:tr>
      <w:tr w:rsidR="00B118AE" w14:paraId="289247ED" w14:textId="77777777">
        <w:trPr>
          <w:jc w:val="center"/>
        </w:trPr>
        <w:tc>
          <w:tcPr>
            <w:tcW w:w="3389" w:type="dxa"/>
            <w:tcMar>
              <w:top w:w="70" w:type="dxa"/>
              <w:left w:w="70" w:type="dxa"/>
              <w:bottom w:w="70" w:type="dxa"/>
              <w:right w:w="70" w:type="dxa"/>
            </w:tcMar>
            <w:vAlign w:val="center"/>
          </w:tcPr>
          <w:p w14:paraId="63DDF791" w14:textId="77777777" w:rsidR="00B118AE" w:rsidRDefault="00683440">
            <w:pPr>
              <w:spacing w:after="0"/>
            </w:pPr>
            <w:r>
              <w:rPr>
                <w:sz w:val="14"/>
              </w:rPr>
              <w:t>Financial capacity</w:t>
            </w:r>
          </w:p>
        </w:tc>
        <w:tc>
          <w:tcPr>
            <w:tcW w:w="3389" w:type="dxa"/>
            <w:tcMar>
              <w:top w:w="70" w:type="dxa"/>
              <w:left w:w="70" w:type="dxa"/>
              <w:bottom w:w="70" w:type="dxa"/>
              <w:right w:w="70" w:type="dxa"/>
            </w:tcMar>
            <w:vAlign w:val="center"/>
          </w:tcPr>
          <w:p w14:paraId="556F5775" w14:textId="77777777" w:rsidR="00B118AE" w:rsidRDefault="00683440">
            <w:pPr>
              <w:spacing w:after="0"/>
            </w:pPr>
            <w:r>
              <w:rPr>
                <w:sz w:val="14"/>
              </w:rPr>
              <w:t>Liquidity, cash burn, funding gap, refinancing</w:t>
            </w:r>
          </w:p>
        </w:tc>
        <w:tc>
          <w:tcPr>
            <w:tcW w:w="3389" w:type="dxa"/>
            <w:tcMar>
              <w:top w:w="70" w:type="dxa"/>
              <w:left w:w="70" w:type="dxa"/>
              <w:bottom w:w="70" w:type="dxa"/>
              <w:right w:w="70" w:type="dxa"/>
            </w:tcMar>
            <w:vAlign w:val="center"/>
          </w:tcPr>
          <w:p w14:paraId="2B7AFEEB" w14:textId="77777777" w:rsidR="00B118AE" w:rsidRDefault="00683440">
            <w:pPr>
              <w:spacing w:after="0"/>
            </w:pPr>
            <w:r>
              <w:rPr>
                <w:sz w:val="14"/>
              </w:rPr>
              <w:t>Can the principal fund completion and reimburse a call?</w:t>
            </w:r>
          </w:p>
        </w:tc>
      </w:tr>
      <w:tr w:rsidR="00B118AE" w14:paraId="6A789C82" w14:textId="77777777">
        <w:trPr>
          <w:jc w:val="center"/>
        </w:trPr>
        <w:tc>
          <w:tcPr>
            <w:tcW w:w="3389" w:type="dxa"/>
            <w:tcMar>
              <w:top w:w="70" w:type="dxa"/>
              <w:left w:w="70" w:type="dxa"/>
              <w:bottom w:w="70" w:type="dxa"/>
              <w:right w:w="70" w:type="dxa"/>
            </w:tcMar>
            <w:vAlign w:val="center"/>
          </w:tcPr>
          <w:p w14:paraId="0EDE1EAD" w14:textId="77777777" w:rsidR="00B118AE" w:rsidRDefault="00683440">
            <w:pPr>
              <w:spacing w:after="0"/>
            </w:pPr>
            <w:r>
              <w:rPr>
                <w:sz w:val="14"/>
              </w:rPr>
              <w:t>Counterparty behaviour</w:t>
            </w:r>
          </w:p>
        </w:tc>
        <w:tc>
          <w:tcPr>
            <w:tcW w:w="3389" w:type="dxa"/>
            <w:tcMar>
              <w:top w:w="70" w:type="dxa"/>
              <w:left w:w="70" w:type="dxa"/>
              <w:bottom w:w="70" w:type="dxa"/>
              <w:right w:w="70" w:type="dxa"/>
            </w:tcMar>
            <w:vAlign w:val="center"/>
          </w:tcPr>
          <w:p w14:paraId="7A4B8293" w14:textId="77777777" w:rsidR="00B118AE" w:rsidRDefault="00683440">
            <w:pPr>
              <w:spacing w:after="0"/>
            </w:pPr>
            <w:r>
              <w:rPr>
                <w:sz w:val="14"/>
              </w:rPr>
              <w:t>Dispute history, strategic importance, replacement options</w:t>
            </w:r>
          </w:p>
        </w:tc>
        <w:tc>
          <w:tcPr>
            <w:tcW w:w="3389" w:type="dxa"/>
            <w:tcMar>
              <w:top w:w="70" w:type="dxa"/>
              <w:left w:w="70" w:type="dxa"/>
              <w:bottom w:w="70" w:type="dxa"/>
              <w:right w:w="70" w:type="dxa"/>
            </w:tcMar>
            <w:vAlign w:val="center"/>
          </w:tcPr>
          <w:p w14:paraId="3DDD364A" w14:textId="77777777" w:rsidR="00B118AE" w:rsidRDefault="00683440">
            <w:pPr>
              <w:spacing w:after="0"/>
            </w:pPr>
            <w:r>
              <w:rPr>
                <w:sz w:val="14"/>
              </w:rPr>
              <w:t>Is the beneficiary likely to call aggressively or use the bond as leverage?</w:t>
            </w:r>
          </w:p>
        </w:tc>
      </w:tr>
      <w:tr w:rsidR="00B118AE" w14:paraId="5D680EA0" w14:textId="77777777">
        <w:trPr>
          <w:jc w:val="center"/>
        </w:trPr>
        <w:tc>
          <w:tcPr>
            <w:tcW w:w="3389" w:type="dxa"/>
            <w:tcMar>
              <w:top w:w="70" w:type="dxa"/>
              <w:left w:w="70" w:type="dxa"/>
              <w:bottom w:w="70" w:type="dxa"/>
              <w:right w:w="70" w:type="dxa"/>
            </w:tcMar>
            <w:vAlign w:val="center"/>
          </w:tcPr>
          <w:p w14:paraId="30190916" w14:textId="77777777" w:rsidR="00B118AE" w:rsidRDefault="00683440">
            <w:pPr>
              <w:spacing w:after="0"/>
            </w:pPr>
            <w:r>
              <w:rPr>
                <w:sz w:val="14"/>
              </w:rPr>
              <w:t>Regulatory exposure</w:t>
            </w:r>
          </w:p>
        </w:tc>
        <w:tc>
          <w:tcPr>
            <w:tcW w:w="3389" w:type="dxa"/>
            <w:tcMar>
              <w:top w:w="70" w:type="dxa"/>
              <w:left w:w="70" w:type="dxa"/>
              <w:bottom w:w="70" w:type="dxa"/>
              <w:right w:w="70" w:type="dxa"/>
            </w:tcMar>
            <w:vAlign w:val="center"/>
          </w:tcPr>
          <w:p w14:paraId="4B7E4D02" w14:textId="77777777" w:rsidR="00B118AE" w:rsidRDefault="00683440">
            <w:pPr>
              <w:spacing w:after="0"/>
            </w:pPr>
            <w:r>
              <w:rPr>
                <w:sz w:val="14"/>
              </w:rPr>
              <w:t>Licence conditions, rehabilitation or abandonment requirements</w:t>
            </w:r>
          </w:p>
        </w:tc>
        <w:tc>
          <w:tcPr>
            <w:tcW w:w="3389" w:type="dxa"/>
            <w:tcMar>
              <w:top w:w="70" w:type="dxa"/>
              <w:left w:w="70" w:type="dxa"/>
              <w:bottom w:w="70" w:type="dxa"/>
              <w:right w:w="70" w:type="dxa"/>
            </w:tcMar>
            <w:vAlign w:val="center"/>
          </w:tcPr>
          <w:p w14:paraId="475D3286" w14:textId="77777777" w:rsidR="00B118AE" w:rsidRDefault="00683440">
            <w:pPr>
              <w:spacing w:after="0"/>
            </w:pPr>
            <w:r>
              <w:rPr>
                <w:sz w:val="14"/>
              </w:rPr>
              <w:t>Can the regulator access security or increase the required amount?</w:t>
            </w:r>
          </w:p>
        </w:tc>
      </w:tr>
    </w:tbl>
    <w:p w14:paraId="7C06090E" w14:textId="77777777" w:rsidR="00B118AE" w:rsidRDefault="00683440">
      <w:pPr>
        <w:pStyle w:val="Heading2"/>
      </w:pPr>
      <w:r>
        <w:lastRenderedPageBreak/>
        <w:t>4.7 Wider credit implications</w:t>
      </w:r>
    </w:p>
    <w:p w14:paraId="0E9664BC" w14:textId="77777777" w:rsidR="00B118AE" w:rsidRDefault="00683440">
      <w:pPr>
        <w:pStyle w:val="ListBullet"/>
        <w:spacing w:after="40"/>
      </w:pPr>
      <w:r>
        <w:t>Bonding headroom: low remaining capacity can restrict new work, licence compliance or replacement of expiring instruments.</w:t>
      </w:r>
    </w:p>
    <w:p w14:paraId="3AA34382" w14:textId="77777777" w:rsidR="00B118AE" w:rsidRDefault="00683440">
      <w:pPr>
        <w:pStyle w:val="ListBullet"/>
        <w:spacing w:after="40"/>
      </w:pPr>
      <w:r>
        <w:t>Collateral calls: cash-cover or top-up requirements can drain liquidity before any beneficiary draw.</w:t>
      </w:r>
    </w:p>
    <w:p w14:paraId="2461A972" w14:textId="77777777" w:rsidR="00B118AE" w:rsidRDefault="00683440">
      <w:pPr>
        <w:pStyle w:val="ListBullet"/>
        <w:spacing w:after="40"/>
      </w:pPr>
      <w:r>
        <w:t>Refinancing: outstanding bonds may need to be replaced or collateralised before the existing bank can exit.</w:t>
      </w:r>
    </w:p>
    <w:p w14:paraId="51AE3E60" w14:textId="77777777" w:rsidR="00B118AE" w:rsidRDefault="00683440">
      <w:pPr>
        <w:pStyle w:val="ListBullet"/>
        <w:spacing w:after="40"/>
      </w:pPr>
      <w:r>
        <w:t>Cross-default: failure to reimburse the bank or termination of a key underlying contract may trigger other finance documents.</w:t>
      </w:r>
    </w:p>
    <w:p w14:paraId="249BB90D" w14:textId="77777777" w:rsidR="00B118AE" w:rsidRDefault="00683440">
      <w:pPr>
        <w:pStyle w:val="ListBullet"/>
        <w:spacing w:after="40"/>
      </w:pPr>
      <w:r>
        <w:t>Concentration: several instruments can be triggered by one project, regulatory or liquidity event.</w:t>
      </w:r>
    </w:p>
    <w:p w14:paraId="0516E8D7" w14:textId="77777777" w:rsidR="00B118AE" w:rsidRDefault="00683440">
      <w:pPr>
        <w:pStyle w:val="ListBullet"/>
        <w:spacing w:after="40"/>
      </w:pPr>
      <w:r>
        <w:t>Restricted cash: cash collateral may reduce reported cash available for operations and covenant headroom.</w:t>
      </w:r>
    </w:p>
    <w:p w14:paraId="5AEF2DA9" w14:textId="77777777" w:rsidR="00B118AE" w:rsidRDefault="00683440">
      <w:pPr>
        <w:pStyle w:val="Heading1"/>
      </w:pPr>
      <w:r>
        <w:t>5. Worked Example: Tamboran–Macquarie</w:t>
      </w:r>
    </w:p>
    <w:p w14:paraId="4724B78C" w14:textId="6C2A3065" w:rsidR="00F97309" w:rsidRDefault="00F97309">
      <w:r>
        <w:t>Performance bond Facility Agreement</w:t>
      </w:r>
      <w:r w:rsidR="008B1B41">
        <w:t xml:space="preserve">: </w:t>
      </w:r>
      <w:proofErr w:type="spellStart"/>
      <w:r w:rsidR="008B1B41">
        <w:t>Tamboran</w:t>
      </w:r>
      <w:proofErr w:type="spellEnd"/>
      <w:r w:rsidR="008B1B41">
        <w:t>–Macquarie</w:t>
      </w:r>
    </w:p>
    <w:p w14:paraId="7EC695F1" w14:textId="2B6D52DD" w:rsidR="00F97309" w:rsidRDefault="00F97309">
      <w:r>
        <w:t xml:space="preserve">Source: </w:t>
      </w:r>
      <w:hyperlink r:id="rId13" w:history="1">
        <w:r w:rsidRPr="003E6F25">
          <w:rPr>
            <w:rStyle w:val="Hyperlink"/>
          </w:rPr>
          <w:t>https://www.sec.gov/Archives/edgar/data/1997652/000162828024052613/tamboran-executedxperfor.htm</w:t>
        </w:r>
      </w:hyperlink>
      <w:r>
        <w:t xml:space="preserve"> </w:t>
      </w:r>
    </w:p>
    <w:p w14:paraId="24B79705" w14:textId="71EB0C0C" w:rsidR="00B118AE" w:rsidRDefault="00683440">
      <w:r>
        <w:t>The December 2024 Performance Bond Facility Agreement between Tamboran (West) Pty Limited, group guarantors and Macquarie Bank Limited provides a clear example of the issuing bank's credit structure. The agreement includes the facilities, issuance process, performance-bond claims, cash cover, guarantees, repr</w:t>
      </w:r>
      <w:r>
        <w:t>e</w:t>
      </w:r>
      <w:r>
        <w:t>sentations, undertakings, events of default, security-related provisions and a scheduled form of performance bond.</w:t>
      </w:r>
    </w:p>
    <w:p w14:paraId="32296080" w14:textId="77777777" w:rsidR="00B118AE" w:rsidRDefault="00683440">
      <w:pPr>
        <w:pStyle w:val="Heading2"/>
      </w:pPr>
      <w:r>
        <w:t>5.1 Transaction structure</w:t>
      </w:r>
    </w:p>
    <w:tbl>
      <w:tblPr>
        <w:tblStyle w:val="TableGrid"/>
        <w:tblW w:w="0" w:type="auto"/>
        <w:jc w:val="center"/>
        <w:tblLook w:val="04A0" w:firstRow="1" w:lastRow="0" w:firstColumn="1" w:lastColumn="0" w:noHBand="0" w:noVBand="1"/>
      </w:tblPr>
      <w:tblGrid>
        <w:gridCol w:w="3389"/>
        <w:gridCol w:w="3389"/>
        <w:gridCol w:w="3389"/>
      </w:tblGrid>
      <w:tr w:rsidR="00B118AE" w14:paraId="7419D597" w14:textId="77777777">
        <w:trPr>
          <w:tblHeader/>
          <w:jc w:val="center"/>
        </w:trPr>
        <w:tc>
          <w:tcPr>
            <w:tcW w:w="3389" w:type="dxa"/>
            <w:shd w:val="clear" w:color="auto" w:fill="FFFFFF"/>
            <w:tcMar>
              <w:top w:w="70" w:type="dxa"/>
              <w:left w:w="70" w:type="dxa"/>
              <w:bottom w:w="70" w:type="dxa"/>
              <w:right w:w="70" w:type="dxa"/>
            </w:tcMar>
            <w:vAlign w:val="center"/>
          </w:tcPr>
          <w:p w14:paraId="7867E57D" w14:textId="77777777" w:rsidR="00B118AE" w:rsidRDefault="00683440">
            <w:pPr>
              <w:spacing w:after="0"/>
              <w:jc w:val="center"/>
            </w:pPr>
            <w:r>
              <w:rPr>
                <w:b/>
                <w:color w:val="17365D"/>
                <w:sz w:val="15"/>
              </w:rPr>
              <w:t>TAMBORAN GROUP</w:t>
            </w:r>
            <w:r>
              <w:rPr>
                <w:b/>
                <w:color w:val="17365D"/>
                <w:sz w:val="15"/>
              </w:rPr>
              <w:br/>
            </w:r>
            <w:r>
              <w:rPr>
                <w:b/>
                <w:color w:val="17365D"/>
                <w:sz w:val="15"/>
              </w:rPr>
              <w:t>Underlying gas, infrastructure and regulatory obligations</w:t>
            </w:r>
          </w:p>
        </w:tc>
        <w:tc>
          <w:tcPr>
            <w:tcW w:w="3389" w:type="dxa"/>
            <w:shd w:val="clear" w:color="auto" w:fill="FFFFFF"/>
            <w:tcMar>
              <w:top w:w="70" w:type="dxa"/>
              <w:left w:w="70" w:type="dxa"/>
              <w:bottom w:w="70" w:type="dxa"/>
              <w:right w:w="70" w:type="dxa"/>
            </w:tcMar>
            <w:vAlign w:val="center"/>
          </w:tcPr>
          <w:p w14:paraId="44DBE831" w14:textId="77777777" w:rsidR="00B118AE" w:rsidRDefault="00683440">
            <w:pPr>
              <w:spacing w:after="0"/>
              <w:jc w:val="center"/>
            </w:pPr>
            <w:r>
              <w:rPr>
                <w:b/>
                <w:color w:val="17365D"/>
                <w:sz w:val="15"/>
              </w:rPr>
              <w:t>──────────────&gt;</w:t>
            </w:r>
          </w:p>
        </w:tc>
        <w:tc>
          <w:tcPr>
            <w:tcW w:w="3389" w:type="dxa"/>
            <w:shd w:val="clear" w:color="auto" w:fill="FFFFFF"/>
            <w:tcMar>
              <w:top w:w="70" w:type="dxa"/>
              <w:left w:w="70" w:type="dxa"/>
              <w:bottom w:w="70" w:type="dxa"/>
              <w:right w:w="70" w:type="dxa"/>
            </w:tcMar>
            <w:vAlign w:val="center"/>
          </w:tcPr>
          <w:p w14:paraId="43677C56" w14:textId="77777777" w:rsidR="00B118AE" w:rsidRDefault="00683440">
            <w:pPr>
              <w:spacing w:after="0"/>
              <w:jc w:val="center"/>
            </w:pPr>
            <w:r>
              <w:rPr>
                <w:b/>
                <w:color w:val="17365D"/>
                <w:sz w:val="15"/>
              </w:rPr>
              <w:t>APA SPP / NT GOVERNMENT /</w:t>
            </w:r>
            <w:r>
              <w:rPr>
                <w:b/>
                <w:color w:val="17365D"/>
                <w:sz w:val="15"/>
              </w:rPr>
              <w:br/>
              <w:t>OTHER APPROVED BENEFICIARIES</w:t>
            </w:r>
          </w:p>
        </w:tc>
      </w:tr>
      <w:tr w:rsidR="00B118AE" w14:paraId="2F9BD45B" w14:textId="77777777" w:rsidTr="00165004">
        <w:trPr>
          <w:jc w:val="center"/>
        </w:trPr>
        <w:tc>
          <w:tcPr>
            <w:tcW w:w="3389" w:type="dxa"/>
            <w:tcMar>
              <w:top w:w="70" w:type="dxa"/>
              <w:left w:w="70" w:type="dxa"/>
              <w:bottom w:w="70" w:type="dxa"/>
              <w:right w:w="70" w:type="dxa"/>
            </w:tcMar>
            <w:vAlign w:val="center"/>
          </w:tcPr>
          <w:p w14:paraId="1E2406B5" w14:textId="77777777" w:rsidR="00B118AE" w:rsidRDefault="00683440" w:rsidP="00165004">
            <w:pPr>
              <w:spacing w:after="0"/>
            </w:pPr>
            <w:r>
              <w:rPr>
                <w:sz w:val="15"/>
              </w:rPr>
              <w:t>│</w:t>
            </w:r>
            <w:r>
              <w:rPr>
                <w:sz w:val="15"/>
              </w:rPr>
              <w:br/>
              <w:t>│ reimbursement, group and parent guarantees,</w:t>
            </w:r>
            <w:r>
              <w:rPr>
                <w:sz w:val="15"/>
              </w:rPr>
              <w:br/>
              <w:t>│ security and cash cover</w:t>
            </w:r>
            <w:r>
              <w:rPr>
                <w:sz w:val="15"/>
              </w:rPr>
              <w:br/>
              <w:t>▼</w:t>
            </w:r>
          </w:p>
        </w:tc>
        <w:tc>
          <w:tcPr>
            <w:tcW w:w="3389" w:type="dxa"/>
            <w:tcMar>
              <w:top w:w="70" w:type="dxa"/>
              <w:left w:w="70" w:type="dxa"/>
              <w:bottom w:w="70" w:type="dxa"/>
              <w:right w:w="70" w:type="dxa"/>
            </w:tcMar>
            <w:vAlign w:val="center"/>
          </w:tcPr>
          <w:p w14:paraId="6722032D" w14:textId="77777777" w:rsidR="00B118AE" w:rsidRDefault="00B118AE">
            <w:pPr>
              <w:spacing w:after="0"/>
              <w:jc w:val="center"/>
            </w:pPr>
          </w:p>
        </w:tc>
        <w:tc>
          <w:tcPr>
            <w:tcW w:w="3389" w:type="dxa"/>
            <w:tcMar>
              <w:top w:w="70" w:type="dxa"/>
              <w:left w:w="70" w:type="dxa"/>
              <w:bottom w:w="70" w:type="dxa"/>
              <w:right w:w="70" w:type="dxa"/>
            </w:tcMar>
            <w:vAlign w:val="center"/>
          </w:tcPr>
          <w:p w14:paraId="1EE0C2BF" w14:textId="77777777" w:rsidR="00B118AE" w:rsidRDefault="00683440" w:rsidP="00165004">
            <w:pPr>
              <w:spacing w:after="0"/>
            </w:pPr>
            <w:r>
              <w:rPr>
                <w:sz w:val="15"/>
              </w:rPr>
              <w:t>▲</w:t>
            </w:r>
            <w:r>
              <w:rPr>
                <w:sz w:val="15"/>
              </w:rPr>
              <w:br/>
              <w:t>│ Macquarie-issued performance bond</w:t>
            </w:r>
            <w:r>
              <w:rPr>
                <w:sz w:val="15"/>
              </w:rPr>
              <w:br/>
              <w:t>│</w:t>
            </w:r>
          </w:p>
        </w:tc>
      </w:tr>
      <w:tr w:rsidR="00B118AE" w14:paraId="06E79B07" w14:textId="77777777">
        <w:trPr>
          <w:jc w:val="center"/>
        </w:trPr>
        <w:tc>
          <w:tcPr>
            <w:tcW w:w="3389" w:type="dxa"/>
            <w:shd w:val="clear" w:color="auto" w:fill="D9EAF7"/>
            <w:tcMar>
              <w:top w:w="70" w:type="dxa"/>
              <w:left w:w="70" w:type="dxa"/>
              <w:bottom w:w="70" w:type="dxa"/>
              <w:right w:w="70" w:type="dxa"/>
            </w:tcMar>
            <w:vAlign w:val="center"/>
          </w:tcPr>
          <w:p w14:paraId="082E7F07" w14:textId="77777777" w:rsidR="00B118AE" w:rsidRDefault="00683440">
            <w:pPr>
              <w:spacing w:after="0"/>
              <w:jc w:val="center"/>
            </w:pPr>
            <w:r>
              <w:rPr>
                <w:b/>
                <w:sz w:val="15"/>
              </w:rPr>
              <w:t>MACQUARIE BANK LIMITED</w:t>
            </w:r>
            <w:r>
              <w:rPr>
                <w:b/>
                <w:sz w:val="15"/>
              </w:rPr>
              <w:br/>
              <w:t>Original lender and instrument issuer</w:t>
            </w:r>
          </w:p>
        </w:tc>
        <w:tc>
          <w:tcPr>
            <w:tcW w:w="3389" w:type="dxa"/>
            <w:tcMar>
              <w:top w:w="70" w:type="dxa"/>
              <w:left w:w="70" w:type="dxa"/>
              <w:bottom w:w="70" w:type="dxa"/>
              <w:right w:w="70" w:type="dxa"/>
            </w:tcMar>
            <w:vAlign w:val="center"/>
          </w:tcPr>
          <w:p w14:paraId="7ACBEC75" w14:textId="77777777" w:rsidR="00B118AE" w:rsidRDefault="00683440">
            <w:pPr>
              <w:spacing w:after="0"/>
              <w:jc w:val="center"/>
            </w:pPr>
            <w:r>
              <w:rPr>
                <w:sz w:val="15"/>
              </w:rPr>
              <w:t>────────────────────</w:t>
            </w:r>
          </w:p>
        </w:tc>
        <w:tc>
          <w:tcPr>
            <w:tcW w:w="3389" w:type="dxa"/>
            <w:tcMar>
              <w:top w:w="70" w:type="dxa"/>
              <w:left w:w="70" w:type="dxa"/>
              <w:bottom w:w="70" w:type="dxa"/>
              <w:right w:w="70" w:type="dxa"/>
            </w:tcMar>
            <w:vAlign w:val="center"/>
          </w:tcPr>
          <w:p w14:paraId="7C3B3831" w14:textId="77777777" w:rsidR="00B118AE" w:rsidRDefault="00B118AE">
            <w:pPr>
              <w:spacing w:after="0"/>
              <w:jc w:val="center"/>
            </w:pPr>
          </w:p>
        </w:tc>
      </w:tr>
    </w:tbl>
    <w:p w14:paraId="7E330C51" w14:textId="008C34DE" w:rsidR="00B118AE" w:rsidRDefault="00683440">
      <w:r>
        <w:t>The agreement identifies APA SPP, the Northern Territory Government, Lendlease and certain other entities as acceptable beneficiaries, with further beneficiaries requiring agreement between Macquarie and the company. It links the facility to APA agreements, a long-term gas sales agreement and other key project documents.</w:t>
      </w:r>
    </w:p>
    <w:p w14:paraId="076C8926" w14:textId="77777777" w:rsidR="00B118AE" w:rsidRDefault="00683440">
      <w:pPr>
        <w:pStyle w:val="Heading2"/>
      </w:pPr>
      <w:r>
        <w:t>5.2 Macquarie's exposure</w:t>
      </w:r>
    </w:p>
    <w:p w14:paraId="69D624E2" w14:textId="77777777" w:rsidR="00B118AE" w:rsidRDefault="00683440">
      <w:pPr>
        <w:pStyle w:val="ListBullet"/>
        <w:spacing w:after="40"/>
      </w:pPr>
      <w:r>
        <w:t xml:space="preserve">Macquarie may issue a letter of credit, bank guarantee, performance bond, guarantee, indemnity or </w:t>
      </w:r>
      <w:proofErr w:type="gramStart"/>
      <w:r>
        <w:t>other</w:t>
      </w:r>
      <w:proofErr w:type="gramEnd"/>
      <w:r>
        <w:t xml:space="preserve"> agreed instrument.</w:t>
      </w:r>
    </w:p>
    <w:p w14:paraId="5751E723" w14:textId="77777777" w:rsidR="00B118AE" w:rsidRDefault="00683440">
      <w:pPr>
        <w:pStyle w:val="ListBullet"/>
        <w:spacing w:after="40"/>
      </w:pPr>
      <w:r>
        <w:t>The face value of outstanding performance bonds reduces the available commitment under the relevant facility.</w:t>
      </w:r>
    </w:p>
    <w:p w14:paraId="7C1D1F46" w14:textId="77777777" w:rsidR="00B118AE" w:rsidRDefault="00683440">
      <w:pPr>
        <w:pStyle w:val="ListBullet"/>
        <w:spacing w:after="40"/>
      </w:pPr>
      <w:r>
        <w:t>A performance-bond claim paid or payable by Macquarie becomes a performance-bond payment and creates reimbursement exposure.</w:t>
      </w:r>
    </w:p>
    <w:p w14:paraId="0445C069" w14:textId="77777777" w:rsidR="00B118AE" w:rsidRDefault="00683440">
      <w:pPr>
        <w:pStyle w:val="ListBullet"/>
        <w:spacing w:after="40"/>
      </w:pPr>
      <w:r>
        <w:t>Counter-indemnity obligations for bank-issued guarantees, bonds and letters of credit are treated as financial indebtedness under the agreement.</w:t>
      </w:r>
    </w:p>
    <w:p w14:paraId="02F338EA" w14:textId="77777777" w:rsidR="00B118AE" w:rsidRDefault="00683440">
      <w:pPr>
        <w:pStyle w:val="ListBullet"/>
        <w:spacing w:after="40"/>
      </w:pPr>
      <w:r>
        <w:t>Macquarie's recourse includes the company and guarantors, a parent guarantee, transaction security and applicable cash cover.</w:t>
      </w:r>
    </w:p>
    <w:p w14:paraId="47DB2866" w14:textId="77777777" w:rsidR="00B118AE" w:rsidRDefault="00683440">
      <w:r>
        <w:t>Credit interpretation: Macquarie substitutes its credit for Tamboran's credit in favour of the beneficiary. Macquarie then relies on the Tamboran finance package to convert that external payment obligation into an internal recoverable claim.</w:t>
      </w:r>
    </w:p>
    <w:p w14:paraId="3DA99E29" w14:textId="77777777" w:rsidR="00B118AE" w:rsidRDefault="00683440">
      <w:pPr>
        <w:pStyle w:val="Heading2"/>
      </w:pPr>
      <w:r>
        <w:t>5.3 Cash-cover events</w:t>
      </w:r>
    </w:p>
    <w:p w14:paraId="2F2551DA" w14:textId="3FE63871" w:rsidR="00B118AE" w:rsidRDefault="00683440">
      <w:r>
        <w:t>The agreement defines cash-cover events connected to the APA Development Agreement. These include termination or default notices and specified failures to satisfy project conditions or achieve first gas by relevant deadlines. Cash cover means paying the bond amount to Macquarie for application under the cash-cover clause.</w:t>
      </w:r>
    </w:p>
    <w:p w14:paraId="45C1F28F" w14:textId="77777777" w:rsidR="00B118AE" w:rsidRDefault="00683440">
      <w:r>
        <w:rPr>
          <w:b/>
        </w:rPr>
        <w:t xml:space="preserve">Why this matters. </w:t>
      </w:r>
      <w:r>
        <w:t>The trigger is designed to collateralise the bank when project risk increases. Its value depends on whether the trigger is identified promptly, whether Tamboran still has cash, whether the account is effectively restricted and whether the bank can retain and apply the funds.</w:t>
      </w:r>
    </w:p>
    <w:p w14:paraId="3C833409" w14:textId="77777777" w:rsidR="00B118AE" w:rsidRDefault="00683440">
      <w:r>
        <w:t>A late trigger can be weak protection: the same default notice that requires cash cover may arrive after project liquidity has already deteriorated.</w:t>
      </w:r>
    </w:p>
    <w:p w14:paraId="1070202E" w14:textId="77777777" w:rsidR="00B118AE" w:rsidRDefault="00683440">
      <w:pPr>
        <w:pStyle w:val="Heading2"/>
      </w:pPr>
      <w:r>
        <w:t>5.4 Key credit risks</w:t>
      </w:r>
    </w:p>
    <w:tbl>
      <w:tblPr>
        <w:tblStyle w:val="TableGrid"/>
        <w:tblW w:w="0" w:type="auto"/>
        <w:jc w:val="center"/>
        <w:tblLook w:val="04A0" w:firstRow="1" w:lastRow="0" w:firstColumn="1" w:lastColumn="0" w:noHBand="0" w:noVBand="1"/>
      </w:tblPr>
      <w:tblGrid>
        <w:gridCol w:w="1844"/>
        <w:gridCol w:w="4394"/>
        <w:gridCol w:w="3929"/>
      </w:tblGrid>
      <w:tr w:rsidR="00B118AE" w14:paraId="58A93C34" w14:textId="77777777" w:rsidTr="00723CAD">
        <w:trPr>
          <w:tblHeader/>
          <w:jc w:val="center"/>
        </w:trPr>
        <w:tc>
          <w:tcPr>
            <w:tcW w:w="1844" w:type="dxa"/>
            <w:shd w:val="clear" w:color="auto" w:fill="D9EAF7"/>
            <w:tcMar>
              <w:top w:w="70" w:type="dxa"/>
              <w:left w:w="70" w:type="dxa"/>
              <w:bottom w:w="70" w:type="dxa"/>
              <w:right w:w="70" w:type="dxa"/>
            </w:tcMar>
            <w:vAlign w:val="center"/>
          </w:tcPr>
          <w:p w14:paraId="388F2F32" w14:textId="77777777" w:rsidR="00B118AE" w:rsidRDefault="00683440">
            <w:pPr>
              <w:spacing w:after="0"/>
            </w:pPr>
            <w:r>
              <w:rPr>
                <w:b/>
                <w:color w:val="17365D"/>
                <w:sz w:val="14"/>
              </w:rPr>
              <w:t>Risk</w:t>
            </w:r>
          </w:p>
        </w:tc>
        <w:tc>
          <w:tcPr>
            <w:tcW w:w="4394" w:type="dxa"/>
            <w:shd w:val="clear" w:color="auto" w:fill="D9EAF7"/>
            <w:tcMar>
              <w:top w:w="70" w:type="dxa"/>
              <w:left w:w="70" w:type="dxa"/>
              <w:bottom w:w="70" w:type="dxa"/>
              <w:right w:w="70" w:type="dxa"/>
            </w:tcMar>
            <w:vAlign w:val="center"/>
          </w:tcPr>
          <w:p w14:paraId="68126AA0" w14:textId="77777777" w:rsidR="00B118AE" w:rsidRDefault="00683440">
            <w:pPr>
              <w:spacing w:after="0"/>
            </w:pPr>
            <w:r>
              <w:rPr>
                <w:b/>
                <w:color w:val="17365D"/>
                <w:sz w:val="14"/>
              </w:rPr>
              <w:t>Tamboran–Macquarie application</w:t>
            </w:r>
          </w:p>
        </w:tc>
        <w:tc>
          <w:tcPr>
            <w:tcW w:w="3929" w:type="dxa"/>
            <w:shd w:val="clear" w:color="auto" w:fill="D9EAF7"/>
            <w:tcMar>
              <w:top w:w="70" w:type="dxa"/>
              <w:left w:w="70" w:type="dxa"/>
              <w:bottom w:w="70" w:type="dxa"/>
              <w:right w:w="70" w:type="dxa"/>
            </w:tcMar>
            <w:vAlign w:val="center"/>
          </w:tcPr>
          <w:p w14:paraId="259177AF" w14:textId="77777777" w:rsidR="00B118AE" w:rsidRDefault="00683440">
            <w:pPr>
              <w:spacing w:after="0"/>
            </w:pPr>
            <w:r>
              <w:rPr>
                <w:b/>
                <w:color w:val="17365D"/>
                <w:sz w:val="14"/>
              </w:rPr>
              <w:t>Credit response</w:t>
            </w:r>
          </w:p>
        </w:tc>
      </w:tr>
      <w:tr w:rsidR="00B118AE" w14:paraId="48B34A50" w14:textId="77777777" w:rsidTr="00723CAD">
        <w:trPr>
          <w:jc w:val="center"/>
        </w:trPr>
        <w:tc>
          <w:tcPr>
            <w:tcW w:w="1844" w:type="dxa"/>
            <w:tcMar>
              <w:top w:w="70" w:type="dxa"/>
              <w:left w:w="70" w:type="dxa"/>
              <w:bottom w:w="70" w:type="dxa"/>
              <w:right w:w="70" w:type="dxa"/>
            </w:tcMar>
            <w:vAlign w:val="center"/>
          </w:tcPr>
          <w:p w14:paraId="6F77899A" w14:textId="77777777" w:rsidR="00B118AE" w:rsidRDefault="00683440">
            <w:pPr>
              <w:spacing w:after="0"/>
            </w:pPr>
            <w:r>
              <w:rPr>
                <w:sz w:val="14"/>
              </w:rPr>
              <w:lastRenderedPageBreak/>
              <w:t>Project execution</w:t>
            </w:r>
          </w:p>
        </w:tc>
        <w:tc>
          <w:tcPr>
            <w:tcW w:w="4394" w:type="dxa"/>
            <w:tcMar>
              <w:top w:w="70" w:type="dxa"/>
              <w:left w:w="70" w:type="dxa"/>
              <w:bottom w:w="70" w:type="dxa"/>
              <w:right w:w="70" w:type="dxa"/>
            </w:tcMar>
            <w:vAlign w:val="center"/>
          </w:tcPr>
          <w:p w14:paraId="57E6DCAB" w14:textId="77777777" w:rsidR="00B118AE" w:rsidRDefault="00683440">
            <w:pPr>
              <w:spacing w:after="0"/>
            </w:pPr>
            <w:r>
              <w:rPr>
                <w:sz w:val="14"/>
              </w:rPr>
              <w:t>Flow testing, conditions, infrastructure development and first-gas timing affect cash-cover and claim risk</w:t>
            </w:r>
          </w:p>
        </w:tc>
        <w:tc>
          <w:tcPr>
            <w:tcW w:w="3929" w:type="dxa"/>
            <w:tcMar>
              <w:top w:w="70" w:type="dxa"/>
              <w:left w:w="70" w:type="dxa"/>
              <w:bottom w:w="70" w:type="dxa"/>
              <w:right w:w="70" w:type="dxa"/>
            </w:tcMar>
            <w:vAlign w:val="center"/>
          </w:tcPr>
          <w:p w14:paraId="4EAC728C" w14:textId="77777777" w:rsidR="00B118AE" w:rsidRDefault="00683440">
            <w:pPr>
              <w:spacing w:after="0"/>
            </w:pPr>
            <w:r>
              <w:rPr>
                <w:sz w:val="14"/>
              </w:rPr>
              <w:t>Monitor milestones, funding, project reports and default notices</w:t>
            </w:r>
          </w:p>
        </w:tc>
      </w:tr>
      <w:tr w:rsidR="00B118AE" w14:paraId="1426EA08" w14:textId="77777777" w:rsidTr="00723CAD">
        <w:trPr>
          <w:jc w:val="center"/>
        </w:trPr>
        <w:tc>
          <w:tcPr>
            <w:tcW w:w="1844" w:type="dxa"/>
            <w:tcMar>
              <w:top w:w="70" w:type="dxa"/>
              <w:left w:w="70" w:type="dxa"/>
              <w:bottom w:w="70" w:type="dxa"/>
              <w:right w:w="70" w:type="dxa"/>
            </w:tcMar>
            <w:vAlign w:val="center"/>
          </w:tcPr>
          <w:p w14:paraId="2136B6A8" w14:textId="77777777" w:rsidR="00B118AE" w:rsidRDefault="00683440">
            <w:pPr>
              <w:spacing w:after="0"/>
            </w:pPr>
            <w:r>
              <w:rPr>
                <w:sz w:val="14"/>
              </w:rPr>
              <w:t>Demand wording</w:t>
            </w:r>
          </w:p>
        </w:tc>
        <w:tc>
          <w:tcPr>
            <w:tcW w:w="4394" w:type="dxa"/>
            <w:tcMar>
              <w:top w:w="70" w:type="dxa"/>
              <w:left w:w="70" w:type="dxa"/>
              <w:bottom w:w="70" w:type="dxa"/>
              <w:right w:w="70" w:type="dxa"/>
            </w:tcMar>
            <w:vAlign w:val="center"/>
          </w:tcPr>
          <w:p w14:paraId="4B0A0B78" w14:textId="77777777" w:rsidR="00B118AE" w:rsidRDefault="00683440">
            <w:pPr>
              <w:spacing w:after="0"/>
            </w:pPr>
            <w:r>
              <w:rPr>
                <w:sz w:val="14"/>
              </w:rPr>
              <w:t>Each issued form may have its own demand and expiry mechanics</w:t>
            </w:r>
          </w:p>
        </w:tc>
        <w:tc>
          <w:tcPr>
            <w:tcW w:w="3929" w:type="dxa"/>
            <w:tcMar>
              <w:top w:w="70" w:type="dxa"/>
              <w:left w:w="70" w:type="dxa"/>
              <w:bottom w:w="70" w:type="dxa"/>
              <w:right w:w="70" w:type="dxa"/>
            </w:tcMar>
            <w:vAlign w:val="center"/>
          </w:tcPr>
          <w:p w14:paraId="5B66DC86" w14:textId="77777777" w:rsidR="00B118AE" w:rsidRDefault="00683440">
            <w:pPr>
              <w:spacing w:after="0"/>
            </w:pPr>
            <w:r>
              <w:rPr>
                <w:sz w:val="14"/>
              </w:rPr>
              <w:t>Legal review and instrument-level terms capture before issue</w:t>
            </w:r>
          </w:p>
        </w:tc>
      </w:tr>
      <w:tr w:rsidR="00B118AE" w14:paraId="1D265DAA" w14:textId="77777777" w:rsidTr="00723CAD">
        <w:trPr>
          <w:jc w:val="center"/>
        </w:trPr>
        <w:tc>
          <w:tcPr>
            <w:tcW w:w="1844" w:type="dxa"/>
            <w:tcMar>
              <w:top w:w="70" w:type="dxa"/>
              <w:left w:w="70" w:type="dxa"/>
              <w:bottom w:w="70" w:type="dxa"/>
              <w:right w:w="70" w:type="dxa"/>
            </w:tcMar>
            <w:vAlign w:val="center"/>
          </w:tcPr>
          <w:p w14:paraId="33ECF738" w14:textId="77777777" w:rsidR="00B118AE" w:rsidRDefault="00683440">
            <w:pPr>
              <w:spacing w:after="0"/>
            </w:pPr>
            <w:r>
              <w:rPr>
                <w:sz w:val="14"/>
              </w:rPr>
              <w:t>Multiple beneficiaries</w:t>
            </w:r>
          </w:p>
        </w:tc>
        <w:tc>
          <w:tcPr>
            <w:tcW w:w="4394" w:type="dxa"/>
            <w:tcMar>
              <w:top w:w="70" w:type="dxa"/>
              <w:left w:w="70" w:type="dxa"/>
              <w:bottom w:w="70" w:type="dxa"/>
              <w:right w:w="70" w:type="dxa"/>
            </w:tcMar>
            <w:vAlign w:val="center"/>
          </w:tcPr>
          <w:p w14:paraId="24D4EFAB" w14:textId="77777777" w:rsidR="00B118AE" w:rsidRDefault="00683440">
            <w:pPr>
              <w:spacing w:after="0"/>
            </w:pPr>
            <w:r>
              <w:rPr>
                <w:sz w:val="14"/>
              </w:rPr>
              <w:t>Commercial and government beneficiaries may have different call incentives</w:t>
            </w:r>
          </w:p>
        </w:tc>
        <w:tc>
          <w:tcPr>
            <w:tcW w:w="3929" w:type="dxa"/>
            <w:tcMar>
              <w:top w:w="70" w:type="dxa"/>
              <w:left w:w="70" w:type="dxa"/>
              <w:bottom w:w="70" w:type="dxa"/>
              <w:right w:w="70" w:type="dxa"/>
            </w:tcMar>
            <w:vAlign w:val="center"/>
          </w:tcPr>
          <w:p w14:paraId="17FB422C" w14:textId="77777777" w:rsidR="00B118AE" w:rsidRDefault="00683440">
            <w:pPr>
              <w:spacing w:after="0"/>
            </w:pPr>
            <w:r>
              <w:rPr>
                <w:sz w:val="14"/>
              </w:rPr>
              <w:t>Track aggregate exposure by common trigger and beneficiary</w:t>
            </w:r>
          </w:p>
        </w:tc>
      </w:tr>
      <w:tr w:rsidR="00B118AE" w14:paraId="29353A39" w14:textId="77777777" w:rsidTr="00723CAD">
        <w:trPr>
          <w:jc w:val="center"/>
        </w:trPr>
        <w:tc>
          <w:tcPr>
            <w:tcW w:w="1844" w:type="dxa"/>
            <w:tcMar>
              <w:top w:w="70" w:type="dxa"/>
              <w:left w:w="70" w:type="dxa"/>
              <w:bottom w:w="70" w:type="dxa"/>
              <w:right w:w="70" w:type="dxa"/>
            </w:tcMar>
            <w:vAlign w:val="center"/>
          </w:tcPr>
          <w:p w14:paraId="63E407C4" w14:textId="77777777" w:rsidR="00B118AE" w:rsidRDefault="00683440">
            <w:pPr>
              <w:spacing w:after="0"/>
            </w:pPr>
            <w:r>
              <w:rPr>
                <w:sz w:val="14"/>
              </w:rPr>
              <w:t>Liquidity after call</w:t>
            </w:r>
          </w:p>
        </w:tc>
        <w:tc>
          <w:tcPr>
            <w:tcW w:w="4394" w:type="dxa"/>
            <w:tcMar>
              <w:top w:w="70" w:type="dxa"/>
              <w:left w:w="70" w:type="dxa"/>
              <w:bottom w:w="70" w:type="dxa"/>
              <w:right w:w="70" w:type="dxa"/>
            </w:tcMar>
            <w:vAlign w:val="center"/>
          </w:tcPr>
          <w:p w14:paraId="3E0ACF35" w14:textId="77777777" w:rsidR="00B118AE" w:rsidRDefault="00683440">
            <w:pPr>
              <w:spacing w:after="0"/>
            </w:pPr>
            <w:r>
              <w:rPr>
                <w:sz w:val="14"/>
              </w:rPr>
              <w:t>A call may coincide with delay or funding pressure</w:t>
            </w:r>
          </w:p>
        </w:tc>
        <w:tc>
          <w:tcPr>
            <w:tcW w:w="3929" w:type="dxa"/>
            <w:tcMar>
              <w:top w:w="70" w:type="dxa"/>
              <w:left w:w="70" w:type="dxa"/>
              <w:bottom w:w="70" w:type="dxa"/>
              <w:right w:w="70" w:type="dxa"/>
            </w:tcMar>
            <w:vAlign w:val="center"/>
          </w:tcPr>
          <w:p w14:paraId="3FBBF866" w14:textId="77777777" w:rsidR="00B118AE" w:rsidRDefault="00683440">
            <w:pPr>
              <w:spacing w:after="0"/>
            </w:pPr>
            <w:r>
              <w:rPr>
                <w:sz w:val="14"/>
              </w:rPr>
              <w:t>Stress full call, completion funding and minimum liquidity</w:t>
            </w:r>
          </w:p>
        </w:tc>
      </w:tr>
      <w:tr w:rsidR="00B118AE" w14:paraId="3AF3F456" w14:textId="77777777" w:rsidTr="00723CAD">
        <w:trPr>
          <w:jc w:val="center"/>
        </w:trPr>
        <w:tc>
          <w:tcPr>
            <w:tcW w:w="1844" w:type="dxa"/>
            <w:tcMar>
              <w:top w:w="70" w:type="dxa"/>
              <w:left w:w="70" w:type="dxa"/>
              <w:bottom w:w="70" w:type="dxa"/>
              <w:right w:w="70" w:type="dxa"/>
            </w:tcMar>
            <w:vAlign w:val="center"/>
          </w:tcPr>
          <w:p w14:paraId="7A075606" w14:textId="77777777" w:rsidR="00B118AE" w:rsidRDefault="00683440">
            <w:pPr>
              <w:spacing w:after="0"/>
            </w:pPr>
            <w:r>
              <w:rPr>
                <w:sz w:val="14"/>
              </w:rPr>
              <w:t>Cash-cover timing</w:t>
            </w:r>
          </w:p>
        </w:tc>
        <w:tc>
          <w:tcPr>
            <w:tcW w:w="4394" w:type="dxa"/>
            <w:tcMar>
              <w:top w:w="70" w:type="dxa"/>
              <w:left w:w="70" w:type="dxa"/>
              <w:bottom w:w="70" w:type="dxa"/>
              <w:right w:w="70" w:type="dxa"/>
            </w:tcMar>
            <w:vAlign w:val="center"/>
          </w:tcPr>
          <w:p w14:paraId="067C22AA" w14:textId="77777777" w:rsidR="00B118AE" w:rsidRDefault="00683440">
            <w:pPr>
              <w:spacing w:after="0"/>
            </w:pPr>
            <w:r>
              <w:rPr>
                <w:sz w:val="14"/>
              </w:rPr>
              <w:t>Protection only works if funds are posted before severe deterioration</w:t>
            </w:r>
          </w:p>
        </w:tc>
        <w:tc>
          <w:tcPr>
            <w:tcW w:w="3929" w:type="dxa"/>
            <w:tcMar>
              <w:top w:w="70" w:type="dxa"/>
              <w:left w:w="70" w:type="dxa"/>
              <w:bottom w:w="70" w:type="dxa"/>
              <w:right w:w="70" w:type="dxa"/>
            </w:tcMar>
            <w:vAlign w:val="center"/>
          </w:tcPr>
          <w:p w14:paraId="634A783F" w14:textId="77777777" w:rsidR="00B118AE" w:rsidRDefault="00683440">
            <w:pPr>
              <w:spacing w:after="0"/>
            </w:pPr>
            <w:r>
              <w:rPr>
                <w:sz w:val="14"/>
              </w:rPr>
              <w:t>Use early triggers, short posting periods and account control</w:t>
            </w:r>
          </w:p>
        </w:tc>
      </w:tr>
      <w:tr w:rsidR="00B118AE" w14:paraId="1B8EF244" w14:textId="77777777" w:rsidTr="00723CAD">
        <w:trPr>
          <w:jc w:val="center"/>
        </w:trPr>
        <w:tc>
          <w:tcPr>
            <w:tcW w:w="1844" w:type="dxa"/>
            <w:tcMar>
              <w:top w:w="70" w:type="dxa"/>
              <w:left w:w="70" w:type="dxa"/>
              <w:bottom w:w="70" w:type="dxa"/>
              <w:right w:w="70" w:type="dxa"/>
            </w:tcMar>
            <w:vAlign w:val="center"/>
          </w:tcPr>
          <w:p w14:paraId="3BF14CDA" w14:textId="77777777" w:rsidR="00B118AE" w:rsidRDefault="00683440">
            <w:pPr>
              <w:spacing w:after="0"/>
            </w:pPr>
            <w:r>
              <w:rPr>
                <w:sz w:val="14"/>
              </w:rPr>
              <w:t>Tenor mismatch</w:t>
            </w:r>
          </w:p>
        </w:tc>
        <w:tc>
          <w:tcPr>
            <w:tcW w:w="4394" w:type="dxa"/>
            <w:tcMar>
              <w:top w:w="70" w:type="dxa"/>
              <w:left w:w="70" w:type="dxa"/>
              <w:bottom w:w="70" w:type="dxa"/>
              <w:right w:w="70" w:type="dxa"/>
            </w:tcMar>
            <w:vAlign w:val="center"/>
          </w:tcPr>
          <w:p w14:paraId="331E1738" w14:textId="77777777" w:rsidR="00B118AE" w:rsidRDefault="00683440">
            <w:pPr>
              <w:spacing w:after="0"/>
            </w:pPr>
            <w:r>
              <w:rPr>
                <w:sz w:val="14"/>
              </w:rPr>
              <w:t>An issued bond may outlast the facility termination date</w:t>
            </w:r>
          </w:p>
        </w:tc>
        <w:tc>
          <w:tcPr>
            <w:tcW w:w="3929" w:type="dxa"/>
            <w:tcMar>
              <w:top w:w="70" w:type="dxa"/>
              <w:left w:w="70" w:type="dxa"/>
              <w:bottom w:w="70" w:type="dxa"/>
              <w:right w:w="70" w:type="dxa"/>
            </w:tcMar>
            <w:vAlign w:val="center"/>
          </w:tcPr>
          <w:p w14:paraId="246D98E3" w14:textId="77777777" w:rsidR="00B118AE" w:rsidRDefault="00683440">
            <w:pPr>
              <w:spacing w:after="0"/>
            </w:pPr>
            <w:r>
              <w:rPr>
                <w:sz w:val="14"/>
              </w:rPr>
              <w:t>Require return, replacement or full cash cover before lender exit</w:t>
            </w:r>
          </w:p>
        </w:tc>
      </w:tr>
      <w:tr w:rsidR="00B118AE" w14:paraId="7EAA3DE3" w14:textId="77777777" w:rsidTr="00723CAD">
        <w:trPr>
          <w:jc w:val="center"/>
        </w:trPr>
        <w:tc>
          <w:tcPr>
            <w:tcW w:w="1844" w:type="dxa"/>
            <w:tcMar>
              <w:top w:w="70" w:type="dxa"/>
              <w:left w:w="70" w:type="dxa"/>
              <w:bottom w:w="70" w:type="dxa"/>
              <w:right w:w="70" w:type="dxa"/>
            </w:tcMar>
            <w:vAlign w:val="center"/>
          </w:tcPr>
          <w:p w14:paraId="55F0DE36" w14:textId="77777777" w:rsidR="00B118AE" w:rsidRDefault="00683440">
            <w:pPr>
              <w:spacing w:after="0"/>
            </w:pPr>
            <w:r>
              <w:rPr>
                <w:sz w:val="14"/>
              </w:rPr>
              <w:t>Security and guarantees</w:t>
            </w:r>
          </w:p>
        </w:tc>
        <w:tc>
          <w:tcPr>
            <w:tcW w:w="4394" w:type="dxa"/>
            <w:tcMar>
              <w:top w:w="70" w:type="dxa"/>
              <w:left w:w="70" w:type="dxa"/>
              <w:bottom w:w="70" w:type="dxa"/>
              <w:right w:w="70" w:type="dxa"/>
            </w:tcMar>
            <w:vAlign w:val="center"/>
          </w:tcPr>
          <w:p w14:paraId="1489B0B6" w14:textId="77777777" w:rsidR="00B118AE" w:rsidRDefault="00683440">
            <w:pPr>
              <w:spacing w:after="0"/>
            </w:pPr>
            <w:r>
              <w:rPr>
                <w:sz w:val="14"/>
              </w:rPr>
              <w:t>Recovery depends on obligor coverage, parent support, asset value and priority</w:t>
            </w:r>
          </w:p>
        </w:tc>
        <w:tc>
          <w:tcPr>
            <w:tcW w:w="3929" w:type="dxa"/>
            <w:tcMar>
              <w:top w:w="70" w:type="dxa"/>
              <w:left w:w="70" w:type="dxa"/>
              <w:bottom w:w="70" w:type="dxa"/>
              <w:right w:w="70" w:type="dxa"/>
            </w:tcMar>
            <w:vAlign w:val="center"/>
          </w:tcPr>
          <w:p w14:paraId="014CE999" w14:textId="77777777" w:rsidR="00B118AE" w:rsidRDefault="00683440">
            <w:pPr>
              <w:spacing w:after="0"/>
            </w:pPr>
            <w:r>
              <w:rPr>
                <w:sz w:val="14"/>
              </w:rPr>
              <w:t>Confirm perfection, priority and residual unsecured exposure</w:t>
            </w:r>
          </w:p>
        </w:tc>
      </w:tr>
    </w:tbl>
    <w:p w14:paraId="64152D38" w14:textId="77777777" w:rsidR="00B118AE" w:rsidRDefault="00683440">
      <w:pPr>
        <w:pStyle w:val="Heading2"/>
      </w:pPr>
      <w:r>
        <w:t>5.5 Model credit conclusion</w:t>
      </w:r>
    </w:p>
    <w:tbl>
      <w:tblPr>
        <w:tblW w:w="0" w:type="auto"/>
        <w:tblLook w:val="04A0" w:firstRow="1" w:lastRow="0" w:firstColumn="1" w:lastColumn="0" w:noHBand="0" w:noVBand="1"/>
      </w:tblPr>
      <w:tblGrid>
        <w:gridCol w:w="10166"/>
      </w:tblGrid>
      <w:tr w:rsidR="00B118AE" w14:paraId="62D8B7BF" w14:textId="77777777">
        <w:tc>
          <w:tcPr>
            <w:tcW w:w="10166" w:type="dxa"/>
            <w:shd w:val="clear" w:color="auto" w:fill="EAF2F8"/>
            <w:tcMar>
              <w:top w:w="130" w:type="dxa"/>
              <w:left w:w="150" w:type="dxa"/>
              <w:bottom w:w="130" w:type="dxa"/>
              <w:right w:w="150" w:type="dxa"/>
            </w:tcMar>
          </w:tcPr>
          <w:p w14:paraId="1B74972F" w14:textId="77777777" w:rsidR="00B118AE" w:rsidRDefault="00683440">
            <w:r>
              <w:rPr>
                <w:sz w:val="17"/>
              </w:rPr>
              <w:t>The facility creates contingent exposure for Macquarie up to the face value of issued performance bonds. A complying beneficiary demand would convert this exposure into an immediate reimbursement claim against the Tamboran obligors. Draw risk is linked principally to project execution, key contractual milestones, default or termination notices and the terms of each issued instrument. Reimbursement risk is heightened by wrong-way correlation, as the events causing a call may also weaken project liquidity. Ri</w:t>
            </w:r>
            <w:r>
              <w:rPr>
                <w:sz w:val="17"/>
              </w:rPr>
              <w:t>sk is mitigated by group and parent guarantees, transaction security and cash-cover provisions; however, the value of cash-cover protection depends on timely triggering and the customer's ability to fund the restricted account. Approval should therefore be subject to instrument-level legal review, confirmed security and priority, aggregate exposure limits, early escalation of project or contractual defaults, liquidity stress testing and a clear plan for any bonds extending beyond facility maturity.</w:t>
            </w:r>
          </w:p>
        </w:tc>
      </w:tr>
    </w:tbl>
    <w:p w14:paraId="2F0DF3C7" w14:textId="77777777" w:rsidR="00B118AE" w:rsidRDefault="00683440">
      <w:pPr>
        <w:pStyle w:val="Heading1"/>
      </w:pPr>
      <w:r>
        <w:t>6. Red Flags and Monitoring</w:t>
      </w:r>
    </w:p>
    <w:tbl>
      <w:tblPr>
        <w:tblStyle w:val="TableGrid"/>
        <w:tblW w:w="0" w:type="auto"/>
        <w:jc w:val="center"/>
        <w:tblLook w:val="04A0" w:firstRow="1" w:lastRow="0" w:firstColumn="1" w:lastColumn="0" w:noHBand="0" w:noVBand="1"/>
      </w:tblPr>
      <w:tblGrid>
        <w:gridCol w:w="2541"/>
        <w:gridCol w:w="2541"/>
        <w:gridCol w:w="2541"/>
        <w:gridCol w:w="2541"/>
      </w:tblGrid>
      <w:tr w:rsidR="00B118AE" w14:paraId="33A81543" w14:textId="77777777">
        <w:trPr>
          <w:tblHeader/>
          <w:jc w:val="center"/>
        </w:trPr>
        <w:tc>
          <w:tcPr>
            <w:tcW w:w="2541" w:type="dxa"/>
            <w:shd w:val="clear" w:color="auto" w:fill="D9EAF7"/>
            <w:tcMar>
              <w:top w:w="70" w:type="dxa"/>
              <w:left w:w="70" w:type="dxa"/>
              <w:bottom w:w="70" w:type="dxa"/>
              <w:right w:w="70" w:type="dxa"/>
            </w:tcMar>
            <w:vAlign w:val="center"/>
          </w:tcPr>
          <w:p w14:paraId="454DE785" w14:textId="77777777" w:rsidR="00B118AE" w:rsidRDefault="00683440">
            <w:pPr>
              <w:spacing w:after="0"/>
            </w:pPr>
            <w:r>
              <w:rPr>
                <w:b/>
                <w:color w:val="17365D"/>
                <w:sz w:val="13"/>
              </w:rPr>
              <w:t>Area</w:t>
            </w:r>
          </w:p>
        </w:tc>
        <w:tc>
          <w:tcPr>
            <w:tcW w:w="2541" w:type="dxa"/>
            <w:shd w:val="clear" w:color="auto" w:fill="D9EAF7"/>
            <w:tcMar>
              <w:top w:w="70" w:type="dxa"/>
              <w:left w:w="70" w:type="dxa"/>
              <w:bottom w:w="70" w:type="dxa"/>
              <w:right w:w="70" w:type="dxa"/>
            </w:tcMar>
            <w:vAlign w:val="center"/>
          </w:tcPr>
          <w:p w14:paraId="58B7A511" w14:textId="77777777" w:rsidR="00B118AE" w:rsidRDefault="00683440">
            <w:pPr>
              <w:spacing w:after="0"/>
            </w:pPr>
            <w:r>
              <w:rPr>
                <w:b/>
                <w:color w:val="17365D"/>
                <w:sz w:val="13"/>
              </w:rPr>
              <w:t>Red flag</w:t>
            </w:r>
          </w:p>
        </w:tc>
        <w:tc>
          <w:tcPr>
            <w:tcW w:w="2541" w:type="dxa"/>
            <w:shd w:val="clear" w:color="auto" w:fill="D9EAF7"/>
            <w:tcMar>
              <w:top w:w="70" w:type="dxa"/>
              <w:left w:w="70" w:type="dxa"/>
              <w:bottom w:w="70" w:type="dxa"/>
              <w:right w:w="70" w:type="dxa"/>
            </w:tcMar>
            <w:vAlign w:val="center"/>
          </w:tcPr>
          <w:p w14:paraId="18446F85" w14:textId="77777777" w:rsidR="00B118AE" w:rsidRDefault="00683440">
            <w:pPr>
              <w:spacing w:after="0"/>
            </w:pPr>
            <w:r>
              <w:rPr>
                <w:b/>
                <w:color w:val="17365D"/>
                <w:sz w:val="13"/>
              </w:rPr>
              <w:t>Credit implication</w:t>
            </w:r>
          </w:p>
        </w:tc>
        <w:tc>
          <w:tcPr>
            <w:tcW w:w="2541" w:type="dxa"/>
            <w:shd w:val="clear" w:color="auto" w:fill="D9EAF7"/>
            <w:tcMar>
              <w:top w:w="70" w:type="dxa"/>
              <w:left w:w="70" w:type="dxa"/>
              <w:bottom w:w="70" w:type="dxa"/>
              <w:right w:w="70" w:type="dxa"/>
            </w:tcMar>
            <w:vAlign w:val="center"/>
          </w:tcPr>
          <w:p w14:paraId="1476FBD7" w14:textId="77777777" w:rsidR="00B118AE" w:rsidRDefault="00683440">
            <w:pPr>
              <w:spacing w:after="0"/>
            </w:pPr>
            <w:r>
              <w:rPr>
                <w:b/>
                <w:color w:val="17365D"/>
                <w:sz w:val="13"/>
              </w:rPr>
              <w:t>Required control / monitoring</w:t>
            </w:r>
          </w:p>
        </w:tc>
      </w:tr>
      <w:tr w:rsidR="00B118AE" w14:paraId="756B6E96" w14:textId="77777777">
        <w:trPr>
          <w:jc w:val="center"/>
        </w:trPr>
        <w:tc>
          <w:tcPr>
            <w:tcW w:w="2541" w:type="dxa"/>
            <w:tcMar>
              <w:top w:w="70" w:type="dxa"/>
              <w:left w:w="70" w:type="dxa"/>
              <w:bottom w:w="70" w:type="dxa"/>
              <w:right w:w="70" w:type="dxa"/>
            </w:tcMar>
            <w:vAlign w:val="center"/>
          </w:tcPr>
          <w:p w14:paraId="524480FB" w14:textId="77777777" w:rsidR="00B118AE" w:rsidRDefault="00683440">
            <w:pPr>
              <w:spacing w:after="0"/>
            </w:pPr>
            <w:r>
              <w:rPr>
                <w:sz w:val="13"/>
              </w:rPr>
              <w:t>Demand terms</w:t>
            </w:r>
          </w:p>
        </w:tc>
        <w:tc>
          <w:tcPr>
            <w:tcW w:w="2541" w:type="dxa"/>
            <w:tcMar>
              <w:top w:w="70" w:type="dxa"/>
              <w:left w:w="70" w:type="dxa"/>
              <w:bottom w:w="70" w:type="dxa"/>
              <w:right w:w="70" w:type="dxa"/>
            </w:tcMar>
            <w:vAlign w:val="center"/>
          </w:tcPr>
          <w:p w14:paraId="29150EA0" w14:textId="77777777" w:rsidR="00B118AE" w:rsidRDefault="00683440">
            <w:pPr>
              <w:spacing w:after="0"/>
            </w:pPr>
            <w:r>
              <w:rPr>
                <w:sz w:val="13"/>
              </w:rPr>
              <w:t>Simple demand or broad beneficiary certification</w:t>
            </w:r>
          </w:p>
        </w:tc>
        <w:tc>
          <w:tcPr>
            <w:tcW w:w="2541" w:type="dxa"/>
            <w:tcMar>
              <w:top w:w="70" w:type="dxa"/>
              <w:left w:w="70" w:type="dxa"/>
              <w:bottom w:w="70" w:type="dxa"/>
              <w:right w:w="70" w:type="dxa"/>
            </w:tcMar>
            <w:vAlign w:val="center"/>
          </w:tcPr>
          <w:p w14:paraId="27DEEA1E" w14:textId="77777777" w:rsidR="00B118AE" w:rsidRDefault="00683440">
            <w:pPr>
              <w:spacing w:after="0"/>
            </w:pPr>
            <w:r>
              <w:rPr>
                <w:sz w:val="13"/>
              </w:rPr>
              <w:t>Payment may occur before the underlying dispute is resolved</w:t>
            </w:r>
          </w:p>
        </w:tc>
        <w:tc>
          <w:tcPr>
            <w:tcW w:w="2541" w:type="dxa"/>
            <w:tcMar>
              <w:top w:w="70" w:type="dxa"/>
              <w:left w:w="70" w:type="dxa"/>
              <w:bottom w:w="70" w:type="dxa"/>
              <w:right w:w="70" w:type="dxa"/>
            </w:tcMar>
            <w:vAlign w:val="center"/>
          </w:tcPr>
          <w:p w14:paraId="2DC83A25" w14:textId="77777777" w:rsidR="00B118AE" w:rsidRDefault="00683440">
            <w:pPr>
              <w:spacing w:after="0"/>
            </w:pPr>
            <w:r>
              <w:rPr>
                <w:sz w:val="13"/>
              </w:rPr>
              <w:t>Legal review; capture exact demand; immediate escalation of disputes</w:t>
            </w:r>
          </w:p>
        </w:tc>
      </w:tr>
      <w:tr w:rsidR="00B118AE" w14:paraId="10A491EC" w14:textId="77777777">
        <w:trPr>
          <w:jc w:val="center"/>
        </w:trPr>
        <w:tc>
          <w:tcPr>
            <w:tcW w:w="2541" w:type="dxa"/>
            <w:tcMar>
              <w:top w:w="70" w:type="dxa"/>
              <w:left w:w="70" w:type="dxa"/>
              <w:bottom w:w="70" w:type="dxa"/>
              <w:right w:w="70" w:type="dxa"/>
            </w:tcMar>
            <w:vAlign w:val="center"/>
          </w:tcPr>
          <w:p w14:paraId="357E65D5" w14:textId="77777777" w:rsidR="00B118AE" w:rsidRDefault="00683440">
            <w:pPr>
              <w:spacing w:after="0"/>
            </w:pPr>
            <w:r>
              <w:rPr>
                <w:sz w:val="13"/>
              </w:rPr>
              <w:t>Expiry</w:t>
            </w:r>
          </w:p>
        </w:tc>
        <w:tc>
          <w:tcPr>
            <w:tcW w:w="2541" w:type="dxa"/>
            <w:tcMar>
              <w:top w:w="70" w:type="dxa"/>
              <w:left w:w="70" w:type="dxa"/>
              <w:bottom w:w="70" w:type="dxa"/>
              <w:right w:w="70" w:type="dxa"/>
            </w:tcMar>
            <w:vAlign w:val="center"/>
          </w:tcPr>
          <w:p w14:paraId="4D15613D" w14:textId="77777777" w:rsidR="00B118AE" w:rsidRDefault="00683440">
            <w:pPr>
              <w:spacing w:after="0"/>
            </w:pPr>
            <w:r>
              <w:rPr>
                <w:sz w:val="13"/>
              </w:rPr>
              <w:t>No fixed expiry or automatic extension</w:t>
            </w:r>
          </w:p>
        </w:tc>
        <w:tc>
          <w:tcPr>
            <w:tcW w:w="2541" w:type="dxa"/>
            <w:tcMar>
              <w:top w:w="70" w:type="dxa"/>
              <w:left w:w="70" w:type="dxa"/>
              <w:bottom w:w="70" w:type="dxa"/>
              <w:right w:w="70" w:type="dxa"/>
            </w:tcMar>
            <w:vAlign w:val="center"/>
          </w:tcPr>
          <w:p w14:paraId="4840383A" w14:textId="77777777" w:rsidR="00B118AE" w:rsidRDefault="00683440">
            <w:pPr>
              <w:spacing w:after="0"/>
            </w:pPr>
            <w:r>
              <w:rPr>
                <w:sz w:val="13"/>
              </w:rPr>
              <w:t>Longer-than-approved exposure and difficult bank exit</w:t>
            </w:r>
          </w:p>
        </w:tc>
        <w:tc>
          <w:tcPr>
            <w:tcW w:w="2541" w:type="dxa"/>
            <w:tcMar>
              <w:top w:w="70" w:type="dxa"/>
              <w:left w:w="70" w:type="dxa"/>
              <w:bottom w:w="70" w:type="dxa"/>
              <w:right w:w="70" w:type="dxa"/>
            </w:tcMar>
            <w:vAlign w:val="center"/>
          </w:tcPr>
          <w:p w14:paraId="62B9E575" w14:textId="77777777" w:rsidR="00B118AE" w:rsidRDefault="00683440">
            <w:pPr>
              <w:spacing w:after="0"/>
            </w:pPr>
            <w:r>
              <w:rPr>
                <w:sz w:val="13"/>
              </w:rPr>
              <w:t>Central expiry diary; non-renewal calendar; replacement plan</w:t>
            </w:r>
          </w:p>
        </w:tc>
      </w:tr>
      <w:tr w:rsidR="00B118AE" w14:paraId="40260640" w14:textId="77777777">
        <w:trPr>
          <w:jc w:val="center"/>
        </w:trPr>
        <w:tc>
          <w:tcPr>
            <w:tcW w:w="2541" w:type="dxa"/>
            <w:tcMar>
              <w:top w:w="70" w:type="dxa"/>
              <w:left w:w="70" w:type="dxa"/>
              <w:bottom w:w="70" w:type="dxa"/>
              <w:right w:w="70" w:type="dxa"/>
            </w:tcMar>
            <w:vAlign w:val="center"/>
          </w:tcPr>
          <w:p w14:paraId="147ECB1A" w14:textId="77777777" w:rsidR="00B118AE" w:rsidRDefault="00683440">
            <w:pPr>
              <w:spacing w:after="0"/>
            </w:pPr>
            <w:r>
              <w:rPr>
                <w:sz w:val="13"/>
              </w:rPr>
              <w:t>Non-renewal</w:t>
            </w:r>
          </w:p>
        </w:tc>
        <w:tc>
          <w:tcPr>
            <w:tcW w:w="2541" w:type="dxa"/>
            <w:tcMar>
              <w:top w:w="70" w:type="dxa"/>
              <w:left w:w="70" w:type="dxa"/>
              <w:bottom w:w="70" w:type="dxa"/>
              <w:right w:w="70" w:type="dxa"/>
            </w:tcMar>
            <w:vAlign w:val="center"/>
          </w:tcPr>
          <w:p w14:paraId="5F42590B" w14:textId="77777777" w:rsidR="00B118AE" w:rsidRDefault="00683440">
            <w:pPr>
              <w:spacing w:after="0"/>
            </w:pPr>
            <w:r>
              <w:rPr>
                <w:sz w:val="13"/>
              </w:rPr>
              <w:t>Beneficiary can draw full amount after non-renewal notice</w:t>
            </w:r>
          </w:p>
        </w:tc>
        <w:tc>
          <w:tcPr>
            <w:tcW w:w="2541" w:type="dxa"/>
            <w:tcMar>
              <w:top w:w="70" w:type="dxa"/>
              <w:left w:w="70" w:type="dxa"/>
              <w:bottom w:w="70" w:type="dxa"/>
              <w:right w:w="70" w:type="dxa"/>
            </w:tcMar>
            <w:vAlign w:val="center"/>
          </w:tcPr>
          <w:p w14:paraId="0F5EE878" w14:textId="77777777" w:rsidR="00B118AE" w:rsidRDefault="00683440">
            <w:pPr>
              <w:spacing w:after="0"/>
            </w:pPr>
            <w:r>
              <w:rPr>
                <w:sz w:val="13"/>
              </w:rPr>
              <w:t>Liquidity event can arise without actual performance default</w:t>
            </w:r>
          </w:p>
        </w:tc>
        <w:tc>
          <w:tcPr>
            <w:tcW w:w="2541" w:type="dxa"/>
            <w:tcMar>
              <w:top w:w="70" w:type="dxa"/>
              <w:left w:w="70" w:type="dxa"/>
              <w:bottom w:w="70" w:type="dxa"/>
              <w:right w:w="70" w:type="dxa"/>
            </w:tcMar>
            <w:vAlign w:val="center"/>
          </w:tcPr>
          <w:p w14:paraId="47090588" w14:textId="77777777" w:rsidR="00B118AE" w:rsidRDefault="00683440">
            <w:pPr>
              <w:spacing w:after="0"/>
            </w:pPr>
            <w:r>
              <w:rPr>
                <w:sz w:val="13"/>
              </w:rPr>
              <w:t>Early renewal decision; replacement or cash-cover plan</w:t>
            </w:r>
          </w:p>
        </w:tc>
      </w:tr>
      <w:tr w:rsidR="00B118AE" w14:paraId="6370A6D0" w14:textId="77777777">
        <w:trPr>
          <w:jc w:val="center"/>
        </w:trPr>
        <w:tc>
          <w:tcPr>
            <w:tcW w:w="2541" w:type="dxa"/>
            <w:tcMar>
              <w:top w:w="70" w:type="dxa"/>
              <w:left w:w="70" w:type="dxa"/>
              <w:bottom w:w="70" w:type="dxa"/>
              <w:right w:w="70" w:type="dxa"/>
            </w:tcMar>
            <w:vAlign w:val="center"/>
          </w:tcPr>
          <w:p w14:paraId="0DCAA8E8" w14:textId="77777777" w:rsidR="00B118AE" w:rsidRDefault="00683440">
            <w:pPr>
              <w:spacing w:after="0"/>
            </w:pPr>
            <w:r>
              <w:rPr>
                <w:sz w:val="13"/>
              </w:rPr>
              <w:t>Liquidity</w:t>
            </w:r>
          </w:p>
        </w:tc>
        <w:tc>
          <w:tcPr>
            <w:tcW w:w="2541" w:type="dxa"/>
            <w:tcMar>
              <w:top w:w="70" w:type="dxa"/>
              <w:left w:w="70" w:type="dxa"/>
              <w:bottom w:w="70" w:type="dxa"/>
              <w:right w:w="70" w:type="dxa"/>
            </w:tcMar>
            <w:vAlign w:val="center"/>
          </w:tcPr>
          <w:p w14:paraId="32BE9616" w14:textId="77777777" w:rsidR="00B118AE" w:rsidRDefault="00683440">
            <w:pPr>
              <w:spacing w:after="0"/>
            </w:pPr>
            <w:r>
              <w:rPr>
                <w:sz w:val="13"/>
              </w:rPr>
              <w:t>Customer cannot fund a full call or cash-cover requirement</w:t>
            </w:r>
          </w:p>
        </w:tc>
        <w:tc>
          <w:tcPr>
            <w:tcW w:w="2541" w:type="dxa"/>
            <w:tcMar>
              <w:top w:w="70" w:type="dxa"/>
              <w:left w:w="70" w:type="dxa"/>
              <w:bottom w:w="70" w:type="dxa"/>
              <w:right w:w="70" w:type="dxa"/>
            </w:tcMar>
            <w:vAlign w:val="center"/>
          </w:tcPr>
          <w:p w14:paraId="5490A09C" w14:textId="77777777" w:rsidR="00B118AE" w:rsidRDefault="00683440">
            <w:pPr>
              <w:spacing w:after="0"/>
            </w:pPr>
            <w:r>
              <w:rPr>
                <w:sz w:val="13"/>
              </w:rPr>
              <w:t>Reimbursement default and wider financial distress</w:t>
            </w:r>
          </w:p>
        </w:tc>
        <w:tc>
          <w:tcPr>
            <w:tcW w:w="2541" w:type="dxa"/>
            <w:tcMar>
              <w:top w:w="70" w:type="dxa"/>
              <w:left w:w="70" w:type="dxa"/>
              <w:bottom w:w="70" w:type="dxa"/>
              <w:right w:w="70" w:type="dxa"/>
            </w:tcMar>
            <w:vAlign w:val="center"/>
          </w:tcPr>
          <w:p w14:paraId="4B6E599D" w14:textId="77777777" w:rsidR="00B118AE" w:rsidRDefault="00683440">
            <w:pPr>
              <w:spacing w:after="0"/>
            </w:pPr>
            <w:r>
              <w:rPr>
                <w:sz w:val="13"/>
              </w:rPr>
              <w:t>Downside liquidity test; minimum liquidity trigger</w:t>
            </w:r>
          </w:p>
        </w:tc>
      </w:tr>
      <w:tr w:rsidR="00B118AE" w14:paraId="583A4D2F" w14:textId="77777777">
        <w:trPr>
          <w:jc w:val="center"/>
        </w:trPr>
        <w:tc>
          <w:tcPr>
            <w:tcW w:w="2541" w:type="dxa"/>
            <w:tcMar>
              <w:top w:w="70" w:type="dxa"/>
              <w:left w:w="70" w:type="dxa"/>
              <w:bottom w:w="70" w:type="dxa"/>
              <w:right w:w="70" w:type="dxa"/>
            </w:tcMar>
            <w:vAlign w:val="center"/>
          </w:tcPr>
          <w:p w14:paraId="73BC5E0A" w14:textId="77777777" w:rsidR="00B118AE" w:rsidRDefault="00683440">
            <w:pPr>
              <w:spacing w:after="0"/>
            </w:pPr>
            <w:r>
              <w:rPr>
                <w:sz w:val="13"/>
              </w:rPr>
              <w:t>Cash cover</w:t>
            </w:r>
          </w:p>
        </w:tc>
        <w:tc>
          <w:tcPr>
            <w:tcW w:w="2541" w:type="dxa"/>
            <w:tcMar>
              <w:top w:w="70" w:type="dxa"/>
              <w:left w:w="70" w:type="dxa"/>
              <w:bottom w:w="70" w:type="dxa"/>
              <w:right w:w="70" w:type="dxa"/>
            </w:tcMar>
            <w:vAlign w:val="center"/>
          </w:tcPr>
          <w:p w14:paraId="1C7095BA" w14:textId="77777777" w:rsidR="00B118AE" w:rsidRDefault="00683440">
            <w:pPr>
              <w:spacing w:after="0"/>
            </w:pPr>
            <w:r>
              <w:rPr>
                <w:sz w:val="13"/>
              </w:rPr>
              <w:t>Trigger occurs only after severe deterioration</w:t>
            </w:r>
          </w:p>
        </w:tc>
        <w:tc>
          <w:tcPr>
            <w:tcW w:w="2541" w:type="dxa"/>
            <w:tcMar>
              <w:top w:w="70" w:type="dxa"/>
              <w:left w:w="70" w:type="dxa"/>
              <w:bottom w:w="70" w:type="dxa"/>
              <w:right w:w="70" w:type="dxa"/>
            </w:tcMar>
            <w:vAlign w:val="center"/>
          </w:tcPr>
          <w:p w14:paraId="262CD039" w14:textId="77777777" w:rsidR="00B118AE" w:rsidRDefault="00683440">
            <w:pPr>
              <w:spacing w:after="0"/>
            </w:pPr>
            <w:r>
              <w:rPr>
                <w:sz w:val="13"/>
              </w:rPr>
              <w:t>Collateral obligation may be unfundable</w:t>
            </w:r>
          </w:p>
        </w:tc>
        <w:tc>
          <w:tcPr>
            <w:tcW w:w="2541" w:type="dxa"/>
            <w:tcMar>
              <w:top w:w="70" w:type="dxa"/>
              <w:left w:w="70" w:type="dxa"/>
              <w:bottom w:w="70" w:type="dxa"/>
              <w:right w:w="70" w:type="dxa"/>
            </w:tcMar>
            <w:vAlign w:val="center"/>
          </w:tcPr>
          <w:p w14:paraId="203CD168" w14:textId="77777777" w:rsidR="00B118AE" w:rsidRDefault="00683440">
            <w:pPr>
              <w:spacing w:after="0"/>
            </w:pPr>
            <w:r>
              <w:rPr>
                <w:sz w:val="13"/>
              </w:rPr>
              <w:t>Use earlier objective triggers; short posting period; controlled account</w:t>
            </w:r>
          </w:p>
        </w:tc>
      </w:tr>
      <w:tr w:rsidR="00B118AE" w14:paraId="7830A179" w14:textId="77777777">
        <w:trPr>
          <w:jc w:val="center"/>
        </w:trPr>
        <w:tc>
          <w:tcPr>
            <w:tcW w:w="2541" w:type="dxa"/>
            <w:tcMar>
              <w:top w:w="70" w:type="dxa"/>
              <w:left w:w="70" w:type="dxa"/>
              <w:bottom w:w="70" w:type="dxa"/>
              <w:right w:w="70" w:type="dxa"/>
            </w:tcMar>
            <w:vAlign w:val="center"/>
          </w:tcPr>
          <w:p w14:paraId="4FAFEC13" w14:textId="77777777" w:rsidR="00B118AE" w:rsidRDefault="00683440">
            <w:pPr>
              <w:spacing w:after="0"/>
            </w:pPr>
            <w:r>
              <w:rPr>
                <w:sz w:val="13"/>
              </w:rPr>
              <w:t>Guarantor</w:t>
            </w:r>
          </w:p>
        </w:tc>
        <w:tc>
          <w:tcPr>
            <w:tcW w:w="2541" w:type="dxa"/>
            <w:tcMar>
              <w:top w:w="70" w:type="dxa"/>
              <w:left w:w="70" w:type="dxa"/>
              <w:bottom w:w="70" w:type="dxa"/>
              <w:right w:w="70" w:type="dxa"/>
            </w:tcMar>
            <w:vAlign w:val="center"/>
          </w:tcPr>
          <w:p w14:paraId="2B00733D" w14:textId="77777777" w:rsidR="00B118AE" w:rsidRDefault="00683440">
            <w:pPr>
              <w:spacing w:after="0"/>
            </w:pPr>
            <w:r>
              <w:rPr>
                <w:sz w:val="13"/>
              </w:rPr>
              <w:t>Weak, capped or structurally subordinated support</w:t>
            </w:r>
          </w:p>
        </w:tc>
        <w:tc>
          <w:tcPr>
            <w:tcW w:w="2541" w:type="dxa"/>
            <w:tcMar>
              <w:top w:w="70" w:type="dxa"/>
              <w:left w:w="70" w:type="dxa"/>
              <w:bottom w:w="70" w:type="dxa"/>
              <w:right w:w="70" w:type="dxa"/>
            </w:tcMar>
            <w:vAlign w:val="center"/>
          </w:tcPr>
          <w:p w14:paraId="4B51B8EF" w14:textId="77777777" w:rsidR="00B118AE" w:rsidRDefault="00683440">
            <w:pPr>
              <w:spacing w:after="0"/>
            </w:pPr>
            <w:r>
              <w:rPr>
                <w:sz w:val="13"/>
              </w:rPr>
              <w:t>Lower recovery and higher residual unsecured exposure</w:t>
            </w:r>
          </w:p>
        </w:tc>
        <w:tc>
          <w:tcPr>
            <w:tcW w:w="2541" w:type="dxa"/>
            <w:tcMar>
              <w:top w:w="70" w:type="dxa"/>
              <w:left w:w="70" w:type="dxa"/>
              <w:bottom w:w="70" w:type="dxa"/>
              <w:right w:w="70" w:type="dxa"/>
            </w:tcMar>
            <w:vAlign w:val="center"/>
          </w:tcPr>
          <w:p w14:paraId="1930977F" w14:textId="77777777" w:rsidR="00B118AE" w:rsidRDefault="00683440">
            <w:pPr>
              <w:spacing w:after="0"/>
            </w:pPr>
            <w:r>
              <w:rPr>
                <w:sz w:val="13"/>
              </w:rPr>
              <w:t>Standalone guarantor analysis; legal scope review</w:t>
            </w:r>
          </w:p>
        </w:tc>
      </w:tr>
      <w:tr w:rsidR="00B118AE" w14:paraId="002A2FC2" w14:textId="77777777">
        <w:trPr>
          <w:jc w:val="center"/>
        </w:trPr>
        <w:tc>
          <w:tcPr>
            <w:tcW w:w="2541" w:type="dxa"/>
            <w:tcMar>
              <w:top w:w="70" w:type="dxa"/>
              <w:left w:w="70" w:type="dxa"/>
              <w:bottom w:w="70" w:type="dxa"/>
              <w:right w:w="70" w:type="dxa"/>
            </w:tcMar>
            <w:vAlign w:val="center"/>
          </w:tcPr>
          <w:p w14:paraId="7CAFA3F4" w14:textId="77777777" w:rsidR="00B118AE" w:rsidRDefault="00683440">
            <w:pPr>
              <w:spacing w:after="0"/>
            </w:pPr>
            <w:r>
              <w:rPr>
                <w:sz w:val="13"/>
              </w:rPr>
              <w:t>Security</w:t>
            </w:r>
          </w:p>
        </w:tc>
        <w:tc>
          <w:tcPr>
            <w:tcW w:w="2541" w:type="dxa"/>
            <w:tcMar>
              <w:top w:w="70" w:type="dxa"/>
              <w:left w:w="70" w:type="dxa"/>
              <w:bottom w:w="70" w:type="dxa"/>
              <w:right w:w="70" w:type="dxa"/>
            </w:tcMar>
            <w:vAlign w:val="center"/>
          </w:tcPr>
          <w:p w14:paraId="7931B15C" w14:textId="77777777" w:rsidR="00B118AE" w:rsidRDefault="00683440">
            <w:pPr>
              <w:spacing w:after="0"/>
            </w:pPr>
            <w:r>
              <w:rPr>
                <w:sz w:val="13"/>
              </w:rPr>
              <w:t>Shared, unperfected or subordinated collateral</w:t>
            </w:r>
          </w:p>
        </w:tc>
        <w:tc>
          <w:tcPr>
            <w:tcW w:w="2541" w:type="dxa"/>
            <w:tcMar>
              <w:top w:w="70" w:type="dxa"/>
              <w:left w:w="70" w:type="dxa"/>
              <w:bottom w:w="70" w:type="dxa"/>
              <w:right w:w="70" w:type="dxa"/>
            </w:tcMar>
            <w:vAlign w:val="center"/>
          </w:tcPr>
          <w:p w14:paraId="026E2204" w14:textId="77777777" w:rsidR="00B118AE" w:rsidRDefault="00683440">
            <w:pPr>
              <w:spacing w:after="0"/>
            </w:pPr>
            <w:r>
              <w:rPr>
                <w:sz w:val="13"/>
              </w:rPr>
              <w:t>Recovery may be delayed or materially diluted</w:t>
            </w:r>
          </w:p>
        </w:tc>
        <w:tc>
          <w:tcPr>
            <w:tcW w:w="2541" w:type="dxa"/>
            <w:tcMar>
              <w:top w:w="70" w:type="dxa"/>
              <w:left w:w="70" w:type="dxa"/>
              <w:bottom w:w="70" w:type="dxa"/>
              <w:right w:w="70" w:type="dxa"/>
            </w:tcMar>
            <w:vAlign w:val="center"/>
          </w:tcPr>
          <w:p w14:paraId="561BB637" w14:textId="77777777" w:rsidR="00B118AE" w:rsidRDefault="00683440">
            <w:pPr>
              <w:spacing w:after="0"/>
            </w:pPr>
            <w:r>
              <w:rPr>
                <w:sz w:val="13"/>
              </w:rPr>
              <w:t>Perfection and priority confirmation; stressed recovery analysis</w:t>
            </w:r>
          </w:p>
        </w:tc>
      </w:tr>
      <w:tr w:rsidR="00B118AE" w14:paraId="184EFBA5" w14:textId="77777777">
        <w:trPr>
          <w:jc w:val="center"/>
        </w:trPr>
        <w:tc>
          <w:tcPr>
            <w:tcW w:w="2541" w:type="dxa"/>
            <w:tcMar>
              <w:top w:w="70" w:type="dxa"/>
              <w:left w:w="70" w:type="dxa"/>
              <w:bottom w:w="70" w:type="dxa"/>
              <w:right w:w="70" w:type="dxa"/>
            </w:tcMar>
            <w:vAlign w:val="center"/>
          </w:tcPr>
          <w:p w14:paraId="6D76CC70" w14:textId="77777777" w:rsidR="00B118AE" w:rsidRDefault="00683440">
            <w:pPr>
              <w:spacing w:after="0"/>
            </w:pPr>
            <w:r>
              <w:rPr>
                <w:sz w:val="13"/>
              </w:rPr>
              <w:t>Project</w:t>
            </w:r>
          </w:p>
        </w:tc>
        <w:tc>
          <w:tcPr>
            <w:tcW w:w="2541" w:type="dxa"/>
            <w:tcMar>
              <w:top w:w="70" w:type="dxa"/>
              <w:left w:w="70" w:type="dxa"/>
              <w:bottom w:w="70" w:type="dxa"/>
              <w:right w:w="70" w:type="dxa"/>
            </w:tcMar>
            <w:vAlign w:val="center"/>
          </w:tcPr>
          <w:p w14:paraId="018DCFEA" w14:textId="77777777" w:rsidR="00B118AE" w:rsidRDefault="00683440">
            <w:pPr>
              <w:spacing w:after="0"/>
            </w:pPr>
            <w:r>
              <w:rPr>
                <w:sz w:val="13"/>
              </w:rPr>
              <w:t>Delay, cost overrun, failed milestone or technical test</w:t>
            </w:r>
          </w:p>
        </w:tc>
        <w:tc>
          <w:tcPr>
            <w:tcW w:w="2541" w:type="dxa"/>
            <w:tcMar>
              <w:top w:w="70" w:type="dxa"/>
              <w:left w:w="70" w:type="dxa"/>
              <w:bottom w:w="70" w:type="dxa"/>
              <w:right w:w="70" w:type="dxa"/>
            </w:tcMar>
            <w:vAlign w:val="center"/>
          </w:tcPr>
          <w:p w14:paraId="386E032C" w14:textId="77777777" w:rsidR="00B118AE" w:rsidRDefault="00683440">
            <w:pPr>
              <w:spacing w:after="0"/>
            </w:pPr>
            <w:r>
              <w:rPr>
                <w:sz w:val="13"/>
              </w:rPr>
              <w:t>Higher draw probability and correlated liquidity stress</w:t>
            </w:r>
          </w:p>
        </w:tc>
        <w:tc>
          <w:tcPr>
            <w:tcW w:w="2541" w:type="dxa"/>
            <w:tcMar>
              <w:top w:w="70" w:type="dxa"/>
              <w:left w:w="70" w:type="dxa"/>
              <w:bottom w:w="70" w:type="dxa"/>
              <w:right w:w="70" w:type="dxa"/>
            </w:tcMar>
            <w:vAlign w:val="center"/>
          </w:tcPr>
          <w:p w14:paraId="6F7C8D8B" w14:textId="77777777" w:rsidR="00B118AE" w:rsidRDefault="00683440">
            <w:pPr>
              <w:spacing w:after="0"/>
            </w:pPr>
            <w:r>
              <w:rPr>
                <w:sz w:val="13"/>
              </w:rPr>
              <w:t>Frequent project reporting; cost-to-complete review</w:t>
            </w:r>
          </w:p>
        </w:tc>
      </w:tr>
      <w:tr w:rsidR="00B118AE" w14:paraId="1441CA03" w14:textId="77777777">
        <w:trPr>
          <w:jc w:val="center"/>
        </w:trPr>
        <w:tc>
          <w:tcPr>
            <w:tcW w:w="2541" w:type="dxa"/>
            <w:tcMar>
              <w:top w:w="70" w:type="dxa"/>
              <w:left w:w="70" w:type="dxa"/>
              <w:bottom w:w="70" w:type="dxa"/>
              <w:right w:w="70" w:type="dxa"/>
            </w:tcMar>
            <w:vAlign w:val="center"/>
          </w:tcPr>
          <w:p w14:paraId="29189D05" w14:textId="77777777" w:rsidR="00B118AE" w:rsidRDefault="00683440">
            <w:pPr>
              <w:spacing w:after="0"/>
            </w:pPr>
            <w:r>
              <w:rPr>
                <w:sz w:val="13"/>
              </w:rPr>
              <w:t>Contract</w:t>
            </w:r>
          </w:p>
        </w:tc>
        <w:tc>
          <w:tcPr>
            <w:tcW w:w="2541" w:type="dxa"/>
            <w:tcMar>
              <w:top w:w="70" w:type="dxa"/>
              <w:left w:w="70" w:type="dxa"/>
              <w:bottom w:w="70" w:type="dxa"/>
              <w:right w:w="70" w:type="dxa"/>
            </w:tcMar>
            <w:vAlign w:val="center"/>
          </w:tcPr>
          <w:p w14:paraId="304C8582" w14:textId="77777777" w:rsidR="00B118AE" w:rsidRDefault="00683440">
            <w:pPr>
              <w:spacing w:after="0"/>
            </w:pPr>
            <w:r>
              <w:rPr>
                <w:sz w:val="13"/>
              </w:rPr>
              <w:t>Default, termination or material dispute notice</w:t>
            </w:r>
          </w:p>
        </w:tc>
        <w:tc>
          <w:tcPr>
            <w:tcW w:w="2541" w:type="dxa"/>
            <w:tcMar>
              <w:top w:w="70" w:type="dxa"/>
              <w:left w:w="70" w:type="dxa"/>
              <w:bottom w:w="70" w:type="dxa"/>
              <w:right w:w="70" w:type="dxa"/>
            </w:tcMar>
            <w:vAlign w:val="center"/>
          </w:tcPr>
          <w:p w14:paraId="02AAAB04" w14:textId="77777777" w:rsidR="00B118AE" w:rsidRDefault="00683440">
            <w:pPr>
              <w:spacing w:after="0"/>
            </w:pPr>
            <w:r>
              <w:rPr>
                <w:sz w:val="13"/>
              </w:rPr>
              <w:t>May create demand or cash-cover event</w:t>
            </w:r>
          </w:p>
        </w:tc>
        <w:tc>
          <w:tcPr>
            <w:tcW w:w="2541" w:type="dxa"/>
            <w:tcMar>
              <w:top w:w="70" w:type="dxa"/>
              <w:left w:w="70" w:type="dxa"/>
              <w:bottom w:w="70" w:type="dxa"/>
              <w:right w:w="70" w:type="dxa"/>
            </w:tcMar>
            <w:vAlign w:val="center"/>
          </w:tcPr>
          <w:p w14:paraId="686F634F" w14:textId="77777777" w:rsidR="00B118AE" w:rsidRDefault="00683440">
            <w:pPr>
              <w:spacing w:after="0"/>
            </w:pPr>
            <w:r>
              <w:rPr>
                <w:sz w:val="13"/>
              </w:rPr>
              <w:t>Immediate notice covenant and escalation</w:t>
            </w:r>
          </w:p>
        </w:tc>
      </w:tr>
      <w:tr w:rsidR="00B118AE" w14:paraId="499BE702" w14:textId="77777777">
        <w:trPr>
          <w:jc w:val="center"/>
        </w:trPr>
        <w:tc>
          <w:tcPr>
            <w:tcW w:w="2541" w:type="dxa"/>
            <w:tcMar>
              <w:top w:w="70" w:type="dxa"/>
              <w:left w:w="70" w:type="dxa"/>
              <w:bottom w:w="70" w:type="dxa"/>
              <w:right w:w="70" w:type="dxa"/>
            </w:tcMar>
            <w:vAlign w:val="center"/>
          </w:tcPr>
          <w:p w14:paraId="3AEF8652" w14:textId="77777777" w:rsidR="00B118AE" w:rsidRDefault="00683440">
            <w:pPr>
              <w:spacing w:after="0"/>
            </w:pPr>
            <w:r>
              <w:rPr>
                <w:sz w:val="13"/>
              </w:rPr>
              <w:t>Facility maturity</w:t>
            </w:r>
          </w:p>
        </w:tc>
        <w:tc>
          <w:tcPr>
            <w:tcW w:w="2541" w:type="dxa"/>
            <w:tcMar>
              <w:top w:w="70" w:type="dxa"/>
              <w:left w:w="70" w:type="dxa"/>
              <w:bottom w:w="70" w:type="dxa"/>
              <w:right w:w="70" w:type="dxa"/>
            </w:tcMar>
            <w:vAlign w:val="center"/>
          </w:tcPr>
          <w:p w14:paraId="1200B83B" w14:textId="77777777" w:rsidR="00B118AE" w:rsidRDefault="00683440">
            <w:pPr>
              <w:spacing w:after="0"/>
            </w:pPr>
            <w:r>
              <w:rPr>
                <w:sz w:val="13"/>
              </w:rPr>
              <w:t>Bond extends beyond facility termination</w:t>
            </w:r>
          </w:p>
        </w:tc>
        <w:tc>
          <w:tcPr>
            <w:tcW w:w="2541" w:type="dxa"/>
            <w:tcMar>
              <w:top w:w="70" w:type="dxa"/>
              <w:left w:w="70" w:type="dxa"/>
              <w:bottom w:w="70" w:type="dxa"/>
              <w:right w:w="70" w:type="dxa"/>
            </w:tcMar>
            <w:vAlign w:val="center"/>
          </w:tcPr>
          <w:p w14:paraId="40A86B00" w14:textId="77777777" w:rsidR="00B118AE" w:rsidRDefault="00683440">
            <w:pPr>
              <w:spacing w:after="0"/>
            </w:pPr>
            <w:r>
              <w:rPr>
                <w:sz w:val="13"/>
              </w:rPr>
              <w:t>Bank remains exposed after intended exit</w:t>
            </w:r>
          </w:p>
        </w:tc>
        <w:tc>
          <w:tcPr>
            <w:tcW w:w="2541" w:type="dxa"/>
            <w:tcMar>
              <w:top w:w="70" w:type="dxa"/>
              <w:left w:w="70" w:type="dxa"/>
              <w:bottom w:w="70" w:type="dxa"/>
              <w:right w:w="70" w:type="dxa"/>
            </w:tcMar>
            <w:vAlign w:val="center"/>
          </w:tcPr>
          <w:p w14:paraId="181DC85A" w14:textId="77777777" w:rsidR="00B118AE" w:rsidRDefault="00683440">
            <w:pPr>
              <w:spacing w:after="0"/>
            </w:pPr>
            <w:r>
              <w:rPr>
                <w:sz w:val="13"/>
              </w:rPr>
              <w:t>Return, cancellation, replacement or full cash cover</w:t>
            </w:r>
          </w:p>
        </w:tc>
      </w:tr>
      <w:tr w:rsidR="00B118AE" w14:paraId="7CA98F1A" w14:textId="77777777">
        <w:trPr>
          <w:jc w:val="center"/>
        </w:trPr>
        <w:tc>
          <w:tcPr>
            <w:tcW w:w="2541" w:type="dxa"/>
            <w:tcMar>
              <w:top w:w="70" w:type="dxa"/>
              <w:left w:w="70" w:type="dxa"/>
              <w:bottom w:w="70" w:type="dxa"/>
              <w:right w:w="70" w:type="dxa"/>
            </w:tcMar>
            <w:vAlign w:val="center"/>
          </w:tcPr>
          <w:p w14:paraId="7CFA080C" w14:textId="77777777" w:rsidR="00B118AE" w:rsidRDefault="00683440">
            <w:pPr>
              <w:spacing w:after="0"/>
            </w:pPr>
            <w:r>
              <w:rPr>
                <w:sz w:val="13"/>
              </w:rPr>
              <w:t>Concentration</w:t>
            </w:r>
          </w:p>
        </w:tc>
        <w:tc>
          <w:tcPr>
            <w:tcW w:w="2541" w:type="dxa"/>
            <w:tcMar>
              <w:top w:w="70" w:type="dxa"/>
              <w:left w:w="70" w:type="dxa"/>
              <w:bottom w:w="70" w:type="dxa"/>
              <w:right w:w="70" w:type="dxa"/>
            </w:tcMar>
            <w:vAlign w:val="center"/>
          </w:tcPr>
          <w:p w14:paraId="1F13A9C6" w14:textId="77777777" w:rsidR="00B118AE" w:rsidRDefault="00683440">
            <w:pPr>
              <w:spacing w:after="0"/>
            </w:pPr>
            <w:r>
              <w:rPr>
                <w:sz w:val="13"/>
              </w:rPr>
              <w:t>Multiple bonds linked to one project or event</w:t>
            </w:r>
          </w:p>
        </w:tc>
        <w:tc>
          <w:tcPr>
            <w:tcW w:w="2541" w:type="dxa"/>
            <w:tcMar>
              <w:top w:w="70" w:type="dxa"/>
              <w:left w:w="70" w:type="dxa"/>
              <w:bottom w:w="70" w:type="dxa"/>
              <w:right w:w="70" w:type="dxa"/>
            </w:tcMar>
            <w:vAlign w:val="center"/>
          </w:tcPr>
          <w:p w14:paraId="5064DCAE" w14:textId="77777777" w:rsidR="00B118AE" w:rsidRDefault="00683440">
            <w:pPr>
              <w:spacing w:after="0"/>
            </w:pPr>
            <w:r>
              <w:rPr>
                <w:sz w:val="13"/>
              </w:rPr>
              <w:t>Several claims may crystallise simultaneously</w:t>
            </w:r>
          </w:p>
        </w:tc>
        <w:tc>
          <w:tcPr>
            <w:tcW w:w="2541" w:type="dxa"/>
            <w:tcMar>
              <w:top w:w="70" w:type="dxa"/>
              <w:left w:w="70" w:type="dxa"/>
              <w:bottom w:w="70" w:type="dxa"/>
              <w:right w:w="70" w:type="dxa"/>
            </w:tcMar>
            <w:vAlign w:val="center"/>
          </w:tcPr>
          <w:p w14:paraId="4872F18D" w14:textId="77777777" w:rsidR="00B118AE" w:rsidRDefault="00683440">
            <w:pPr>
              <w:spacing w:after="0"/>
            </w:pPr>
            <w:r>
              <w:rPr>
                <w:sz w:val="13"/>
              </w:rPr>
              <w:t>Aggregate stress test by common trigger</w:t>
            </w:r>
          </w:p>
        </w:tc>
      </w:tr>
      <w:tr w:rsidR="00B118AE" w14:paraId="66A73D05" w14:textId="77777777">
        <w:trPr>
          <w:jc w:val="center"/>
        </w:trPr>
        <w:tc>
          <w:tcPr>
            <w:tcW w:w="2541" w:type="dxa"/>
            <w:tcMar>
              <w:top w:w="70" w:type="dxa"/>
              <w:left w:w="70" w:type="dxa"/>
              <w:bottom w:w="70" w:type="dxa"/>
              <w:right w:w="70" w:type="dxa"/>
            </w:tcMar>
            <w:vAlign w:val="center"/>
          </w:tcPr>
          <w:p w14:paraId="0FE3D355" w14:textId="77777777" w:rsidR="00B118AE" w:rsidRDefault="00683440">
            <w:pPr>
              <w:spacing w:after="0"/>
            </w:pPr>
            <w:r>
              <w:rPr>
                <w:sz w:val="13"/>
              </w:rPr>
              <w:t>Documentation</w:t>
            </w:r>
          </w:p>
        </w:tc>
        <w:tc>
          <w:tcPr>
            <w:tcW w:w="2541" w:type="dxa"/>
            <w:tcMar>
              <w:top w:w="70" w:type="dxa"/>
              <w:left w:w="70" w:type="dxa"/>
              <w:bottom w:w="70" w:type="dxa"/>
              <w:right w:w="70" w:type="dxa"/>
            </w:tcMar>
            <w:vAlign w:val="center"/>
          </w:tcPr>
          <w:p w14:paraId="322F1329" w14:textId="77777777" w:rsidR="00B118AE" w:rsidRDefault="00683440">
            <w:pPr>
              <w:spacing w:after="0"/>
            </w:pPr>
            <w:r>
              <w:rPr>
                <w:sz w:val="13"/>
              </w:rPr>
              <w:t>Wrong entity, contract, amount or beneficiary</w:t>
            </w:r>
          </w:p>
        </w:tc>
        <w:tc>
          <w:tcPr>
            <w:tcW w:w="2541" w:type="dxa"/>
            <w:tcMar>
              <w:top w:w="70" w:type="dxa"/>
              <w:left w:w="70" w:type="dxa"/>
              <w:bottom w:w="70" w:type="dxa"/>
              <w:right w:w="70" w:type="dxa"/>
            </w:tcMar>
            <w:vAlign w:val="center"/>
          </w:tcPr>
          <w:p w14:paraId="52FED6F9" w14:textId="77777777" w:rsidR="00B118AE" w:rsidRDefault="00683440">
            <w:pPr>
              <w:spacing w:after="0"/>
            </w:pPr>
            <w:r>
              <w:rPr>
                <w:sz w:val="13"/>
              </w:rPr>
              <w:t>Unintended exposure, enforceability or operational error</w:t>
            </w:r>
          </w:p>
        </w:tc>
        <w:tc>
          <w:tcPr>
            <w:tcW w:w="2541" w:type="dxa"/>
            <w:tcMar>
              <w:top w:w="70" w:type="dxa"/>
              <w:left w:w="70" w:type="dxa"/>
              <w:bottom w:w="70" w:type="dxa"/>
              <w:right w:w="70" w:type="dxa"/>
            </w:tcMar>
            <w:vAlign w:val="center"/>
          </w:tcPr>
          <w:p w14:paraId="1589E873" w14:textId="77777777" w:rsidR="00B118AE" w:rsidRDefault="00683440">
            <w:pPr>
              <w:spacing w:after="0"/>
            </w:pPr>
            <w:r>
              <w:rPr>
                <w:sz w:val="13"/>
              </w:rPr>
              <w:t>Pre-issue checklist and legal confirmation</w:t>
            </w:r>
          </w:p>
        </w:tc>
      </w:tr>
      <w:tr w:rsidR="00B118AE" w14:paraId="08ADF7FB" w14:textId="77777777">
        <w:trPr>
          <w:jc w:val="center"/>
        </w:trPr>
        <w:tc>
          <w:tcPr>
            <w:tcW w:w="2541" w:type="dxa"/>
            <w:tcMar>
              <w:top w:w="70" w:type="dxa"/>
              <w:left w:w="70" w:type="dxa"/>
              <w:bottom w:w="70" w:type="dxa"/>
              <w:right w:w="70" w:type="dxa"/>
            </w:tcMar>
            <w:vAlign w:val="center"/>
          </w:tcPr>
          <w:p w14:paraId="38DCE054" w14:textId="77777777" w:rsidR="00B118AE" w:rsidRDefault="00683440">
            <w:pPr>
              <w:spacing w:after="0"/>
            </w:pPr>
            <w:r>
              <w:rPr>
                <w:sz w:val="13"/>
              </w:rPr>
              <w:t>Release</w:t>
            </w:r>
          </w:p>
        </w:tc>
        <w:tc>
          <w:tcPr>
            <w:tcW w:w="2541" w:type="dxa"/>
            <w:tcMar>
              <w:top w:w="70" w:type="dxa"/>
              <w:left w:w="70" w:type="dxa"/>
              <w:bottom w:w="70" w:type="dxa"/>
              <w:right w:w="70" w:type="dxa"/>
            </w:tcMar>
            <w:vAlign w:val="center"/>
          </w:tcPr>
          <w:p w14:paraId="0C96C57E" w14:textId="77777777" w:rsidR="00B118AE" w:rsidRDefault="00683440">
            <w:pPr>
              <w:spacing w:after="0"/>
            </w:pPr>
            <w:r>
              <w:rPr>
                <w:sz w:val="13"/>
              </w:rPr>
              <w:t>Unclear reduction or cancellation mechanics</w:t>
            </w:r>
          </w:p>
        </w:tc>
        <w:tc>
          <w:tcPr>
            <w:tcW w:w="2541" w:type="dxa"/>
            <w:tcMar>
              <w:top w:w="70" w:type="dxa"/>
              <w:left w:w="70" w:type="dxa"/>
              <w:bottom w:w="70" w:type="dxa"/>
              <w:right w:w="70" w:type="dxa"/>
            </w:tcMar>
            <w:vAlign w:val="center"/>
          </w:tcPr>
          <w:p w14:paraId="0F23377C" w14:textId="77777777" w:rsidR="00B118AE" w:rsidRDefault="00683440">
            <w:pPr>
              <w:spacing w:after="0"/>
            </w:pPr>
            <w:r>
              <w:rPr>
                <w:sz w:val="13"/>
              </w:rPr>
              <w:t>Exposure remains after risk has fallen</w:t>
            </w:r>
          </w:p>
        </w:tc>
        <w:tc>
          <w:tcPr>
            <w:tcW w:w="2541" w:type="dxa"/>
            <w:tcMar>
              <w:top w:w="70" w:type="dxa"/>
              <w:left w:w="70" w:type="dxa"/>
              <w:bottom w:w="70" w:type="dxa"/>
              <w:right w:w="70" w:type="dxa"/>
            </w:tcMar>
            <w:vAlign w:val="center"/>
          </w:tcPr>
          <w:p w14:paraId="5514592D" w14:textId="77777777" w:rsidR="00B118AE" w:rsidRDefault="00683440">
            <w:pPr>
              <w:spacing w:after="0"/>
            </w:pPr>
            <w:r>
              <w:rPr>
                <w:sz w:val="13"/>
              </w:rPr>
              <w:t>Obtain certificates, beneficiary release and original cancellation evidence</w:t>
            </w:r>
          </w:p>
        </w:tc>
      </w:tr>
      <w:tr w:rsidR="00B118AE" w14:paraId="40B56D0B" w14:textId="77777777">
        <w:trPr>
          <w:jc w:val="center"/>
        </w:trPr>
        <w:tc>
          <w:tcPr>
            <w:tcW w:w="2541" w:type="dxa"/>
            <w:tcMar>
              <w:top w:w="70" w:type="dxa"/>
              <w:left w:w="70" w:type="dxa"/>
              <w:bottom w:w="70" w:type="dxa"/>
              <w:right w:w="70" w:type="dxa"/>
            </w:tcMar>
            <w:vAlign w:val="center"/>
          </w:tcPr>
          <w:p w14:paraId="150F097D" w14:textId="77777777" w:rsidR="00B118AE" w:rsidRDefault="00683440">
            <w:pPr>
              <w:spacing w:after="0"/>
            </w:pPr>
            <w:r>
              <w:rPr>
                <w:sz w:val="13"/>
              </w:rPr>
              <w:t>Headroom</w:t>
            </w:r>
          </w:p>
        </w:tc>
        <w:tc>
          <w:tcPr>
            <w:tcW w:w="2541" w:type="dxa"/>
            <w:tcMar>
              <w:top w:w="70" w:type="dxa"/>
              <w:left w:w="70" w:type="dxa"/>
              <w:bottom w:w="70" w:type="dxa"/>
              <w:right w:w="70" w:type="dxa"/>
            </w:tcMar>
            <w:vAlign w:val="center"/>
          </w:tcPr>
          <w:p w14:paraId="7CEBC7D0" w14:textId="77777777" w:rsidR="00B118AE" w:rsidRDefault="00683440">
            <w:pPr>
              <w:spacing w:after="0"/>
            </w:pPr>
            <w:r>
              <w:rPr>
                <w:sz w:val="13"/>
              </w:rPr>
              <w:t>Low remaining bonding capacity</w:t>
            </w:r>
          </w:p>
        </w:tc>
        <w:tc>
          <w:tcPr>
            <w:tcW w:w="2541" w:type="dxa"/>
            <w:tcMar>
              <w:top w:w="70" w:type="dxa"/>
              <w:left w:w="70" w:type="dxa"/>
              <w:bottom w:w="70" w:type="dxa"/>
              <w:right w:w="70" w:type="dxa"/>
            </w:tcMar>
            <w:vAlign w:val="center"/>
          </w:tcPr>
          <w:p w14:paraId="7C5D7ABC" w14:textId="77777777" w:rsidR="00B118AE" w:rsidRDefault="00683440">
            <w:pPr>
              <w:spacing w:after="0"/>
            </w:pPr>
            <w:r>
              <w:rPr>
                <w:sz w:val="13"/>
              </w:rPr>
              <w:t>Can restrict operations, tenders, licences or refinancing</w:t>
            </w:r>
          </w:p>
        </w:tc>
        <w:tc>
          <w:tcPr>
            <w:tcW w:w="2541" w:type="dxa"/>
            <w:tcMar>
              <w:top w:w="70" w:type="dxa"/>
              <w:left w:w="70" w:type="dxa"/>
              <w:bottom w:w="70" w:type="dxa"/>
              <w:right w:w="70" w:type="dxa"/>
            </w:tcMar>
            <w:vAlign w:val="center"/>
          </w:tcPr>
          <w:p w14:paraId="293A6806" w14:textId="77777777" w:rsidR="00B118AE" w:rsidRDefault="00683440">
            <w:pPr>
              <w:spacing w:after="0"/>
            </w:pPr>
            <w:r>
              <w:rPr>
                <w:sz w:val="13"/>
              </w:rPr>
              <w:t>Monitor issued, pending and required replacement instruments</w:t>
            </w:r>
          </w:p>
        </w:tc>
      </w:tr>
    </w:tbl>
    <w:p w14:paraId="0B25280D" w14:textId="77777777" w:rsidR="00B118AE" w:rsidRDefault="00683440">
      <w:pPr>
        <w:pStyle w:val="Heading1"/>
      </w:pPr>
      <w:r>
        <w:lastRenderedPageBreak/>
        <w:t>7. Credit-Paper Template</w:t>
      </w:r>
    </w:p>
    <w:p w14:paraId="2B7E212A" w14:textId="77777777" w:rsidR="00B118AE" w:rsidRDefault="00683440">
      <w:r>
        <w:t>The following structure is intended for a concise credit submission or annual review. Adapt the depth to the materiality and complexity of the exposure.</w:t>
      </w:r>
    </w:p>
    <w:tbl>
      <w:tblPr>
        <w:tblStyle w:val="TableGrid"/>
        <w:tblW w:w="0" w:type="auto"/>
        <w:jc w:val="center"/>
        <w:tblLook w:val="04A0" w:firstRow="1" w:lastRow="0" w:firstColumn="1" w:lastColumn="0" w:noHBand="0" w:noVBand="1"/>
      </w:tblPr>
      <w:tblGrid>
        <w:gridCol w:w="3119"/>
        <w:gridCol w:w="7047"/>
      </w:tblGrid>
      <w:tr w:rsidR="00B118AE" w14:paraId="7DE67750" w14:textId="77777777" w:rsidTr="003F1E05">
        <w:trPr>
          <w:tblHeader/>
          <w:jc w:val="center"/>
        </w:trPr>
        <w:tc>
          <w:tcPr>
            <w:tcW w:w="3119" w:type="dxa"/>
            <w:shd w:val="clear" w:color="auto" w:fill="D9EAF7"/>
            <w:tcMar>
              <w:top w:w="70" w:type="dxa"/>
              <w:left w:w="70" w:type="dxa"/>
              <w:bottom w:w="70" w:type="dxa"/>
              <w:right w:w="70" w:type="dxa"/>
            </w:tcMar>
            <w:vAlign w:val="center"/>
          </w:tcPr>
          <w:p w14:paraId="20CB02B4" w14:textId="77777777" w:rsidR="00B118AE" w:rsidRDefault="00683440">
            <w:pPr>
              <w:spacing w:after="0"/>
            </w:pPr>
            <w:r>
              <w:rPr>
                <w:b/>
                <w:color w:val="17365D"/>
                <w:sz w:val="14"/>
              </w:rPr>
              <w:t>Section</w:t>
            </w:r>
          </w:p>
        </w:tc>
        <w:tc>
          <w:tcPr>
            <w:tcW w:w="7047" w:type="dxa"/>
            <w:shd w:val="clear" w:color="auto" w:fill="D9EAF7"/>
            <w:tcMar>
              <w:top w:w="70" w:type="dxa"/>
              <w:left w:w="70" w:type="dxa"/>
              <w:bottom w:w="70" w:type="dxa"/>
              <w:right w:w="70" w:type="dxa"/>
            </w:tcMar>
            <w:vAlign w:val="center"/>
          </w:tcPr>
          <w:p w14:paraId="273380F1" w14:textId="77777777" w:rsidR="00B118AE" w:rsidRDefault="00683440">
            <w:pPr>
              <w:spacing w:after="0"/>
            </w:pPr>
            <w:r>
              <w:rPr>
                <w:b/>
                <w:color w:val="17365D"/>
                <w:sz w:val="14"/>
              </w:rPr>
              <w:t>Required content</w:t>
            </w:r>
          </w:p>
        </w:tc>
      </w:tr>
      <w:tr w:rsidR="00B118AE" w14:paraId="6D164038" w14:textId="77777777" w:rsidTr="003F1E05">
        <w:trPr>
          <w:jc w:val="center"/>
        </w:trPr>
        <w:tc>
          <w:tcPr>
            <w:tcW w:w="3119" w:type="dxa"/>
            <w:tcMar>
              <w:top w:w="70" w:type="dxa"/>
              <w:left w:w="70" w:type="dxa"/>
              <w:bottom w:w="70" w:type="dxa"/>
              <w:right w:w="70" w:type="dxa"/>
            </w:tcMar>
            <w:vAlign w:val="center"/>
          </w:tcPr>
          <w:p w14:paraId="0D7C2922" w14:textId="77777777" w:rsidR="00B118AE" w:rsidRDefault="00683440">
            <w:pPr>
              <w:spacing w:after="0"/>
            </w:pPr>
            <w:r>
              <w:rPr>
                <w:sz w:val="14"/>
              </w:rPr>
              <w:t>1. Transaction and purpose</w:t>
            </w:r>
          </w:p>
        </w:tc>
        <w:tc>
          <w:tcPr>
            <w:tcW w:w="7047" w:type="dxa"/>
            <w:tcMar>
              <w:top w:w="70" w:type="dxa"/>
              <w:left w:w="70" w:type="dxa"/>
              <w:bottom w:w="70" w:type="dxa"/>
              <w:right w:w="70" w:type="dxa"/>
            </w:tcMar>
            <w:vAlign w:val="center"/>
          </w:tcPr>
          <w:p w14:paraId="6F42B492" w14:textId="77777777" w:rsidR="00B118AE" w:rsidRDefault="00683440">
            <w:pPr>
              <w:spacing w:after="0"/>
            </w:pPr>
            <w:r>
              <w:rPr>
                <w:sz w:val="14"/>
              </w:rPr>
              <w:t>Facility purpose, commercial rationale, beneficiaries, project or regulatory context and requested approval.</w:t>
            </w:r>
          </w:p>
        </w:tc>
      </w:tr>
      <w:tr w:rsidR="00B118AE" w14:paraId="7AD8E818" w14:textId="77777777" w:rsidTr="003F1E05">
        <w:trPr>
          <w:jc w:val="center"/>
        </w:trPr>
        <w:tc>
          <w:tcPr>
            <w:tcW w:w="3119" w:type="dxa"/>
            <w:tcMar>
              <w:top w:w="70" w:type="dxa"/>
              <w:left w:w="70" w:type="dxa"/>
              <w:bottom w:w="70" w:type="dxa"/>
              <w:right w:w="70" w:type="dxa"/>
            </w:tcMar>
            <w:vAlign w:val="center"/>
          </w:tcPr>
          <w:p w14:paraId="09AA95DD" w14:textId="77777777" w:rsidR="00B118AE" w:rsidRDefault="00683440">
            <w:pPr>
              <w:spacing w:after="0"/>
            </w:pPr>
            <w:r>
              <w:rPr>
                <w:sz w:val="14"/>
              </w:rPr>
              <w:t>2. Parties and underlying obligation</w:t>
            </w:r>
          </w:p>
        </w:tc>
        <w:tc>
          <w:tcPr>
            <w:tcW w:w="7047" w:type="dxa"/>
            <w:tcMar>
              <w:top w:w="70" w:type="dxa"/>
              <w:left w:w="70" w:type="dxa"/>
              <w:bottom w:w="70" w:type="dxa"/>
              <w:right w:w="70" w:type="dxa"/>
            </w:tcMar>
            <w:vAlign w:val="center"/>
          </w:tcPr>
          <w:p w14:paraId="7043F9F4" w14:textId="77777777" w:rsidR="00B118AE" w:rsidRDefault="00683440">
            <w:pPr>
              <w:spacing w:after="0"/>
            </w:pPr>
            <w:r>
              <w:rPr>
                <w:sz w:val="14"/>
              </w:rPr>
              <w:t>Principal, issuing bank, beneficiary, guarantors, security providers, underlying agreement and precise obligations supported.</w:t>
            </w:r>
          </w:p>
        </w:tc>
      </w:tr>
      <w:tr w:rsidR="00B118AE" w14:paraId="793A6C0B" w14:textId="77777777" w:rsidTr="003F1E05">
        <w:trPr>
          <w:jc w:val="center"/>
        </w:trPr>
        <w:tc>
          <w:tcPr>
            <w:tcW w:w="3119" w:type="dxa"/>
            <w:tcMar>
              <w:top w:w="70" w:type="dxa"/>
              <w:left w:w="70" w:type="dxa"/>
              <w:bottom w:w="70" w:type="dxa"/>
              <w:right w:w="70" w:type="dxa"/>
            </w:tcMar>
            <w:vAlign w:val="center"/>
          </w:tcPr>
          <w:p w14:paraId="6E4CD4A1" w14:textId="77777777" w:rsidR="00B118AE" w:rsidRDefault="00683440">
            <w:pPr>
              <w:spacing w:after="0"/>
            </w:pPr>
            <w:r>
              <w:rPr>
                <w:sz w:val="14"/>
              </w:rPr>
              <w:t>3. Instrument type and demand mechanics</w:t>
            </w:r>
          </w:p>
        </w:tc>
        <w:tc>
          <w:tcPr>
            <w:tcW w:w="7047" w:type="dxa"/>
            <w:tcMar>
              <w:top w:w="70" w:type="dxa"/>
              <w:left w:w="70" w:type="dxa"/>
              <w:bottom w:w="70" w:type="dxa"/>
              <w:right w:w="70" w:type="dxa"/>
            </w:tcMar>
            <w:vAlign w:val="center"/>
          </w:tcPr>
          <w:p w14:paraId="148624B2" w14:textId="77777777" w:rsidR="00B118AE" w:rsidRDefault="00683440">
            <w:pPr>
              <w:spacing w:after="0"/>
            </w:pPr>
            <w:r>
              <w:rPr>
                <w:sz w:val="14"/>
              </w:rPr>
              <w:t>On-demand or conditional; certification; evidence; cure; presentation; partial draws; assignment; governing law and legal-review status.</w:t>
            </w:r>
          </w:p>
        </w:tc>
      </w:tr>
      <w:tr w:rsidR="00B118AE" w14:paraId="648D8A25" w14:textId="77777777" w:rsidTr="003F1E05">
        <w:trPr>
          <w:jc w:val="center"/>
        </w:trPr>
        <w:tc>
          <w:tcPr>
            <w:tcW w:w="3119" w:type="dxa"/>
            <w:tcMar>
              <w:top w:w="70" w:type="dxa"/>
              <w:left w:w="70" w:type="dxa"/>
              <w:bottom w:w="70" w:type="dxa"/>
              <w:right w:w="70" w:type="dxa"/>
            </w:tcMar>
            <w:vAlign w:val="center"/>
          </w:tcPr>
          <w:p w14:paraId="514FE8B7" w14:textId="77777777" w:rsidR="00B118AE" w:rsidRDefault="00683440">
            <w:pPr>
              <w:spacing w:after="0"/>
            </w:pPr>
            <w:r>
              <w:rPr>
                <w:sz w:val="14"/>
              </w:rPr>
              <w:t>4. Amount, currency and tenor</w:t>
            </w:r>
          </w:p>
        </w:tc>
        <w:tc>
          <w:tcPr>
            <w:tcW w:w="7047" w:type="dxa"/>
            <w:tcMar>
              <w:top w:w="70" w:type="dxa"/>
              <w:left w:w="70" w:type="dxa"/>
              <w:bottom w:w="70" w:type="dxa"/>
              <w:right w:w="70" w:type="dxa"/>
            </w:tcMar>
            <w:vAlign w:val="center"/>
          </w:tcPr>
          <w:p w14:paraId="019FA51A" w14:textId="77777777" w:rsidR="00B118AE" w:rsidRDefault="00683440">
            <w:pPr>
              <w:spacing w:after="0"/>
            </w:pPr>
            <w:r>
              <w:rPr>
                <w:sz w:val="14"/>
              </w:rPr>
              <w:t>Facility limit, current outstanding face value, pending issuances, currency, reductions, expiry, extension and facility-maturity mismatch.</w:t>
            </w:r>
          </w:p>
        </w:tc>
      </w:tr>
      <w:tr w:rsidR="00B118AE" w14:paraId="29D20A08" w14:textId="77777777" w:rsidTr="003F1E05">
        <w:trPr>
          <w:jc w:val="center"/>
        </w:trPr>
        <w:tc>
          <w:tcPr>
            <w:tcW w:w="3119" w:type="dxa"/>
            <w:tcMar>
              <w:top w:w="70" w:type="dxa"/>
              <w:left w:w="70" w:type="dxa"/>
              <w:bottom w:w="70" w:type="dxa"/>
              <w:right w:w="70" w:type="dxa"/>
            </w:tcMar>
            <w:vAlign w:val="center"/>
          </w:tcPr>
          <w:p w14:paraId="24F99405" w14:textId="77777777" w:rsidR="00B118AE" w:rsidRDefault="00683440">
            <w:pPr>
              <w:spacing w:after="0"/>
            </w:pPr>
            <w:r>
              <w:rPr>
                <w:sz w:val="14"/>
              </w:rPr>
              <w:t>5. Facility and aggregate exposure</w:t>
            </w:r>
          </w:p>
        </w:tc>
        <w:tc>
          <w:tcPr>
            <w:tcW w:w="7047" w:type="dxa"/>
            <w:tcMar>
              <w:top w:w="70" w:type="dxa"/>
              <w:left w:w="70" w:type="dxa"/>
              <w:bottom w:w="70" w:type="dxa"/>
              <w:right w:w="70" w:type="dxa"/>
            </w:tcMar>
            <w:vAlign w:val="center"/>
          </w:tcPr>
          <w:p w14:paraId="15B05C4F" w14:textId="77777777" w:rsidR="00B118AE" w:rsidRDefault="00683440">
            <w:pPr>
              <w:spacing w:after="0"/>
            </w:pPr>
            <w:r>
              <w:rPr>
                <w:sz w:val="14"/>
              </w:rPr>
              <w:t>Committed, issued, claimed, paid, cash-covered, secured and residual unsecured amounts; correlated exposure across bonds.</w:t>
            </w:r>
          </w:p>
        </w:tc>
      </w:tr>
      <w:tr w:rsidR="00B118AE" w14:paraId="1CB0385D" w14:textId="77777777" w:rsidTr="003F1E05">
        <w:trPr>
          <w:jc w:val="center"/>
        </w:trPr>
        <w:tc>
          <w:tcPr>
            <w:tcW w:w="3119" w:type="dxa"/>
            <w:tcMar>
              <w:top w:w="70" w:type="dxa"/>
              <w:left w:w="70" w:type="dxa"/>
              <w:bottom w:w="70" w:type="dxa"/>
              <w:right w:w="70" w:type="dxa"/>
            </w:tcMar>
            <w:vAlign w:val="center"/>
          </w:tcPr>
          <w:p w14:paraId="79D7ABBF" w14:textId="77777777" w:rsidR="00B118AE" w:rsidRDefault="00683440">
            <w:pPr>
              <w:spacing w:after="0"/>
            </w:pPr>
            <w:r>
              <w:rPr>
                <w:sz w:val="14"/>
              </w:rPr>
              <w:t>6. Draw risk</w:t>
            </w:r>
          </w:p>
        </w:tc>
        <w:tc>
          <w:tcPr>
            <w:tcW w:w="7047" w:type="dxa"/>
            <w:tcMar>
              <w:top w:w="70" w:type="dxa"/>
              <w:left w:w="70" w:type="dxa"/>
              <w:bottom w:w="70" w:type="dxa"/>
              <w:right w:w="70" w:type="dxa"/>
            </w:tcMar>
            <w:vAlign w:val="center"/>
          </w:tcPr>
          <w:p w14:paraId="61E4AC3B" w14:textId="77777777" w:rsidR="00B118AE" w:rsidRDefault="00683440">
            <w:pPr>
              <w:spacing w:after="0"/>
            </w:pPr>
            <w:r>
              <w:rPr>
                <w:sz w:val="14"/>
              </w:rPr>
              <w:t>Project performance, milestones, technical capability, disputes, beneficiary incentives, regulatory risk and likely claim scenarios.</w:t>
            </w:r>
          </w:p>
        </w:tc>
      </w:tr>
      <w:tr w:rsidR="00B118AE" w14:paraId="09CD2BFB" w14:textId="77777777" w:rsidTr="003F1E05">
        <w:trPr>
          <w:jc w:val="center"/>
        </w:trPr>
        <w:tc>
          <w:tcPr>
            <w:tcW w:w="3119" w:type="dxa"/>
            <w:tcMar>
              <w:top w:w="70" w:type="dxa"/>
              <w:left w:w="70" w:type="dxa"/>
              <w:bottom w:w="70" w:type="dxa"/>
              <w:right w:w="70" w:type="dxa"/>
            </w:tcMar>
            <w:vAlign w:val="center"/>
          </w:tcPr>
          <w:p w14:paraId="2F6F14F6" w14:textId="77777777" w:rsidR="00B118AE" w:rsidRDefault="00683440">
            <w:pPr>
              <w:spacing w:after="0"/>
            </w:pPr>
            <w:r>
              <w:rPr>
                <w:sz w:val="14"/>
              </w:rPr>
              <w:t>7. Reimbursement and liquidity</w:t>
            </w:r>
          </w:p>
        </w:tc>
        <w:tc>
          <w:tcPr>
            <w:tcW w:w="7047" w:type="dxa"/>
            <w:tcMar>
              <w:top w:w="70" w:type="dxa"/>
              <w:left w:w="70" w:type="dxa"/>
              <w:bottom w:w="70" w:type="dxa"/>
              <w:right w:w="70" w:type="dxa"/>
            </w:tcMar>
            <w:vAlign w:val="center"/>
          </w:tcPr>
          <w:p w14:paraId="5383FEA7" w14:textId="77777777" w:rsidR="00B118AE" w:rsidRDefault="00683440">
            <w:pPr>
              <w:spacing w:after="0"/>
            </w:pPr>
            <w:r>
              <w:rPr>
                <w:sz w:val="14"/>
              </w:rPr>
              <w:t>Reimbursement obligors, timing, unrestricted liquidity, completion funding, debt service, covenants and full-call stress.</w:t>
            </w:r>
          </w:p>
        </w:tc>
      </w:tr>
      <w:tr w:rsidR="00B118AE" w14:paraId="132D6AF2" w14:textId="77777777" w:rsidTr="003F1E05">
        <w:trPr>
          <w:jc w:val="center"/>
        </w:trPr>
        <w:tc>
          <w:tcPr>
            <w:tcW w:w="3119" w:type="dxa"/>
            <w:tcMar>
              <w:top w:w="70" w:type="dxa"/>
              <w:left w:w="70" w:type="dxa"/>
              <w:bottom w:w="70" w:type="dxa"/>
              <w:right w:w="70" w:type="dxa"/>
            </w:tcMar>
            <w:vAlign w:val="center"/>
          </w:tcPr>
          <w:p w14:paraId="1F1CF176" w14:textId="77777777" w:rsidR="00B118AE" w:rsidRDefault="00683440">
            <w:pPr>
              <w:spacing w:after="0"/>
            </w:pPr>
            <w:r>
              <w:rPr>
                <w:sz w:val="14"/>
              </w:rPr>
              <w:t>8. Cash cover, guarantees and security</w:t>
            </w:r>
          </w:p>
        </w:tc>
        <w:tc>
          <w:tcPr>
            <w:tcW w:w="7047" w:type="dxa"/>
            <w:tcMar>
              <w:top w:w="70" w:type="dxa"/>
              <w:left w:w="70" w:type="dxa"/>
              <w:bottom w:w="70" w:type="dxa"/>
              <w:right w:w="70" w:type="dxa"/>
            </w:tcMar>
            <w:vAlign w:val="center"/>
          </w:tcPr>
          <w:p w14:paraId="3467F4F7" w14:textId="77777777" w:rsidR="00B118AE" w:rsidRDefault="00683440">
            <w:pPr>
              <w:spacing w:after="0"/>
            </w:pPr>
            <w:r>
              <w:rPr>
                <w:sz w:val="14"/>
              </w:rPr>
              <w:t>Trigger timing, account control, guarantor capacity, collateral, perfection, priority, release and enforcement.</w:t>
            </w:r>
          </w:p>
        </w:tc>
      </w:tr>
      <w:tr w:rsidR="00B118AE" w14:paraId="029A3638" w14:textId="77777777" w:rsidTr="003F1E05">
        <w:trPr>
          <w:jc w:val="center"/>
        </w:trPr>
        <w:tc>
          <w:tcPr>
            <w:tcW w:w="3119" w:type="dxa"/>
            <w:tcMar>
              <w:top w:w="70" w:type="dxa"/>
              <w:left w:w="70" w:type="dxa"/>
              <w:bottom w:w="70" w:type="dxa"/>
              <w:right w:w="70" w:type="dxa"/>
            </w:tcMar>
            <w:vAlign w:val="center"/>
          </w:tcPr>
          <w:p w14:paraId="506C76C4" w14:textId="77777777" w:rsidR="00B118AE" w:rsidRDefault="00683440">
            <w:pPr>
              <w:spacing w:after="0"/>
            </w:pPr>
            <w:r>
              <w:rPr>
                <w:sz w:val="14"/>
              </w:rPr>
              <w:t>9. Residual unsecured exposure</w:t>
            </w:r>
          </w:p>
        </w:tc>
        <w:tc>
          <w:tcPr>
            <w:tcW w:w="7047" w:type="dxa"/>
            <w:tcMar>
              <w:top w:w="70" w:type="dxa"/>
              <w:left w:w="70" w:type="dxa"/>
              <w:bottom w:w="70" w:type="dxa"/>
              <w:right w:w="70" w:type="dxa"/>
            </w:tcMar>
            <w:vAlign w:val="center"/>
          </w:tcPr>
          <w:p w14:paraId="6C152786" w14:textId="77777777" w:rsidR="00B118AE" w:rsidRDefault="00683440">
            <w:pPr>
              <w:spacing w:after="0"/>
            </w:pPr>
            <w:r>
              <w:rPr>
                <w:sz w:val="14"/>
              </w:rPr>
              <w:t>Face amount less eligible cash cover and stressed recoverable value; explain exclusions and double-counting adjustments.</w:t>
            </w:r>
          </w:p>
        </w:tc>
      </w:tr>
      <w:tr w:rsidR="00B118AE" w14:paraId="57778BB7" w14:textId="77777777" w:rsidTr="003F1E05">
        <w:trPr>
          <w:jc w:val="center"/>
        </w:trPr>
        <w:tc>
          <w:tcPr>
            <w:tcW w:w="3119" w:type="dxa"/>
            <w:tcMar>
              <w:top w:w="70" w:type="dxa"/>
              <w:left w:w="70" w:type="dxa"/>
              <w:bottom w:w="70" w:type="dxa"/>
              <w:right w:w="70" w:type="dxa"/>
            </w:tcMar>
            <w:vAlign w:val="center"/>
          </w:tcPr>
          <w:p w14:paraId="711EC39B" w14:textId="77777777" w:rsidR="00B118AE" w:rsidRDefault="00683440">
            <w:pPr>
              <w:spacing w:after="0"/>
            </w:pPr>
            <w:r>
              <w:rPr>
                <w:sz w:val="14"/>
              </w:rPr>
              <w:t>10. Key risks and mitigants</w:t>
            </w:r>
          </w:p>
        </w:tc>
        <w:tc>
          <w:tcPr>
            <w:tcW w:w="7047" w:type="dxa"/>
            <w:tcMar>
              <w:top w:w="70" w:type="dxa"/>
              <w:left w:w="70" w:type="dxa"/>
              <w:bottom w:w="70" w:type="dxa"/>
              <w:right w:w="70" w:type="dxa"/>
            </w:tcMar>
            <w:vAlign w:val="center"/>
          </w:tcPr>
          <w:p w14:paraId="4442F32B" w14:textId="77777777" w:rsidR="00B118AE" w:rsidRDefault="00683440">
            <w:pPr>
              <w:spacing w:after="0"/>
            </w:pPr>
            <w:r>
              <w:rPr>
                <w:sz w:val="14"/>
              </w:rPr>
              <w:t>Prioritised risks, mitigants and remaining weaknesses; avoid reproducing the full terms list.</w:t>
            </w:r>
          </w:p>
        </w:tc>
      </w:tr>
      <w:tr w:rsidR="00B118AE" w14:paraId="0C5D15A9" w14:textId="77777777" w:rsidTr="003F1E05">
        <w:trPr>
          <w:jc w:val="center"/>
        </w:trPr>
        <w:tc>
          <w:tcPr>
            <w:tcW w:w="3119" w:type="dxa"/>
            <w:tcMar>
              <w:top w:w="70" w:type="dxa"/>
              <w:left w:w="70" w:type="dxa"/>
              <w:bottom w:w="70" w:type="dxa"/>
              <w:right w:w="70" w:type="dxa"/>
            </w:tcMar>
            <w:vAlign w:val="center"/>
          </w:tcPr>
          <w:p w14:paraId="2037D62E" w14:textId="77777777" w:rsidR="00B118AE" w:rsidRDefault="00683440">
            <w:pPr>
              <w:spacing w:after="0"/>
            </w:pPr>
            <w:r>
              <w:rPr>
                <w:sz w:val="14"/>
              </w:rPr>
              <w:t>11. Conditions precedent / approval conditions</w:t>
            </w:r>
          </w:p>
        </w:tc>
        <w:tc>
          <w:tcPr>
            <w:tcW w:w="7047" w:type="dxa"/>
            <w:tcMar>
              <w:top w:w="70" w:type="dxa"/>
              <w:left w:w="70" w:type="dxa"/>
              <w:bottom w:w="70" w:type="dxa"/>
              <w:right w:w="70" w:type="dxa"/>
            </w:tcMar>
            <w:vAlign w:val="center"/>
          </w:tcPr>
          <w:p w14:paraId="19206F5E" w14:textId="77777777" w:rsidR="00B118AE" w:rsidRDefault="00683440">
            <w:pPr>
              <w:spacing w:after="0"/>
            </w:pPr>
            <w:r>
              <w:rPr>
                <w:sz w:val="14"/>
              </w:rPr>
              <w:t>Agreed instrument form, legal sign-off, security perfection, minimum liquidity, reporting, limits, expiry and cash-cover requirements.</w:t>
            </w:r>
          </w:p>
        </w:tc>
      </w:tr>
      <w:tr w:rsidR="00B118AE" w14:paraId="3782A7DE" w14:textId="77777777" w:rsidTr="003F1E05">
        <w:trPr>
          <w:jc w:val="center"/>
        </w:trPr>
        <w:tc>
          <w:tcPr>
            <w:tcW w:w="3119" w:type="dxa"/>
            <w:tcMar>
              <w:top w:w="70" w:type="dxa"/>
              <w:left w:w="70" w:type="dxa"/>
              <w:bottom w:w="70" w:type="dxa"/>
              <w:right w:w="70" w:type="dxa"/>
            </w:tcMar>
            <w:vAlign w:val="center"/>
          </w:tcPr>
          <w:p w14:paraId="6A14A3D2" w14:textId="77777777" w:rsidR="00B118AE" w:rsidRDefault="00683440">
            <w:pPr>
              <w:spacing w:after="0"/>
            </w:pPr>
            <w:r>
              <w:rPr>
                <w:sz w:val="14"/>
              </w:rPr>
              <w:t>12. Monitoring</w:t>
            </w:r>
          </w:p>
        </w:tc>
        <w:tc>
          <w:tcPr>
            <w:tcW w:w="7047" w:type="dxa"/>
            <w:tcMar>
              <w:top w:w="70" w:type="dxa"/>
              <w:left w:w="70" w:type="dxa"/>
              <w:bottom w:w="70" w:type="dxa"/>
              <w:right w:w="70" w:type="dxa"/>
            </w:tcMar>
            <w:vAlign w:val="center"/>
          </w:tcPr>
          <w:p w14:paraId="34DDAEAB" w14:textId="77777777" w:rsidR="00B118AE" w:rsidRDefault="00683440">
            <w:pPr>
              <w:spacing w:after="0"/>
            </w:pPr>
            <w:r>
              <w:rPr>
                <w:sz w:val="14"/>
              </w:rPr>
              <w:t>Bond register, expiry diary, project milestones, disputes, notices, collateral, guarantor credit, covenant compliance and headroom.</w:t>
            </w:r>
          </w:p>
        </w:tc>
      </w:tr>
      <w:tr w:rsidR="00B118AE" w14:paraId="30C30582" w14:textId="77777777" w:rsidTr="003F1E05">
        <w:trPr>
          <w:jc w:val="center"/>
        </w:trPr>
        <w:tc>
          <w:tcPr>
            <w:tcW w:w="3119" w:type="dxa"/>
            <w:tcMar>
              <w:top w:w="70" w:type="dxa"/>
              <w:left w:w="70" w:type="dxa"/>
              <w:bottom w:w="70" w:type="dxa"/>
              <w:right w:w="70" w:type="dxa"/>
            </w:tcMar>
            <w:vAlign w:val="center"/>
          </w:tcPr>
          <w:p w14:paraId="2A6ED002" w14:textId="77777777" w:rsidR="00B118AE" w:rsidRDefault="00683440">
            <w:pPr>
              <w:spacing w:after="0"/>
            </w:pPr>
            <w:r>
              <w:rPr>
                <w:sz w:val="14"/>
              </w:rPr>
              <w:t>13. Credit conclusion</w:t>
            </w:r>
          </w:p>
        </w:tc>
        <w:tc>
          <w:tcPr>
            <w:tcW w:w="7047" w:type="dxa"/>
            <w:tcMar>
              <w:top w:w="70" w:type="dxa"/>
              <w:left w:w="70" w:type="dxa"/>
              <w:bottom w:w="70" w:type="dxa"/>
              <w:right w:w="70" w:type="dxa"/>
            </w:tcMar>
            <w:vAlign w:val="center"/>
          </w:tcPr>
          <w:p w14:paraId="782EA6D4" w14:textId="77777777" w:rsidR="00B118AE" w:rsidRDefault="00683440">
            <w:pPr>
              <w:spacing w:after="0"/>
            </w:pPr>
            <w:r>
              <w:rPr>
                <w:sz w:val="14"/>
              </w:rPr>
              <w:t>State the downside scenario, draw probability, reimbursement capacity, recovery, residual exposure and rationale for approval or decline.</w:t>
            </w:r>
          </w:p>
        </w:tc>
      </w:tr>
    </w:tbl>
    <w:p w14:paraId="44B714AF" w14:textId="77777777" w:rsidR="00B118AE" w:rsidRDefault="00683440">
      <w:pPr>
        <w:pStyle w:val="Heading2"/>
      </w:pPr>
      <w:r>
        <w:t>Model opening paragraph</w:t>
      </w:r>
    </w:p>
    <w:tbl>
      <w:tblPr>
        <w:tblW w:w="0" w:type="auto"/>
        <w:tblLook w:val="04A0" w:firstRow="1" w:lastRow="0" w:firstColumn="1" w:lastColumn="0" w:noHBand="0" w:noVBand="1"/>
      </w:tblPr>
      <w:tblGrid>
        <w:gridCol w:w="10166"/>
      </w:tblGrid>
      <w:tr w:rsidR="00B118AE" w14:paraId="4C9B0696" w14:textId="77777777">
        <w:tc>
          <w:tcPr>
            <w:tcW w:w="10166" w:type="dxa"/>
            <w:shd w:val="clear" w:color="auto" w:fill="F2F2F2"/>
            <w:tcMar>
              <w:top w:w="120" w:type="dxa"/>
              <w:left w:w="140" w:type="dxa"/>
              <w:bottom w:w="120" w:type="dxa"/>
              <w:right w:w="140" w:type="dxa"/>
            </w:tcMar>
          </w:tcPr>
          <w:p w14:paraId="3EA149DA" w14:textId="77777777" w:rsidR="00B118AE" w:rsidRDefault="00683440">
            <w:r>
              <w:t>The proposed facility supports the issuance of [instrument type] in favour of [beneficiary] for [underlying obligation]. The bank's exposure is contingent until a complying demand is paid, at which point it becomes an immediate reimbursement claim against [principal and guarantors]. The principal credit risks are [draw drivers] and the customer's ability to reimburse under the same stress. Recovery is supported by [cash cover / guarantees / security], leaving estimated residual unsecured exposure of [amount</w:t>
            </w:r>
            <w:r>
              <w:t>].</w:t>
            </w:r>
          </w:p>
        </w:tc>
      </w:tr>
    </w:tbl>
    <w:p w14:paraId="725892E3" w14:textId="77777777" w:rsidR="00B118AE" w:rsidRDefault="00683440">
      <w:pPr>
        <w:pStyle w:val="Heading1"/>
      </w:pPr>
      <w:r>
        <w:t>8. Further Learning and Supporting Pages</w:t>
      </w:r>
    </w:p>
    <w:p w14:paraId="4B080BF8" w14:textId="77777777" w:rsidR="00B118AE" w:rsidRDefault="00683440">
      <w:r>
        <w:t>The following subjects should be maintained as separate reference pages. They are relevant to selected transactions but would make the core guide too long.</w:t>
      </w:r>
    </w:p>
    <w:tbl>
      <w:tblPr>
        <w:tblStyle w:val="TableGrid"/>
        <w:tblW w:w="0" w:type="auto"/>
        <w:jc w:val="center"/>
        <w:tblLook w:val="04A0" w:firstRow="1" w:lastRow="0" w:firstColumn="1" w:lastColumn="0" w:noHBand="0" w:noVBand="1"/>
      </w:tblPr>
      <w:tblGrid>
        <w:gridCol w:w="3119"/>
        <w:gridCol w:w="7047"/>
      </w:tblGrid>
      <w:tr w:rsidR="00B118AE" w14:paraId="2B473F88" w14:textId="77777777" w:rsidTr="00863417">
        <w:trPr>
          <w:tblHeader/>
          <w:jc w:val="center"/>
        </w:trPr>
        <w:tc>
          <w:tcPr>
            <w:tcW w:w="3119" w:type="dxa"/>
            <w:shd w:val="clear" w:color="auto" w:fill="D9EAF7"/>
            <w:tcMar>
              <w:top w:w="70" w:type="dxa"/>
              <w:left w:w="70" w:type="dxa"/>
              <w:bottom w:w="70" w:type="dxa"/>
              <w:right w:w="70" w:type="dxa"/>
            </w:tcMar>
            <w:vAlign w:val="center"/>
          </w:tcPr>
          <w:p w14:paraId="0EC00C87" w14:textId="77777777" w:rsidR="00B118AE" w:rsidRDefault="00683440">
            <w:pPr>
              <w:spacing w:after="0"/>
            </w:pPr>
            <w:r>
              <w:rPr>
                <w:b/>
                <w:color w:val="17365D"/>
                <w:sz w:val="15"/>
              </w:rPr>
              <w:t>Supporting page</w:t>
            </w:r>
          </w:p>
        </w:tc>
        <w:tc>
          <w:tcPr>
            <w:tcW w:w="7047" w:type="dxa"/>
            <w:shd w:val="clear" w:color="auto" w:fill="D9EAF7"/>
            <w:tcMar>
              <w:top w:w="70" w:type="dxa"/>
              <w:left w:w="70" w:type="dxa"/>
              <w:bottom w:w="70" w:type="dxa"/>
              <w:right w:w="70" w:type="dxa"/>
            </w:tcMar>
            <w:vAlign w:val="center"/>
          </w:tcPr>
          <w:p w14:paraId="78AD4BF0" w14:textId="77777777" w:rsidR="00B118AE" w:rsidRDefault="00683440">
            <w:pPr>
              <w:spacing w:after="0"/>
            </w:pPr>
            <w:r>
              <w:rPr>
                <w:b/>
                <w:color w:val="17365D"/>
                <w:sz w:val="15"/>
              </w:rPr>
              <w:t>Scope</w:t>
            </w:r>
          </w:p>
        </w:tc>
      </w:tr>
      <w:tr w:rsidR="00B118AE" w14:paraId="56200E2E" w14:textId="77777777" w:rsidTr="00863417">
        <w:trPr>
          <w:jc w:val="center"/>
        </w:trPr>
        <w:tc>
          <w:tcPr>
            <w:tcW w:w="3119" w:type="dxa"/>
            <w:tcMar>
              <w:top w:w="70" w:type="dxa"/>
              <w:left w:w="70" w:type="dxa"/>
              <w:bottom w:w="70" w:type="dxa"/>
              <w:right w:w="70" w:type="dxa"/>
            </w:tcMar>
            <w:vAlign w:val="center"/>
          </w:tcPr>
          <w:p w14:paraId="675D1C4C" w14:textId="77777777" w:rsidR="00B118AE" w:rsidRDefault="00683440">
            <w:pPr>
              <w:spacing w:after="0"/>
            </w:pPr>
            <w:r>
              <w:rPr>
                <w:sz w:val="15"/>
              </w:rPr>
              <w:t>Surety bonds</w:t>
            </w:r>
          </w:p>
        </w:tc>
        <w:tc>
          <w:tcPr>
            <w:tcW w:w="7047" w:type="dxa"/>
            <w:tcMar>
              <w:top w:w="70" w:type="dxa"/>
              <w:left w:w="70" w:type="dxa"/>
              <w:bottom w:w="70" w:type="dxa"/>
              <w:right w:w="70" w:type="dxa"/>
            </w:tcMar>
            <w:vAlign w:val="center"/>
          </w:tcPr>
          <w:p w14:paraId="7A136BEB" w14:textId="77777777" w:rsidR="00B118AE" w:rsidRDefault="00683440">
            <w:pPr>
              <w:spacing w:after="0"/>
            </w:pPr>
            <w:r>
              <w:rPr>
                <w:sz w:val="15"/>
              </w:rPr>
              <w:t>Claims process, completion options, general agreements of indemnity and subrogation.</w:t>
            </w:r>
          </w:p>
        </w:tc>
      </w:tr>
      <w:tr w:rsidR="00B118AE" w14:paraId="127CD7A8" w14:textId="77777777" w:rsidTr="00863417">
        <w:trPr>
          <w:jc w:val="center"/>
        </w:trPr>
        <w:tc>
          <w:tcPr>
            <w:tcW w:w="3119" w:type="dxa"/>
            <w:tcMar>
              <w:top w:w="70" w:type="dxa"/>
              <w:left w:w="70" w:type="dxa"/>
              <w:bottom w:w="70" w:type="dxa"/>
              <w:right w:w="70" w:type="dxa"/>
            </w:tcMar>
            <w:vAlign w:val="center"/>
          </w:tcPr>
          <w:p w14:paraId="26CCE5A3" w14:textId="77777777" w:rsidR="00B118AE" w:rsidRDefault="00683440">
            <w:pPr>
              <w:spacing w:after="0"/>
            </w:pPr>
            <w:r>
              <w:rPr>
                <w:sz w:val="15"/>
              </w:rPr>
              <w:t>Standby letters of credit</w:t>
            </w:r>
          </w:p>
        </w:tc>
        <w:tc>
          <w:tcPr>
            <w:tcW w:w="7047" w:type="dxa"/>
            <w:tcMar>
              <w:top w:w="70" w:type="dxa"/>
              <w:left w:w="70" w:type="dxa"/>
              <w:bottom w:w="70" w:type="dxa"/>
              <w:right w:w="70" w:type="dxa"/>
            </w:tcMar>
            <w:vAlign w:val="center"/>
          </w:tcPr>
          <w:p w14:paraId="1D925969" w14:textId="77777777" w:rsidR="00B118AE" w:rsidRDefault="00683440">
            <w:pPr>
              <w:spacing w:after="0"/>
            </w:pPr>
            <w:r>
              <w:rPr>
                <w:sz w:val="15"/>
              </w:rPr>
              <w:t>ISP98 / UCP presentation rules, evergreen wording and non-renewal draws.</w:t>
            </w:r>
          </w:p>
        </w:tc>
      </w:tr>
      <w:tr w:rsidR="00B118AE" w14:paraId="74FDDE35" w14:textId="77777777" w:rsidTr="00863417">
        <w:trPr>
          <w:jc w:val="center"/>
        </w:trPr>
        <w:tc>
          <w:tcPr>
            <w:tcW w:w="3119" w:type="dxa"/>
            <w:tcMar>
              <w:top w:w="70" w:type="dxa"/>
              <w:left w:w="70" w:type="dxa"/>
              <w:bottom w:w="70" w:type="dxa"/>
              <w:right w:w="70" w:type="dxa"/>
            </w:tcMar>
            <w:vAlign w:val="center"/>
          </w:tcPr>
          <w:p w14:paraId="5A69F895" w14:textId="77777777" w:rsidR="00B118AE" w:rsidRDefault="00683440">
            <w:pPr>
              <w:spacing w:after="0"/>
            </w:pPr>
            <w:r>
              <w:rPr>
                <w:sz w:val="15"/>
              </w:rPr>
              <w:t>Environmental and rehabilitation security</w:t>
            </w:r>
          </w:p>
        </w:tc>
        <w:tc>
          <w:tcPr>
            <w:tcW w:w="7047" w:type="dxa"/>
            <w:tcMar>
              <w:top w:w="70" w:type="dxa"/>
              <w:left w:w="70" w:type="dxa"/>
              <w:bottom w:w="70" w:type="dxa"/>
              <w:right w:w="70" w:type="dxa"/>
            </w:tcMar>
            <w:vAlign w:val="center"/>
          </w:tcPr>
          <w:p w14:paraId="2E7260F2" w14:textId="77777777" w:rsidR="00B118AE" w:rsidRDefault="00683440">
            <w:pPr>
              <w:spacing w:after="0"/>
            </w:pPr>
            <w:r>
              <w:rPr>
                <w:sz w:val="15"/>
              </w:rPr>
              <w:t>Regulatory forms, cost estimates, inflation, title transfer and release.</w:t>
            </w:r>
          </w:p>
        </w:tc>
      </w:tr>
      <w:tr w:rsidR="00B118AE" w14:paraId="52F7F2E0" w14:textId="77777777" w:rsidTr="00863417">
        <w:trPr>
          <w:jc w:val="center"/>
        </w:trPr>
        <w:tc>
          <w:tcPr>
            <w:tcW w:w="3119" w:type="dxa"/>
            <w:tcMar>
              <w:top w:w="70" w:type="dxa"/>
              <w:left w:w="70" w:type="dxa"/>
              <w:bottom w:w="70" w:type="dxa"/>
              <w:right w:w="70" w:type="dxa"/>
            </w:tcMar>
            <w:vAlign w:val="center"/>
          </w:tcPr>
          <w:p w14:paraId="4A427D3B" w14:textId="77777777" w:rsidR="00B118AE" w:rsidRDefault="00683440">
            <w:pPr>
              <w:spacing w:after="0"/>
            </w:pPr>
            <w:r>
              <w:rPr>
                <w:sz w:val="15"/>
              </w:rPr>
              <w:t>Construction and EPC bonds</w:t>
            </w:r>
          </w:p>
        </w:tc>
        <w:tc>
          <w:tcPr>
            <w:tcW w:w="7047" w:type="dxa"/>
            <w:tcMar>
              <w:top w:w="70" w:type="dxa"/>
              <w:left w:w="70" w:type="dxa"/>
              <w:bottom w:w="70" w:type="dxa"/>
              <w:right w:w="70" w:type="dxa"/>
            </w:tcMar>
            <w:vAlign w:val="center"/>
          </w:tcPr>
          <w:p w14:paraId="73CB2283" w14:textId="77777777" w:rsidR="00B118AE" w:rsidRDefault="00683440">
            <w:pPr>
              <w:spacing w:after="0"/>
            </w:pPr>
            <w:r>
              <w:rPr>
                <w:sz w:val="15"/>
              </w:rPr>
              <w:t>Bid, advance-payment, performance, payment, retention and warranty bonds.</w:t>
            </w:r>
          </w:p>
        </w:tc>
      </w:tr>
      <w:tr w:rsidR="00B118AE" w14:paraId="35937670" w14:textId="77777777" w:rsidTr="00863417">
        <w:trPr>
          <w:jc w:val="center"/>
        </w:trPr>
        <w:tc>
          <w:tcPr>
            <w:tcW w:w="3119" w:type="dxa"/>
            <w:tcMar>
              <w:top w:w="70" w:type="dxa"/>
              <w:left w:w="70" w:type="dxa"/>
              <w:bottom w:w="70" w:type="dxa"/>
              <w:right w:w="70" w:type="dxa"/>
            </w:tcMar>
            <w:vAlign w:val="center"/>
          </w:tcPr>
          <w:p w14:paraId="0D2D5BD0" w14:textId="77777777" w:rsidR="00B118AE" w:rsidRDefault="00683440">
            <w:pPr>
              <w:spacing w:after="0"/>
            </w:pPr>
            <w:r>
              <w:rPr>
                <w:sz w:val="15"/>
              </w:rPr>
              <w:t>Electricity and commodity assurance</w:t>
            </w:r>
          </w:p>
        </w:tc>
        <w:tc>
          <w:tcPr>
            <w:tcW w:w="7047" w:type="dxa"/>
            <w:tcMar>
              <w:top w:w="70" w:type="dxa"/>
              <w:left w:w="70" w:type="dxa"/>
              <w:bottom w:w="70" w:type="dxa"/>
              <w:right w:w="70" w:type="dxa"/>
            </w:tcMar>
            <w:vAlign w:val="center"/>
          </w:tcPr>
          <w:p w14:paraId="2027E546" w14:textId="77777777" w:rsidR="00B118AE" w:rsidRDefault="00683440">
            <w:pPr>
              <w:spacing w:after="0"/>
            </w:pPr>
            <w:r>
              <w:rPr>
                <w:sz w:val="15"/>
              </w:rPr>
              <w:t>PPAs, supply and offtake agreements, replacement cost and collateral structures.</w:t>
            </w:r>
          </w:p>
        </w:tc>
      </w:tr>
      <w:tr w:rsidR="00B118AE" w14:paraId="20713CC4" w14:textId="77777777" w:rsidTr="00863417">
        <w:trPr>
          <w:jc w:val="center"/>
        </w:trPr>
        <w:tc>
          <w:tcPr>
            <w:tcW w:w="3119" w:type="dxa"/>
            <w:tcMar>
              <w:top w:w="70" w:type="dxa"/>
              <w:left w:w="70" w:type="dxa"/>
              <w:bottom w:w="70" w:type="dxa"/>
              <w:right w:w="70" w:type="dxa"/>
            </w:tcMar>
            <w:vAlign w:val="center"/>
          </w:tcPr>
          <w:p w14:paraId="75336F84" w14:textId="77777777" w:rsidR="00B118AE" w:rsidRDefault="00683440">
            <w:pPr>
              <w:spacing w:after="0"/>
            </w:pPr>
            <w:r>
              <w:rPr>
                <w:sz w:val="15"/>
              </w:rPr>
              <w:t>On-demand guarantee legal issues</w:t>
            </w:r>
          </w:p>
        </w:tc>
        <w:tc>
          <w:tcPr>
            <w:tcW w:w="7047" w:type="dxa"/>
            <w:tcMar>
              <w:top w:w="70" w:type="dxa"/>
              <w:left w:w="70" w:type="dxa"/>
              <w:bottom w:w="70" w:type="dxa"/>
              <w:right w:w="70" w:type="dxa"/>
            </w:tcMar>
            <w:vAlign w:val="center"/>
          </w:tcPr>
          <w:p w14:paraId="514A0A12" w14:textId="77777777" w:rsidR="00B118AE" w:rsidRDefault="00683440">
            <w:pPr>
              <w:spacing w:after="0"/>
            </w:pPr>
            <w:r>
              <w:rPr>
                <w:sz w:val="15"/>
              </w:rPr>
              <w:t>Independence, wrongful calls, injunctions, fraud and jurisdiction-specific defences.</w:t>
            </w:r>
          </w:p>
        </w:tc>
      </w:tr>
      <w:tr w:rsidR="00B118AE" w14:paraId="23CE126E" w14:textId="77777777" w:rsidTr="00863417">
        <w:trPr>
          <w:jc w:val="center"/>
        </w:trPr>
        <w:tc>
          <w:tcPr>
            <w:tcW w:w="3119" w:type="dxa"/>
            <w:tcMar>
              <w:top w:w="70" w:type="dxa"/>
              <w:left w:w="70" w:type="dxa"/>
              <w:bottom w:w="70" w:type="dxa"/>
              <w:right w:w="70" w:type="dxa"/>
            </w:tcMar>
            <w:vAlign w:val="center"/>
          </w:tcPr>
          <w:p w14:paraId="3334F815" w14:textId="77777777" w:rsidR="00B118AE" w:rsidRDefault="00683440">
            <w:pPr>
              <w:spacing w:after="0"/>
            </w:pPr>
            <w:r>
              <w:rPr>
                <w:sz w:val="15"/>
              </w:rPr>
              <w:t>Accounting and regulatory capital</w:t>
            </w:r>
          </w:p>
        </w:tc>
        <w:tc>
          <w:tcPr>
            <w:tcW w:w="7047" w:type="dxa"/>
            <w:tcMar>
              <w:top w:w="70" w:type="dxa"/>
              <w:left w:w="70" w:type="dxa"/>
              <w:bottom w:w="70" w:type="dxa"/>
              <w:right w:w="70" w:type="dxa"/>
            </w:tcMar>
            <w:vAlign w:val="center"/>
          </w:tcPr>
          <w:p w14:paraId="121DFF0B" w14:textId="77777777" w:rsidR="00B118AE" w:rsidRDefault="00683440">
            <w:pPr>
              <w:spacing w:after="0"/>
            </w:pPr>
            <w:r>
              <w:rPr>
                <w:sz w:val="15"/>
              </w:rPr>
              <w:t>Contingent liabilities, restricted cash, credit conversion and internal policy.</w:t>
            </w:r>
          </w:p>
        </w:tc>
      </w:tr>
      <w:tr w:rsidR="00B118AE" w14:paraId="00847D61" w14:textId="77777777" w:rsidTr="00863417">
        <w:trPr>
          <w:jc w:val="center"/>
        </w:trPr>
        <w:tc>
          <w:tcPr>
            <w:tcW w:w="3119" w:type="dxa"/>
            <w:tcMar>
              <w:top w:w="70" w:type="dxa"/>
              <w:left w:w="70" w:type="dxa"/>
              <w:bottom w:w="70" w:type="dxa"/>
              <w:right w:w="70" w:type="dxa"/>
            </w:tcMar>
            <w:vAlign w:val="center"/>
          </w:tcPr>
          <w:p w14:paraId="33A5B9BD" w14:textId="77777777" w:rsidR="00B118AE" w:rsidRDefault="00683440">
            <w:pPr>
              <w:spacing w:after="0"/>
            </w:pPr>
            <w:r>
              <w:rPr>
                <w:sz w:val="15"/>
              </w:rPr>
              <w:t>Insolvency and enforcement</w:t>
            </w:r>
          </w:p>
        </w:tc>
        <w:tc>
          <w:tcPr>
            <w:tcW w:w="7047" w:type="dxa"/>
            <w:tcMar>
              <w:top w:w="70" w:type="dxa"/>
              <w:left w:w="70" w:type="dxa"/>
              <w:bottom w:w="70" w:type="dxa"/>
              <w:right w:w="70" w:type="dxa"/>
            </w:tcMar>
            <w:vAlign w:val="center"/>
          </w:tcPr>
          <w:p w14:paraId="77D34ED7" w14:textId="77777777" w:rsidR="00B118AE" w:rsidRDefault="00683440">
            <w:pPr>
              <w:spacing w:after="0"/>
            </w:pPr>
            <w:r>
              <w:rPr>
                <w:sz w:val="15"/>
              </w:rPr>
              <w:t>Set-off, priority, guarantees, security enforcement and continuing instruments.</w:t>
            </w:r>
          </w:p>
        </w:tc>
      </w:tr>
      <w:tr w:rsidR="00B118AE" w14:paraId="6BF662BF" w14:textId="77777777" w:rsidTr="00863417">
        <w:trPr>
          <w:jc w:val="center"/>
        </w:trPr>
        <w:tc>
          <w:tcPr>
            <w:tcW w:w="3119" w:type="dxa"/>
            <w:tcMar>
              <w:top w:w="70" w:type="dxa"/>
              <w:left w:w="70" w:type="dxa"/>
              <w:bottom w:w="70" w:type="dxa"/>
              <w:right w:w="70" w:type="dxa"/>
            </w:tcMar>
            <w:vAlign w:val="center"/>
          </w:tcPr>
          <w:p w14:paraId="75CA9BAC" w14:textId="77777777" w:rsidR="00B118AE" w:rsidRDefault="00683440">
            <w:pPr>
              <w:spacing w:after="0"/>
            </w:pPr>
            <w:r>
              <w:rPr>
                <w:sz w:val="15"/>
              </w:rPr>
              <w:t>Annotated documents and clauses</w:t>
            </w:r>
          </w:p>
        </w:tc>
        <w:tc>
          <w:tcPr>
            <w:tcW w:w="7047" w:type="dxa"/>
            <w:tcMar>
              <w:top w:w="70" w:type="dxa"/>
              <w:left w:w="70" w:type="dxa"/>
              <w:bottom w:w="70" w:type="dxa"/>
              <w:right w:w="70" w:type="dxa"/>
            </w:tcMar>
            <w:vAlign w:val="center"/>
          </w:tcPr>
          <w:p w14:paraId="78C3007B" w14:textId="77777777" w:rsidR="00B118AE" w:rsidRDefault="00683440">
            <w:pPr>
              <w:spacing w:after="0"/>
            </w:pPr>
            <w:r>
              <w:rPr>
                <w:sz w:val="15"/>
              </w:rPr>
              <w:t>Demand, expiry, reduction, transfer, cash-cover and release examples.</w:t>
            </w:r>
          </w:p>
        </w:tc>
      </w:tr>
      <w:tr w:rsidR="00B118AE" w14:paraId="59B646F2" w14:textId="77777777" w:rsidTr="00863417">
        <w:trPr>
          <w:jc w:val="center"/>
        </w:trPr>
        <w:tc>
          <w:tcPr>
            <w:tcW w:w="3119" w:type="dxa"/>
            <w:tcMar>
              <w:top w:w="70" w:type="dxa"/>
              <w:left w:w="70" w:type="dxa"/>
              <w:bottom w:w="70" w:type="dxa"/>
              <w:right w:w="70" w:type="dxa"/>
            </w:tcMar>
            <w:vAlign w:val="center"/>
          </w:tcPr>
          <w:p w14:paraId="66372129" w14:textId="77777777" w:rsidR="00B118AE" w:rsidRDefault="00683440">
            <w:pPr>
              <w:spacing w:after="0"/>
            </w:pPr>
            <w:r>
              <w:rPr>
                <w:sz w:val="15"/>
              </w:rPr>
              <w:lastRenderedPageBreak/>
              <w:t>Document request checklist</w:t>
            </w:r>
          </w:p>
        </w:tc>
        <w:tc>
          <w:tcPr>
            <w:tcW w:w="7047" w:type="dxa"/>
            <w:tcMar>
              <w:top w:w="70" w:type="dxa"/>
              <w:left w:w="70" w:type="dxa"/>
              <w:bottom w:w="70" w:type="dxa"/>
              <w:right w:w="70" w:type="dxa"/>
            </w:tcMar>
            <w:vAlign w:val="center"/>
          </w:tcPr>
          <w:p w14:paraId="6C0011C3" w14:textId="77777777" w:rsidR="00B118AE" w:rsidRDefault="00683440">
            <w:pPr>
              <w:spacing w:after="0"/>
            </w:pPr>
            <w:r>
              <w:rPr>
                <w:sz w:val="15"/>
              </w:rPr>
              <w:t>Underlying contract, issued instruments, facility, guarantees, security, amendments and reporting.</w:t>
            </w:r>
          </w:p>
        </w:tc>
      </w:tr>
    </w:tbl>
    <w:p w14:paraId="26DC0B04" w14:textId="008C62F9" w:rsidR="00B118AE" w:rsidRDefault="00B118AE" w:rsidP="00DC5396"/>
    <w:sectPr w:rsidR="00B118AE" w:rsidSect="00034616">
      <w:headerReference w:type="default" r:id="rId14"/>
      <w:footerReference w:type="default" r:id="rId15"/>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BF6765" w14:textId="77777777" w:rsidR="00683440" w:rsidRDefault="00683440">
      <w:pPr>
        <w:spacing w:after="0" w:line="240" w:lineRule="auto"/>
      </w:pPr>
      <w:r>
        <w:separator/>
      </w:r>
    </w:p>
  </w:endnote>
  <w:endnote w:type="continuationSeparator" w:id="0">
    <w:p w14:paraId="53A027CB" w14:textId="77777777" w:rsidR="00683440" w:rsidRDefault="006834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D9F51" w14:textId="77777777" w:rsidR="00B118AE" w:rsidRDefault="00683440">
    <w:pPr>
      <w:pStyle w:val="Footer"/>
      <w:jc w:val="center"/>
    </w:pPr>
    <w:r>
      <w:rPr>
        <w:color w:val="7F7F7F"/>
        <w:sz w:val="14"/>
      </w:rPr>
      <w:t>Internal learning reference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A28BDC" w14:textId="77777777" w:rsidR="00683440" w:rsidRDefault="00683440">
      <w:pPr>
        <w:spacing w:after="0" w:line="240" w:lineRule="auto"/>
      </w:pPr>
      <w:r>
        <w:separator/>
      </w:r>
    </w:p>
  </w:footnote>
  <w:footnote w:type="continuationSeparator" w:id="0">
    <w:p w14:paraId="3D3004BB" w14:textId="77777777" w:rsidR="00683440" w:rsidRDefault="006834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99AD5" w14:textId="77777777" w:rsidR="00B118AE" w:rsidRDefault="00683440">
    <w:pPr>
      <w:pStyle w:val="Header"/>
      <w:jc w:val="right"/>
    </w:pPr>
    <w:r>
      <w:rPr>
        <w:color w:val="7F7F7F"/>
        <w:sz w:val="15"/>
      </w:rPr>
      <w:t>Performance Bonds: A Practical Credit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8108398">
    <w:abstractNumId w:val="8"/>
  </w:num>
  <w:num w:numId="2" w16cid:durableId="1136484555">
    <w:abstractNumId w:val="6"/>
  </w:num>
  <w:num w:numId="3" w16cid:durableId="1429303439">
    <w:abstractNumId w:val="5"/>
  </w:num>
  <w:num w:numId="4" w16cid:durableId="1463620928">
    <w:abstractNumId w:val="4"/>
  </w:num>
  <w:num w:numId="5" w16cid:durableId="1432122231">
    <w:abstractNumId w:val="7"/>
  </w:num>
  <w:num w:numId="6" w16cid:durableId="823164399">
    <w:abstractNumId w:val="3"/>
  </w:num>
  <w:num w:numId="7" w16cid:durableId="572160288">
    <w:abstractNumId w:val="2"/>
  </w:num>
  <w:num w:numId="8" w16cid:durableId="1267536770">
    <w:abstractNumId w:val="1"/>
  </w:num>
  <w:num w:numId="9" w16cid:durableId="7128518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238"/>
    <w:rsid w:val="00024448"/>
    <w:rsid w:val="00034616"/>
    <w:rsid w:val="0006063C"/>
    <w:rsid w:val="0015074B"/>
    <w:rsid w:val="00165004"/>
    <w:rsid w:val="0029639D"/>
    <w:rsid w:val="00326F90"/>
    <w:rsid w:val="003F1E05"/>
    <w:rsid w:val="005E2A74"/>
    <w:rsid w:val="005E4072"/>
    <w:rsid w:val="005F4D45"/>
    <w:rsid w:val="00683440"/>
    <w:rsid w:val="006C4124"/>
    <w:rsid w:val="00723CAD"/>
    <w:rsid w:val="007A18A8"/>
    <w:rsid w:val="00806CE6"/>
    <w:rsid w:val="00863417"/>
    <w:rsid w:val="008A425C"/>
    <w:rsid w:val="008B1B41"/>
    <w:rsid w:val="009B577A"/>
    <w:rsid w:val="00AA1D8D"/>
    <w:rsid w:val="00B118AE"/>
    <w:rsid w:val="00B47730"/>
    <w:rsid w:val="00CB0664"/>
    <w:rsid w:val="00DC5396"/>
    <w:rsid w:val="00E53D8C"/>
    <w:rsid w:val="00F97309"/>
    <w:rsid w:val="00FB17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E09CDC3-7ED4-4D04-A22E-CFFF3DDF0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Arial" w:hAnsi="Arial"/>
      <w:sz w:val="18"/>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b/>
      <w:bCs/>
      <w:color w:val="2F559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eyInsight">
    <w:name w:val="Key Insight"/>
    <w:pPr>
      <w:spacing w:after="60"/>
      <w:ind w:left="173"/>
    </w:pPr>
    <w:rPr>
      <w:rFonts w:ascii="Arial" w:hAnsi="Arial"/>
      <w:b/>
      <w:color w:val="17365D"/>
      <w:sz w:val="18"/>
    </w:rPr>
  </w:style>
  <w:style w:type="paragraph" w:customStyle="1" w:styleId="CaptionSmall">
    <w:name w:val="Caption Small"/>
    <w:pPr>
      <w:spacing w:after="80"/>
    </w:pPr>
    <w:rPr>
      <w:rFonts w:ascii="Arial" w:hAnsi="Arial"/>
      <w:i/>
      <w:color w:val="666666"/>
      <w:sz w:val="15"/>
    </w:rPr>
  </w:style>
  <w:style w:type="character" w:styleId="Hyperlink">
    <w:name w:val="Hyperlink"/>
    <w:basedOn w:val="DefaultParagraphFont"/>
    <w:uiPriority w:val="99"/>
    <w:unhideWhenUsed/>
    <w:rsid w:val="00F97309"/>
    <w:rPr>
      <w:color w:val="0000FF" w:themeColor="hyperlink"/>
      <w:u w:val="single"/>
    </w:rPr>
  </w:style>
  <w:style w:type="character" w:styleId="UnresolvedMention">
    <w:name w:val="Unresolved Mention"/>
    <w:basedOn w:val="DefaultParagraphFont"/>
    <w:uiPriority w:val="99"/>
    <w:semiHidden/>
    <w:unhideWhenUsed/>
    <w:rsid w:val="00F973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hyperlink" Target="https://www.sec.gov/Archives/edgar/data/1997652/000162828024052613/tamboran-executedxperfor.htm" TargetMode="Externa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diagramDrawing" Target="diagrams/drawing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diagramQuickStyle" Target="diagrams/quickStyle1.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header" Target="header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D03403F-7EFD-4580-B2E5-BCD5B8204918}" type="doc">
      <dgm:prSet loTypeId="urn:microsoft.com/office/officeart/2005/8/layout/cycle7" loCatId="cycle" qsTypeId="urn:microsoft.com/office/officeart/2005/8/quickstyle/simple1" qsCatId="simple" csTypeId="urn:microsoft.com/office/officeart/2005/8/colors/accent1_2" csCatId="accent1" phldr="1"/>
      <dgm:spPr/>
      <dgm:t>
        <a:bodyPr/>
        <a:lstStyle/>
        <a:p>
          <a:endParaRPr lang="en-AU"/>
        </a:p>
      </dgm:t>
    </dgm:pt>
    <dgm:pt modelId="{D36A8137-CE45-4039-9EBB-CA62B421A77A}">
      <dgm:prSet phldrT="[Text]"/>
      <dgm:spPr/>
      <dgm:t>
        <a:bodyPr/>
        <a:lstStyle/>
        <a:p>
          <a:pPr>
            <a:buNone/>
          </a:pPr>
          <a:r>
            <a:rPr lang="en-US" b="1"/>
            <a:t>ISSUING BANK</a:t>
          </a:r>
          <a:br>
            <a:rPr lang="en-US" b="1"/>
          </a:br>
          <a:r>
            <a:rPr lang="en-US" b="1"/>
            <a:t>Pays a complying demand</a:t>
          </a:r>
          <a:endParaRPr lang="en-AU"/>
        </a:p>
      </dgm:t>
    </dgm:pt>
    <dgm:pt modelId="{3FABC1E5-6B8C-48CB-8A7E-16F37D54AB24}" type="parTrans" cxnId="{533EB75C-DEA0-4962-A2AA-163A1855456B}">
      <dgm:prSet/>
      <dgm:spPr/>
      <dgm:t>
        <a:bodyPr/>
        <a:lstStyle/>
        <a:p>
          <a:endParaRPr lang="en-AU"/>
        </a:p>
      </dgm:t>
    </dgm:pt>
    <dgm:pt modelId="{AA416004-D018-46E3-B123-29E8FBACDA99}" type="sibTrans" cxnId="{533EB75C-DEA0-4962-A2AA-163A1855456B}">
      <dgm:prSet/>
      <dgm:spPr/>
      <dgm:t>
        <a:bodyPr/>
        <a:lstStyle/>
        <a:p>
          <a:r>
            <a:rPr lang="en-AU"/>
            <a:t>C</a:t>
          </a:r>
        </a:p>
      </dgm:t>
    </dgm:pt>
    <dgm:pt modelId="{960C5781-7CD4-402A-8B7D-30B63B70FD44}">
      <dgm:prSet phldrT="[Text]"/>
      <dgm:spPr/>
      <dgm:t>
        <a:bodyPr/>
        <a:lstStyle/>
        <a:p>
          <a:pPr>
            <a:buNone/>
          </a:pPr>
          <a:r>
            <a:rPr lang="en-US" b="1"/>
            <a:t>BENEFICIARY</a:t>
          </a:r>
          <a:br>
            <a:rPr lang="en-US" b="1"/>
          </a:br>
          <a:r>
            <a:rPr lang="en-US" b="1"/>
            <a:t>May make a demand</a:t>
          </a:r>
          <a:endParaRPr lang="en-AU"/>
        </a:p>
      </dgm:t>
    </dgm:pt>
    <dgm:pt modelId="{BDB11772-3006-4A27-AD26-29F20D3C43A4}" type="parTrans" cxnId="{7E634D3D-8A90-463B-94ED-C01668258F9F}">
      <dgm:prSet/>
      <dgm:spPr/>
      <dgm:t>
        <a:bodyPr/>
        <a:lstStyle/>
        <a:p>
          <a:endParaRPr lang="en-AU"/>
        </a:p>
      </dgm:t>
    </dgm:pt>
    <dgm:pt modelId="{C3D1EE77-DD61-4EE3-8F84-3EB4205142DB}" type="sibTrans" cxnId="{7E634D3D-8A90-463B-94ED-C01668258F9F}">
      <dgm:prSet/>
      <dgm:spPr/>
      <dgm:t>
        <a:bodyPr/>
        <a:lstStyle/>
        <a:p>
          <a:r>
            <a:rPr lang="en-AU"/>
            <a:t>A</a:t>
          </a:r>
        </a:p>
      </dgm:t>
    </dgm:pt>
    <dgm:pt modelId="{32D2FB43-2251-44C7-B27D-061F81E48A88}">
      <dgm:prSet phldrT="[Text]"/>
      <dgm:spPr/>
      <dgm:t>
        <a:bodyPr/>
        <a:lstStyle/>
        <a:p>
          <a:pPr>
            <a:buNone/>
          </a:pPr>
          <a:r>
            <a:rPr lang="en-US" b="1"/>
            <a:t>PRINCIPAL</a:t>
          </a:r>
          <a:br>
            <a:rPr lang="en-US" b="1"/>
          </a:br>
          <a:r>
            <a:rPr lang="en-US" b="1"/>
            <a:t>Performs underlying obligation</a:t>
          </a:r>
          <a:endParaRPr lang="en-AU"/>
        </a:p>
      </dgm:t>
    </dgm:pt>
    <dgm:pt modelId="{1F829BC0-3A8B-43E8-80D8-3293E8C893B6}" type="parTrans" cxnId="{A56A9FE1-5927-447D-BA99-791A46FA3972}">
      <dgm:prSet/>
      <dgm:spPr/>
      <dgm:t>
        <a:bodyPr/>
        <a:lstStyle/>
        <a:p>
          <a:endParaRPr lang="en-AU"/>
        </a:p>
      </dgm:t>
    </dgm:pt>
    <dgm:pt modelId="{CDE5045C-62F8-4D19-B061-7EE3811F1896}" type="sibTrans" cxnId="{A56A9FE1-5927-447D-BA99-791A46FA3972}">
      <dgm:prSet/>
      <dgm:spPr/>
      <dgm:t>
        <a:bodyPr/>
        <a:lstStyle/>
        <a:p>
          <a:r>
            <a:rPr lang="en-AU"/>
            <a:t>B</a:t>
          </a:r>
        </a:p>
      </dgm:t>
    </dgm:pt>
    <dgm:pt modelId="{72288095-8530-4015-9F9B-294C68C7A31F}" type="pres">
      <dgm:prSet presAssocID="{ED03403F-7EFD-4580-B2E5-BCD5B8204918}" presName="Name0" presStyleCnt="0">
        <dgm:presLayoutVars>
          <dgm:dir/>
          <dgm:resizeHandles val="exact"/>
        </dgm:presLayoutVars>
      </dgm:prSet>
      <dgm:spPr/>
    </dgm:pt>
    <dgm:pt modelId="{D94E3329-6756-4D6D-844E-86E61955A6F2}" type="pres">
      <dgm:prSet presAssocID="{D36A8137-CE45-4039-9EBB-CA62B421A77A}" presName="node" presStyleLbl="node1" presStyleIdx="0" presStyleCnt="3">
        <dgm:presLayoutVars>
          <dgm:bulletEnabled val="1"/>
        </dgm:presLayoutVars>
      </dgm:prSet>
      <dgm:spPr/>
    </dgm:pt>
    <dgm:pt modelId="{374B9A14-07C3-4E2C-AAB3-731FFAECD281}" type="pres">
      <dgm:prSet presAssocID="{AA416004-D018-46E3-B123-29E8FBACDA99}" presName="sibTrans" presStyleLbl="sibTrans2D1" presStyleIdx="0" presStyleCnt="3"/>
      <dgm:spPr>
        <a:prstGeom prst="rightArrow">
          <a:avLst/>
        </a:prstGeom>
      </dgm:spPr>
    </dgm:pt>
    <dgm:pt modelId="{989C60C7-A7E8-4D9B-A567-2EE66B516257}" type="pres">
      <dgm:prSet presAssocID="{AA416004-D018-46E3-B123-29E8FBACDA99}" presName="connectorText" presStyleLbl="sibTrans2D1" presStyleIdx="0" presStyleCnt="3"/>
      <dgm:spPr/>
    </dgm:pt>
    <dgm:pt modelId="{CB00129E-4443-4B80-99A2-4E1D0344F978}" type="pres">
      <dgm:prSet presAssocID="{960C5781-7CD4-402A-8B7D-30B63B70FD44}" presName="node" presStyleLbl="node1" presStyleIdx="1" presStyleCnt="3">
        <dgm:presLayoutVars>
          <dgm:bulletEnabled val="1"/>
        </dgm:presLayoutVars>
      </dgm:prSet>
      <dgm:spPr/>
    </dgm:pt>
    <dgm:pt modelId="{DF79C236-17A2-4529-8B57-D2BF5F024E4E}" type="pres">
      <dgm:prSet presAssocID="{C3D1EE77-DD61-4EE3-8F84-3EB4205142DB}" presName="sibTrans" presStyleLbl="sibTrans2D1" presStyleIdx="1" presStyleCnt="3"/>
      <dgm:spPr>
        <a:prstGeom prst="leftArrow">
          <a:avLst/>
        </a:prstGeom>
      </dgm:spPr>
    </dgm:pt>
    <dgm:pt modelId="{96ADA4CE-ECAF-4904-8A25-F843C2CCED01}" type="pres">
      <dgm:prSet presAssocID="{C3D1EE77-DD61-4EE3-8F84-3EB4205142DB}" presName="connectorText" presStyleLbl="sibTrans2D1" presStyleIdx="1" presStyleCnt="3"/>
      <dgm:spPr/>
    </dgm:pt>
    <dgm:pt modelId="{970B28B3-3594-4A02-88A6-6016FE0DC993}" type="pres">
      <dgm:prSet presAssocID="{32D2FB43-2251-44C7-B27D-061F81E48A88}" presName="node" presStyleLbl="node1" presStyleIdx="2" presStyleCnt="3">
        <dgm:presLayoutVars>
          <dgm:bulletEnabled val="1"/>
        </dgm:presLayoutVars>
      </dgm:prSet>
      <dgm:spPr/>
    </dgm:pt>
    <dgm:pt modelId="{17DCCBE2-00A9-4EE0-BED6-F5A455AB5D17}" type="pres">
      <dgm:prSet presAssocID="{CDE5045C-62F8-4D19-B061-7EE3811F1896}" presName="sibTrans" presStyleLbl="sibTrans2D1" presStyleIdx="2" presStyleCnt="3"/>
      <dgm:spPr>
        <a:prstGeom prst="rightArrow">
          <a:avLst/>
        </a:prstGeom>
      </dgm:spPr>
    </dgm:pt>
    <dgm:pt modelId="{A79EC93E-9BAE-454D-961E-53B2FA5A39EB}" type="pres">
      <dgm:prSet presAssocID="{CDE5045C-62F8-4D19-B061-7EE3811F1896}" presName="connectorText" presStyleLbl="sibTrans2D1" presStyleIdx="2" presStyleCnt="3"/>
      <dgm:spPr/>
    </dgm:pt>
  </dgm:ptLst>
  <dgm:cxnLst>
    <dgm:cxn modelId="{FE803000-ABD4-4DAD-BDE0-E0D16A4019B0}" type="presOf" srcId="{AA416004-D018-46E3-B123-29E8FBACDA99}" destId="{989C60C7-A7E8-4D9B-A567-2EE66B516257}" srcOrd="1" destOrd="0" presId="urn:microsoft.com/office/officeart/2005/8/layout/cycle7"/>
    <dgm:cxn modelId="{74AE4E07-CDDD-418D-A54E-13F0D5D36D1E}" type="presOf" srcId="{CDE5045C-62F8-4D19-B061-7EE3811F1896}" destId="{A79EC93E-9BAE-454D-961E-53B2FA5A39EB}" srcOrd="1" destOrd="0" presId="urn:microsoft.com/office/officeart/2005/8/layout/cycle7"/>
    <dgm:cxn modelId="{7E634D3D-8A90-463B-94ED-C01668258F9F}" srcId="{ED03403F-7EFD-4580-B2E5-BCD5B8204918}" destId="{960C5781-7CD4-402A-8B7D-30B63B70FD44}" srcOrd="1" destOrd="0" parTransId="{BDB11772-3006-4A27-AD26-29F20D3C43A4}" sibTransId="{C3D1EE77-DD61-4EE3-8F84-3EB4205142DB}"/>
    <dgm:cxn modelId="{533EB75C-DEA0-4962-A2AA-163A1855456B}" srcId="{ED03403F-7EFD-4580-B2E5-BCD5B8204918}" destId="{D36A8137-CE45-4039-9EBB-CA62B421A77A}" srcOrd="0" destOrd="0" parTransId="{3FABC1E5-6B8C-48CB-8A7E-16F37D54AB24}" sibTransId="{AA416004-D018-46E3-B123-29E8FBACDA99}"/>
    <dgm:cxn modelId="{AA1F2C62-D697-4C5A-9D0A-3B98942D8539}" type="presOf" srcId="{AA416004-D018-46E3-B123-29E8FBACDA99}" destId="{374B9A14-07C3-4E2C-AAB3-731FFAECD281}" srcOrd="0" destOrd="0" presId="urn:microsoft.com/office/officeart/2005/8/layout/cycle7"/>
    <dgm:cxn modelId="{89ED6759-8341-4E95-B824-37E67250723B}" type="presOf" srcId="{32D2FB43-2251-44C7-B27D-061F81E48A88}" destId="{970B28B3-3594-4A02-88A6-6016FE0DC993}" srcOrd="0" destOrd="0" presId="urn:microsoft.com/office/officeart/2005/8/layout/cycle7"/>
    <dgm:cxn modelId="{B87F047A-B9C6-4C96-9CF4-A009DEE8DEE8}" type="presOf" srcId="{C3D1EE77-DD61-4EE3-8F84-3EB4205142DB}" destId="{DF79C236-17A2-4529-8B57-D2BF5F024E4E}" srcOrd="0" destOrd="0" presId="urn:microsoft.com/office/officeart/2005/8/layout/cycle7"/>
    <dgm:cxn modelId="{AFEE1B8D-826A-4E39-81ED-AA52ED667D2F}" type="presOf" srcId="{960C5781-7CD4-402A-8B7D-30B63B70FD44}" destId="{CB00129E-4443-4B80-99A2-4E1D0344F978}" srcOrd="0" destOrd="0" presId="urn:microsoft.com/office/officeart/2005/8/layout/cycle7"/>
    <dgm:cxn modelId="{01BD8198-5B3A-4106-8F0E-DA5C2DD12163}" type="presOf" srcId="{C3D1EE77-DD61-4EE3-8F84-3EB4205142DB}" destId="{96ADA4CE-ECAF-4904-8A25-F843C2CCED01}" srcOrd="1" destOrd="0" presId="urn:microsoft.com/office/officeart/2005/8/layout/cycle7"/>
    <dgm:cxn modelId="{38F8C59A-CAF4-42F1-AFE9-FBBF621C6589}" type="presOf" srcId="{ED03403F-7EFD-4580-B2E5-BCD5B8204918}" destId="{72288095-8530-4015-9F9B-294C68C7A31F}" srcOrd="0" destOrd="0" presId="urn:microsoft.com/office/officeart/2005/8/layout/cycle7"/>
    <dgm:cxn modelId="{A494EBAD-F8CA-47D7-B220-A459A077D3C3}" type="presOf" srcId="{D36A8137-CE45-4039-9EBB-CA62B421A77A}" destId="{D94E3329-6756-4D6D-844E-86E61955A6F2}" srcOrd="0" destOrd="0" presId="urn:microsoft.com/office/officeart/2005/8/layout/cycle7"/>
    <dgm:cxn modelId="{C3B2EBCF-47E9-4B27-9D9C-F065474B7429}" type="presOf" srcId="{CDE5045C-62F8-4D19-B061-7EE3811F1896}" destId="{17DCCBE2-00A9-4EE0-BED6-F5A455AB5D17}" srcOrd="0" destOrd="0" presId="urn:microsoft.com/office/officeart/2005/8/layout/cycle7"/>
    <dgm:cxn modelId="{A56A9FE1-5927-447D-BA99-791A46FA3972}" srcId="{ED03403F-7EFD-4580-B2E5-BCD5B8204918}" destId="{32D2FB43-2251-44C7-B27D-061F81E48A88}" srcOrd="2" destOrd="0" parTransId="{1F829BC0-3A8B-43E8-80D8-3293E8C893B6}" sibTransId="{CDE5045C-62F8-4D19-B061-7EE3811F1896}"/>
    <dgm:cxn modelId="{EF669BA7-99DA-4DD3-8C12-37D4FB2784FB}" type="presParOf" srcId="{72288095-8530-4015-9F9B-294C68C7A31F}" destId="{D94E3329-6756-4D6D-844E-86E61955A6F2}" srcOrd="0" destOrd="0" presId="urn:microsoft.com/office/officeart/2005/8/layout/cycle7"/>
    <dgm:cxn modelId="{83ABAA9E-B43B-4974-B6E8-B4548177208F}" type="presParOf" srcId="{72288095-8530-4015-9F9B-294C68C7A31F}" destId="{374B9A14-07C3-4E2C-AAB3-731FFAECD281}" srcOrd="1" destOrd="0" presId="urn:microsoft.com/office/officeart/2005/8/layout/cycle7"/>
    <dgm:cxn modelId="{2BDB8490-E845-4E03-B447-632AA2BEE434}" type="presParOf" srcId="{374B9A14-07C3-4E2C-AAB3-731FFAECD281}" destId="{989C60C7-A7E8-4D9B-A567-2EE66B516257}" srcOrd="0" destOrd="0" presId="urn:microsoft.com/office/officeart/2005/8/layout/cycle7"/>
    <dgm:cxn modelId="{B9AAB52A-7C5C-4F58-A7C3-545752DAAA24}" type="presParOf" srcId="{72288095-8530-4015-9F9B-294C68C7A31F}" destId="{CB00129E-4443-4B80-99A2-4E1D0344F978}" srcOrd="2" destOrd="0" presId="urn:microsoft.com/office/officeart/2005/8/layout/cycle7"/>
    <dgm:cxn modelId="{B8AC4A4F-9686-4A99-88D3-7DC06ECD6BF1}" type="presParOf" srcId="{72288095-8530-4015-9F9B-294C68C7A31F}" destId="{DF79C236-17A2-4529-8B57-D2BF5F024E4E}" srcOrd="3" destOrd="0" presId="urn:microsoft.com/office/officeart/2005/8/layout/cycle7"/>
    <dgm:cxn modelId="{A83ADF2B-AD8D-4469-B684-602F4BCC2F0C}" type="presParOf" srcId="{DF79C236-17A2-4529-8B57-D2BF5F024E4E}" destId="{96ADA4CE-ECAF-4904-8A25-F843C2CCED01}" srcOrd="0" destOrd="0" presId="urn:microsoft.com/office/officeart/2005/8/layout/cycle7"/>
    <dgm:cxn modelId="{0F8B2DF4-FB56-48F2-B0F9-1177156D34AB}" type="presParOf" srcId="{72288095-8530-4015-9F9B-294C68C7A31F}" destId="{970B28B3-3594-4A02-88A6-6016FE0DC993}" srcOrd="4" destOrd="0" presId="urn:microsoft.com/office/officeart/2005/8/layout/cycle7"/>
    <dgm:cxn modelId="{2AAF2576-5D44-4E4C-936B-3DDD676F8EA2}" type="presParOf" srcId="{72288095-8530-4015-9F9B-294C68C7A31F}" destId="{17DCCBE2-00A9-4EE0-BED6-F5A455AB5D17}" srcOrd="5" destOrd="0" presId="urn:microsoft.com/office/officeart/2005/8/layout/cycle7"/>
    <dgm:cxn modelId="{70A5CBF4-1A16-4433-9F2E-40F320FCAD58}" type="presParOf" srcId="{17DCCBE2-00A9-4EE0-BED6-F5A455AB5D17}" destId="{A79EC93E-9BAE-454D-961E-53B2FA5A39EB}" srcOrd="0" destOrd="0" presId="urn:microsoft.com/office/officeart/2005/8/layout/cycle7"/>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94E3329-6756-4D6D-844E-86E61955A6F2}">
      <dsp:nvSpPr>
        <dsp:cNvPr id="0" name=""/>
        <dsp:cNvSpPr/>
      </dsp:nvSpPr>
      <dsp:spPr>
        <a:xfrm>
          <a:off x="1914078" y="654"/>
          <a:ext cx="1658242" cy="82912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a:t>ISSUING BANK</a:t>
          </a:r>
          <a:br>
            <a:rPr lang="en-US" sz="1200" b="1" kern="1200"/>
          </a:br>
          <a:r>
            <a:rPr lang="en-US" sz="1200" b="1" kern="1200"/>
            <a:t>Pays a complying demand</a:t>
          </a:r>
          <a:endParaRPr lang="en-AU" sz="1200" kern="1200"/>
        </a:p>
      </dsp:txBody>
      <dsp:txXfrm>
        <a:off x="1938362" y="24938"/>
        <a:ext cx="1609674" cy="780553"/>
      </dsp:txXfrm>
    </dsp:sp>
    <dsp:sp modelId="{374B9A14-07C3-4E2C-AAB3-731FFAECD281}">
      <dsp:nvSpPr>
        <dsp:cNvPr id="0" name=""/>
        <dsp:cNvSpPr/>
      </dsp:nvSpPr>
      <dsp:spPr>
        <a:xfrm rot="3600000">
          <a:off x="2996006" y="1455103"/>
          <a:ext cx="862689" cy="290192"/>
        </a:xfrm>
        <a:prstGeom prst="rightArrow">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r>
            <a:rPr lang="en-AU" sz="1000" kern="1200"/>
            <a:t>C</a:t>
          </a:r>
        </a:p>
      </dsp:txBody>
      <dsp:txXfrm>
        <a:off x="3083064" y="1513141"/>
        <a:ext cx="688573" cy="174116"/>
      </dsp:txXfrm>
    </dsp:sp>
    <dsp:sp modelId="{CB00129E-4443-4B80-99A2-4E1D0344F978}">
      <dsp:nvSpPr>
        <dsp:cNvPr id="0" name=""/>
        <dsp:cNvSpPr/>
      </dsp:nvSpPr>
      <dsp:spPr>
        <a:xfrm>
          <a:off x="3282380" y="2370623"/>
          <a:ext cx="1658242" cy="82912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a:t>BENEFICIARY</a:t>
          </a:r>
          <a:br>
            <a:rPr lang="en-US" sz="1200" b="1" kern="1200"/>
          </a:br>
          <a:r>
            <a:rPr lang="en-US" sz="1200" b="1" kern="1200"/>
            <a:t>May make a demand</a:t>
          </a:r>
          <a:endParaRPr lang="en-AU" sz="1200" kern="1200"/>
        </a:p>
      </dsp:txBody>
      <dsp:txXfrm>
        <a:off x="3306664" y="2394907"/>
        <a:ext cx="1609674" cy="780553"/>
      </dsp:txXfrm>
    </dsp:sp>
    <dsp:sp modelId="{DF79C236-17A2-4529-8B57-D2BF5F024E4E}">
      <dsp:nvSpPr>
        <dsp:cNvPr id="0" name=""/>
        <dsp:cNvSpPr/>
      </dsp:nvSpPr>
      <dsp:spPr>
        <a:xfrm rot="10800000">
          <a:off x="2311855" y="2640088"/>
          <a:ext cx="862689" cy="290192"/>
        </a:xfrm>
        <a:prstGeom prst="leftArrow">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r>
            <a:rPr lang="en-AU" sz="1000" kern="1200"/>
            <a:t>A</a:t>
          </a:r>
        </a:p>
      </dsp:txBody>
      <dsp:txXfrm rot="10800000">
        <a:off x="2398913" y="2698126"/>
        <a:ext cx="688573" cy="174116"/>
      </dsp:txXfrm>
    </dsp:sp>
    <dsp:sp modelId="{970B28B3-3594-4A02-88A6-6016FE0DC993}">
      <dsp:nvSpPr>
        <dsp:cNvPr id="0" name=""/>
        <dsp:cNvSpPr/>
      </dsp:nvSpPr>
      <dsp:spPr>
        <a:xfrm>
          <a:off x="545776" y="2370623"/>
          <a:ext cx="1658242" cy="82912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a:t>PRINCIPAL</a:t>
          </a:r>
          <a:br>
            <a:rPr lang="en-US" sz="1200" b="1" kern="1200"/>
          </a:br>
          <a:r>
            <a:rPr lang="en-US" sz="1200" b="1" kern="1200"/>
            <a:t>Performs underlying obligation</a:t>
          </a:r>
          <a:endParaRPr lang="en-AU" sz="1200" kern="1200"/>
        </a:p>
      </dsp:txBody>
      <dsp:txXfrm>
        <a:off x="570060" y="2394907"/>
        <a:ext cx="1609674" cy="780553"/>
      </dsp:txXfrm>
    </dsp:sp>
    <dsp:sp modelId="{17DCCBE2-00A9-4EE0-BED6-F5A455AB5D17}">
      <dsp:nvSpPr>
        <dsp:cNvPr id="0" name=""/>
        <dsp:cNvSpPr/>
      </dsp:nvSpPr>
      <dsp:spPr>
        <a:xfrm rot="18000000">
          <a:off x="1627704" y="1455103"/>
          <a:ext cx="862689" cy="290192"/>
        </a:xfrm>
        <a:prstGeom prst="rightArrow">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r>
            <a:rPr lang="en-AU" sz="1000" kern="1200"/>
            <a:t>B</a:t>
          </a:r>
        </a:p>
      </dsp:txBody>
      <dsp:txXfrm>
        <a:off x="1714762" y="1513141"/>
        <a:ext cx="688573" cy="174116"/>
      </dsp:txXfrm>
    </dsp:sp>
  </dsp:spTree>
</dsp:drawing>
</file>

<file path=word/diagrams/layout1.xml><?xml version="1.0" encoding="utf-8"?>
<dgm:layoutDef xmlns:dgm="http://schemas.openxmlformats.org/drawingml/2006/diagram" xmlns:a="http://schemas.openxmlformats.org/drawingml/2006/main" uniqueId="urn:microsoft.com/office/officeart/2005/8/layout/cycle7">
  <dgm:title val=""/>
  <dgm:desc val=""/>
  <dgm:catLst>
    <dgm:cat type="cycle" pri="6000"/>
  </dgm:catLst>
  <dgm:sampData>
    <dgm:dataModel>
      <dgm:ptLst>
        <dgm:pt modelId="0" type="doc"/>
        <dgm:pt modelId="1">
          <dgm:prSet phldr="1"/>
        </dgm:pt>
        <dgm:pt modelId="2">
          <dgm:prSet phldr="1"/>
        </dgm:pt>
        <dgm:pt modelId="3">
          <dgm:prSet phldr="1"/>
        </dgm:pt>
      </dgm:ptLst>
      <dgm:cxnLst>
        <dgm:cxn modelId="6" srcId="0" destId="1" srcOrd="0" destOrd="0"/>
        <dgm:cxn modelId="7" srcId="0" destId="2" srcOrd="1" destOrd="0"/>
        <dgm:cxn modelId="8" srcId="0" destId="3" srcOrd="2"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val="exact"/>
    </dgm:varLst>
    <dgm:choose name="Name1">
      <dgm:if name="Name2" func="var" arg="dir" op="equ" val="norm">
        <dgm:alg type="cycle">
          <dgm:param type="stAng" val="0"/>
          <dgm:param type="spanAng" val="360"/>
        </dgm:alg>
      </dgm:if>
      <dgm:else name="Name3">
        <dgm:alg type="cycle">
          <dgm:param type="stAng" val="0"/>
          <dgm:param type="spanAng" val="-360"/>
        </dgm:alg>
      </dgm:else>
    </dgm:choose>
    <dgm:shape xmlns:r="http://schemas.openxmlformats.org/officeDocument/2006/relationships" r:blip="">
      <dgm:adjLst/>
    </dgm:shape>
    <dgm:presOf/>
    <dgm:constrLst>
      <dgm:constr type="diam" refType="w"/>
      <dgm:constr type="w" for="ch" ptType="node" refType="w"/>
      <dgm:constr type="primFontSz" for="ch" ptType="node" op="equ" val="65"/>
      <dgm:constr type="w" for="ch" forName="sibTrans" refType="w" refFor="ch" refPtType="node" op="equ" fact="0.35"/>
      <dgm:constr type="connDist" for="ch" forName="sibTrans" op="equ"/>
      <dgm:constr type="primFontSz" for="des" forName="connectorText" op="equ" val="55"/>
      <dgm:constr type="primFontSz" for="des" forName="connectorText" refType="primFontSz" refFor="ch" refPtType="node" op="lte" fact="0.8"/>
      <dgm:constr type="sibSp" refType="w" refFor="ch" refPtType="node" op="equ" fact="0.65"/>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5"/>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4">
        <dgm:if name="Name5" axis="par ch" ptType="doc node" func="cnt" op="gt" val="1">
          <dgm:forEach name="sibTransForEach" axis="followSib" ptType="sibTrans" hideLastTrans="0" cnt="1">
            <dgm:layoutNode name="sibTrans">
              <dgm:choose name="Name6">
                <dgm:if name="Name7" axis="par ch" ptType="doc node" func="posEven" op="equ" val="1">
                  <dgm:alg type="conn">
                    <dgm:param type="begPts" val="radial"/>
                    <dgm:param type="endPts" val="radial"/>
                    <dgm:param type="begSty" val="arr"/>
                    <dgm:param type="endSty" val="arr"/>
                  </dgm:alg>
                </dgm:if>
                <dgm:else name="Name8">
                  <dgm:alg type="conn">
                    <dgm:param type="begPts" val="auto"/>
                    <dgm:param type="endPts" val="auto"/>
                    <dgm:param type="begSty" val="arr"/>
                    <dgm:param type="endSty" val="arr"/>
                  </dgm:alg>
                </dgm:else>
              </dgm:choose>
              <dgm:shape xmlns:r="http://schemas.openxmlformats.org/officeDocument/2006/relationships" type="conn" r:blip="">
                <dgm:adjLst/>
              </dgm:shape>
              <dgm:presOf axis="self"/>
              <dgm:constrLst>
                <dgm:constr type="h" refType="w" fact="0.5"/>
                <dgm:constr type="connDist"/>
                <dgm:constr type="begPad" refType="connDist" fact="0.1"/>
                <dgm:constr type="endPad" refType="connDist" fact="0.1"/>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if>
        <dgm:else name="Name9"/>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9</Pages>
  <Words>3957</Words>
  <Characters>22555</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26460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Bonds: A Practical Credit Guide</dc:title>
  <dc:subject>Credit analysis of performance bonds</dc:subject>
  <dc:creator>OpenAI</dc:creator>
  <cp:keywords/>
  <dc:description>generated by python-docx</dc:description>
  <cp:lastModifiedBy>Tye Fraser</cp:lastModifiedBy>
  <cp:revision>19</cp:revision>
  <dcterms:created xsi:type="dcterms:W3CDTF">2013-12-23T23:15:00Z</dcterms:created>
  <dcterms:modified xsi:type="dcterms:W3CDTF">2026-07-11T03:53:00Z</dcterms:modified>
  <cp:category/>
</cp:coreProperties>
</file>