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74F20" w14:textId="4FD08142" w:rsidR="00CC1A38" w:rsidRPr="00CC1A38" w:rsidRDefault="00CC1A38" w:rsidP="00CC1A38">
      <w:pPr>
        <w:jc w:val="center"/>
        <w:rPr>
          <w:b/>
          <w:bCs/>
          <w:sz w:val="28"/>
          <w:szCs w:val="28"/>
        </w:rPr>
      </w:pPr>
      <w:r w:rsidRPr="00CC1A38">
        <w:rPr>
          <w:b/>
          <w:bCs/>
          <w:sz w:val="28"/>
          <w:szCs w:val="28"/>
        </w:rPr>
        <w:t>Assignment 4: Text Data</w:t>
      </w:r>
    </w:p>
    <w:p w14:paraId="7F7FDAE8" w14:textId="77777777" w:rsidR="00CC1A38" w:rsidRDefault="00CC1A38" w:rsidP="0013420C"/>
    <w:p w14:paraId="45E78E71" w14:textId="599335B2" w:rsidR="0013420C" w:rsidRPr="001C30FC" w:rsidRDefault="0013420C" w:rsidP="0013420C">
      <w:pPr>
        <w:rPr>
          <w:rFonts w:ascii="Sans Serif Collection" w:hAnsi="Sans Serif Collection" w:cs="Sans Serif Collection"/>
          <w:b/>
          <w:bCs/>
          <w:sz w:val="24"/>
          <w:szCs w:val="24"/>
        </w:rPr>
      </w:pPr>
      <w:r w:rsidRPr="001C30FC">
        <w:rPr>
          <w:rFonts w:ascii="Sans Serif Collection" w:hAnsi="Sans Serif Collection" w:cs="Sans Serif Collection"/>
          <w:b/>
          <w:bCs/>
          <w:sz w:val="24"/>
          <w:szCs w:val="24"/>
        </w:rPr>
        <w:t>Introduction:</w:t>
      </w:r>
    </w:p>
    <w:p w14:paraId="48903CAC" w14:textId="66B7CA41" w:rsidR="008B777C" w:rsidRPr="001C30FC" w:rsidRDefault="008B777C" w:rsidP="0013420C">
      <w:pPr>
        <w:rPr>
          <w:rFonts w:ascii="Sans Serif Collection" w:hAnsi="Sans Serif Collection" w:cs="Sans Serif Collection"/>
        </w:rPr>
      </w:pPr>
      <w:r w:rsidRPr="001C30FC">
        <w:rPr>
          <w:rFonts w:ascii="Sans Serif Collection" w:hAnsi="Sans Serif Collection" w:cs="Sans Serif Collection"/>
        </w:rPr>
        <w:t xml:space="preserve">The IMDb movie review dataset has been analyzed for sentiment using RNNs with embedded layers in this study, making use of their prowess with sequential data processing. Assessing the psychological tone of material, like movie reviews, involves sentiment analysis. </w:t>
      </w:r>
      <w:r w:rsidRPr="001C30FC">
        <w:rPr>
          <w:rFonts w:ascii="Sans Serif Collection" w:hAnsi="Sans Serif Collection" w:cs="Sans Serif Collection"/>
        </w:rPr>
        <w:t>RNN-embedded</w:t>
      </w:r>
      <w:r w:rsidRPr="001C30FC">
        <w:rPr>
          <w:rFonts w:ascii="Sans Serif Collection" w:hAnsi="Sans Serif Collection" w:cs="Sans Serif Collection"/>
        </w:rPr>
        <w:t xml:space="preserve"> layers learn to represent words and other discrete input data as continuous vectors </w:t>
      </w:r>
      <w:r w:rsidRPr="001C30FC">
        <w:rPr>
          <w:rFonts w:ascii="Sans Serif Collection" w:hAnsi="Sans Serif Collection" w:cs="Sans Serif Collection"/>
        </w:rPr>
        <w:t>to</w:t>
      </w:r>
      <w:r w:rsidRPr="001C30FC">
        <w:rPr>
          <w:rFonts w:ascii="Sans Serif Collection" w:hAnsi="Sans Serif Collection" w:cs="Sans Serif Collection"/>
        </w:rPr>
        <w:t xml:space="preserve"> capture their semantic value. The IMDb dataset, consisting of critiques of movies and sentiment labels, was used to train the RNNs. To identify long-range dependencies, the RNNs modified their hidden state variables at each successive step during training. On a different test set, the efficiency of the RNNs was assessed, and it is likely that the hyperparameters were modified for </w:t>
      </w:r>
      <w:r w:rsidRPr="001C30FC">
        <w:rPr>
          <w:rFonts w:ascii="Sans Serif Collection" w:hAnsi="Sans Serif Collection" w:cs="Sans Serif Collection"/>
        </w:rPr>
        <w:t xml:space="preserve">the </w:t>
      </w:r>
      <w:r w:rsidRPr="001C30FC">
        <w:rPr>
          <w:rFonts w:ascii="Sans Serif Collection" w:hAnsi="Sans Serif Collection" w:cs="Sans Serif Collection"/>
        </w:rPr>
        <w:t xml:space="preserve">best performance. The study's conclusions may have consequences for applications like social media, market research, and movie recommendation </w:t>
      </w:r>
      <w:r w:rsidRPr="001C30FC">
        <w:rPr>
          <w:rFonts w:ascii="Sans Serif Collection" w:hAnsi="Sans Serif Collection" w:cs="Sans Serif Collection"/>
        </w:rPr>
        <w:t>systems.</w:t>
      </w:r>
    </w:p>
    <w:p w14:paraId="36B00982" w14:textId="77777777" w:rsidR="0013420C" w:rsidRPr="001C30FC" w:rsidRDefault="0013420C" w:rsidP="0013420C">
      <w:pPr>
        <w:rPr>
          <w:rFonts w:ascii="Sans Serif Collection" w:hAnsi="Sans Serif Collection" w:cs="Sans Serif Collection"/>
          <w:b/>
          <w:bCs/>
          <w:sz w:val="24"/>
          <w:szCs w:val="24"/>
        </w:rPr>
      </w:pPr>
      <w:r w:rsidRPr="001C30FC">
        <w:rPr>
          <w:rFonts w:ascii="Sans Serif Collection" w:hAnsi="Sans Serif Collection" w:cs="Sans Serif Collection"/>
          <w:b/>
          <w:bCs/>
          <w:sz w:val="24"/>
          <w:szCs w:val="24"/>
        </w:rPr>
        <w:t>Dataset and Initial Setup:</w:t>
      </w:r>
    </w:p>
    <w:p w14:paraId="49775D87" w14:textId="77777777" w:rsidR="008B777C" w:rsidRPr="001C30FC" w:rsidRDefault="008B777C" w:rsidP="008B777C">
      <w:pPr>
        <w:rPr>
          <w:rFonts w:ascii="Sans Serif Collection" w:hAnsi="Sans Serif Collection" w:cs="Sans Serif Collection"/>
        </w:rPr>
      </w:pPr>
      <w:r w:rsidRPr="001C30FC">
        <w:rPr>
          <w:rFonts w:ascii="Sans Serif Collection" w:hAnsi="Sans Serif Collection" w:cs="Sans Serif Collection"/>
        </w:rPr>
        <w:t>For this work, the IMDb review dataset was imported.</w:t>
      </w:r>
    </w:p>
    <w:p w14:paraId="0E6B413F" w14:textId="77777777" w:rsidR="008B777C" w:rsidRPr="001C30FC" w:rsidRDefault="008B777C" w:rsidP="008B777C">
      <w:pPr>
        <w:rPr>
          <w:rFonts w:ascii="Sans Serif Collection" w:hAnsi="Sans Serif Collection" w:cs="Sans Serif Collection"/>
        </w:rPr>
      </w:pPr>
      <w:r w:rsidRPr="001C30FC">
        <w:rPr>
          <w:rFonts w:ascii="Sans Serif Collection" w:hAnsi="Sans Serif Collection" w:cs="Sans Serif Collection"/>
        </w:rPr>
        <w:t>The model was initially set up to receive 100 samples for training, with a 150-word maximum for each review, for a total input of 10,000 words.</w:t>
      </w:r>
    </w:p>
    <w:p w14:paraId="43B2CB1B" w14:textId="77777777" w:rsidR="008B777C" w:rsidRPr="001C30FC" w:rsidRDefault="008B777C" w:rsidP="008B777C">
      <w:pPr>
        <w:rPr>
          <w:rFonts w:ascii="Sans Serif Collection" w:hAnsi="Sans Serif Collection" w:cs="Sans Serif Collection"/>
        </w:rPr>
      </w:pPr>
      <w:r w:rsidRPr="001C30FC">
        <w:rPr>
          <w:rFonts w:ascii="Sans Serif Collection" w:hAnsi="Sans Serif Collection" w:cs="Sans Serif Collection"/>
        </w:rPr>
        <w:t>10,000 validation samples of both good and negative reviews were used to evaluate the model.</w:t>
      </w:r>
    </w:p>
    <w:p w14:paraId="00069C56" w14:textId="356222D8" w:rsidR="008B777C" w:rsidRPr="001C30FC" w:rsidRDefault="008B777C" w:rsidP="008B777C">
      <w:pPr>
        <w:rPr>
          <w:rFonts w:ascii="Sans Serif Collection" w:hAnsi="Sans Serif Collection" w:cs="Sans Serif Collection"/>
        </w:rPr>
      </w:pPr>
      <w:r w:rsidRPr="001C30FC">
        <w:rPr>
          <w:rFonts w:ascii="Sans Serif Collection" w:hAnsi="Sans Serif Collection" w:cs="Sans Serif Collection"/>
        </w:rPr>
        <w:t>For binary classification, the algorithm used the "Adam," the optimizer</w:t>
      </w:r>
      <w:r w:rsidRPr="001C30FC">
        <w:rPr>
          <w:rFonts w:ascii="Sans Serif Collection" w:hAnsi="Sans Serif Collection" w:cs="Sans Serif Collection"/>
        </w:rPr>
        <w:t>,</w:t>
      </w:r>
      <w:r w:rsidRPr="001C30FC">
        <w:rPr>
          <w:rFonts w:ascii="Sans Serif Collection" w:hAnsi="Sans Serif Collection" w:cs="Sans Serif Collection"/>
        </w:rPr>
        <w:t xml:space="preserve"> and the "binary cross-entropy" loss function.</w:t>
      </w:r>
    </w:p>
    <w:p w14:paraId="3A8BCD5B" w14:textId="77777777" w:rsidR="0013420C" w:rsidRPr="001C30FC" w:rsidRDefault="0013420C" w:rsidP="0013420C">
      <w:pPr>
        <w:rPr>
          <w:rFonts w:ascii="Sans Serif Collection" w:hAnsi="Sans Serif Collection" w:cs="Sans Serif Collection"/>
          <w:b/>
          <w:bCs/>
          <w:sz w:val="24"/>
          <w:szCs w:val="24"/>
        </w:rPr>
      </w:pPr>
      <w:r w:rsidRPr="001C30FC">
        <w:rPr>
          <w:rFonts w:ascii="Sans Serif Collection" w:hAnsi="Sans Serif Collection" w:cs="Sans Serif Collection"/>
          <w:b/>
          <w:bCs/>
          <w:sz w:val="24"/>
          <w:szCs w:val="24"/>
        </w:rPr>
        <w:t>Models Trained and Performance Analysis:</w:t>
      </w:r>
    </w:p>
    <w:p w14:paraId="1026D937" w14:textId="77777777" w:rsidR="009D33EA" w:rsidRPr="001C30FC" w:rsidRDefault="009D33EA" w:rsidP="009D33EA">
      <w:pPr>
        <w:rPr>
          <w:rFonts w:ascii="Sans Serif Collection" w:hAnsi="Sans Serif Collection" w:cs="Sans Serif Collection"/>
        </w:rPr>
      </w:pPr>
      <w:r w:rsidRPr="001C30FC">
        <w:rPr>
          <w:rFonts w:ascii="Sans Serif Collection" w:hAnsi="Sans Serif Collection" w:cs="Sans Serif Collection"/>
        </w:rPr>
        <w:lastRenderedPageBreak/>
        <w:t>With accuracy serving as the performance metric, two models were trained, verified, and evaluated using the aforementioned methodology.</w:t>
      </w:r>
    </w:p>
    <w:p w14:paraId="3D67C0E9" w14:textId="77777777" w:rsidR="009D33EA" w:rsidRPr="001C30FC" w:rsidRDefault="009D33EA" w:rsidP="009D33EA">
      <w:pPr>
        <w:rPr>
          <w:rFonts w:ascii="Sans Serif Collection" w:hAnsi="Sans Serif Collection" w:cs="Sans Serif Collection"/>
        </w:rPr>
      </w:pPr>
      <w:r w:rsidRPr="001C30FC">
        <w:rPr>
          <w:rFonts w:ascii="Sans Serif Collection" w:hAnsi="Sans Serif Collection" w:cs="Sans Serif Collection"/>
        </w:rPr>
        <w:t>With no masking, the embedded model achieved a test loss of 0.6707 and a test accuracy of 0.5857.</w:t>
      </w:r>
    </w:p>
    <w:p w14:paraId="369F54E2" w14:textId="77777777" w:rsidR="009D33EA" w:rsidRPr="001C30FC" w:rsidRDefault="009D33EA" w:rsidP="009D33EA">
      <w:pPr>
        <w:rPr>
          <w:rFonts w:ascii="Sans Serif Collection" w:hAnsi="Sans Serif Collection" w:cs="Sans Serif Collection"/>
        </w:rPr>
      </w:pPr>
      <w:r w:rsidRPr="001C30FC">
        <w:rPr>
          <w:rFonts w:ascii="Sans Serif Collection" w:hAnsi="Sans Serif Collection" w:cs="Sans Serif Collection"/>
        </w:rPr>
        <w:t>Test accuracy was 0.6134 and test loss was 0.6787 for a pre-trained Global Vectors for Word Representation (</w:t>
      </w:r>
      <w:proofErr w:type="spellStart"/>
      <w:r w:rsidRPr="001C30FC">
        <w:rPr>
          <w:rFonts w:ascii="Sans Serif Collection" w:hAnsi="Sans Serif Collection" w:cs="Sans Serif Collection"/>
        </w:rPr>
        <w:t>GloVe</w:t>
      </w:r>
      <w:proofErr w:type="spellEnd"/>
      <w:r w:rsidRPr="001C30FC">
        <w:rPr>
          <w:rFonts w:ascii="Sans Serif Collection" w:hAnsi="Sans Serif Collection" w:cs="Sans Serif Collection"/>
        </w:rPr>
        <w:t>) model.</w:t>
      </w:r>
    </w:p>
    <w:p w14:paraId="3C0C19AC" w14:textId="23C423D5" w:rsidR="0013420C" w:rsidRPr="001C30FC" w:rsidRDefault="0013420C" w:rsidP="009D33EA">
      <w:pPr>
        <w:rPr>
          <w:rFonts w:ascii="Sans Serif Collection" w:hAnsi="Sans Serif Collection" w:cs="Sans Serif Collection"/>
          <w:b/>
          <w:bCs/>
          <w:sz w:val="24"/>
          <w:szCs w:val="24"/>
        </w:rPr>
      </w:pPr>
      <w:r w:rsidRPr="001C30FC">
        <w:rPr>
          <w:rFonts w:ascii="Sans Serif Collection" w:hAnsi="Sans Serif Collection" w:cs="Sans Serif Collection"/>
          <w:b/>
          <w:bCs/>
          <w:sz w:val="24"/>
          <w:szCs w:val="24"/>
        </w:rPr>
        <w:t>Performance across Different Sample Sizes:</w:t>
      </w:r>
    </w:p>
    <w:p w14:paraId="3741AA3C" w14:textId="3135055F" w:rsidR="0013420C" w:rsidRPr="001C30FC" w:rsidRDefault="009D33EA" w:rsidP="0013420C">
      <w:pPr>
        <w:rPr>
          <w:rFonts w:ascii="Sans Serif Collection" w:hAnsi="Sans Serif Collection" w:cs="Sans Serif Collection"/>
        </w:rPr>
      </w:pPr>
      <w:r w:rsidRPr="001C30FC">
        <w:rPr>
          <w:rFonts w:ascii="Sans Serif Collection" w:hAnsi="Sans Serif Collection" w:cs="Sans Serif Collection"/>
        </w:rPr>
        <w:t>The models' test loss and accuracy are reported in the table below. The models were trained using various sample sizes ranging from 100 to 10,000.</w:t>
      </w:r>
    </w:p>
    <w:p w14:paraId="7EA5BA7C" w14:textId="77777777" w:rsidR="00CC1A38" w:rsidRPr="001C30FC" w:rsidRDefault="00CC1A38" w:rsidP="0013420C">
      <w:pPr>
        <w:rPr>
          <w:rFonts w:ascii="Sans Serif Collection" w:hAnsi="Sans Serif Collection" w:cs="Sans Serif Collection"/>
        </w:rPr>
      </w:pPr>
    </w:p>
    <w:tbl>
      <w:tblPr>
        <w:tblStyle w:val="TableGrid"/>
        <w:tblW w:w="0" w:type="auto"/>
        <w:tblLook w:val="04A0" w:firstRow="1" w:lastRow="0" w:firstColumn="1" w:lastColumn="0" w:noHBand="0" w:noVBand="1"/>
      </w:tblPr>
      <w:tblGrid>
        <w:gridCol w:w="1525"/>
        <w:gridCol w:w="2215"/>
        <w:gridCol w:w="2015"/>
        <w:gridCol w:w="1725"/>
        <w:gridCol w:w="1870"/>
      </w:tblGrid>
      <w:tr w:rsidR="00CC1A38" w:rsidRPr="001C30FC" w14:paraId="39461D5E" w14:textId="77777777" w:rsidTr="00CC1A38">
        <w:tc>
          <w:tcPr>
            <w:tcW w:w="1525" w:type="dxa"/>
          </w:tcPr>
          <w:p w14:paraId="429A1F32" w14:textId="30C70BF8" w:rsidR="00CC1A38" w:rsidRPr="001C30FC" w:rsidRDefault="00CC1A38" w:rsidP="008B777C">
            <w:pPr>
              <w:jc w:val="center"/>
              <w:rPr>
                <w:rFonts w:ascii="Sans Serif Collection" w:hAnsi="Sans Serif Collection" w:cs="Sans Serif Collection"/>
                <w:b/>
                <w:bCs/>
              </w:rPr>
            </w:pPr>
            <w:r w:rsidRPr="001C30FC">
              <w:rPr>
                <w:rFonts w:ascii="Sans Serif Collection" w:hAnsi="Sans Serif Collection" w:cs="Sans Serif Collection"/>
                <w:b/>
                <w:bCs/>
              </w:rPr>
              <w:t>SAMPLE SIZE</w:t>
            </w:r>
          </w:p>
        </w:tc>
        <w:tc>
          <w:tcPr>
            <w:tcW w:w="2215" w:type="dxa"/>
          </w:tcPr>
          <w:p w14:paraId="2DABA319" w14:textId="46440DC9" w:rsidR="00CC1A38" w:rsidRPr="001C30FC" w:rsidRDefault="00CC1A38" w:rsidP="008B777C">
            <w:pPr>
              <w:jc w:val="center"/>
              <w:rPr>
                <w:rFonts w:ascii="Sans Serif Collection" w:hAnsi="Sans Serif Collection" w:cs="Sans Serif Collection"/>
                <w:b/>
                <w:bCs/>
              </w:rPr>
            </w:pPr>
            <w:r w:rsidRPr="001C30FC">
              <w:rPr>
                <w:rFonts w:ascii="Sans Serif Collection" w:hAnsi="Sans Serif Collection" w:cs="Sans Serif Collection"/>
                <w:b/>
                <w:bCs/>
              </w:rPr>
              <w:t>EMBEDDED MODEL</w:t>
            </w:r>
            <w:r w:rsidRPr="001C30FC">
              <w:rPr>
                <w:rFonts w:ascii="Sans Serif Collection" w:hAnsi="Sans Serif Collection" w:cs="Sans Serif Collection"/>
                <w:b/>
                <w:bCs/>
              </w:rPr>
              <w:br/>
              <w:t xml:space="preserve">      TEST LOSS</w:t>
            </w:r>
          </w:p>
        </w:tc>
        <w:tc>
          <w:tcPr>
            <w:tcW w:w="2015" w:type="dxa"/>
          </w:tcPr>
          <w:p w14:paraId="2C9CB912" w14:textId="343A6668" w:rsidR="00CC1A38" w:rsidRPr="001C30FC" w:rsidRDefault="00CC1A38" w:rsidP="008B777C">
            <w:pPr>
              <w:jc w:val="center"/>
              <w:rPr>
                <w:rFonts w:ascii="Sans Serif Collection" w:hAnsi="Sans Serif Collection" w:cs="Sans Serif Collection"/>
                <w:b/>
                <w:bCs/>
              </w:rPr>
            </w:pPr>
            <w:r w:rsidRPr="001C30FC">
              <w:rPr>
                <w:rFonts w:ascii="Sans Serif Collection" w:hAnsi="Sans Serif Collection" w:cs="Sans Serif Collection"/>
                <w:b/>
                <w:bCs/>
              </w:rPr>
              <w:t>EMBEDDED MODEL</w:t>
            </w:r>
            <w:r w:rsidRPr="001C30FC">
              <w:rPr>
                <w:rFonts w:ascii="Sans Serif Collection" w:hAnsi="Sans Serif Collection" w:cs="Sans Serif Collection"/>
                <w:b/>
                <w:bCs/>
              </w:rPr>
              <w:br/>
            </w:r>
            <w:r w:rsidR="008B777C" w:rsidRPr="001C30FC">
              <w:rPr>
                <w:rFonts w:ascii="Sans Serif Collection" w:hAnsi="Sans Serif Collection" w:cs="Sans Serif Collection"/>
                <w:b/>
                <w:bCs/>
              </w:rPr>
              <w:t xml:space="preserve">  </w:t>
            </w:r>
            <w:r w:rsidRPr="001C30FC">
              <w:rPr>
                <w:rFonts w:ascii="Sans Serif Collection" w:hAnsi="Sans Serif Collection" w:cs="Sans Serif Collection"/>
                <w:b/>
                <w:bCs/>
              </w:rPr>
              <w:t>TEST ACCURACY</w:t>
            </w:r>
          </w:p>
        </w:tc>
        <w:tc>
          <w:tcPr>
            <w:tcW w:w="1725" w:type="dxa"/>
          </w:tcPr>
          <w:p w14:paraId="1374A9DB" w14:textId="5257DE3D" w:rsidR="00CC1A38" w:rsidRPr="001C30FC" w:rsidRDefault="00CC1A38" w:rsidP="008B777C">
            <w:pPr>
              <w:jc w:val="center"/>
              <w:rPr>
                <w:rFonts w:ascii="Sans Serif Collection" w:hAnsi="Sans Serif Collection" w:cs="Sans Serif Collection"/>
                <w:b/>
                <w:bCs/>
              </w:rPr>
            </w:pPr>
            <w:r w:rsidRPr="001C30FC">
              <w:rPr>
                <w:rFonts w:ascii="Sans Serif Collection" w:hAnsi="Sans Serif Collection" w:cs="Sans Serif Collection"/>
                <w:b/>
                <w:bCs/>
              </w:rPr>
              <w:t>GLOVE MODEL</w:t>
            </w:r>
            <w:r w:rsidRPr="001C30FC">
              <w:rPr>
                <w:rFonts w:ascii="Sans Serif Collection" w:hAnsi="Sans Serif Collection" w:cs="Sans Serif Collection"/>
                <w:b/>
                <w:bCs/>
              </w:rPr>
              <w:br/>
              <w:t xml:space="preserve">   </w:t>
            </w:r>
            <w:r w:rsidR="008B777C" w:rsidRPr="001C30FC">
              <w:rPr>
                <w:rFonts w:ascii="Sans Serif Collection" w:hAnsi="Sans Serif Collection" w:cs="Sans Serif Collection"/>
                <w:b/>
                <w:bCs/>
              </w:rPr>
              <w:t xml:space="preserve"> </w:t>
            </w:r>
            <w:r w:rsidRPr="001C30FC">
              <w:rPr>
                <w:rFonts w:ascii="Sans Serif Collection" w:hAnsi="Sans Serif Collection" w:cs="Sans Serif Collection"/>
                <w:b/>
                <w:bCs/>
              </w:rPr>
              <w:t>TEST LOSS</w:t>
            </w:r>
          </w:p>
        </w:tc>
        <w:tc>
          <w:tcPr>
            <w:tcW w:w="1870" w:type="dxa"/>
          </w:tcPr>
          <w:p w14:paraId="7DA4E084" w14:textId="39DCD765" w:rsidR="00CC1A38" w:rsidRPr="001C30FC" w:rsidRDefault="00CC1A38" w:rsidP="008B777C">
            <w:pPr>
              <w:jc w:val="center"/>
              <w:rPr>
                <w:rFonts w:ascii="Sans Serif Collection" w:hAnsi="Sans Serif Collection" w:cs="Sans Serif Collection"/>
                <w:b/>
                <w:bCs/>
              </w:rPr>
            </w:pPr>
            <w:r w:rsidRPr="001C30FC">
              <w:rPr>
                <w:rFonts w:ascii="Sans Serif Collection" w:hAnsi="Sans Serif Collection" w:cs="Sans Serif Collection"/>
                <w:b/>
                <w:bCs/>
              </w:rPr>
              <w:t>GLOVE MODEL</w:t>
            </w:r>
            <w:r w:rsidRPr="001C30FC">
              <w:rPr>
                <w:rFonts w:ascii="Sans Serif Collection" w:hAnsi="Sans Serif Collection" w:cs="Sans Serif Collection"/>
                <w:b/>
                <w:bCs/>
              </w:rPr>
              <w:br/>
              <w:t>TEST ACCURACY</w:t>
            </w:r>
          </w:p>
        </w:tc>
      </w:tr>
      <w:tr w:rsidR="00CC1A38" w:rsidRPr="001C30FC" w14:paraId="0DCFA0D2" w14:textId="77777777" w:rsidTr="00CC1A38">
        <w:tc>
          <w:tcPr>
            <w:tcW w:w="1525" w:type="dxa"/>
          </w:tcPr>
          <w:p w14:paraId="51E16AE6" w14:textId="34B54ED2" w:rsidR="00CC1A38" w:rsidRPr="001C30FC" w:rsidRDefault="00CC1A38" w:rsidP="008B777C">
            <w:pPr>
              <w:jc w:val="center"/>
              <w:rPr>
                <w:rFonts w:ascii="Sans Serif Collection" w:hAnsi="Sans Serif Collection" w:cs="Sans Serif Collection"/>
              </w:rPr>
            </w:pPr>
            <w:r w:rsidRPr="001C30FC">
              <w:rPr>
                <w:rFonts w:ascii="Sans Serif Collection" w:hAnsi="Sans Serif Collection" w:cs="Sans Serif Collection"/>
              </w:rPr>
              <w:t>100</w:t>
            </w:r>
          </w:p>
        </w:tc>
        <w:tc>
          <w:tcPr>
            <w:tcW w:w="2215" w:type="dxa"/>
          </w:tcPr>
          <w:p w14:paraId="4FCEEBE5" w14:textId="1BB3939A" w:rsidR="00CC1A38" w:rsidRPr="001C30FC" w:rsidRDefault="00CC1A38" w:rsidP="008B777C">
            <w:pPr>
              <w:jc w:val="center"/>
              <w:rPr>
                <w:rFonts w:ascii="Sans Serif Collection" w:hAnsi="Sans Serif Collection" w:cs="Sans Serif Collection"/>
              </w:rPr>
            </w:pPr>
            <w:r w:rsidRPr="001C30FC">
              <w:rPr>
                <w:rFonts w:ascii="Sans Serif Collection" w:hAnsi="Sans Serif Collection" w:cs="Sans Serif Collection"/>
              </w:rPr>
              <w:t>0.6707</w:t>
            </w:r>
          </w:p>
        </w:tc>
        <w:tc>
          <w:tcPr>
            <w:tcW w:w="2015" w:type="dxa"/>
          </w:tcPr>
          <w:p w14:paraId="503C9113" w14:textId="6E4BC07C" w:rsidR="00CC1A38" w:rsidRPr="001C30FC" w:rsidRDefault="00CC1A38" w:rsidP="008B777C">
            <w:pPr>
              <w:jc w:val="center"/>
              <w:rPr>
                <w:rFonts w:ascii="Sans Serif Collection" w:hAnsi="Sans Serif Collection" w:cs="Sans Serif Collection"/>
              </w:rPr>
            </w:pPr>
            <w:r w:rsidRPr="001C30FC">
              <w:rPr>
                <w:rFonts w:ascii="Sans Serif Collection" w:hAnsi="Sans Serif Collection" w:cs="Sans Serif Collection"/>
              </w:rPr>
              <w:t>0.5857</w:t>
            </w:r>
          </w:p>
        </w:tc>
        <w:tc>
          <w:tcPr>
            <w:tcW w:w="1725" w:type="dxa"/>
          </w:tcPr>
          <w:p w14:paraId="3E965A6C" w14:textId="45EC2C4F" w:rsidR="00CC1A38" w:rsidRPr="001C30FC" w:rsidRDefault="00CC1A38" w:rsidP="008B777C">
            <w:pPr>
              <w:jc w:val="center"/>
              <w:rPr>
                <w:rFonts w:ascii="Sans Serif Collection" w:hAnsi="Sans Serif Collection" w:cs="Sans Serif Collection"/>
              </w:rPr>
            </w:pPr>
            <w:r w:rsidRPr="001C30FC">
              <w:rPr>
                <w:rFonts w:ascii="Sans Serif Collection" w:hAnsi="Sans Serif Collection" w:cs="Sans Serif Collection"/>
              </w:rPr>
              <w:t>0.6787</w:t>
            </w:r>
          </w:p>
        </w:tc>
        <w:tc>
          <w:tcPr>
            <w:tcW w:w="1870" w:type="dxa"/>
          </w:tcPr>
          <w:p w14:paraId="2917B6E1" w14:textId="78A928C1" w:rsidR="00CC1A38" w:rsidRPr="001C30FC" w:rsidRDefault="00CC1A38" w:rsidP="008B777C">
            <w:pPr>
              <w:jc w:val="center"/>
              <w:rPr>
                <w:rFonts w:ascii="Sans Serif Collection" w:hAnsi="Sans Serif Collection" w:cs="Sans Serif Collection"/>
              </w:rPr>
            </w:pPr>
            <w:r w:rsidRPr="001C30FC">
              <w:rPr>
                <w:rFonts w:ascii="Sans Serif Collection" w:hAnsi="Sans Serif Collection" w:cs="Sans Serif Collection"/>
              </w:rPr>
              <w:t>0.6134</w:t>
            </w:r>
          </w:p>
        </w:tc>
      </w:tr>
      <w:tr w:rsidR="00CC1A38" w:rsidRPr="001C30FC" w14:paraId="34B54F17" w14:textId="77777777" w:rsidTr="00CC1A38">
        <w:tc>
          <w:tcPr>
            <w:tcW w:w="1525" w:type="dxa"/>
          </w:tcPr>
          <w:p w14:paraId="71594BE9" w14:textId="20E3BE66" w:rsidR="00CC1A38" w:rsidRPr="001C30FC" w:rsidRDefault="00CC1A38" w:rsidP="008B777C">
            <w:pPr>
              <w:jc w:val="center"/>
              <w:rPr>
                <w:rFonts w:ascii="Sans Serif Collection" w:hAnsi="Sans Serif Collection" w:cs="Sans Serif Collection"/>
              </w:rPr>
            </w:pPr>
            <w:r w:rsidRPr="001C30FC">
              <w:rPr>
                <w:rFonts w:ascii="Sans Serif Collection" w:hAnsi="Sans Serif Collection" w:cs="Sans Serif Collection"/>
              </w:rPr>
              <w:t>500</w:t>
            </w:r>
          </w:p>
        </w:tc>
        <w:tc>
          <w:tcPr>
            <w:tcW w:w="2215" w:type="dxa"/>
          </w:tcPr>
          <w:p w14:paraId="09C22F9F" w14:textId="00C5822D" w:rsidR="00CC1A38" w:rsidRPr="001C30FC" w:rsidRDefault="00CC1A38" w:rsidP="008B777C">
            <w:pPr>
              <w:jc w:val="center"/>
              <w:rPr>
                <w:rFonts w:ascii="Sans Serif Collection" w:hAnsi="Sans Serif Collection" w:cs="Sans Serif Collection"/>
              </w:rPr>
            </w:pPr>
            <w:r w:rsidRPr="001C30FC">
              <w:rPr>
                <w:rFonts w:ascii="Sans Serif Collection" w:hAnsi="Sans Serif Collection" w:cs="Sans Serif Collection"/>
              </w:rPr>
              <w:t>0.7138</w:t>
            </w:r>
          </w:p>
        </w:tc>
        <w:tc>
          <w:tcPr>
            <w:tcW w:w="2015" w:type="dxa"/>
          </w:tcPr>
          <w:p w14:paraId="79A9918B" w14:textId="740C1423" w:rsidR="00CC1A38" w:rsidRPr="001C30FC" w:rsidRDefault="00CC1A38" w:rsidP="008B777C">
            <w:pPr>
              <w:jc w:val="center"/>
              <w:rPr>
                <w:rFonts w:ascii="Sans Serif Collection" w:hAnsi="Sans Serif Collection" w:cs="Sans Serif Collection"/>
              </w:rPr>
            </w:pPr>
            <w:r w:rsidRPr="001C30FC">
              <w:rPr>
                <w:rFonts w:ascii="Sans Serif Collection" w:hAnsi="Sans Serif Collection" w:cs="Sans Serif Collection"/>
              </w:rPr>
              <w:t>0.6067</w:t>
            </w:r>
          </w:p>
        </w:tc>
        <w:tc>
          <w:tcPr>
            <w:tcW w:w="1725" w:type="dxa"/>
          </w:tcPr>
          <w:p w14:paraId="794176D5" w14:textId="499285A5" w:rsidR="00CC1A38" w:rsidRPr="001C30FC" w:rsidRDefault="00CC1A38" w:rsidP="008B777C">
            <w:pPr>
              <w:jc w:val="center"/>
              <w:rPr>
                <w:rFonts w:ascii="Sans Serif Collection" w:hAnsi="Sans Serif Collection" w:cs="Sans Serif Collection"/>
              </w:rPr>
            </w:pPr>
            <w:r w:rsidRPr="001C30FC">
              <w:rPr>
                <w:rFonts w:ascii="Sans Serif Collection" w:hAnsi="Sans Serif Collection" w:cs="Sans Serif Collection"/>
              </w:rPr>
              <w:t>0.6193</w:t>
            </w:r>
          </w:p>
        </w:tc>
        <w:tc>
          <w:tcPr>
            <w:tcW w:w="1870" w:type="dxa"/>
          </w:tcPr>
          <w:p w14:paraId="5F78B49A" w14:textId="20B3B4CB" w:rsidR="00CC1A38" w:rsidRPr="001C30FC" w:rsidRDefault="00CC1A38" w:rsidP="008B777C">
            <w:pPr>
              <w:jc w:val="center"/>
              <w:rPr>
                <w:rFonts w:ascii="Sans Serif Collection" w:hAnsi="Sans Serif Collection" w:cs="Sans Serif Collection"/>
              </w:rPr>
            </w:pPr>
            <w:r w:rsidRPr="001C30FC">
              <w:rPr>
                <w:rFonts w:ascii="Sans Serif Collection" w:hAnsi="Sans Serif Collection" w:cs="Sans Serif Collection"/>
              </w:rPr>
              <w:t>0.6696</w:t>
            </w:r>
          </w:p>
        </w:tc>
      </w:tr>
      <w:tr w:rsidR="00CC1A38" w:rsidRPr="001C30FC" w14:paraId="7E7D4F4F" w14:textId="77777777" w:rsidTr="00CC1A38">
        <w:tc>
          <w:tcPr>
            <w:tcW w:w="1525" w:type="dxa"/>
          </w:tcPr>
          <w:p w14:paraId="2AA7E259" w14:textId="533285AD" w:rsidR="00CC1A38" w:rsidRPr="001C30FC" w:rsidRDefault="00CC1A38" w:rsidP="008B777C">
            <w:pPr>
              <w:jc w:val="center"/>
              <w:rPr>
                <w:rFonts w:ascii="Sans Serif Collection" w:hAnsi="Sans Serif Collection" w:cs="Sans Serif Collection"/>
              </w:rPr>
            </w:pPr>
            <w:r w:rsidRPr="001C30FC">
              <w:rPr>
                <w:rFonts w:ascii="Sans Serif Collection" w:hAnsi="Sans Serif Collection" w:cs="Sans Serif Collection"/>
              </w:rPr>
              <w:t>2000</w:t>
            </w:r>
          </w:p>
        </w:tc>
        <w:tc>
          <w:tcPr>
            <w:tcW w:w="2215" w:type="dxa"/>
          </w:tcPr>
          <w:p w14:paraId="05A344A1" w14:textId="041197F9" w:rsidR="00CC1A38" w:rsidRPr="001C30FC" w:rsidRDefault="00CC1A38" w:rsidP="008B777C">
            <w:pPr>
              <w:jc w:val="center"/>
              <w:rPr>
                <w:rFonts w:ascii="Sans Serif Collection" w:hAnsi="Sans Serif Collection" w:cs="Sans Serif Collection"/>
              </w:rPr>
            </w:pPr>
            <w:r w:rsidRPr="001C30FC">
              <w:rPr>
                <w:rFonts w:ascii="Sans Serif Collection" w:hAnsi="Sans Serif Collection" w:cs="Sans Serif Collection"/>
              </w:rPr>
              <w:t>0.7226</w:t>
            </w:r>
          </w:p>
        </w:tc>
        <w:tc>
          <w:tcPr>
            <w:tcW w:w="2015" w:type="dxa"/>
          </w:tcPr>
          <w:p w14:paraId="638C9539" w14:textId="37E563A1" w:rsidR="00CC1A38" w:rsidRPr="001C30FC" w:rsidRDefault="00CC1A38" w:rsidP="008B777C">
            <w:pPr>
              <w:jc w:val="center"/>
              <w:rPr>
                <w:rFonts w:ascii="Sans Serif Collection" w:hAnsi="Sans Serif Collection" w:cs="Sans Serif Collection"/>
              </w:rPr>
            </w:pPr>
            <w:r w:rsidRPr="001C30FC">
              <w:rPr>
                <w:rFonts w:ascii="Sans Serif Collection" w:hAnsi="Sans Serif Collection" w:cs="Sans Serif Collection"/>
              </w:rPr>
              <w:t>0.7108</w:t>
            </w:r>
          </w:p>
        </w:tc>
        <w:tc>
          <w:tcPr>
            <w:tcW w:w="1725" w:type="dxa"/>
          </w:tcPr>
          <w:p w14:paraId="2345A984" w14:textId="2D071697" w:rsidR="00CC1A38" w:rsidRPr="001C30FC" w:rsidRDefault="00CC1A38" w:rsidP="008B777C">
            <w:pPr>
              <w:jc w:val="center"/>
              <w:rPr>
                <w:rFonts w:ascii="Sans Serif Collection" w:hAnsi="Sans Serif Collection" w:cs="Sans Serif Collection"/>
              </w:rPr>
            </w:pPr>
            <w:r w:rsidRPr="001C30FC">
              <w:rPr>
                <w:rFonts w:ascii="Sans Serif Collection" w:hAnsi="Sans Serif Collection" w:cs="Sans Serif Collection"/>
              </w:rPr>
              <w:t>0.5391</w:t>
            </w:r>
          </w:p>
        </w:tc>
        <w:tc>
          <w:tcPr>
            <w:tcW w:w="1870" w:type="dxa"/>
          </w:tcPr>
          <w:p w14:paraId="4284DF74" w14:textId="489C70FC" w:rsidR="00CC1A38" w:rsidRPr="001C30FC" w:rsidRDefault="00CC1A38" w:rsidP="008B777C">
            <w:pPr>
              <w:jc w:val="center"/>
              <w:rPr>
                <w:rFonts w:ascii="Sans Serif Collection" w:hAnsi="Sans Serif Collection" w:cs="Sans Serif Collection"/>
              </w:rPr>
            </w:pPr>
            <w:r w:rsidRPr="001C30FC">
              <w:rPr>
                <w:rFonts w:ascii="Sans Serif Collection" w:hAnsi="Sans Serif Collection" w:cs="Sans Serif Collection"/>
              </w:rPr>
              <w:t>0.7248</w:t>
            </w:r>
          </w:p>
        </w:tc>
      </w:tr>
      <w:tr w:rsidR="00CC1A38" w:rsidRPr="001C30FC" w14:paraId="554CC06E" w14:textId="77777777" w:rsidTr="00CC1A38">
        <w:tc>
          <w:tcPr>
            <w:tcW w:w="1525" w:type="dxa"/>
          </w:tcPr>
          <w:p w14:paraId="285898AA" w14:textId="16708A99" w:rsidR="00CC1A38" w:rsidRPr="001C30FC" w:rsidRDefault="00CC1A38" w:rsidP="008B777C">
            <w:pPr>
              <w:jc w:val="center"/>
              <w:rPr>
                <w:rFonts w:ascii="Sans Serif Collection" w:hAnsi="Sans Serif Collection" w:cs="Sans Serif Collection"/>
              </w:rPr>
            </w:pPr>
            <w:r w:rsidRPr="001C30FC">
              <w:rPr>
                <w:rFonts w:ascii="Sans Serif Collection" w:hAnsi="Sans Serif Collection" w:cs="Sans Serif Collection"/>
              </w:rPr>
              <w:t>5000</w:t>
            </w:r>
          </w:p>
        </w:tc>
        <w:tc>
          <w:tcPr>
            <w:tcW w:w="2215" w:type="dxa"/>
          </w:tcPr>
          <w:p w14:paraId="69E57B1C" w14:textId="1307545D" w:rsidR="00CC1A38" w:rsidRPr="001C30FC" w:rsidRDefault="00CC1A38" w:rsidP="008B777C">
            <w:pPr>
              <w:jc w:val="center"/>
              <w:rPr>
                <w:rFonts w:ascii="Sans Serif Collection" w:hAnsi="Sans Serif Collection" w:cs="Sans Serif Collection"/>
              </w:rPr>
            </w:pPr>
            <w:r w:rsidRPr="001C30FC">
              <w:rPr>
                <w:rFonts w:ascii="Sans Serif Collection" w:hAnsi="Sans Serif Collection" w:cs="Sans Serif Collection"/>
              </w:rPr>
              <w:t>0.5375</w:t>
            </w:r>
          </w:p>
        </w:tc>
        <w:tc>
          <w:tcPr>
            <w:tcW w:w="2015" w:type="dxa"/>
          </w:tcPr>
          <w:p w14:paraId="23B0DAB5" w14:textId="5C022798" w:rsidR="00CC1A38" w:rsidRPr="001C30FC" w:rsidRDefault="00CC1A38" w:rsidP="008B777C">
            <w:pPr>
              <w:jc w:val="center"/>
              <w:rPr>
                <w:rFonts w:ascii="Sans Serif Collection" w:hAnsi="Sans Serif Collection" w:cs="Sans Serif Collection"/>
              </w:rPr>
            </w:pPr>
            <w:r w:rsidRPr="001C30FC">
              <w:rPr>
                <w:rFonts w:ascii="Sans Serif Collection" w:hAnsi="Sans Serif Collection" w:cs="Sans Serif Collection"/>
              </w:rPr>
              <w:t>0.7924</w:t>
            </w:r>
          </w:p>
        </w:tc>
        <w:tc>
          <w:tcPr>
            <w:tcW w:w="1725" w:type="dxa"/>
          </w:tcPr>
          <w:p w14:paraId="52C31D0E" w14:textId="4C7B7349" w:rsidR="00CC1A38" w:rsidRPr="001C30FC" w:rsidRDefault="00CC1A38" w:rsidP="008B777C">
            <w:pPr>
              <w:jc w:val="center"/>
              <w:rPr>
                <w:rFonts w:ascii="Sans Serif Collection" w:hAnsi="Sans Serif Collection" w:cs="Sans Serif Collection"/>
              </w:rPr>
            </w:pPr>
            <w:r w:rsidRPr="001C30FC">
              <w:rPr>
                <w:rFonts w:ascii="Sans Serif Collection" w:hAnsi="Sans Serif Collection" w:cs="Sans Serif Collection"/>
              </w:rPr>
              <w:t>0.5137</w:t>
            </w:r>
          </w:p>
        </w:tc>
        <w:tc>
          <w:tcPr>
            <w:tcW w:w="1870" w:type="dxa"/>
          </w:tcPr>
          <w:p w14:paraId="223E90FB" w14:textId="404C09C0" w:rsidR="00CC1A38" w:rsidRPr="001C30FC" w:rsidRDefault="00CC1A38" w:rsidP="008B777C">
            <w:pPr>
              <w:jc w:val="center"/>
              <w:rPr>
                <w:rFonts w:ascii="Sans Serif Collection" w:hAnsi="Sans Serif Collection" w:cs="Sans Serif Collection"/>
              </w:rPr>
            </w:pPr>
            <w:r w:rsidRPr="001C30FC">
              <w:rPr>
                <w:rFonts w:ascii="Sans Serif Collection" w:hAnsi="Sans Serif Collection" w:cs="Sans Serif Collection"/>
              </w:rPr>
              <w:t>0.7836</w:t>
            </w:r>
          </w:p>
        </w:tc>
      </w:tr>
      <w:tr w:rsidR="00CC1A38" w:rsidRPr="001C30FC" w14:paraId="444F9A71" w14:textId="77777777" w:rsidTr="00CC1A38">
        <w:tc>
          <w:tcPr>
            <w:tcW w:w="1525" w:type="dxa"/>
          </w:tcPr>
          <w:p w14:paraId="7C7F0E3B" w14:textId="55268FF3" w:rsidR="00CC1A38" w:rsidRPr="001C30FC" w:rsidRDefault="00CC1A38" w:rsidP="008B777C">
            <w:pPr>
              <w:jc w:val="center"/>
              <w:rPr>
                <w:rFonts w:ascii="Sans Serif Collection" w:hAnsi="Sans Serif Collection" w:cs="Sans Serif Collection"/>
              </w:rPr>
            </w:pPr>
            <w:r w:rsidRPr="001C30FC">
              <w:rPr>
                <w:rFonts w:ascii="Sans Serif Collection" w:hAnsi="Sans Serif Collection" w:cs="Sans Serif Collection"/>
              </w:rPr>
              <w:t>10000</w:t>
            </w:r>
          </w:p>
        </w:tc>
        <w:tc>
          <w:tcPr>
            <w:tcW w:w="2215" w:type="dxa"/>
          </w:tcPr>
          <w:p w14:paraId="3151D835" w14:textId="012BCCFB" w:rsidR="00CC1A38" w:rsidRPr="001C30FC" w:rsidRDefault="00CC1A38" w:rsidP="008B777C">
            <w:pPr>
              <w:jc w:val="center"/>
              <w:rPr>
                <w:rFonts w:ascii="Sans Serif Collection" w:hAnsi="Sans Serif Collection" w:cs="Sans Serif Collection"/>
              </w:rPr>
            </w:pPr>
            <w:r w:rsidRPr="001C30FC">
              <w:rPr>
                <w:rFonts w:ascii="Sans Serif Collection" w:hAnsi="Sans Serif Collection" w:cs="Sans Serif Collection"/>
              </w:rPr>
              <w:t>0.5413</w:t>
            </w:r>
          </w:p>
        </w:tc>
        <w:tc>
          <w:tcPr>
            <w:tcW w:w="2015" w:type="dxa"/>
          </w:tcPr>
          <w:p w14:paraId="2BE03CF3" w14:textId="502C1167" w:rsidR="00CC1A38" w:rsidRPr="001C30FC" w:rsidRDefault="00CC1A38" w:rsidP="008B777C">
            <w:pPr>
              <w:jc w:val="center"/>
              <w:rPr>
                <w:rFonts w:ascii="Sans Serif Collection" w:hAnsi="Sans Serif Collection" w:cs="Sans Serif Collection"/>
              </w:rPr>
            </w:pPr>
            <w:r w:rsidRPr="001C30FC">
              <w:rPr>
                <w:rFonts w:ascii="Sans Serif Collection" w:hAnsi="Sans Serif Collection" w:cs="Sans Serif Collection"/>
              </w:rPr>
              <w:t>0.8024</w:t>
            </w:r>
          </w:p>
        </w:tc>
        <w:tc>
          <w:tcPr>
            <w:tcW w:w="1725" w:type="dxa"/>
          </w:tcPr>
          <w:p w14:paraId="548F0BFF" w14:textId="74A3C815" w:rsidR="00CC1A38" w:rsidRPr="001C30FC" w:rsidRDefault="00CC1A38" w:rsidP="008B777C">
            <w:pPr>
              <w:jc w:val="center"/>
              <w:rPr>
                <w:rFonts w:ascii="Sans Serif Collection" w:hAnsi="Sans Serif Collection" w:cs="Sans Serif Collection"/>
              </w:rPr>
            </w:pPr>
            <w:r w:rsidRPr="001C30FC">
              <w:rPr>
                <w:rFonts w:ascii="Sans Serif Collection" w:hAnsi="Sans Serif Collection" w:cs="Sans Serif Collection"/>
              </w:rPr>
              <w:t>0.4452</w:t>
            </w:r>
          </w:p>
        </w:tc>
        <w:tc>
          <w:tcPr>
            <w:tcW w:w="1870" w:type="dxa"/>
          </w:tcPr>
          <w:p w14:paraId="0ECC07B0" w14:textId="6A0FC51F" w:rsidR="00CC1A38" w:rsidRPr="001C30FC" w:rsidRDefault="00CC1A38" w:rsidP="008B777C">
            <w:pPr>
              <w:jc w:val="center"/>
              <w:rPr>
                <w:rFonts w:ascii="Sans Serif Collection" w:hAnsi="Sans Serif Collection" w:cs="Sans Serif Collection"/>
              </w:rPr>
            </w:pPr>
            <w:r w:rsidRPr="001C30FC">
              <w:rPr>
                <w:rFonts w:ascii="Sans Serif Collection" w:hAnsi="Sans Serif Collection" w:cs="Sans Serif Collection"/>
              </w:rPr>
              <w:t>0.8065</w:t>
            </w:r>
          </w:p>
        </w:tc>
      </w:tr>
    </w:tbl>
    <w:p w14:paraId="6D2C95F6" w14:textId="77777777" w:rsidR="0013420C" w:rsidRPr="001C30FC" w:rsidRDefault="0013420C" w:rsidP="0013420C">
      <w:pPr>
        <w:rPr>
          <w:rFonts w:ascii="Sans Serif Collection" w:hAnsi="Sans Serif Collection" w:cs="Sans Serif Collection"/>
        </w:rPr>
      </w:pPr>
    </w:p>
    <w:p w14:paraId="572EA857" w14:textId="63072AEC" w:rsidR="0013420C" w:rsidRPr="001C30FC" w:rsidRDefault="0013420C" w:rsidP="0013420C">
      <w:pPr>
        <w:rPr>
          <w:rFonts w:ascii="Sans Serif Collection" w:hAnsi="Sans Serif Collection" w:cs="Sans Serif Collection"/>
          <w:b/>
          <w:bCs/>
        </w:rPr>
      </w:pPr>
      <w:r w:rsidRPr="001C30FC">
        <w:rPr>
          <w:rFonts w:ascii="Sans Serif Collection" w:hAnsi="Sans Serif Collection" w:cs="Sans Serif Collection"/>
          <w:b/>
          <w:bCs/>
          <w:sz w:val="24"/>
          <w:szCs w:val="24"/>
        </w:rPr>
        <w:t>Summary</w:t>
      </w:r>
      <w:r w:rsidRPr="001C30FC">
        <w:rPr>
          <w:rFonts w:ascii="Sans Serif Collection" w:hAnsi="Sans Serif Collection" w:cs="Sans Serif Collection"/>
          <w:b/>
          <w:bCs/>
        </w:rPr>
        <w:t>:</w:t>
      </w:r>
    </w:p>
    <w:p w14:paraId="06B03173" w14:textId="77777777" w:rsidR="001C30FC" w:rsidRPr="001C30FC" w:rsidRDefault="001C30FC" w:rsidP="001C30FC">
      <w:pPr>
        <w:rPr>
          <w:rFonts w:ascii="Sans Serif Collection" w:hAnsi="Sans Serif Collection" w:cs="Sans Serif Collection"/>
        </w:rPr>
      </w:pPr>
      <w:r w:rsidRPr="001C30FC">
        <w:rPr>
          <w:rFonts w:ascii="Sans Serif Collection" w:hAnsi="Sans Serif Collection" w:cs="Sans Serif Collection"/>
        </w:rPr>
        <w:t>The results of this study indicate that for sentiment analysis tasks, RNNs with embedded layers perform better than alternative word embedding techniques.</w:t>
      </w:r>
    </w:p>
    <w:p w14:paraId="3065BC2E" w14:textId="758360AA" w:rsidR="001C30FC" w:rsidRPr="001C30FC" w:rsidRDefault="001C30FC" w:rsidP="001C30FC">
      <w:pPr>
        <w:rPr>
          <w:rFonts w:ascii="Sans Serif Collection" w:hAnsi="Sans Serif Collection" w:cs="Sans Serif Collection"/>
        </w:rPr>
      </w:pPr>
      <w:r w:rsidRPr="001C30FC">
        <w:rPr>
          <w:rFonts w:ascii="Sans Serif Collection" w:hAnsi="Sans Serif Collection" w:cs="Sans Serif Collection"/>
        </w:rPr>
        <w:lastRenderedPageBreak/>
        <w:t xml:space="preserve">Additionally, the performance of the RNN-based models improved steadily as the sample size increased, with test accuracy rising from about 60% to over 80% as the sample size rose from 100 to 10,000 samples. This shows that more training data </w:t>
      </w:r>
      <w:r w:rsidRPr="001C30FC">
        <w:rPr>
          <w:rFonts w:ascii="Sans Serif Collection" w:hAnsi="Sans Serif Collection" w:cs="Sans Serif Collection"/>
        </w:rPr>
        <w:t>is</w:t>
      </w:r>
      <w:r w:rsidRPr="001C30FC">
        <w:rPr>
          <w:rFonts w:ascii="Sans Serif Collection" w:hAnsi="Sans Serif Collection" w:cs="Sans Serif Collection"/>
        </w:rPr>
        <w:t xml:space="preserve"> available from higher sample sizes, which enhances model performance.</w:t>
      </w:r>
    </w:p>
    <w:p w14:paraId="67D8CCD3" w14:textId="440C1A87" w:rsidR="001C30FC" w:rsidRPr="001C30FC" w:rsidRDefault="001C30FC" w:rsidP="001C30FC">
      <w:pPr>
        <w:rPr>
          <w:rFonts w:ascii="Sans Serif Collection" w:hAnsi="Sans Serif Collection" w:cs="Sans Serif Collection"/>
        </w:rPr>
      </w:pPr>
      <w:r w:rsidRPr="001C30FC">
        <w:rPr>
          <w:rFonts w:ascii="Sans Serif Collection" w:hAnsi="Sans Serif Collection" w:cs="Sans Serif Collection"/>
        </w:rPr>
        <w:t xml:space="preserve">Additionally, across a range of sample sizes, pre-trained </w:t>
      </w:r>
      <w:proofErr w:type="spellStart"/>
      <w:r w:rsidRPr="001C30FC">
        <w:rPr>
          <w:rFonts w:ascii="Sans Serif Collection" w:hAnsi="Sans Serif Collection" w:cs="Sans Serif Collection"/>
        </w:rPr>
        <w:t>GloVe</w:t>
      </w:r>
      <w:proofErr w:type="spellEnd"/>
      <w:r w:rsidRPr="001C30FC">
        <w:rPr>
          <w:rFonts w:ascii="Sans Serif Collection" w:hAnsi="Sans Serif Collection" w:cs="Sans Serif Collection"/>
        </w:rPr>
        <w:t xml:space="preserve"> embeddings consistently outperformed alternative embedding strategies, including </w:t>
      </w:r>
      <w:r w:rsidRPr="001C30FC">
        <w:rPr>
          <w:rFonts w:ascii="Sans Serif Collection" w:hAnsi="Sans Serif Collection" w:cs="Sans Serif Collection"/>
        </w:rPr>
        <w:t>normally</w:t>
      </w:r>
      <w:r w:rsidRPr="001C30FC">
        <w:rPr>
          <w:rFonts w:ascii="Sans Serif Collection" w:hAnsi="Sans Serif Collection" w:cs="Sans Serif Collection"/>
        </w:rPr>
        <w:t xml:space="preserve"> embedded layers. The </w:t>
      </w:r>
      <w:proofErr w:type="spellStart"/>
      <w:r w:rsidRPr="001C30FC">
        <w:rPr>
          <w:rFonts w:ascii="Sans Serif Collection" w:hAnsi="Sans Serif Collection" w:cs="Sans Serif Collection"/>
        </w:rPr>
        <w:t>GloVe</w:t>
      </w:r>
      <w:proofErr w:type="spellEnd"/>
      <w:r w:rsidRPr="001C30FC">
        <w:rPr>
          <w:rFonts w:ascii="Sans Serif Collection" w:hAnsi="Sans Serif Collection" w:cs="Sans Serif Collection"/>
        </w:rPr>
        <w:t xml:space="preserve"> model outperformed alternative embedding techniques in terms of accuracy and loss, demonstrating the advantages of using pre-trained embeddings, particularly when training data is few.</w:t>
      </w:r>
    </w:p>
    <w:p w14:paraId="0B8C0AA2" w14:textId="09F06ED6" w:rsidR="0013420C" w:rsidRPr="001C30FC" w:rsidRDefault="0013420C" w:rsidP="0013420C">
      <w:pPr>
        <w:rPr>
          <w:rFonts w:ascii="Sans Serif Collection" w:hAnsi="Sans Serif Collection" w:cs="Sans Serif Collection"/>
          <w:b/>
          <w:bCs/>
          <w:sz w:val="24"/>
          <w:szCs w:val="24"/>
        </w:rPr>
      </w:pPr>
      <w:r w:rsidRPr="001C30FC">
        <w:rPr>
          <w:rFonts w:ascii="Sans Serif Collection" w:hAnsi="Sans Serif Collection" w:cs="Sans Serif Collection"/>
          <w:b/>
          <w:bCs/>
          <w:sz w:val="24"/>
          <w:szCs w:val="24"/>
        </w:rPr>
        <w:t>Conclusion:</w:t>
      </w:r>
    </w:p>
    <w:p w14:paraId="5D4DC775" w14:textId="6210A4E3" w:rsidR="0013420C" w:rsidRPr="001C30FC" w:rsidRDefault="001C30FC" w:rsidP="0013420C">
      <w:pPr>
        <w:rPr>
          <w:rFonts w:ascii="Sans Serif Collection" w:hAnsi="Sans Serif Collection" w:cs="Sans Serif Collection"/>
        </w:rPr>
      </w:pPr>
      <w:r w:rsidRPr="001C30FC">
        <w:rPr>
          <w:rFonts w:ascii="Sans Serif Collection" w:hAnsi="Sans Serif Collection" w:cs="Sans Serif Collection"/>
        </w:rPr>
        <w:t xml:space="preserve">According to the experiment's findings, greater model performance in sentiment analysis tasks is typically correlated </w:t>
      </w:r>
      <w:r w:rsidRPr="001C30FC">
        <w:rPr>
          <w:rFonts w:ascii="Sans Serif Collection" w:hAnsi="Sans Serif Collection" w:cs="Sans Serif Collection"/>
          <w:b/>
          <w:bCs/>
        </w:rPr>
        <w:t>with bigger sample sizes</w:t>
      </w:r>
      <w:r w:rsidRPr="001C30FC">
        <w:rPr>
          <w:rFonts w:ascii="Sans Serif Collection" w:hAnsi="Sans Serif Collection" w:cs="Sans Serif Collection"/>
        </w:rPr>
        <w:t xml:space="preserve">. </w:t>
      </w:r>
      <w:proofErr w:type="spellStart"/>
      <w:r w:rsidRPr="001C30FC">
        <w:rPr>
          <w:rFonts w:ascii="Sans Serif Collection" w:hAnsi="Sans Serif Collection" w:cs="Sans Serif Collection"/>
        </w:rPr>
        <w:t>GloVe</w:t>
      </w:r>
      <w:proofErr w:type="spellEnd"/>
      <w:r w:rsidRPr="001C30FC">
        <w:rPr>
          <w:rFonts w:ascii="Sans Serif Collection" w:hAnsi="Sans Serif Collection" w:cs="Sans Serif Collection"/>
        </w:rPr>
        <w:t xml:space="preserve"> embeddings that have already been trained are especially efficient and perform better even with little training data. </w:t>
      </w:r>
      <w:proofErr w:type="spellStart"/>
      <w:r w:rsidRPr="001C30FC">
        <w:rPr>
          <w:rFonts w:ascii="Sans Serif Collection" w:hAnsi="Sans Serif Collection" w:cs="Sans Serif Collection"/>
        </w:rPr>
        <w:t>GloVe</w:t>
      </w:r>
      <w:proofErr w:type="spellEnd"/>
      <w:r w:rsidRPr="001C30FC">
        <w:rPr>
          <w:rFonts w:ascii="Sans Serif Collection" w:hAnsi="Sans Serif Collection" w:cs="Sans Serif Collection"/>
        </w:rPr>
        <w:t xml:space="preserve"> embeddings' capacity to draw knowledge from </w:t>
      </w:r>
      <w:r w:rsidRPr="001C30FC">
        <w:rPr>
          <w:rFonts w:ascii="Sans Serif Collection" w:hAnsi="Sans Serif Collection" w:cs="Sans Serif Collection"/>
        </w:rPr>
        <w:t>sizable external corpus aid</w:t>
      </w:r>
      <w:r w:rsidRPr="001C30FC">
        <w:rPr>
          <w:rFonts w:ascii="Sans Serif Collection" w:hAnsi="Sans Serif Collection" w:cs="Sans Serif Collection"/>
        </w:rPr>
        <w:t xml:space="preserve"> in reducing the drawbacks of sparse training data. Pre-trained </w:t>
      </w:r>
      <w:proofErr w:type="spellStart"/>
      <w:r w:rsidRPr="001C30FC">
        <w:rPr>
          <w:rFonts w:ascii="Sans Serif Collection" w:hAnsi="Sans Serif Collection" w:cs="Sans Serif Collection"/>
        </w:rPr>
        <w:t>GloVe</w:t>
      </w:r>
      <w:proofErr w:type="spellEnd"/>
      <w:r w:rsidRPr="001C30FC">
        <w:rPr>
          <w:rFonts w:ascii="Sans Serif Collection" w:hAnsi="Sans Serif Collection" w:cs="Sans Serif Collection"/>
        </w:rPr>
        <w:t xml:space="preserve"> embeddings can be a potent tool for enhancing sentiment analysis model performance. The results of this study have practical ramifications for sentiment analysis's real-world applications in market research, consumer feedback analysis, and social media monitoring</w:t>
      </w:r>
      <w:r w:rsidRPr="001C30FC">
        <w:rPr>
          <w:rFonts w:ascii="Sans Serif Collection" w:hAnsi="Sans Serif Collection" w:cs="Sans Serif Collection"/>
        </w:rPr>
        <w:t>.</w:t>
      </w:r>
    </w:p>
    <w:p w14:paraId="0BE9AD1F" w14:textId="77777777" w:rsidR="0013420C" w:rsidRPr="001C30FC" w:rsidRDefault="0013420C" w:rsidP="0013420C">
      <w:pPr>
        <w:rPr>
          <w:rFonts w:ascii="Sans Serif Collection" w:hAnsi="Sans Serif Collection" w:cs="Sans Serif Collection"/>
        </w:rPr>
      </w:pPr>
    </w:p>
    <w:p w14:paraId="1EA33B08" w14:textId="77777777" w:rsidR="0013420C" w:rsidRPr="001C30FC" w:rsidRDefault="0013420C" w:rsidP="0013420C">
      <w:pPr>
        <w:rPr>
          <w:rFonts w:ascii="Sans Serif Collection" w:hAnsi="Sans Serif Collection" w:cs="Sans Serif Collection"/>
        </w:rPr>
      </w:pPr>
    </w:p>
    <w:p w14:paraId="771C614B" w14:textId="77777777" w:rsidR="0013420C" w:rsidRDefault="0013420C" w:rsidP="0013420C"/>
    <w:p w14:paraId="3C4DC4E7" w14:textId="77777777" w:rsidR="00F21CF7" w:rsidRDefault="00F21CF7"/>
    <w:sectPr w:rsidR="00F21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ns Serif Collection">
    <w:panose1 w:val="020B0502040504020204"/>
    <w:charset w:val="00"/>
    <w:family w:val="swiss"/>
    <w:pitch w:val="variable"/>
    <w:sig w:usb0="8007A0C3" w:usb1="02006040" w:usb2="29100001"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20C"/>
    <w:rsid w:val="0013420C"/>
    <w:rsid w:val="001C30FC"/>
    <w:rsid w:val="00302DB8"/>
    <w:rsid w:val="008B777C"/>
    <w:rsid w:val="009D33EA"/>
    <w:rsid w:val="00BE68BF"/>
    <w:rsid w:val="00CC1A38"/>
    <w:rsid w:val="00F21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255A"/>
  <w15:chartTrackingRefBased/>
  <w15:docId w15:val="{583DA8D6-0DFB-4CFA-8349-FFC28FFB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1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208008">
      <w:bodyDiv w:val="1"/>
      <w:marLeft w:val="0"/>
      <w:marRight w:val="0"/>
      <w:marTop w:val="0"/>
      <w:marBottom w:val="0"/>
      <w:divBdr>
        <w:top w:val="none" w:sz="0" w:space="0" w:color="auto"/>
        <w:left w:val="none" w:sz="0" w:space="0" w:color="auto"/>
        <w:bottom w:val="none" w:sz="0" w:space="0" w:color="auto"/>
        <w:right w:val="none" w:sz="0" w:space="0" w:color="auto"/>
      </w:divBdr>
      <w:divsChild>
        <w:div w:id="1172718785">
          <w:marLeft w:val="0"/>
          <w:marRight w:val="0"/>
          <w:marTop w:val="0"/>
          <w:marBottom w:val="0"/>
          <w:divBdr>
            <w:top w:val="single" w:sz="2" w:space="0" w:color="D9D9E3"/>
            <w:left w:val="single" w:sz="2" w:space="0" w:color="D9D9E3"/>
            <w:bottom w:val="single" w:sz="2" w:space="0" w:color="D9D9E3"/>
            <w:right w:val="single" w:sz="2" w:space="0" w:color="D9D9E3"/>
          </w:divBdr>
          <w:divsChild>
            <w:div w:id="1409693371">
              <w:marLeft w:val="0"/>
              <w:marRight w:val="0"/>
              <w:marTop w:val="0"/>
              <w:marBottom w:val="0"/>
              <w:divBdr>
                <w:top w:val="single" w:sz="2" w:space="0" w:color="D9D9E3"/>
                <w:left w:val="single" w:sz="2" w:space="0" w:color="D9D9E3"/>
                <w:bottom w:val="single" w:sz="2" w:space="0" w:color="D9D9E3"/>
                <w:right w:val="single" w:sz="2" w:space="0" w:color="D9D9E3"/>
              </w:divBdr>
              <w:divsChild>
                <w:div w:id="1941061729">
                  <w:marLeft w:val="0"/>
                  <w:marRight w:val="0"/>
                  <w:marTop w:val="0"/>
                  <w:marBottom w:val="0"/>
                  <w:divBdr>
                    <w:top w:val="single" w:sz="2" w:space="0" w:color="D9D9E3"/>
                    <w:left w:val="single" w:sz="2" w:space="0" w:color="D9D9E3"/>
                    <w:bottom w:val="single" w:sz="2" w:space="0" w:color="D9D9E3"/>
                    <w:right w:val="single" w:sz="2" w:space="0" w:color="D9D9E3"/>
                  </w:divBdr>
                  <w:divsChild>
                    <w:div w:id="920287016">
                      <w:marLeft w:val="0"/>
                      <w:marRight w:val="0"/>
                      <w:marTop w:val="0"/>
                      <w:marBottom w:val="0"/>
                      <w:divBdr>
                        <w:top w:val="single" w:sz="2" w:space="0" w:color="D9D9E3"/>
                        <w:left w:val="single" w:sz="2" w:space="0" w:color="D9D9E3"/>
                        <w:bottom w:val="single" w:sz="2" w:space="0" w:color="D9D9E3"/>
                        <w:right w:val="single" w:sz="2" w:space="0" w:color="D9D9E3"/>
                      </w:divBdr>
                      <w:divsChild>
                        <w:div w:id="1021853178">
                          <w:marLeft w:val="0"/>
                          <w:marRight w:val="0"/>
                          <w:marTop w:val="0"/>
                          <w:marBottom w:val="0"/>
                          <w:divBdr>
                            <w:top w:val="single" w:sz="2" w:space="0" w:color="auto"/>
                            <w:left w:val="single" w:sz="2" w:space="0" w:color="auto"/>
                            <w:bottom w:val="single" w:sz="6" w:space="0" w:color="auto"/>
                            <w:right w:val="single" w:sz="2" w:space="0" w:color="auto"/>
                          </w:divBdr>
                          <w:divsChild>
                            <w:div w:id="625043885">
                              <w:marLeft w:val="0"/>
                              <w:marRight w:val="0"/>
                              <w:marTop w:val="100"/>
                              <w:marBottom w:val="100"/>
                              <w:divBdr>
                                <w:top w:val="single" w:sz="2" w:space="0" w:color="D9D9E3"/>
                                <w:left w:val="single" w:sz="2" w:space="0" w:color="D9D9E3"/>
                                <w:bottom w:val="single" w:sz="2" w:space="0" w:color="D9D9E3"/>
                                <w:right w:val="single" w:sz="2" w:space="0" w:color="D9D9E3"/>
                              </w:divBdr>
                              <w:divsChild>
                                <w:div w:id="823669858">
                                  <w:marLeft w:val="0"/>
                                  <w:marRight w:val="0"/>
                                  <w:marTop w:val="0"/>
                                  <w:marBottom w:val="0"/>
                                  <w:divBdr>
                                    <w:top w:val="single" w:sz="2" w:space="0" w:color="D9D9E3"/>
                                    <w:left w:val="single" w:sz="2" w:space="0" w:color="D9D9E3"/>
                                    <w:bottom w:val="single" w:sz="2" w:space="0" w:color="D9D9E3"/>
                                    <w:right w:val="single" w:sz="2" w:space="0" w:color="D9D9E3"/>
                                  </w:divBdr>
                                  <w:divsChild>
                                    <w:div w:id="1085802401">
                                      <w:marLeft w:val="0"/>
                                      <w:marRight w:val="0"/>
                                      <w:marTop w:val="0"/>
                                      <w:marBottom w:val="0"/>
                                      <w:divBdr>
                                        <w:top w:val="single" w:sz="2" w:space="0" w:color="D9D9E3"/>
                                        <w:left w:val="single" w:sz="2" w:space="0" w:color="D9D9E3"/>
                                        <w:bottom w:val="single" w:sz="2" w:space="0" w:color="D9D9E3"/>
                                        <w:right w:val="single" w:sz="2" w:space="0" w:color="D9D9E3"/>
                                      </w:divBdr>
                                      <w:divsChild>
                                        <w:div w:id="2054765247">
                                          <w:marLeft w:val="0"/>
                                          <w:marRight w:val="0"/>
                                          <w:marTop w:val="0"/>
                                          <w:marBottom w:val="0"/>
                                          <w:divBdr>
                                            <w:top w:val="single" w:sz="2" w:space="0" w:color="D9D9E3"/>
                                            <w:left w:val="single" w:sz="2" w:space="0" w:color="D9D9E3"/>
                                            <w:bottom w:val="single" w:sz="2" w:space="0" w:color="D9D9E3"/>
                                            <w:right w:val="single" w:sz="2" w:space="0" w:color="D9D9E3"/>
                                          </w:divBdr>
                                          <w:divsChild>
                                            <w:div w:id="1893692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796236">
          <w:marLeft w:val="0"/>
          <w:marRight w:val="0"/>
          <w:marTop w:val="0"/>
          <w:marBottom w:val="0"/>
          <w:divBdr>
            <w:top w:val="none" w:sz="0" w:space="0" w:color="auto"/>
            <w:left w:val="none" w:sz="0" w:space="0" w:color="auto"/>
            <w:bottom w:val="none" w:sz="0" w:space="0" w:color="auto"/>
            <w:right w:val="none" w:sz="0" w:space="0" w:color="auto"/>
          </w:divBdr>
        </w:div>
      </w:divsChild>
    </w:div>
    <w:div w:id="203122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427</Words>
  <Characters>3377</Characters>
  <Application>Microsoft Office Word</Application>
  <DocSecurity>0</DocSecurity>
  <Lines>140</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Yeruva, Tejaswini</dc:creator>
  <cp:keywords/>
  <dc:description/>
  <cp:lastModifiedBy>Yeruva, Tejaswini</cp:lastModifiedBy>
  <cp:revision>1</cp:revision>
  <cp:lastPrinted>2023-04-24T01:57:00Z</cp:lastPrinted>
  <dcterms:created xsi:type="dcterms:W3CDTF">2023-04-23T23:25:00Z</dcterms:created>
  <dcterms:modified xsi:type="dcterms:W3CDTF">2023-04-24T01:57:00Z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3dec2cd6-feff-4d62-a435-58a04d90356c</vt:lpwstr>
  </property>
</Properties>
</file>