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AVERY QUILLFEATHER</w:t>
      </w:r>
    </w:p>
    <w:p>
      <w:pPr>
        <w:spacing w:after="0" w:before="0"/>
      </w:pPr>
      <w:r>
        <w:rPr>
          <w:b w:val="0"/>
          <w:i w:val="0"/>
          <w:sz w:val="18"/>
        </w:rPr>
        <w:t>Champaign, IL | avery.quillfeather@example.com | (512) 555-0195 | linkedin.com/in/averyquillfeather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University of Illinois Urbana-Champaign</w:t>
        <w:tab/>
        <w:t>Champaign, IL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Bachelor of Business Administration in Finance</w:t>
        <w:tab/>
        <w:t>Expected Dec 2027</w:t>
      </w:r>
    </w:p>
    <w:p>
      <w:pPr>
        <w:spacing w:after="0" w:before="0"/>
      </w:pPr>
      <w:r>
        <w:rPr>
          <w:b w:val="0"/>
          <w:i w:val="0"/>
          <w:sz w:val="20"/>
        </w:rPr>
        <w:t>GPA: 3.57</w:t>
      </w:r>
    </w:p>
    <w:p>
      <w:pPr>
        <w:spacing w:after="0" w:before="0"/>
      </w:pPr>
      <w:r>
        <w:rPr>
          <w:b w:val="0"/>
          <w:i w:val="0"/>
          <w:sz w:val="20"/>
        </w:rPr>
        <w:t>Relevant Coursework: Public Policy Analysis, Statistics, Marketing Research</w:t>
      </w:r>
    </w:p>
    <w:p>
      <w:pPr>
        <w:spacing w:after="0" w:before="0"/>
      </w:pPr>
      <w:r>
        <w:rPr>
          <w:b/>
          <w:i w:val="0"/>
          <w:sz w:val="23"/>
        </w:rPr>
        <w:t>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Baird</w:t>
        <w:tab/>
        <w:t>Milwaukee, WI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Corporate Finance Intern</w:t>
        <w:tab/>
        <w:t>June 2026 – August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Prepared 15+ pitch book pages comparing trading multiples for 12 peers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Analyzed client portfolios totaling $40M and flagged concentration risk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4 equity research notes on regional banks covering earnings drivers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University of Illinois Urbana-Champaign Department of Computer Science</w:t>
        <w:tab/>
        <w:t>Champaign, IL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Undergraduate Research Assistant</w:t>
        <w:tab/>
        <w:t>September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Cleaned and merged 3 survey datasets with 10,000 rows in Stata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Summarized 25 papers for a literature review</w:t>
      </w:r>
    </w:p>
    <w:p>
      <w:pPr>
        <w:spacing w:after="0" w:before="0"/>
      </w:pPr>
      <w:r>
        <w:rPr>
          <w:b/>
          <w:i w:val="0"/>
          <w:sz w:val="23"/>
        </w:rPr>
        <w:t>LEADERSHIP EXPERIENCE</w:t>
      </w:r>
    </w:p>
    <w:p>
      <w:pPr>
        <w:spacing w:after="0" w:before="0"/>
      </w:pPr>
      <w:r>
        <w:rPr>
          <w:b/>
          <w:i w:val="0"/>
          <w:sz w:val="20"/>
        </w:rPr>
        <w:t>Illinois Urbana-Champaign Marketing Association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President</w:t>
        <w:tab/>
        <w:t>Sep 2024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0"/>
        </w:rPr>
        <w:t>Deloitte Case Competition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Finalist</w:t>
        <w:tab/>
        <w:t>February 2025 – February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Placed 2nd of 40 teams with a supply-chain turnaround plan</w:t>
      </w:r>
    </w:p>
    <w:p>
      <w:pPr>
        <w:spacing w:after="0" w:before="0"/>
      </w:pPr>
      <w:r>
        <w:rPr>
          <w:b/>
          <w:i w:val="0"/>
          <w:sz w:val="23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Computer: FactSet, DCF, Financial Modeling, Python, PowerPoint</w:t>
      </w:r>
    </w:p>
    <w:p>
      <w:pPr>
        <w:spacing w:after="0" w:before="0"/>
      </w:pPr>
      <w:r>
        <w:rPr>
          <w:b w:val="0"/>
          <w:i w:val="0"/>
          <w:sz w:val="20"/>
        </w:rPr>
        <w:t>Interests: Jazz piano, Podcasts, Film photography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