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Riley Northcott</w:t>
      </w:r>
    </w:p>
    <w:p>
      <w:pPr>
        <w:spacing w:after="0" w:before="0"/>
      </w:pPr>
      <w:r>
        <w:rPr>
          <w:b w:val="0"/>
          <w:i w:val="0"/>
          <w:sz w:val="18"/>
        </w:rPr>
        <w:t>Middlebury, VT | riley.northcott@example.com | (512) 555-0138 | linkedin.com/in/rileynorthcott</w:t>
      </w:r>
    </w:p>
    <w:p>
      <w:pPr>
        <w:spacing w:after="0" w:before="0"/>
      </w:pPr>
      <w:r>
        <w:rPr>
          <w:b/>
          <w:i w:val="0"/>
          <w:sz w:val="22"/>
        </w:rPr>
        <w:t>ACADEMIC BACKGROUND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Expected May 2027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Middlebury College, Middlebury, VT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Bachelor of Science in Political Science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3.65 | Minor: Psychology | Dean's List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Relevant Coursework: Corporate Finance, Thermodynamics, Linear Algebra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 2026 – Aug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Booz Allen Hamilton, McLean, VA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Risk Advisory Intern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Sized a $300M market for a healthcare client using top-down and bottom-up models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Mapped 40 process steps and recommended 5 changes adopted by the client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an Alteryx workflow that automated a 6-hour weekly report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June 2025 – August 2025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EY, Chicago, IL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Technology Consulting Intern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Mapped 40 process steps and recommended 5 changes adopted by the client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Sized a $300M market for a healthcare client using top-down and bottom-up models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May 2024 – August 2024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Target, Middlebury, VT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Sales Associate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Handled cash and card transactions for 100+ customers daily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Jan 2024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Northcott Tutoring LLC, Middlebury, VT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Founder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Tutored 25 high school students in SAT math; 90% improved 100+ points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March 2024 – December 2025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Self-Employed, Remote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Freelance Graphic Designer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Designed logos and menus for 9 local businesses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Sep 2025 – May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Campus Recreation Center, Middlebury, VT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Part-Time Front Office Assistant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Checked in 300 members per shift and answered phones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CAMPUS INVOLVEMENT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Sep 2024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Middlebury College Debate Society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Member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Attended weekly workshops on industry topics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Jan 2024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Sigma Chi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Philanthropy Chair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Managed a $40K chapter budget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PUBLICATIONS</w:t>
      </w:r>
    </w:p>
    <w:p>
      <w:pPr>
        <w:spacing w:after="0" w:before="0"/>
      </w:pPr>
      <w:r>
        <w:rPr>
          <w:b w:val="0"/>
          <w:i w:val="0"/>
          <w:sz w:val="20"/>
        </w:rPr>
        <w:t>Northcott, R., &amp; Rivera, M. (2026). Sleep and study habits in first-year students. Undergraduate Research Journal, 4(2), 11–19.</w:t>
      </w:r>
    </w:p>
    <w:p>
      <w:pPr>
        <w:spacing w:after="0" w:before="0"/>
      </w:pPr>
      <w:r>
        <w:rPr>
          <w:b/>
          <w:i w:val="0"/>
          <w:sz w:val="22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Software: Excel, PowerPoint, Python, Power BI</w:t>
      </w:r>
    </w:p>
    <w:p>
      <w:pPr>
        <w:spacing w:after="0" w:before="0"/>
      </w:pPr>
      <w:r>
        <w:rPr>
          <w:b w:val="0"/>
          <w:i w:val="0"/>
          <w:sz w:val="20"/>
        </w:rPr>
        <w:t>Soft Skills: Time Management, Leadership</w:t>
      </w:r>
    </w:p>
    <w:p>
      <w:pPr>
        <w:spacing w:after="0" w:before="0"/>
      </w:pPr>
      <w:r>
        <w:rPr>
          <w:b w:val="0"/>
          <w:i w:val="0"/>
          <w:sz w:val="20"/>
        </w:rPr>
        <w:t>Certifications: Google Data Analytics Certificate, Six Sigma Yellow Belt</w:t>
      </w:r>
    </w:p>
    <w:p>
      <w:pPr>
        <w:spacing w:after="0" w:before="0"/>
      </w:pPr>
      <w:r>
        <w:rPr>
          <w:b w:val="0"/>
          <w:i w:val="0"/>
          <w:sz w:val="20"/>
        </w:rPr>
        <w:t>Languages: Korean (Bilingual)</w:t>
      </w:r>
    </w:p>
    <w:p>
      <w:pPr>
        <w:spacing w:after="0" w:before="0"/>
      </w:pPr>
      <w:r>
        <w:rPr>
          <w:b w:val="0"/>
          <w:i w:val="0"/>
          <w:sz w:val="20"/>
        </w:rPr>
        <w:t>Interests: Marathon running, Chess, Film photography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