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Leilani Whitlock</w:t>
      </w:r>
    </w:p>
    <w:p>
      <w:pPr>
        <w:spacing w:after="0" w:before="0"/>
      </w:pPr>
      <w:r>
        <w:rPr>
          <w:b w:val="0"/>
          <w:i w:val="0"/>
          <w:sz w:val="18"/>
        </w:rPr>
        <w:t>Washington, DC | leilani.whitlock@example.com | (404) 555-0135 | linkedin.com/in/leilaniwhitlock</w:t>
      </w:r>
    </w:p>
    <w:p>
      <w:pPr>
        <w:spacing w:after="0" w:before="0"/>
      </w:pPr>
      <w:r>
        <w:rPr>
          <w:b/>
          <w:i w:val="0"/>
          <w:sz w:val="22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December 2027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Howard University, Washington, DC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Bachelor of Arts in Communications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Cumulative GPA: 3.21 | Major GPA: 3.53 | Minor: Mathematics | Dean's List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WORK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June 2026 – August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HubSpot, Cambridge, MA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Marketing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Coordinated a product launch event for 250 guests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Ran A/B tests on 6 email subject lines and lifted open rate to 31%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Wrote 18 blog posts that drove 9,000 organic visits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March 2018 – July 2023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FedEx Ground, Memphis, TN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Operations Coordinator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Scheduled 40 drivers across 2 shifts and cut overtime 15%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Trained 12 new hires on safety and scanning procedures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2014 – Feb 2018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U.S. Army, Fort Liberty, NC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Logistics Specialist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inventory worth $3M for a 120-soldier company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2026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Howard University Department of Mathematics, Washington, DC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Teaching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LEADERSHIP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2024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Howard Model United Nations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Secretary-General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Technical: Adobe Illustrator, Canva, HubSpot, Mailchimp, Google Analytics, Hootsuite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