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JetRover 智能小车技术档案与 RAICOM2026 开发指南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小车概述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本车基于 Hiwonder JetRover 麦轮版改装，面向 RAICOM2026「智械争锋」轮式机器人赛项开发。整车采用 </w:t>
      </w:r>
      <w:r>
        <w:rPr>
          <w:rFonts w:eastAsia="等线" w:ascii="Arial" w:cs="Arial" w:hAnsi="Arial"/>
          <w:b w:val="true"/>
          <w:sz w:val="22"/>
        </w:rPr>
        <w:t>Jetson Nano + STM32F407</w:t>
      </w:r>
      <w:r>
        <w:rPr>
          <w:rFonts w:eastAsia="等线" w:ascii="Arial" w:cs="Arial" w:hAnsi="Arial"/>
          <w:sz w:val="22"/>
        </w:rPr>
        <w:t xml:space="preserve"> 上下位机分层架构，搭载 </w:t>
      </w:r>
      <w:r>
        <w:rPr>
          <w:rFonts w:eastAsia="等线" w:ascii="Arial" w:cs="Arial" w:hAnsi="Arial"/>
          <w:b w:val="true"/>
          <w:sz w:val="22"/>
        </w:rPr>
        <w:t>A1 激光雷达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麦克纳姆轮全向底盘</w:t>
      </w:r>
      <w:r>
        <w:rPr>
          <w:rFonts w:eastAsia="等线" w:ascii="Arial" w:cs="Arial" w:hAnsi="Arial"/>
          <w:sz w:val="22"/>
        </w:rPr>
        <w:t>，配备 6 自由度总线舵机机械臂，可实现遥操作搬运、SLAM 建图导航、视觉识别抓取等比赛核心功能。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本文档基于 JetRover 使用手册与 RAICOM2026 赛题规则整理，作为后续开发的技术基线。实际接线、固件版本与功能包路径以本机实际环境为准。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硬件配置总览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系统分层架构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整车分为三层：感知层负责环境与目标感知，决策层运行 ROS 进行算法与任务调度，执行层负责底盘运动与机械臂控制。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2370"/>
        <w:gridCol w:w="450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激光雷达、深度相机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SLAM 建图、避障、目标识别与定位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Jetson Nano（Ubuntu 18.04 + ROS Melodic）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导航规划、视觉算法、任务调度、与上位机通信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STM32F407VET6（RRC 控制器）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 PID 闭环、编码器/IMU 采集、舵机控制、里程计解算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核心硬件参数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370"/>
        <w:gridCol w:w="42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 / 参数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 主控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Jetson Nano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 18.04，原生 ROS Melodic；Docker 内运行 ROS2 Humble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底盘控制器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STM32F407VET6（Cortex-M4，168MHz）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RRC 机器人控制器，FreeRTOS，内置 IMU，四路编码电机接口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底盘形式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麦克纳姆轮（四轮）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360° 全向移动，支持前后、左右平移、原地旋转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驱动电机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霍尔编码直流减速电机 ×4，12V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 相脉冲编码器，速度闭环控制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雷达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开机前需将雷达前方开关拨至 ON；用于 SLAM 建图与避障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视觉模块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奥比中光 Dabai DCW 深度相机（或单目相机）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接口，最高 1920×1080，用于 OpenCV 识别、深度感知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自由度（5 关节 + 夹持器）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智能总线舵机：HTD-35H×3 + HTS-20H + HTS-21H + HX-12H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11.1V 6000mAh 锂电池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支持过充/过流/过放/短路保护；低于 10V 蜂鸣器报警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串口（Jetson ↔ STM32）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RRC 自定义十六进制协议，CRC 校验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人机交互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寸触摸屏（选配）、PS2 无线手柄、麦克风阵列（选配）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手柄直连 STM32 接收器；麦克风用于语音唤醒与控制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Jetson Nano 接线对照表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 Jetson Nano 主板各接口的标准接线，开发前需确认接线与下表一致，否则功能异常。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630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Jetson Nano 主控供电（DC 圆头线）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寸显示屏 HDMI（标准版不含）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深度相机 / 单目相机接口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集线器通信接口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 控制器通信线（USB 串口）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寸显示屏电源线（标准版不含）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激光雷达接口（A1 雷达）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/ 9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预留自定义扩展接口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麦克风阵列模块（标准版、豪华版不含）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系统通信架构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上下位机分层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Jetson Nano 作为上位机运行 ROS 系统，负责感知、规划与决策；STM32 作为下位机运行 FreeRTOS，负责实时运动控制与传感器采集。两者通过 USB 串口以 RRC 协议通信。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上位机 → 下位机</w:t>
      </w:r>
      <w:r>
        <w:rPr>
          <w:rFonts w:eastAsia="等线" w:ascii="Arial" w:cs="Arial" w:hAnsi="Arial"/>
          <w:sz w:val="22"/>
        </w:rPr>
        <w:t>：目标速度矢量（线速度 x/y、角速度 z）、舵机控制指令、LED/蜂鸣器控制。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下位机 → 上位机</w:t>
      </w:r>
      <w:r>
        <w:rPr>
          <w:rFonts w:eastAsia="等线" w:ascii="Arial" w:cs="Arial" w:hAnsi="Arial"/>
          <w:sz w:val="22"/>
        </w:rPr>
        <w:t>：编码器里程计（实时速度、位姿）、IMU 数据、电池电压、舵机位置反馈。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RRC 通信协议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幻尔自定义十六进制通信协议，帧结构如下：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RRC 协议帧格式</w:t>
              <w:br/>
            </w:r>
            <w:r>
              <w:rPr>
                <w:rFonts w:eastAsia="Consolas" w:ascii="Consolas" w:cs="Consolas" w:hAnsi="Consolas"/>
                <w:sz w:val="22"/>
              </w:rPr>
              <w:t>帧头(2B)    功能码(1B)    数据长度(1B)    参数(NB)    校验(1B)</w:t>
              <w:br/>
            </w:r>
            <w:r>
              <w:rPr>
                <w:rFonts w:eastAsia="Consolas" w:ascii="Consolas" w:cs="Consolas" w:hAnsi="Consolas"/>
                <w:sz w:val="22"/>
              </w:rPr>
              <w:t>0xAA 0x55   Function      Length           Data       CRC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帧头：连续收到 </w:t>
      </w:r>
      <w:r>
        <w:rPr>
          <w:rFonts w:eastAsia="Consolas" w:ascii="Consolas" w:cs="Consolas" w:hAnsi="Consolas"/>
          <w:sz w:val="22"/>
          <w:shd w:fill="EFF0F1"/>
        </w:rPr>
        <w:t>0xAA 0x55</w:t>
      </w:r>
      <w:r>
        <w:rPr>
          <w:rFonts w:eastAsia="等线" w:ascii="Arial" w:cs="Arial" w:hAnsi="Arial"/>
          <w:sz w:val="22"/>
        </w:rPr>
        <w:t xml:space="preserve"> 表示数据包到达。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校验：CRC 校验 Function、Length、Data，取低 8 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字节序：小端模式（低位在前），例如 uint16_t 的 100 写为 </w:t>
      </w:r>
      <w:r>
        <w:rPr>
          <w:rFonts w:eastAsia="Consolas" w:ascii="Consolas" w:cs="Consolas" w:hAnsi="Consolas"/>
          <w:sz w:val="22"/>
          <w:shd w:fill="EFF0F1"/>
        </w:rPr>
        <w:t>0x64 0x00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开发自定义底层功能时，需参考《RRC 与上位机通信协议》文档，位于资料包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 硬件资料 → 1 STM32 控制器资料</w:t>
            </w:r>
            <w:r>
              <w:rPr>
                <w:rFonts w:eastAsia="等线" w:ascii="Arial" w:cs="Arial" w:hAnsi="Arial"/>
                <w:sz w:val="22"/>
              </w:rPr>
              <w:t xml:space="preserve"> 目录。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软件架构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ROS1 Melodic（原生系统）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Jetson Nano 原生运行 Ubuntu 18.04 + ROS Melodic，工作空间位于 </w:t>
      </w:r>
      <w:r>
        <w:rPr>
          <w:rFonts w:eastAsia="Consolas" w:ascii="Consolas" w:cs="Consolas" w:hAnsi="Consolas"/>
          <w:sz w:val="22"/>
          <w:shd w:fill="EFF0F1"/>
        </w:rPr>
        <w:t>~/ros_ws</w:t>
      </w:r>
      <w:r>
        <w:rPr>
          <w:rFonts w:eastAsia="等线" w:ascii="Arial" w:cs="Arial" w:hAnsi="Arial"/>
          <w:sz w:val="22"/>
        </w:rPr>
        <w:t>。核心功能包如下：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5790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功能包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hiwonder_driver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运动学解算、Jetson 与 STM32 串口通信驱动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hiwonder_slam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 SLAM 建图（gmapping/cartographer 等）、地图保存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hiwonder_navigation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自主导航、发布导航点、RViz 导航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hiwonder_app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APP 玩法：雷达避障/跟随、巡线、手势控制等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hiwonder_bringup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系统启动服务、APP/手柄控制启动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hiwonder_peripherals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外接设备：雷达型号配置、手柄按键映射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hiwonder_calibration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IMU 校准、线速度/角速度校准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hiwonder_interfaces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 自定义消息与服务通信接口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xf_mic_asr_offline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离线语音识别与控制（需麦克风阵列硬件）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third_party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第三方包：Apriltag、雷达驱动、深度相机驱动、YOLO 模型等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ROS2 Humble（Docker 容器）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Jetson Nano 在 Docker 容器中搭载 ROS2 Humble，工作空间为 </w:t>
      </w:r>
      <w:r>
        <w:rPr>
          <w:rFonts w:eastAsia="Consolas" w:ascii="Consolas" w:cs="Consolas" w:hAnsi="Consolas"/>
          <w:sz w:val="22"/>
          <w:shd w:fill="EFF0F1"/>
        </w:rPr>
        <w:t>~/ros2_ws</w:t>
      </w:r>
      <w:r>
        <w:rPr>
          <w:rFonts w:eastAsia="等线" w:ascii="Arial" w:cs="Arial" w:hAnsi="Arial"/>
          <w:sz w:val="22"/>
        </w:rPr>
        <w:t xml:space="preserve">。功能包结构与 ROS1 类似，目录名简化为 </w:t>
      </w:r>
      <w:r>
        <w:rPr>
          <w:rFonts w:eastAsia="Consolas" w:ascii="Consolas" w:cs="Consolas" w:hAnsi="Consolas"/>
          <w:sz w:val="22"/>
          <w:shd w:fill="EFF0F1"/>
        </w:rPr>
        <w:t>driver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slam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navigation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app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peripherals</w:t>
      </w:r>
      <w:r>
        <w:rPr>
          <w:rFonts w:eastAsia="等线" w:ascii="Arial" w:cs="Arial" w:hAnsi="Arial"/>
          <w:sz w:val="22"/>
        </w:rPr>
        <w:t xml:space="preserve"> 等。ROS2 与 ROS1 通过 </w:t>
      </w:r>
      <w:r>
        <w:rPr>
          <w:rFonts w:eastAsia="Consolas" w:ascii="Consolas" w:cs="Consolas" w:hAnsi="Consolas"/>
          <w:sz w:val="22"/>
          <w:shd w:fill="EFF0F1"/>
        </w:rPr>
        <w:t>noetic_ws</w:t>
      </w:r>
      <w:r>
        <w:rPr>
          <w:rFonts w:eastAsia="等线" w:ascii="Arial" w:cs="Arial" w:hAnsi="Arial"/>
          <w:sz w:val="22"/>
        </w:rPr>
        <w:t xml:space="preserve"> 桥接工作空间通信。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比赛开发建议优先使用 ROS1 Melodic：原生运行性能更好，且手册中建图、导航、手柄控制等例程均基于 ROS1。ROS2 可作为后续迁移方向。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STM32 底层固件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 基于 FreeRTOS 开发，核心任务包括：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Robot_Task（主任务）</w:t>
      </w:r>
      <w:r>
        <w:rPr>
          <w:rFonts w:eastAsia="等线" w:ascii="Arial" w:cs="Arial" w:hAnsi="Arial"/>
          <w:sz w:val="22"/>
        </w:rPr>
        <w:t>：机器人运动控制、运动学逆解算、IMU 数据采集、数据上传。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琐事处理任务</w:t>
      </w:r>
      <w:r>
        <w:rPr>
          <w:rFonts w:eastAsia="等线" w:ascii="Arial" w:cs="Arial" w:hAnsi="Arial"/>
          <w:sz w:val="22"/>
        </w:rPr>
        <w:t>：电池电量管理、IMU 校准、蜂鸣器控制等低频管理。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电机控制流程：目标速度 → 运动学逆解算 → 各电机目标转速 → PID 运算 → PWM 输出 → 编码器反馈闭环。麦轮底盘需四个电机独立 PID 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固件源码位于资料包 </w:t>
      </w:r>
      <w:r>
        <w:rPr>
          <w:rFonts w:eastAsia="Consolas" w:ascii="Consolas" w:cs="Consolas" w:hAnsi="Consolas"/>
          <w:sz w:val="22"/>
          <w:shd w:fill="EFF0F1"/>
        </w:rPr>
        <w:t>4 硬件资料 → 1 STM32 控制器资料 → 3 代码教程</w:t>
      </w:r>
      <w:r>
        <w:rPr>
          <w:rFonts w:eastAsia="等线" w:ascii="Arial" w:cs="Arial" w:hAnsi="Arial"/>
          <w:sz w:val="22"/>
        </w:rPr>
        <w:t>，使用 Keil5 编译，通过 ATK-XISP 工具经 USB 串口下载。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比赛需求与小车能力映射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赛项基本信息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赛项名称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RAICOM2026 智械争锋（CAIR 强体赛道轮式机器人赛项）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场地尺寸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4m × 4m，围栏高 0.5m，分 A/B 双方区域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比赛时长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分钟（含遥操作区 + 全自主运输区）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底盘限制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轮式驱动（麦轮/胶轮），尺寸 ≤ 780mm × 550mm；</w:t>
            </w:r>
            <w:r>
              <w:rPr>
                <w:rFonts w:eastAsia="等线" w:ascii="Arial" w:cs="Arial" w:hAnsi="Arial"/>
                <w:b w:val="true"/>
                <w:sz w:val="22"/>
              </w:rPr>
              <w:t>禁止履带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执行机构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带吸盘或夹爪的机械臂；吸盘直径 10~40mm；可搭载多臂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最大速度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 m/s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安全要求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必须具备一键紧急停车；电池需 3C 认证；尖锐边缘倒角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遥操作区任务（手动控制）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遥操作区由选手通过电脑/手柄手动控制机器人完成以下任务：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3870"/>
        <w:gridCol w:w="2490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任务区域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任务内容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所需小车能力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货物码垛区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将两侧货架（0.15m 立方体）上的 2 个货物放到中间货架（0.25m 立方体）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精准移动 + 机械臂抓取放置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无序分拣区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将无序摆放的 3 个货物按标准有序摆放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机械臂抓取 + 精准放置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货物待装区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12 个货物（2×3 排列，2 层）运往货物装箱区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往返运输 + 批量抓取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货物装箱区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接收来自待装区的货物，允许堆叠得分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堆叠放置精度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零部件仓储区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双方共享区域，争夺 1 个红色零部件放入装箱区（10 分）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快速移动 + 抢夺策略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全自主运输区任务（自主导航）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完成遥操作区任务后，机器人进入中转区切换为全自主模式，选手不得再操控。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3870"/>
        <w:gridCol w:w="2490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任务区域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任务内容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所需小车能力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中转区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 1/2 以上进入中转区，播报"遥操作区任务已完成"（+5 分）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语音播报 + 区域判定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智能分拣区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自主识别分类标识（"T 型螺栓" / "齿轮"），决定货物送往哪个园区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视觉文字/符号识别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待派送区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自主装取 8 个货物（4 个/层，共 2 层）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自主导航 + 机械臂抓取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 1 / 园区 2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按分拣结果将对应货物送至指定园区，允许堆叠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自主导航 + 精准放置</w:t>
            </w:r>
          </w:p>
        </w:tc>
      </w:tr>
    </w:tbl>
    <w:p/>
    <w:tbl>
      <w:tblPr>
        <w:tblW w:w="0" w:type="auto"/>
        <w:tblInd w:w="0" w:type="dxa"/>
        <w:tblBorders>
          <w:top w:val="single" w:color="ad82f7"/>
          <w:left w:val="single" w:color="ad82f7"/>
          <w:bottom w:val="single" w:color="ad82f7"/>
          <w:right w:val="single" w:color="ad82f7"/>
          <w:insideH w:val="single" w:color="ad82f7"/>
          <w:insideV w:val="single" w:color="ad82f7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加分项</w:t>
            </w:r>
            <w:r>
              <w:rPr>
                <w:rFonts w:eastAsia="等线" w:ascii="Arial" w:cs="Arial" w:hAnsi="Arial"/>
                <w:sz w:val="22"/>
              </w:rPr>
              <w:t>：在中转区通过语音指令（如"执行全自主运输任务"）启动自主程序，额外 +5 分。需麦克风阵列硬件 + xf_mic_asr_offline 语音包支持。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得分规则要点</w:t>
      </w:r>
      <w:bookmarkEnd w:id="1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货物需</w:t>
      </w:r>
      <w:r>
        <w:rPr>
          <w:rFonts w:eastAsia="等线" w:ascii="Arial" w:cs="Arial" w:hAnsi="Arial"/>
          <w:b w:val="true"/>
          <w:sz w:val="22"/>
        </w:rPr>
        <w:t>完全进入</w:t>
      </w:r>
      <w:r>
        <w:rPr>
          <w:rFonts w:eastAsia="等线" w:ascii="Arial" w:cs="Arial" w:hAnsi="Arial"/>
          <w:sz w:val="22"/>
        </w:rPr>
        <w:t>得分区域，且机械臂完全放下（工作人员提起设备时货物不随起）。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堆叠货物：第 N 层与下方接触面平行时，每个计 </w:t>
      </w:r>
      <w:r>
        <w:rPr>
          <w:rFonts w:eastAsia="Consolas" w:ascii="Consolas" w:cs="Consolas" w:hAnsi="Consolas"/>
          <w:sz w:val="22"/>
          <w:shd w:fill="EFF0F1"/>
        </w:rPr>
        <w:t>5×N</w:t>
      </w:r>
      <w:r>
        <w:rPr>
          <w:rFonts w:eastAsia="等线" w:ascii="Arial" w:cs="Arial" w:hAnsi="Arial"/>
          <w:sz w:val="22"/>
        </w:rPr>
        <w:t xml:space="preserve"> 分（码垛/分拣区）或 </w:t>
      </w:r>
      <w:r>
        <w:rPr>
          <w:rFonts w:eastAsia="Consolas" w:ascii="Consolas" w:cs="Consolas" w:hAnsi="Consolas"/>
          <w:sz w:val="22"/>
          <w:shd w:fill="EFF0F1"/>
        </w:rPr>
        <w:t>N+2(N-1)</w:t>
      </w:r>
      <w:r>
        <w:rPr>
          <w:rFonts w:eastAsia="等线" w:ascii="Arial" w:cs="Arial" w:hAnsi="Arial"/>
          <w:sz w:val="22"/>
        </w:rPr>
        <w:t xml:space="preserve"> 分（装箱区/园区）。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零部件不计堆叠加分，单独 10 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超时每秒扣 2 分，超时 10 秒取消资格。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每局有 3 次申请复位机会（机器人拿回启动区，计时不暂停）。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开发路线图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阶段一：基础环境验证</w:t>
      </w:r>
      <w:bookmarkEnd w:id="1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Jetson Nano 系统启动，AP 热点（HW 开头，密码 hiwonder）正常生成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A1 雷达开关拨至 ON，开机后持续旋转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NoMachine / SSH 远程连接 Jetson Nano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ROS1 环境：</w:t>
      </w:r>
      <w:r>
        <w:rPr>
          <w:rFonts w:eastAsia="Consolas" w:ascii="Consolas" w:cs="Consolas" w:hAnsi="Consolas"/>
          <w:sz w:val="22"/>
          <w:shd w:fill="EFF0F1"/>
        </w:rPr>
        <w:t>roscore</w:t>
      </w:r>
      <w:r>
        <w:rPr>
          <w:rFonts w:eastAsia="等线" w:ascii="Arial" w:cs="Arial" w:hAnsi="Arial"/>
          <w:sz w:val="22"/>
        </w:rPr>
        <w:t xml:space="preserve"> 正常启动，</w:t>
      </w:r>
      <w:r>
        <w:rPr>
          <w:rFonts w:eastAsia="Consolas" w:ascii="Consolas" w:cs="Consolas" w:hAnsi="Consolas"/>
          <w:sz w:val="22"/>
          <w:shd w:fill="EFF0F1"/>
        </w:rPr>
        <w:t>~/ros_ws</w:t>
      </w:r>
      <w:r>
        <w:rPr>
          <w:rFonts w:eastAsia="等线" w:ascii="Arial" w:cs="Arial" w:hAnsi="Arial"/>
          <w:sz w:val="22"/>
        </w:rPr>
        <w:t xml:space="preserve"> 可编译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验证底盘通信：发布 </w:t>
      </w:r>
      <w:r>
        <w:rPr>
          <w:rFonts w:eastAsia="Consolas" w:ascii="Consolas" w:cs="Consolas" w:hAnsi="Consolas"/>
          <w:sz w:val="22"/>
          <w:shd w:fill="EFF0F1"/>
        </w:rPr>
        <w:t>cmd_vel</w:t>
      </w:r>
      <w:r>
        <w:rPr>
          <w:rFonts w:eastAsia="等线" w:ascii="Arial" w:cs="Arial" w:hAnsi="Arial"/>
          <w:sz w:val="22"/>
        </w:rPr>
        <w:t xml:space="preserve"> 话题，小车能响应移动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验证手柄控制：PS2 手柄可控制小车前后左右与平移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测量整车尺寸，确认 ≤ 780mm × 550mm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阶段二：遥操作功能开发</w:t>
      </w:r>
      <w:bookmarkEnd w:id="1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实现电脑端遥操作界面（键盘/手柄控制小车移动）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调试机械臂：总线舵机 ID 确认、关节角度标定、夹爪开合控制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实现机械臂预设位姿（抓取位、放置位、收纳位）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测试货物（5cm 立方体）抓取与放置稳定性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实现一键紧急停车功能（键盘快捷键立即停止所有运动）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限速设置：确保最大速度 ≤ 2 m/s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阶段三：SLAM 建图与自主导航</w:t>
      </w:r>
      <w:bookmarkEnd w:id="2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A1 雷达对 4m×4m 比赛场地进行激光建图（gmapping/cartographer）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保存地图，标定关键区域坐标（启动区、中转区、待派送区、园区等）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 AMCL 自主导航，测试定点到达精度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设置导航速度限制与安全避障参数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测试中转区进入判定（机器人 1/2 以上进入指定区域）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阶段四：视觉识别与自主抓取</w:t>
      </w:r>
      <w:bookmarkEnd w:id="2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调试深度相机，获取 RGB 与深度数据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实现智能分拣区标识识别（"T 型螺栓" / "齿轮"文字或符号）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实现货物颜色/形状识别（蓝色货物、齿轮货物、T 型螺栓货物）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实现视觉引导的自主抓取（目标定位 → 机械臂运动规划 → 抓取）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实现自主放置到指定园区，含堆叠放置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阶段五：语音交互与全流程联调</w:t>
      </w:r>
      <w:bookmarkEnd w:id="2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配置麦克风阵列与 xf_mic_asr_offline 离线语音包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实现中转区语音播报："遥操作区任务已完成"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实现语音指令启动全自主运输任务（加分项）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遥操作区 → 中转区 → 全自主运输全流程联调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计时优化：在 10 分钟内完成尽可能多的任务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异常处理：机器人卡死、出界、抓取失败的复位策略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关键注意事项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硬件安全</w:t>
      </w:r>
      <w:bookmarkEnd w:id="2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电池电压低于 10V 时蜂鸣器报警，必须立即充电，禁止过放。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Jetson Nano 版本</w:t>
      </w:r>
      <w:r>
        <w:rPr>
          <w:rFonts w:eastAsia="等线" w:ascii="Arial" w:cs="Arial" w:hAnsi="Arial"/>
          <w:b w:val="true"/>
          <w:sz w:val="22"/>
        </w:rPr>
        <w:t>禁止</w:t>
      </w:r>
      <w:r>
        <w:rPr>
          <w:rFonts w:eastAsia="等线" w:ascii="Arial" w:cs="Arial" w:hAnsi="Arial"/>
          <w:sz w:val="22"/>
        </w:rPr>
        <w:t>将充电器直接插到主板 DC 接口，必须通过电池供电。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 雷达开机前必须将前方开关拨至 ON，否则雷达不工作。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机械臂开机前不要叠放，避免堵转损坏舵机；避免长期大负载运行。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比赛合规</w:t>
      </w:r>
      <w:bookmarkEnd w:id="2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底盘尺寸必须 ≤ 780mm × 550mm，赛前检录会测量。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必须使用轮式底盘（麦轮合规），禁止履带。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最大速度 ≤ 2 m/s，需在代码中限速。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必须具备一键紧急停车功能。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电池需符合国家 3C 安全认证标准。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所有外露尖锐边缘需倒角处理，电机及传动部件需带防护层。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开发建议</w:t>
      </w:r>
      <w:bookmarkEnd w:id="2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优先保证遥操作区稳定得分，再投入自主运输区开发。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零部件争夺（10 分）是双方共享资源，建议设计快速抢夺策略。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堆叠货物可大幅提高得分，需重点练习机械臂堆叠放置精度。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进入全自主模式后无法切回遥操作，需合理选择切换时机。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每局有 3 次复位机会，善用复位处理异常，但计时不暂停。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参考资料位置</w:t>
            </w:r>
            <w:r>
              <w:rPr>
                <w:rFonts w:eastAsia="等线" w:ascii="Arial" w:cs="Arial" w:hAnsi="Arial"/>
                <w:sz w:val="22"/>
              </w:rPr>
              <w:t xml:space="preserve">：JetRover 使用手册位于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D:\Axinbancar\JetRover三合一ROS智能车\1 教程资料\1 机器人快速使用指南\配套手册\</w:t>
            </w:r>
            <w:r>
              <w:rPr>
                <w:rFonts w:eastAsia="等线" w:ascii="Arial" w:cs="Arial" w:hAnsi="Arial"/>
                <w:sz w:val="22"/>
              </w:rPr>
              <w:t xml:space="preserve">；RAICOM2026 赛题规则位于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D:\OneDrive\桌面\</w:t>
            </w:r>
            <w:r>
              <w:rPr>
                <w:rFonts w:eastAsia="等线" w:ascii="Arial" w:cs="Arial" w:hAnsi="Arial"/>
                <w:sz w:val="22"/>
              </w:rPr>
              <w:t>。QQ 交流群：446730463（验证信息：学校+姓名）。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3035">
    <w:lvl>
      <w:numFmt w:val="bullet"/>
      <w:suff w:val="tab"/>
      <w:lvlText w:val="•"/>
      <w:rPr>
        <w:color w:val="3370ff"/>
      </w:rPr>
    </w:lvl>
  </w:abstractNum>
  <w:abstractNum w:abstractNumId="2163036">
    <w:lvl>
      <w:numFmt w:val="bullet"/>
      <w:suff w:val="tab"/>
      <w:lvlText w:val="•"/>
      <w:rPr>
        <w:color w:val="3370ff"/>
      </w:rPr>
    </w:lvl>
  </w:abstractNum>
  <w:abstractNum w:abstractNumId="2163037">
    <w:lvl>
      <w:numFmt w:val="bullet"/>
      <w:suff w:val="tab"/>
      <w:lvlText w:val="•"/>
      <w:rPr>
        <w:color w:val="3370ff"/>
      </w:rPr>
    </w:lvl>
  </w:abstractNum>
  <w:abstractNum w:abstractNumId="2163038">
    <w:lvl>
      <w:numFmt w:val="bullet"/>
      <w:suff w:val="tab"/>
      <w:lvlText w:val="•"/>
      <w:rPr>
        <w:color w:val="3370ff"/>
      </w:rPr>
    </w:lvl>
  </w:abstractNum>
  <w:abstractNum w:abstractNumId="2163039">
    <w:lvl>
      <w:numFmt w:val="bullet"/>
      <w:suff w:val="tab"/>
      <w:lvlText w:val="•"/>
      <w:rPr>
        <w:color w:val="3370ff"/>
      </w:rPr>
    </w:lvl>
  </w:abstractNum>
  <w:abstractNum w:abstractNumId="2163040">
    <w:lvl>
      <w:numFmt w:val="bullet"/>
      <w:suff w:val="tab"/>
      <w:lvlText w:val="•"/>
      <w:rPr>
        <w:color w:val="3370ff"/>
      </w:rPr>
    </w:lvl>
  </w:abstractNum>
  <w:abstractNum w:abstractNumId="2163041">
    <w:lvl>
      <w:numFmt w:val="bullet"/>
      <w:suff w:val="tab"/>
      <w:lvlText w:val="•"/>
      <w:rPr>
        <w:color w:val="3370ff"/>
      </w:rPr>
    </w:lvl>
  </w:abstractNum>
  <w:abstractNum w:abstractNumId="2163042">
    <w:lvl>
      <w:numFmt w:val="bullet"/>
      <w:suff w:val="tab"/>
      <w:lvlText w:val="•"/>
      <w:rPr>
        <w:color w:val="3370ff"/>
      </w:rPr>
    </w:lvl>
  </w:abstractNum>
  <w:abstractNum w:abstractNumId="2163043">
    <w:lvl>
      <w:numFmt w:val="bullet"/>
      <w:suff w:val="tab"/>
      <w:lvlText w:val="•"/>
      <w:rPr>
        <w:color w:val="3370ff"/>
      </w:rPr>
    </w:lvl>
  </w:abstractNum>
  <w:abstractNum w:abstractNumId="2163044">
    <w:lvl>
      <w:numFmt w:val="bullet"/>
      <w:suff w:val="tab"/>
      <w:lvlText w:val="•"/>
      <w:rPr>
        <w:color w:val="3370ff"/>
      </w:rPr>
    </w:lvl>
  </w:abstractNum>
  <w:abstractNum w:abstractNumId="2163045">
    <w:lvl>
      <w:numFmt w:val="bullet"/>
      <w:suff w:val="tab"/>
      <w:lvlText w:val="•"/>
      <w:rPr>
        <w:color w:val="3370ff"/>
      </w:rPr>
    </w:lvl>
  </w:abstractNum>
  <w:abstractNum w:abstractNumId="2163046">
    <w:lvl>
      <w:numFmt w:val="bullet"/>
      <w:suff w:val="tab"/>
      <w:lvlText w:val="•"/>
      <w:rPr>
        <w:color w:val="3370ff"/>
      </w:rPr>
    </w:lvl>
  </w:abstractNum>
  <w:abstractNum w:abstractNumId="2163047">
    <w:lvl>
      <w:numFmt w:val="bullet"/>
      <w:suff w:val="space"/>
      <w:lvlText w:val="□"/>
    </w:lvl>
  </w:abstractNum>
  <w:abstractNum w:abstractNumId="2163048">
    <w:lvl>
      <w:numFmt w:val="bullet"/>
      <w:suff w:val="space"/>
      <w:lvlText w:val="□"/>
    </w:lvl>
  </w:abstractNum>
  <w:abstractNum w:abstractNumId="2163049">
    <w:lvl>
      <w:numFmt w:val="bullet"/>
      <w:suff w:val="space"/>
      <w:lvlText w:val="□"/>
    </w:lvl>
  </w:abstractNum>
  <w:abstractNum w:abstractNumId="2163050">
    <w:lvl>
      <w:numFmt w:val="bullet"/>
      <w:suff w:val="space"/>
      <w:lvlText w:val="□"/>
    </w:lvl>
  </w:abstractNum>
  <w:abstractNum w:abstractNumId="2163051">
    <w:lvl>
      <w:numFmt w:val="bullet"/>
      <w:suff w:val="space"/>
      <w:lvlText w:val="□"/>
    </w:lvl>
  </w:abstractNum>
  <w:abstractNum w:abstractNumId="2163052">
    <w:lvl>
      <w:numFmt w:val="bullet"/>
      <w:suff w:val="space"/>
      <w:lvlText w:val="□"/>
    </w:lvl>
  </w:abstractNum>
  <w:abstractNum w:abstractNumId="2163053">
    <w:lvl>
      <w:numFmt w:val="bullet"/>
      <w:suff w:val="space"/>
      <w:lvlText w:val="□"/>
    </w:lvl>
  </w:abstractNum>
  <w:abstractNum w:abstractNumId="2163054">
    <w:lvl>
      <w:numFmt w:val="bullet"/>
      <w:suff w:val="space"/>
      <w:lvlText w:val="□"/>
    </w:lvl>
  </w:abstractNum>
  <w:abstractNum w:abstractNumId="2163055">
    <w:lvl>
      <w:numFmt w:val="bullet"/>
      <w:suff w:val="space"/>
      <w:lvlText w:val="□"/>
    </w:lvl>
  </w:abstractNum>
  <w:abstractNum w:abstractNumId="2163056">
    <w:lvl>
      <w:numFmt w:val="bullet"/>
      <w:suff w:val="space"/>
      <w:lvlText w:val="□"/>
    </w:lvl>
  </w:abstractNum>
  <w:abstractNum w:abstractNumId="2163057">
    <w:lvl>
      <w:numFmt w:val="bullet"/>
      <w:suff w:val="space"/>
      <w:lvlText w:val="□"/>
    </w:lvl>
  </w:abstractNum>
  <w:abstractNum w:abstractNumId="2163058">
    <w:lvl>
      <w:numFmt w:val="bullet"/>
      <w:suff w:val="space"/>
      <w:lvlText w:val="□"/>
    </w:lvl>
  </w:abstractNum>
  <w:abstractNum w:abstractNumId="2163059">
    <w:lvl>
      <w:numFmt w:val="bullet"/>
      <w:suff w:val="space"/>
      <w:lvlText w:val="□"/>
    </w:lvl>
  </w:abstractNum>
  <w:abstractNum w:abstractNumId="2163060">
    <w:lvl>
      <w:numFmt w:val="bullet"/>
      <w:suff w:val="space"/>
      <w:lvlText w:val="□"/>
    </w:lvl>
  </w:abstractNum>
  <w:abstractNum w:abstractNumId="2163061">
    <w:lvl>
      <w:numFmt w:val="bullet"/>
      <w:suff w:val="space"/>
      <w:lvlText w:val="□"/>
    </w:lvl>
  </w:abstractNum>
  <w:abstractNum w:abstractNumId="2163062">
    <w:lvl>
      <w:numFmt w:val="bullet"/>
      <w:suff w:val="space"/>
      <w:lvlText w:val="□"/>
    </w:lvl>
  </w:abstractNum>
  <w:abstractNum w:abstractNumId="2163063">
    <w:lvl>
      <w:numFmt w:val="bullet"/>
      <w:suff w:val="space"/>
      <w:lvlText w:val="□"/>
    </w:lvl>
  </w:abstractNum>
  <w:abstractNum w:abstractNumId="2163064">
    <w:lvl>
      <w:numFmt w:val="bullet"/>
      <w:suff w:val="space"/>
      <w:lvlText w:val="□"/>
    </w:lvl>
  </w:abstractNum>
  <w:abstractNum w:abstractNumId="2163065">
    <w:lvl>
      <w:numFmt w:val="bullet"/>
      <w:suff w:val="space"/>
      <w:lvlText w:val="□"/>
    </w:lvl>
  </w:abstractNum>
  <w:abstractNum w:abstractNumId="2163066">
    <w:lvl>
      <w:numFmt w:val="bullet"/>
      <w:suff w:val="space"/>
      <w:lvlText w:val="□"/>
    </w:lvl>
  </w:abstractNum>
  <w:abstractNum w:abstractNumId="2163067">
    <w:lvl>
      <w:numFmt w:val="bullet"/>
      <w:suff w:val="space"/>
      <w:lvlText w:val="□"/>
    </w:lvl>
  </w:abstractNum>
  <w:abstractNum w:abstractNumId="2163068">
    <w:lvl>
      <w:numFmt w:val="bullet"/>
      <w:suff w:val="space"/>
      <w:lvlText w:val="□"/>
    </w:lvl>
  </w:abstractNum>
  <w:abstractNum w:abstractNumId="2163069">
    <w:lvl>
      <w:numFmt w:val="bullet"/>
      <w:suff w:val="space"/>
      <w:lvlText w:val="□"/>
    </w:lvl>
  </w:abstractNum>
  <w:abstractNum w:abstractNumId="2163070">
    <w:lvl>
      <w:numFmt w:val="bullet"/>
      <w:suff w:val="space"/>
      <w:lvlText w:val="□"/>
    </w:lvl>
  </w:abstractNum>
  <w:abstractNum w:abstractNumId="2163071">
    <w:lvl>
      <w:numFmt w:val="bullet"/>
      <w:suff w:val="space"/>
      <w:lvlText w:val="□"/>
    </w:lvl>
  </w:abstractNum>
  <w:abstractNum w:abstractNumId="2163072">
    <w:lvl>
      <w:numFmt w:val="bullet"/>
      <w:suff w:val="space"/>
      <w:lvlText w:val="□"/>
    </w:lvl>
  </w:abstractNum>
  <w:abstractNum w:abstractNumId="2163073">
    <w:lvl>
      <w:numFmt w:val="bullet"/>
      <w:suff w:val="space"/>
      <w:lvlText w:val="□"/>
    </w:lvl>
  </w:abstractNum>
  <w:abstractNum w:abstractNumId="2163074">
    <w:lvl>
      <w:numFmt w:val="bullet"/>
      <w:suff w:val="space"/>
      <w:lvlText w:val="□"/>
    </w:lvl>
  </w:abstractNum>
  <w:abstractNum w:abstractNumId="2163075">
    <w:lvl>
      <w:numFmt w:val="bullet"/>
      <w:suff w:val="space"/>
      <w:lvlText w:val="□"/>
    </w:lvl>
  </w:abstractNum>
  <w:abstractNum w:abstractNumId="2163076">
    <w:lvl>
      <w:numFmt w:val="bullet"/>
      <w:suff w:val="tab"/>
      <w:lvlText w:val="•"/>
      <w:rPr>
        <w:color w:val="3370ff"/>
      </w:rPr>
    </w:lvl>
  </w:abstractNum>
  <w:abstractNum w:abstractNumId="2163077">
    <w:lvl>
      <w:numFmt w:val="bullet"/>
      <w:suff w:val="tab"/>
      <w:lvlText w:val="•"/>
      <w:rPr>
        <w:color w:val="3370ff"/>
      </w:rPr>
    </w:lvl>
  </w:abstractNum>
  <w:abstractNum w:abstractNumId="2163078">
    <w:lvl>
      <w:numFmt w:val="bullet"/>
      <w:suff w:val="tab"/>
      <w:lvlText w:val="•"/>
      <w:rPr>
        <w:color w:val="3370ff"/>
      </w:rPr>
    </w:lvl>
  </w:abstractNum>
  <w:abstractNum w:abstractNumId="2163079">
    <w:lvl>
      <w:numFmt w:val="bullet"/>
      <w:suff w:val="tab"/>
      <w:lvlText w:val="•"/>
      <w:rPr>
        <w:color w:val="3370ff"/>
      </w:rPr>
    </w:lvl>
  </w:abstractNum>
  <w:abstractNum w:abstractNumId="2163080">
    <w:lvl>
      <w:numFmt w:val="bullet"/>
      <w:suff w:val="tab"/>
      <w:lvlText w:val="•"/>
      <w:rPr>
        <w:color w:val="3370ff"/>
      </w:rPr>
    </w:lvl>
  </w:abstractNum>
  <w:abstractNum w:abstractNumId="2163081">
    <w:lvl>
      <w:numFmt w:val="bullet"/>
      <w:suff w:val="tab"/>
      <w:lvlText w:val="•"/>
      <w:rPr>
        <w:color w:val="3370ff"/>
      </w:rPr>
    </w:lvl>
  </w:abstractNum>
  <w:abstractNum w:abstractNumId="2163082">
    <w:lvl>
      <w:numFmt w:val="bullet"/>
      <w:suff w:val="tab"/>
      <w:lvlText w:val="•"/>
      <w:rPr>
        <w:color w:val="3370ff"/>
      </w:rPr>
    </w:lvl>
  </w:abstractNum>
  <w:abstractNum w:abstractNumId="2163083">
    <w:lvl>
      <w:numFmt w:val="bullet"/>
      <w:suff w:val="tab"/>
      <w:lvlText w:val="•"/>
      <w:rPr>
        <w:color w:val="3370ff"/>
      </w:rPr>
    </w:lvl>
  </w:abstractNum>
  <w:abstractNum w:abstractNumId="2163084">
    <w:lvl>
      <w:numFmt w:val="bullet"/>
      <w:suff w:val="tab"/>
      <w:lvlText w:val="•"/>
      <w:rPr>
        <w:color w:val="3370ff"/>
      </w:rPr>
    </w:lvl>
  </w:abstractNum>
  <w:abstractNum w:abstractNumId="2163085">
    <w:lvl>
      <w:numFmt w:val="bullet"/>
      <w:suff w:val="tab"/>
      <w:lvlText w:val="•"/>
      <w:rPr>
        <w:color w:val="3370ff"/>
      </w:rPr>
    </w:lvl>
  </w:abstractNum>
  <w:abstractNum w:abstractNumId="2163086">
    <w:lvl>
      <w:numFmt w:val="bullet"/>
      <w:suff w:val="tab"/>
      <w:lvlText w:val="•"/>
      <w:rPr>
        <w:color w:val="3370ff"/>
      </w:rPr>
    </w:lvl>
  </w:abstractNum>
  <w:abstractNum w:abstractNumId="2163087">
    <w:lvl>
      <w:numFmt w:val="bullet"/>
      <w:suff w:val="tab"/>
      <w:lvlText w:val="•"/>
      <w:rPr>
        <w:color w:val="3370ff"/>
      </w:rPr>
    </w:lvl>
  </w:abstractNum>
  <w:abstractNum w:abstractNumId="2163088">
    <w:lvl>
      <w:numFmt w:val="bullet"/>
      <w:suff w:val="tab"/>
      <w:lvlText w:val="•"/>
      <w:rPr>
        <w:color w:val="3370ff"/>
      </w:rPr>
    </w:lvl>
  </w:abstractNum>
  <w:abstractNum w:abstractNumId="2163089">
    <w:lvl>
      <w:numFmt w:val="bullet"/>
      <w:suff w:val="tab"/>
      <w:lvlText w:val="•"/>
      <w:rPr>
        <w:color w:val="3370ff"/>
      </w:rPr>
    </w:lvl>
  </w:abstractNum>
  <w:abstractNum w:abstractNumId="2163090">
    <w:lvl>
      <w:numFmt w:val="bullet"/>
      <w:suff w:val="tab"/>
      <w:lvlText w:val="•"/>
      <w:rPr>
        <w:color w:val="3370ff"/>
      </w:rPr>
    </w:lvl>
  </w:abstractNum>
  <w:num w:numId="1">
    <w:abstractNumId w:val="2163035"/>
  </w:num>
  <w:num w:numId="2">
    <w:abstractNumId w:val="2163036"/>
  </w:num>
  <w:num w:numId="3">
    <w:abstractNumId w:val="2163037"/>
  </w:num>
  <w:num w:numId="4">
    <w:abstractNumId w:val="2163038"/>
  </w:num>
  <w:num w:numId="5">
    <w:abstractNumId w:val="2163039"/>
  </w:num>
  <w:num w:numId="6">
    <w:abstractNumId w:val="2163040"/>
  </w:num>
  <w:num w:numId="7">
    <w:abstractNumId w:val="2163041"/>
  </w:num>
  <w:num w:numId="8">
    <w:abstractNumId w:val="2163042"/>
  </w:num>
  <w:num w:numId="9">
    <w:abstractNumId w:val="2163043"/>
  </w:num>
  <w:num w:numId="10">
    <w:abstractNumId w:val="2163044"/>
  </w:num>
  <w:num w:numId="11">
    <w:abstractNumId w:val="2163045"/>
  </w:num>
  <w:num w:numId="12">
    <w:abstractNumId w:val="2163046"/>
  </w:num>
  <w:num w:numId="13">
    <w:abstractNumId w:val="2163047"/>
  </w:num>
  <w:num w:numId="14">
    <w:abstractNumId w:val="2163048"/>
  </w:num>
  <w:num w:numId="15">
    <w:abstractNumId w:val="2163049"/>
  </w:num>
  <w:num w:numId="16">
    <w:abstractNumId w:val="2163050"/>
  </w:num>
  <w:num w:numId="17">
    <w:abstractNumId w:val="2163051"/>
  </w:num>
  <w:num w:numId="18">
    <w:abstractNumId w:val="2163052"/>
  </w:num>
  <w:num w:numId="19">
    <w:abstractNumId w:val="2163053"/>
  </w:num>
  <w:num w:numId="20">
    <w:abstractNumId w:val="2163054"/>
  </w:num>
  <w:num w:numId="21">
    <w:abstractNumId w:val="2163055"/>
  </w:num>
  <w:num w:numId="22">
    <w:abstractNumId w:val="2163056"/>
  </w:num>
  <w:num w:numId="23">
    <w:abstractNumId w:val="2163057"/>
  </w:num>
  <w:num w:numId="24">
    <w:abstractNumId w:val="2163058"/>
  </w:num>
  <w:num w:numId="25">
    <w:abstractNumId w:val="2163059"/>
  </w:num>
  <w:num w:numId="26">
    <w:abstractNumId w:val="2163060"/>
  </w:num>
  <w:num w:numId="27">
    <w:abstractNumId w:val="2163061"/>
  </w:num>
  <w:num w:numId="28">
    <w:abstractNumId w:val="2163062"/>
  </w:num>
  <w:num w:numId="29">
    <w:abstractNumId w:val="2163063"/>
  </w:num>
  <w:num w:numId="30">
    <w:abstractNumId w:val="2163064"/>
  </w:num>
  <w:num w:numId="31">
    <w:abstractNumId w:val="2163065"/>
  </w:num>
  <w:num w:numId="32">
    <w:abstractNumId w:val="2163066"/>
  </w:num>
  <w:num w:numId="33">
    <w:abstractNumId w:val="2163067"/>
  </w:num>
  <w:num w:numId="34">
    <w:abstractNumId w:val="2163068"/>
  </w:num>
  <w:num w:numId="35">
    <w:abstractNumId w:val="2163069"/>
  </w:num>
  <w:num w:numId="36">
    <w:abstractNumId w:val="2163070"/>
  </w:num>
  <w:num w:numId="37">
    <w:abstractNumId w:val="2163071"/>
  </w:num>
  <w:num w:numId="38">
    <w:abstractNumId w:val="2163072"/>
  </w:num>
  <w:num w:numId="39">
    <w:abstractNumId w:val="2163073"/>
  </w:num>
  <w:num w:numId="40">
    <w:abstractNumId w:val="2163074"/>
  </w:num>
  <w:num w:numId="41">
    <w:abstractNumId w:val="2163075"/>
  </w:num>
  <w:num w:numId="42">
    <w:abstractNumId w:val="2163076"/>
  </w:num>
  <w:num w:numId="43">
    <w:abstractNumId w:val="2163077"/>
  </w:num>
  <w:num w:numId="44">
    <w:abstractNumId w:val="2163078"/>
  </w:num>
  <w:num w:numId="45">
    <w:abstractNumId w:val="2163079"/>
  </w:num>
  <w:num w:numId="46">
    <w:abstractNumId w:val="2163080"/>
  </w:num>
  <w:num w:numId="47">
    <w:abstractNumId w:val="2163081"/>
  </w:num>
  <w:num w:numId="48">
    <w:abstractNumId w:val="2163082"/>
  </w:num>
  <w:num w:numId="49">
    <w:abstractNumId w:val="2163083"/>
  </w:num>
  <w:num w:numId="50">
    <w:abstractNumId w:val="2163084"/>
  </w:num>
  <w:num w:numId="51">
    <w:abstractNumId w:val="2163085"/>
  </w:num>
  <w:num w:numId="52">
    <w:abstractNumId w:val="2163086"/>
  </w:num>
  <w:num w:numId="53">
    <w:abstractNumId w:val="2163087"/>
  </w:num>
  <w:num w:numId="54">
    <w:abstractNumId w:val="2163088"/>
  </w:num>
  <w:num w:numId="55">
    <w:abstractNumId w:val="2163089"/>
  </w:num>
  <w:num w:numId="56">
    <w:abstractNumId w:val="2163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2026-09-04T14:13:15Z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{"Label":"1","ContentProducer":"001191110102MACQD9K64010000","ProduceID":"7681682941235383506","ReservedCode1":"","ContentPropagator":"","PropagateID":"","ReservedCode2":""}</vt:lpwstr>
  </property>
</Properties>
</file>