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093" w:rsidRDefault="009A6093" w:rsidP="00AC5EA0">
      <w:pPr>
        <w:jc w:val="center"/>
      </w:pPr>
    </w:p>
    <w:p w:rsidR="009A6093" w:rsidRDefault="009A6093" w:rsidP="00AC5EA0">
      <w:pPr>
        <w:jc w:val="center"/>
      </w:pPr>
    </w:p>
    <w:p w:rsidR="009A6093" w:rsidRDefault="009A6093" w:rsidP="00AC5EA0">
      <w:pPr>
        <w:jc w:val="center"/>
      </w:pPr>
    </w:p>
    <w:p w:rsidR="000B69FC" w:rsidRPr="000B69FC" w:rsidRDefault="000B69FC" w:rsidP="00AC5EA0">
      <w:pPr>
        <w:jc w:val="center"/>
        <w:rPr>
          <w:b/>
          <w:sz w:val="48"/>
          <w:szCs w:val="48"/>
        </w:rPr>
      </w:pPr>
      <w:r w:rsidRPr="000B69FC">
        <w:rPr>
          <w:b/>
          <w:sz w:val="48"/>
          <w:szCs w:val="48"/>
        </w:rPr>
        <w:t>Effects of Greenhouse Gasses on Global Temperature</w:t>
      </w: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r>
        <w:t>Tyki Wada</w:t>
      </w:r>
    </w:p>
    <w:p w:rsidR="00B2590C" w:rsidRPr="00B2590C" w:rsidRDefault="00B2590C" w:rsidP="00AC5EA0">
      <w:pPr>
        <w:jc w:val="center"/>
        <w:rPr>
          <w:sz w:val="16"/>
          <w:szCs w:val="16"/>
        </w:rPr>
      </w:pPr>
      <w:r>
        <w:rPr>
          <w:sz w:val="16"/>
          <w:szCs w:val="16"/>
        </w:rPr>
        <w:t>Analysis done as example, not for valid</w:t>
      </w:r>
      <w:r w:rsidR="00D70F91">
        <w:rPr>
          <w:sz w:val="16"/>
          <w:szCs w:val="16"/>
        </w:rPr>
        <w:t xml:space="preserve"> use or</w:t>
      </w:r>
      <w:bookmarkStart w:id="0" w:name="_GoBack"/>
      <w:bookmarkEnd w:id="0"/>
      <w:r>
        <w:rPr>
          <w:sz w:val="16"/>
          <w:szCs w:val="16"/>
        </w:rPr>
        <w:t xml:space="preserve"> publication.</w:t>
      </w: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B2590C"/>
    <w:p w:rsidR="000B69FC" w:rsidRDefault="000B69FC" w:rsidP="000B69FC">
      <w:pPr>
        <w:jc w:val="center"/>
      </w:pPr>
      <w:r>
        <w:lastRenderedPageBreak/>
        <w:t>Table of Contents</w:t>
      </w:r>
    </w:p>
    <w:p w:rsidR="000B69FC" w:rsidRDefault="000B69FC" w:rsidP="000B69FC"/>
    <w:p w:rsidR="000B69FC" w:rsidRDefault="000B69FC" w:rsidP="000B69FC"/>
    <w:p w:rsidR="00B2590C" w:rsidRDefault="00B2590C" w:rsidP="000B69FC"/>
    <w:p w:rsidR="000B69FC" w:rsidRDefault="000B69FC" w:rsidP="000B69FC"/>
    <w:p w:rsidR="000B69FC" w:rsidRDefault="000B69FC" w:rsidP="000B69FC"/>
    <w:p w:rsidR="000B69FC" w:rsidRDefault="000B69FC" w:rsidP="00B2590C">
      <w:pPr>
        <w:spacing w:line="480" w:lineRule="auto"/>
        <w:jc w:val="right"/>
      </w:pPr>
      <w:r>
        <w:t>Summary ……………………………………………………………………………………………………………………………. pg. 3</w:t>
      </w:r>
    </w:p>
    <w:p w:rsidR="000B69FC" w:rsidRDefault="000B69FC" w:rsidP="00B2590C">
      <w:pPr>
        <w:spacing w:line="480" w:lineRule="auto"/>
        <w:jc w:val="right"/>
      </w:pPr>
      <w:r>
        <w:t>Data   …………………………………………………………………………………………………………………………………. pg. 4</w:t>
      </w:r>
    </w:p>
    <w:p w:rsidR="000B69FC" w:rsidRDefault="00CE6446" w:rsidP="00B2590C">
      <w:pPr>
        <w:spacing w:line="480" w:lineRule="auto"/>
        <w:jc w:val="right"/>
      </w:pPr>
      <w:r>
        <w:tab/>
        <w:t>Forecasting of Temperature and Greenhosue Gasses …………………………………………….. pg. 4</w:t>
      </w:r>
    </w:p>
    <w:p w:rsidR="000B69FC" w:rsidRDefault="003A2C9F" w:rsidP="00B2590C">
      <w:pPr>
        <w:tabs>
          <w:tab w:val="left" w:pos="753"/>
        </w:tabs>
        <w:spacing w:line="480" w:lineRule="auto"/>
        <w:jc w:val="right"/>
      </w:pPr>
      <w:r>
        <w:tab/>
        <w:t>Regression Statistics……………………………………………………………………………………………….. pg. 6</w:t>
      </w:r>
    </w:p>
    <w:p w:rsidR="00A0064D" w:rsidRDefault="00A0064D" w:rsidP="00B2590C">
      <w:pPr>
        <w:tabs>
          <w:tab w:val="left" w:pos="753"/>
        </w:tabs>
        <w:spacing w:line="480" w:lineRule="auto"/>
        <w:jc w:val="right"/>
      </w:pPr>
      <w:r>
        <w:t>Analysis ……………………………………………………………………………………………………………………………… pg. 7</w:t>
      </w:r>
    </w:p>
    <w:p w:rsidR="00A0064D" w:rsidRDefault="00A0064D" w:rsidP="00B2590C">
      <w:pPr>
        <w:tabs>
          <w:tab w:val="left" w:pos="753"/>
        </w:tabs>
        <w:spacing w:line="480" w:lineRule="auto"/>
        <w:jc w:val="right"/>
      </w:pPr>
      <w:r>
        <w:t>Sources ………………………………………………………………………………………………………………………………. pg. 8</w:t>
      </w:r>
    </w:p>
    <w:p w:rsidR="009A6093" w:rsidRDefault="009A6093" w:rsidP="00A0064D"/>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9A6093" w:rsidRDefault="009A6093"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0B69FC" w:rsidRDefault="000B69FC" w:rsidP="00AC5EA0">
      <w:pPr>
        <w:jc w:val="center"/>
      </w:pPr>
    </w:p>
    <w:p w:rsidR="009A6093" w:rsidRDefault="009A6093" w:rsidP="000B69FC"/>
    <w:p w:rsidR="006E1ECC" w:rsidRDefault="00AC5EA0" w:rsidP="00AC5EA0">
      <w:pPr>
        <w:jc w:val="center"/>
      </w:pPr>
      <w:r>
        <w:lastRenderedPageBreak/>
        <w:t>Climate Effect Model</w:t>
      </w:r>
    </w:p>
    <w:p w:rsidR="00AC5EA0" w:rsidRDefault="00AC5EA0" w:rsidP="00AC5EA0"/>
    <w:p w:rsidR="00EE2330" w:rsidRDefault="00EE2330" w:rsidP="00AC5EA0">
      <w:pPr>
        <w:rPr>
          <w:b/>
          <w:u w:val="single"/>
        </w:rPr>
      </w:pPr>
      <w:r w:rsidRPr="00EE2330">
        <w:rPr>
          <w:b/>
          <w:u w:val="single"/>
        </w:rPr>
        <w:t>Summary:</w:t>
      </w:r>
    </w:p>
    <w:p w:rsidR="00EE2330" w:rsidRPr="00EE2330" w:rsidRDefault="00EE2330" w:rsidP="00AC5EA0">
      <w:pPr>
        <w:rPr>
          <w:b/>
          <w:u w:val="single"/>
        </w:rPr>
      </w:pPr>
    </w:p>
    <w:p w:rsidR="00AC5EA0" w:rsidRDefault="00EE2330" w:rsidP="00AC5EA0">
      <w:r>
        <w:t xml:space="preserve">Given the debate on Global warming and the effect of greenhouse gasses on the environment, </w:t>
      </w:r>
      <w:r w:rsidR="00B2590C">
        <w:t>a</w:t>
      </w:r>
      <w:r w:rsidR="000B69FC">
        <w:t xml:space="preserve"> </w:t>
      </w:r>
      <w:r>
        <w:t>model</w:t>
      </w:r>
      <w:r w:rsidR="00B2590C">
        <w:t xml:space="preserve"> has been created</w:t>
      </w:r>
      <w:r>
        <w:t xml:space="preserve"> using public data collected by both NASA</w:t>
      </w:r>
      <w:r w:rsidR="00DE7E9A" w:rsidRPr="00DE7E9A">
        <w:rPr>
          <w:rFonts w:cs="Times New Roman (Body CS)"/>
          <w:vertAlign w:val="superscript"/>
        </w:rPr>
        <w:t>1</w:t>
      </w:r>
      <w:r>
        <w:t xml:space="preserve"> and the Maunaloa</w:t>
      </w:r>
      <w:r w:rsidR="00DE7E9A" w:rsidRPr="00DE7E9A">
        <w:rPr>
          <w:rFonts w:cs="Times New Roman (Body CS)"/>
          <w:vertAlign w:val="superscript"/>
        </w:rPr>
        <w:t>2</w:t>
      </w:r>
      <w:r>
        <w:t xml:space="preserve"> Observatory to make inference on how greenhouse gasses affect the temperature. Gasses of interest were gathered from the </w:t>
      </w:r>
      <w:hyperlink r:id="rId7" w:history="1">
        <w:r w:rsidRPr="00EE2330">
          <w:rPr>
            <w:rStyle w:val="Hyperlink"/>
          </w:rPr>
          <w:t>Environmental Protection Agency</w:t>
        </w:r>
      </w:hyperlink>
      <w:r>
        <w:t xml:space="preserve"> website and scraped from NASA and Maunaloa datasets. The overall model contains only Methane and Carbon Dioxide for maximum prediction ability. The results show an overall increase in</w:t>
      </w:r>
      <w:r w:rsidR="00DE7E9A">
        <w:t xml:space="preserve"> temperature from both types of greenhouse gasses. </w:t>
      </w:r>
    </w:p>
    <w:p w:rsidR="000B69FC" w:rsidRDefault="000B69FC" w:rsidP="00AC5EA0"/>
    <w:p w:rsidR="000B69FC" w:rsidRDefault="000B69FC" w:rsidP="00AC5EA0">
      <w:r w:rsidRPr="000B69FC">
        <w:t xml:space="preserve">Climate change is a fundamental problem involving basic </w:t>
      </w:r>
      <w:r>
        <w:t>statistical knowledge</w:t>
      </w:r>
      <w:r w:rsidRPr="000B69FC">
        <w:t xml:space="preserve">. </w:t>
      </w:r>
      <w:r>
        <w:t>Much</w:t>
      </w:r>
      <w:r w:rsidRPr="000B69FC">
        <w:t xml:space="preserve"> research </w:t>
      </w:r>
      <w:r>
        <w:t>is still necessary</w:t>
      </w:r>
      <w:r w:rsidRPr="000B69FC">
        <w:t xml:space="preserve"> before </w:t>
      </w:r>
      <w:r>
        <w:t xml:space="preserve">we may assess certainty about all </w:t>
      </w:r>
      <w:r w:rsidRPr="000B69FC">
        <w:t xml:space="preserve">aspects of climate change </w:t>
      </w:r>
      <w:r>
        <w:t>t</w:t>
      </w:r>
      <w:r w:rsidRPr="000B69FC">
        <w:t xml:space="preserve">o plan for the future. Predictions of future climate change, based on </w:t>
      </w:r>
      <w:r>
        <w:t>regression and time series Analysis</w:t>
      </w:r>
      <w:r w:rsidRPr="000B69FC">
        <w:t xml:space="preserve"> </w:t>
      </w:r>
      <w:r>
        <w:t>(</w:t>
      </w:r>
      <w:r w:rsidRPr="000B69FC">
        <w:t>global climate models</w:t>
      </w:r>
      <w:r>
        <w:t xml:space="preserve">), are critical outputs for </w:t>
      </w:r>
      <w:r w:rsidRPr="000B69FC">
        <w:t>climate science.</w:t>
      </w:r>
    </w:p>
    <w:p w:rsidR="00DE7E9A" w:rsidRDefault="00DE7E9A" w:rsidP="00AC5EA0"/>
    <w:p w:rsidR="000B69FC" w:rsidRDefault="000B69FC" w:rsidP="00AC5EA0">
      <w:r>
        <w:t>Overall, the data has indicated that there is indeed a positive effect of greenhouse gasses (methane and CO</w:t>
      </w:r>
      <w:r w:rsidRPr="000B69FC">
        <w:rPr>
          <w:rFonts w:cs="Times New Roman (Body CS)"/>
          <w:vertAlign w:val="subscript"/>
        </w:rPr>
        <w:t>2</w:t>
      </w:r>
      <w:r>
        <w:t>) on overall temperature (p-values and effect metrics included in analysis). However, not included in this analysis are other greenhouse gasses (SF</w:t>
      </w:r>
      <w:r w:rsidRPr="000B69FC">
        <w:rPr>
          <w:rFonts w:cs="Times New Roman (Body CS)"/>
          <w:vertAlign w:val="subscript"/>
        </w:rPr>
        <w:t>6</w:t>
      </w:r>
      <w:r>
        <w:rPr>
          <w:rFonts w:cs="Times New Roman (Body CS)"/>
          <w:vertAlign w:val="subscript"/>
        </w:rPr>
        <w:t xml:space="preserve"> </w:t>
      </w:r>
      <w:r>
        <w:t>, HCFC, and N</w:t>
      </w:r>
      <w:r w:rsidRPr="000B69FC">
        <w:rPr>
          <w:rFonts w:cs="Times New Roman (Body CS)"/>
          <w:vertAlign w:val="subscript"/>
        </w:rPr>
        <w:t>2</w:t>
      </w:r>
      <w:r>
        <w:t xml:space="preserve">O) which show individual positive effects with temperature, but could not be included in this model due to high correlative interference with other data points. This model has been created to produce the highest prediction power with safe assumptions in explaining the effect of greenhouse gasses on temperature. </w:t>
      </w:r>
    </w:p>
    <w:p w:rsidR="000B69FC" w:rsidRDefault="000B69FC" w:rsidP="00AC5EA0"/>
    <w:p w:rsidR="00FE7E9C" w:rsidRDefault="00B2590C" w:rsidP="00AC5EA0">
      <w:r>
        <w:t xml:space="preserve">Future research will </w:t>
      </w:r>
      <w:r w:rsidR="000B69FC">
        <w:t xml:space="preserve">need to include different models for </w:t>
      </w:r>
      <w:r w:rsidR="00FE7E9C">
        <w:t>higher accuracy in prediction. This is made in hopes to clarify general statistical evidence for the temperature climate debate.</w:t>
      </w:r>
    </w:p>
    <w:p w:rsidR="009A6093" w:rsidRDefault="009A6093" w:rsidP="00AC5EA0"/>
    <w:p w:rsidR="009A6093" w:rsidRDefault="009A6093" w:rsidP="00AC5EA0"/>
    <w:p w:rsidR="009A6093" w:rsidRDefault="009A6093" w:rsidP="00AC5EA0"/>
    <w:p w:rsidR="009A6093" w:rsidRDefault="009A6093" w:rsidP="00AC5EA0"/>
    <w:p w:rsidR="009A6093" w:rsidRDefault="009A6093" w:rsidP="00AC5EA0"/>
    <w:p w:rsidR="009A6093" w:rsidRDefault="009A6093" w:rsidP="00AC5EA0"/>
    <w:p w:rsidR="009A6093" w:rsidRDefault="009A6093" w:rsidP="00AC5EA0"/>
    <w:p w:rsidR="009A6093" w:rsidRDefault="009A6093" w:rsidP="00AC5EA0"/>
    <w:p w:rsidR="009A6093" w:rsidRDefault="009A6093" w:rsidP="00AC5EA0"/>
    <w:p w:rsidR="009A6093" w:rsidRDefault="009A6093" w:rsidP="00AC5EA0"/>
    <w:p w:rsidR="009A6093" w:rsidRDefault="009A6093" w:rsidP="00AC5EA0"/>
    <w:p w:rsidR="009A6093" w:rsidRDefault="009A6093" w:rsidP="00AC5EA0"/>
    <w:p w:rsidR="009A6093" w:rsidRDefault="009A6093" w:rsidP="00AC5EA0"/>
    <w:p w:rsidR="009A6093" w:rsidRDefault="009A6093" w:rsidP="00AC5EA0"/>
    <w:p w:rsidR="009A6093" w:rsidRDefault="009A6093" w:rsidP="00AC5EA0"/>
    <w:p w:rsidR="009A6093" w:rsidRDefault="009A6093" w:rsidP="00AC5EA0"/>
    <w:p w:rsidR="00FE7E9C" w:rsidRDefault="00FE7E9C" w:rsidP="00AC5EA0"/>
    <w:p w:rsidR="009A6093" w:rsidRDefault="009A6093" w:rsidP="00AC5EA0">
      <w:pPr>
        <w:rPr>
          <w:b/>
          <w:u w:val="single"/>
        </w:rPr>
      </w:pPr>
      <w:r w:rsidRPr="009A6093">
        <w:rPr>
          <w:b/>
          <w:u w:val="single"/>
        </w:rPr>
        <w:lastRenderedPageBreak/>
        <w:t>Data:</w:t>
      </w:r>
    </w:p>
    <w:p w:rsidR="000B69FC" w:rsidRDefault="000B69FC" w:rsidP="00AC5EA0">
      <w:pPr>
        <w:rPr>
          <w:b/>
          <w:u w:val="single"/>
        </w:rPr>
      </w:pPr>
    </w:p>
    <w:p w:rsidR="003A2C9F" w:rsidRDefault="003A2C9F" w:rsidP="00B2590C">
      <w:pPr>
        <w:jc w:val="center"/>
        <w:rPr>
          <w:b/>
        </w:rPr>
      </w:pPr>
      <w:r w:rsidRPr="003A2C9F">
        <w:rPr>
          <w:b/>
        </w:rPr>
        <w:t>Frequency Data</w:t>
      </w:r>
    </w:p>
    <w:p w:rsidR="003A2C9F" w:rsidRPr="003A2C9F" w:rsidRDefault="003A2C9F" w:rsidP="00AC5EA0">
      <w:pPr>
        <w:rPr>
          <w:b/>
        </w:rPr>
      </w:pPr>
    </w:p>
    <w:p w:rsidR="008506B0" w:rsidRDefault="00FE7E9C" w:rsidP="00AC5EA0">
      <w:r>
        <w:t>Below is the Time Series Data of the trends in Temperature, CO</w:t>
      </w:r>
      <w:r w:rsidRPr="00FE7E9C">
        <w:rPr>
          <w:rFonts w:cs="Times New Roman (Body CS)"/>
          <w:vertAlign w:val="subscript"/>
        </w:rPr>
        <w:t>2</w:t>
      </w:r>
      <w:r>
        <w:rPr>
          <w:rFonts w:cs="Times New Roman (Body CS)"/>
          <w:vertAlign w:val="subscript"/>
        </w:rPr>
        <w:t xml:space="preserve"> </w:t>
      </w:r>
      <w:r>
        <w:t>, and methane.  All indicate future predictions for the next 5 y</w:t>
      </w:r>
      <w:r w:rsidR="008506B0">
        <w:t xml:space="preserve">ears. </w:t>
      </w:r>
    </w:p>
    <w:p w:rsidR="00B2590C" w:rsidRDefault="00B2590C" w:rsidP="00AC5EA0"/>
    <w:p w:rsidR="008506B0" w:rsidRDefault="008506B0" w:rsidP="00AC5EA0">
      <w:r>
        <w:t>If trends continue just as recent dat</w:t>
      </w:r>
      <w:r w:rsidR="00CE6446">
        <w:t>a has</w:t>
      </w:r>
      <w:r>
        <w:t xml:space="preserve"> shown, </w:t>
      </w:r>
      <w:r w:rsidR="00CE6446">
        <w:t>these are the graphs and forecasted values for Temperature (C˚), methane (ppm), and CO</w:t>
      </w:r>
      <w:r w:rsidR="00CE6446" w:rsidRPr="00FE7E9C">
        <w:rPr>
          <w:rFonts w:cs="Times New Roman (Body CS)"/>
          <w:vertAlign w:val="subscript"/>
        </w:rPr>
        <w:t>2</w:t>
      </w:r>
      <w:r w:rsidR="00CE6446">
        <w:t xml:space="preserve"> (ppm) in respective order</w:t>
      </w:r>
    </w:p>
    <w:p w:rsidR="003A2C9F" w:rsidRDefault="003A2C9F" w:rsidP="003A2C9F"/>
    <w:p w:rsidR="00A0064D" w:rsidRPr="003A2C9F" w:rsidRDefault="00A0064D" w:rsidP="00A0064D">
      <w:r>
        <w:t xml:space="preserve">Prediction values have been made using a time series method including values starting at 2010 to present. 2010 was included to indicate a possible unforeseen jump in future values. </w:t>
      </w:r>
    </w:p>
    <w:p w:rsidR="003A2C9F" w:rsidRDefault="003A2C9F" w:rsidP="003A2C9F"/>
    <w:p w:rsidR="00B2590C" w:rsidRDefault="00B2590C" w:rsidP="003A2C9F"/>
    <w:p w:rsidR="00B2590C" w:rsidRDefault="00B2590C" w:rsidP="003A2C9F"/>
    <w:p w:rsidR="00B2590C" w:rsidRDefault="00B2590C" w:rsidP="003A2C9F"/>
    <w:p w:rsidR="003A2C9F" w:rsidRDefault="003A2C9F" w:rsidP="003A2C9F"/>
    <w:p w:rsidR="003A2C9F" w:rsidRPr="003A2C9F" w:rsidRDefault="003A2C9F" w:rsidP="003A2C9F">
      <w:pPr>
        <w:jc w:val="center"/>
        <w:rPr>
          <w:sz w:val="16"/>
          <w:szCs w:val="16"/>
        </w:rPr>
      </w:pPr>
      <w:r>
        <w:t>Temperature Frequency from 1999 to 2021</w:t>
      </w:r>
    </w:p>
    <w:p w:rsidR="003A2C9F" w:rsidRDefault="003A2C9F" w:rsidP="003A2C9F">
      <w:pPr>
        <w:jc w:val="center"/>
      </w:pPr>
    </w:p>
    <w:p w:rsidR="003A2C9F" w:rsidRDefault="003A2C9F" w:rsidP="00AC5EA0">
      <w:r w:rsidRPr="00CE6446">
        <w:rPr>
          <w:noProof/>
        </w:rPr>
        <w:drawing>
          <wp:anchor distT="0" distB="0" distL="114300" distR="114300" simplePos="0" relativeHeight="251661312" behindDoc="0" locked="0" layoutInCell="1" allowOverlap="1" wp14:anchorId="642F4B99">
            <wp:simplePos x="0" y="0"/>
            <wp:positionH relativeFrom="column">
              <wp:posOffset>787330</wp:posOffset>
            </wp:positionH>
            <wp:positionV relativeFrom="paragraph">
              <wp:posOffset>7888</wp:posOffset>
            </wp:positionV>
            <wp:extent cx="4403725" cy="3411220"/>
            <wp:effectExtent l="0" t="0" r="317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03725" cy="3411220"/>
                    </a:xfrm>
                    <a:prstGeom prst="rect">
                      <a:avLst/>
                    </a:prstGeom>
                  </pic:spPr>
                </pic:pic>
              </a:graphicData>
            </a:graphic>
            <wp14:sizeRelH relativeFrom="page">
              <wp14:pctWidth>0</wp14:pctWidth>
            </wp14:sizeRelH>
            <wp14:sizeRelV relativeFrom="page">
              <wp14:pctHeight>0</wp14:pctHeight>
            </wp14:sizeRelV>
          </wp:anchor>
        </w:drawing>
      </w:r>
    </w:p>
    <w:p w:rsidR="003A2C9F" w:rsidRDefault="003A2C9F" w:rsidP="00AC5EA0"/>
    <w:p w:rsidR="003A2C9F" w:rsidRDefault="003A2C9F" w:rsidP="00AC5EA0"/>
    <w:p w:rsidR="003A2C9F" w:rsidRDefault="003A2C9F" w:rsidP="00AC5EA0"/>
    <w:p w:rsidR="003A2C9F" w:rsidRDefault="003A2C9F" w:rsidP="00AC5EA0"/>
    <w:p w:rsidR="003A2C9F" w:rsidRDefault="003A2C9F" w:rsidP="00AC5EA0"/>
    <w:p w:rsidR="003A2C9F" w:rsidRDefault="003A2C9F" w:rsidP="00AC5EA0"/>
    <w:p w:rsidR="003A2C9F" w:rsidRDefault="003A2C9F" w:rsidP="00AC5EA0"/>
    <w:p w:rsidR="003A2C9F" w:rsidRDefault="003A2C9F" w:rsidP="00AC5EA0"/>
    <w:p w:rsidR="003A2C9F" w:rsidRDefault="003A2C9F" w:rsidP="00AC5EA0"/>
    <w:p w:rsidR="003A2C9F" w:rsidRDefault="003A2C9F" w:rsidP="00AC5EA0"/>
    <w:p w:rsidR="003A2C9F" w:rsidRDefault="003A2C9F" w:rsidP="00AC5EA0"/>
    <w:p w:rsidR="003A2C9F" w:rsidRDefault="003A2C9F" w:rsidP="00AC5EA0"/>
    <w:p w:rsidR="003A2C9F" w:rsidRDefault="003A2C9F" w:rsidP="00AC5EA0"/>
    <w:p w:rsidR="003A2C9F" w:rsidRDefault="003A2C9F" w:rsidP="003A2C9F">
      <w:pPr>
        <w:jc w:val="center"/>
      </w:pPr>
    </w:p>
    <w:p w:rsidR="003A2C9F" w:rsidRDefault="003A2C9F" w:rsidP="003A2C9F"/>
    <w:p w:rsidR="003A2C9F" w:rsidRDefault="003A2C9F" w:rsidP="003A2C9F">
      <w:pPr>
        <w:jc w:val="center"/>
      </w:pPr>
    </w:p>
    <w:p w:rsidR="003A2C9F" w:rsidRDefault="003A2C9F" w:rsidP="003A2C9F">
      <w:pPr>
        <w:jc w:val="center"/>
      </w:pPr>
    </w:p>
    <w:p w:rsidR="003A2C9F" w:rsidRDefault="003A2C9F" w:rsidP="00A0064D"/>
    <w:p w:rsidR="003A2C9F" w:rsidRDefault="003A2C9F" w:rsidP="003A2C9F">
      <w:pPr>
        <w:jc w:val="center"/>
      </w:pPr>
    </w:p>
    <w:p w:rsidR="00B2590C" w:rsidRDefault="00B2590C" w:rsidP="003A2C9F">
      <w:pPr>
        <w:jc w:val="center"/>
      </w:pPr>
    </w:p>
    <w:p w:rsidR="00B2590C" w:rsidRDefault="00B2590C" w:rsidP="003A2C9F">
      <w:pPr>
        <w:jc w:val="center"/>
      </w:pPr>
    </w:p>
    <w:p w:rsidR="00B2590C" w:rsidRDefault="00B2590C" w:rsidP="003A2C9F">
      <w:pPr>
        <w:jc w:val="center"/>
      </w:pPr>
    </w:p>
    <w:p w:rsidR="00B2590C" w:rsidRDefault="00B2590C" w:rsidP="003A2C9F">
      <w:pPr>
        <w:jc w:val="center"/>
      </w:pPr>
    </w:p>
    <w:p w:rsidR="00751FFD" w:rsidRDefault="00751FFD" w:rsidP="003A2C9F">
      <w:pPr>
        <w:jc w:val="center"/>
      </w:pPr>
    </w:p>
    <w:p w:rsidR="003A2C9F" w:rsidRDefault="003A2C9F" w:rsidP="003A2C9F">
      <w:pPr>
        <w:jc w:val="center"/>
      </w:pPr>
      <w:r>
        <w:lastRenderedPageBreak/>
        <w:t>CO</w:t>
      </w:r>
      <w:r w:rsidRPr="00FE7E9C">
        <w:rPr>
          <w:rFonts w:cs="Times New Roman (Body CS)"/>
          <w:vertAlign w:val="subscript"/>
        </w:rPr>
        <w:t>2</w:t>
      </w:r>
      <w:r>
        <w:rPr>
          <w:rFonts w:cs="Times New Roman (Body CS)"/>
          <w:vertAlign w:val="subscript"/>
        </w:rPr>
        <w:t xml:space="preserve"> </w:t>
      </w:r>
      <w:r>
        <w:t xml:space="preserve"> Frequency from 199 to 2021</w:t>
      </w:r>
    </w:p>
    <w:p w:rsidR="003A2C9F" w:rsidRDefault="003A2C9F" w:rsidP="003A2C9F">
      <w:r w:rsidRPr="003A2C9F">
        <w:rPr>
          <w:noProof/>
        </w:rPr>
        <w:drawing>
          <wp:anchor distT="0" distB="0" distL="114300" distR="114300" simplePos="0" relativeHeight="251662336" behindDoc="0" locked="0" layoutInCell="1" allowOverlap="1" wp14:anchorId="4A162CD4">
            <wp:simplePos x="0" y="0"/>
            <wp:positionH relativeFrom="column">
              <wp:posOffset>761027</wp:posOffset>
            </wp:positionH>
            <wp:positionV relativeFrom="paragraph">
              <wp:posOffset>71388</wp:posOffset>
            </wp:positionV>
            <wp:extent cx="4429125" cy="343090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29125" cy="3430905"/>
                    </a:xfrm>
                    <a:prstGeom prst="rect">
                      <a:avLst/>
                    </a:prstGeom>
                  </pic:spPr>
                </pic:pic>
              </a:graphicData>
            </a:graphic>
            <wp14:sizeRelH relativeFrom="page">
              <wp14:pctWidth>0</wp14:pctWidth>
            </wp14:sizeRelH>
            <wp14:sizeRelV relativeFrom="page">
              <wp14:pctHeight>0</wp14:pctHeight>
            </wp14:sizeRelV>
          </wp:anchor>
        </w:drawing>
      </w:r>
    </w:p>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Pr>
        <w:jc w:val="center"/>
      </w:pPr>
    </w:p>
    <w:p w:rsidR="003A2C9F" w:rsidRDefault="003A2C9F" w:rsidP="003A2C9F">
      <w:pPr>
        <w:jc w:val="center"/>
      </w:pPr>
    </w:p>
    <w:p w:rsidR="003A2C9F" w:rsidRDefault="003A2C9F" w:rsidP="003A2C9F">
      <w:pPr>
        <w:jc w:val="center"/>
      </w:pPr>
    </w:p>
    <w:p w:rsidR="003A2C9F" w:rsidRDefault="003A2C9F" w:rsidP="003A2C9F">
      <w:pPr>
        <w:jc w:val="center"/>
      </w:pPr>
    </w:p>
    <w:p w:rsidR="00A0064D" w:rsidRDefault="00A0064D" w:rsidP="003A2C9F">
      <w:pPr>
        <w:jc w:val="center"/>
      </w:pPr>
    </w:p>
    <w:p w:rsidR="003A2C9F" w:rsidRDefault="003A2C9F" w:rsidP="003A2C9F">
      <w:pPr>
        <w:jc w:val="center"/>
      </w:pPr>
      <w:r>
        <w:t>Methane Frequency from 1999 to 2021</w:t>
      </w:r>
    </w:p>
    <w:p w:rsidR="003A2C9F" w:rsidRDefault="003A2C9F" w:rsidP="003A2C9F">
      <w:r w:rsidRPr="003A2C9F">
        <w:rPr>
          <w:noProof/>
        </w:rPr>
        <w:drawing>
          <wp:anchor distT="0" distB="0" distL="114300" distR="114300" simplePos="0" relativeHeight="251663360" behindDoc="0" locked="0" layoutInCell="1" allowOverlap="1" wp14:anchorId="5CC01669">
            <wp:simplePos x="0" y="0"/>
            <wp:positionH relativeFrom="column">
              <wp:posOffset>720388</wp:posOffset>
            </wp:positionH>
            <wp:positionV relativeFrom="paragraph">
              <wp:posOffset>68714</wp:posOffset>
            </wp:positionV>
            <wp:extent cx="4504690" cy="3489325"/>
            <wp:effectExtent l="0" t="0" r="381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04690" cy="3489325"/>
                    </a:xfrm>
                    <a:prstGeom prst="rect">
                      <a:avLst/>
                    </a:prstGeom>
                  </pic:spPr>
                </pic:pic>
              </a:graphicData>
            </a:graphic>
            <wp14:sizeRelH relativeFrom="page">
              <wp14:pctWidth>0</wp14:pctWidth>
            </wp14:sizeRelH>
            <wp14:sizeRelV relativeFrom="page">
              <wp14:pctHeight>0</wp14:pctHeight>
            </wp14:sizeRelV>
          </wp:anchor>
        </w:drawing>
      </w:r>
    </w:p>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3A2C9F" w:rsidRDefault="003A2C9F" w:rsidP="003A2C9F"/>
    <w:p w:rsidR="00B2590C" w:rsidRDefault="00B2590C" w:rsidP="00B2590C">
      <w:pPr>
        <w:jc w:val="center"/>
        <w:rPr>
          <w:b/>
        </w:rPr>
      </w:pPr>
    </w:p>
    <w:p w:rsidR="00FE7E9C" w:rsidRPr="00B2590C" w:rsidRDefault="003A2C9F" w:rsidP="00B2590C">
      <w:pPr>
        <w:jc w:val="center"/>
        <w:rPr>
          <w:b/>
        </w:rPr>
      </w:pPr>
      <w:r w:rsidRPr="00B2590C">
        <w:rPr>
          <w:b/>
        </w:rPr>
        <w:lastRenderedPageBreak/>
        <w:t>Regression Statistics</w:t>
      </w:r>
    </w:p>
    <w:p w:rsidR="009A6093" w:rsidRDefault="009A6093" w:rsidP="00AC5EA0"/>
    <w:p w:rsidR="00B2590C" w:rsidRDefault="00B2590C" w:rsidP="00AC5EA0">
      <w:r>
        <w:t xml:space="preserve">Below are the regression statistics that give prediction values of temperature on each type of greenhouse gas. </w:t>
      </w:r>
    </w:p>
    <w:tbl>
      <w:tblPr>
        <w:tblpPr w:leftFromText="180" w:rightFromText="180" w:vertAnchor="text" w:horzAnchor="page" w:tblpX="278" w:tblpY="768"/>
        <w:tblW w:w="5663" w:type="dxa"/>
        <w:tblCellSpacing w:w="0" w:type="dxa"/>
        <w:tblCellMar>
          <w:top w:w="15" w:type="dxa"/>
          <w:left w:w="15" w:type="dxa"/>
          <w:bottom w:w="15" w:type="dxa"/>
          <w:right w:w="15" w:type="dxa"/>
        </w:tblCellMar>
        <w:tblLook w:val="04A0" w:firstRow="1" w:lastRow="0" w:firstColumn="1" w:lastColumn="0" w:noHBand="0" w:noVBand="1"/>
      </w:tblPr>
      <w:tblGrid>
        <w:gridCol w:w="801"/>
        <w:gridCol w:w="1592"/>
        <w:gridCol w:w="1605"/>
        <w:gridCol w:w="1725"/>
      </w:tblGrid>
      <w:tr w:rsidR="00DE7E9A" w:rsidRPr="00DE7E9A" w:rsidTr="00DE7E9A">
        <w:trPr>
          <w:tblHeader/>
          <w:tblCellSpacing w:w="0" w:type="dxa"/>
        </w:trPr>
        <w:tc>
          <w:tcPr>
            <w:tcW w:w="2363" w:type="dxa"/>
            <w:gridSpan w:val="2"/>
            <w:tcBorders>
              <w:top w:val="nil"/>
              <w:left w:val="nil"/>
              <w:bottom w:val="single" w:sz="6" w:space="0" w:color="0C1F30"/>
              <w:right w:val="single" w:sz="6" w:space="0" w:color="0C1F30"/>
            </w:tcBorders>
            <w:shd w:val="clear" w:color="auto" w:fill="4E5C68"/>
            <w:tcMar>
              <w:top w:w="75" w:type="dxa"/>
              <w:left w:w="75" w:type="dxa"/>
              <w:bottom w:w="75" w:type="dxa"/>
              <w:right w:w="75" w:type="dxa"/>
            </w:tcMar>
            <w:vAlign w:val="center"/>
            <w:hideMark/>
          </w:tcPr>
          <w:p w:rsidR="00DE7E9A" w:rsidRPr="00DE7E9A" w:rsidRDefault="00DE7E9A" w:rsidP="00DE7E9A">
            <w:pPr>
              <w:rPr>
                <w:rFonts w:ascii="Times New Roman" w:eastAsia="Times New Roman" w:hAnsi="Times New Roman" w:cs="Times New Roman"/>
                <w:color w:val="FFFFFF"/>
                <w:sz w:val="17"/>
                <w:szCs w:val="17"/>
              </w:rPr>
            </w:pPr>
            <w:r>
              <w:rPr>
                <w:rFonts w:ascii="Times New Roman" w:eastAsia="Times New Roman" w:hAnsi="Times New Roman" w:cs="Times New Roman"/>
                <w:color w:val="FFFFFF"/>
                <w:sz w:val="17"/>
                <w:szCs w:val="17"/>
              </w:rPr>
              <w:t xml:space="preserve">                            </w:t>
            </w:r>
            <w:r w:rsidRPr="00DE7E9A">
              <w:rPr>
                <w:rFonts w:ascii="Times New Roman" w:eastAsia="Times New Roman" w:hAnsi="Times New Roman" w:cs="Times New Roman"/>
                <w:color w:val="FFFFFF"/>
                <w:sz w:val="17"/>
                <w:szCs w:val="17"/>
              </w:rPr>
              <w:t>mean</w:t>
            </w:r>
          </w:p>
        </w:tc>
        <w:tc>
          <w:tcPr>
            <w:tcW w:w="1590" w:type="dxa"/>
            <w:tcBorders>
              <w:top w:val="nil"/>
              <w:left w:val="nil"/>
              <w:bottom w:val="single" w:sz="6" w:space="0" w:color="0C1F30"/>
              <w:right w:val="single" w:sz="6" w:space="0" w:color="0C1F30"/>
            </w:tcBorders>
            <w:shd w:val="clear" w:color="auto" w:fill="4E5C68"/>
            <w:tcMar>
              <w:top w:w="75" w:type="dxa"/>
              <w:left w:w="75" w:type="dxa"/>
              <w:bottom w:w="75" w:type="dxa"/>
              <w:right w:w="75" w:type="dxa"/>
            </w:tcMar>
            <w:vAlign w:val="center"/>
            <w:hideMark/>
          </w:tcPr>
          <w:p w:rsidR="00DE7E9A" w:rsidRPr="00DE7E9A" w:rsidRDefault="00DE7E9A" w:rsidP="00DE7E9A">
            <w:pPr>
              <w:jc w:val="center"/>
              <w:rPr>
                <w:rFonts w:ascii="Times New Roman" w:eastAsia="Times New Roman" w:hAnsi="Times New Roman" w:cs="Times New Roman"/>
                <w:color w:val="FFFFFF"/>
                <w:sz w:val="17"/>
                <w:szCs w:val="17"/>
              </w:rPr>
            </w:pPr>
            <w:r w:rsidRPr="00DE7E9A">
              <w:rPr>
                <w:rFonts w:ascii="Times New Roman" w:eastAsia="Times New Roman" w:hAnsi="Times New Roman" w:cs="Times New Roman"/>
                <w:color w:val="FFFFFF"/>
                <w:sz w:val="17"/>
                <w:szCs w:val="17"/>
              </w:rPr>
              <w:t>S</w:t>
            </w:r>
            <w:r>
              <w:rPr>
                <w:rFonts w:ascii="Times New Roman" w:eastAsia="Times New Roman" w:hAnsi="Times New Roman" w:cs="Times New Roman"/>
                <w:color w:val="FFFFFF"/>
                <w:sz w:val="17"/>
                <w:szCs w:val="17"/>
              </w:rPr>
              <w:t xml:space="preserve">tandard </w:t>
            </w:r>
            <w:r w:rsidRPr="00DE7E9A">
              <w:rPr>
                <w:rFonts w:ascii="Times New Roman" w:eastAsia="Times New Roman" w:hAnsi="Times New Roman" w:cs="Times New Roman"/>
                <w:color w:val="FFFFFF"/>
                <w:sz w:val="17"/>
                <w:szCs w:val="17"/>
              </w:rPr>
              <w:t>d</w:t>
            </w:r>
            <w:r>
              <w:rPr>
                <w:rFonts w:ascii="Times New Roman" w:eastAsia="Times New Roman" w:hAnsi="Times New Roman" w:cs="Times New Roman"/>
                <w:color w:val="FFFFFF"/>
                <w:sz w:val="17"/>
                <w:szCs w:val="17"/>
              </w:rPr>
              <w:t>eviation</w:t>
            </w:r>
          </w:p>
        </w:tc>
        <w:tc>
          <w:tcPr>
            <w:tcW w:w="1710" w:type="dxa"/>
            <w:tcBorders>
              <w:top w:val="nil"/>
              <w:left w:val="nil"/>
              <w:bottom w:val="single" w:sz="6" w:space="0" w:color="0C1F30"/>
              <w:right w:val="single" w:sz="6" w:space="0" w:color="0C1F30"/>
            </w:tcBorders>
            <w:shd w:val="clear" w:color="auto" w:fill="4E5C68"/>
            <w:tcMar>
              <w:top w:w="75" w:type="dxa"/>
              <w:left w:w="75" w:type="dxa"/>
              <w:bottom w:w="75" w:type="dxa"/>
              <w:right w:w="75" w:type="dxa"/>
            </w:tcMar>
            <w:vAlign w:val="center"/>
            <w:hideMark/>
          </w:tcPr>
          <w:p w:rsidR="00DE7E9A" w:rsidRPr="00DE7E9A" w:rsidRDefault="00DE7E9A" w:rsidP="00DE7E9A">
            <w:pPr>
              <w:jc w:val="center"/>
              <w:rPr>
                <w:rFonts w:ascii="Times New Roman" w:eastAsia="Times New Roman" w:hAnsi="Times New Roman" w:cs="Times New Roman"/>
                <w:color w:val="FFFFFF"/>
                <w:sz w:val="17"/>
                <w:szCs w:val="17"/>
              </w:rPr>
            </w:pPr>
            <w:r w:rsidRPr="00DE7E9A">
              <w:rPr>
                <w:rFonts w:ascii="Times New Roman" w:eastAsia="Times New Roman" w:hAnsi="Times New Roman" w:cs="Times New Roman"/>
                <w:color w:val="FFFFFF"/>
                <w:sz w:val="17"/>
                <w:szCs w:val="17"/>
              </w:rPr>
              <w:t>cor</w:t>
            </w:r>
            <w:r>
              <w:rPr>
                <w:rFonts w:ascii="Times New Roman" w:eastAsia="Times New Roman" w:hAnsi="Times New Roman" w:cs="Times New Roman"/>
                <w:color w:val="FFFFFF"/>
                <w:sz w:val="17"/>
                <w:szCs w:val="17"/>
              </w:rPr>
              <w:t>relation</w:t>
            </w:r>
          </w:p>
        </w:tc>
      </w:tr>
      <w:tr w:rsidR="00DE7E9A" w:rsidRPr="00DE7E9A" w:rsidTr="00DE7E9A">
        <w:trPr>
          <w:tblHeader/>
          <w:tblCellSpacing w:w="0" w:type="dxa"/>
        </w:trPr>
        <w:tc>
          <w:tcPr>
            <w:tcW w:w="786" w:type="dxa"/>
            <w:tcBorders>
              <w:top w:val="nil"/>
              <w:left w:val="nil"/>
              <w:bottom w:val="single" w:sz="2" w:space="0" w:color="0C1F30"/>
              <w:right w:val="single" w:sz="6" w:space="0" w:color="0C1F30"/>
            </w:tcBorders>
            <w:shd w:val="clear" w:color="auto" w:fill="4E5C68"/>
            <w:tcMar>
              <w:top w:w="0" w:type="dxa"/>
              <w:left w:w="75" w:type="dxa"/>
              <w:bottom w:w="0" w:type="dxa"/>
              <w:right w:w="75" w:type="dxa"/>
            </w:tcMar>
            <w:vAlign w:val="center"/>
            <w:hideMark/>
          </w:tcPr>
          <w:p w:rsidR="00DE7E9A" w:rsidRPr="00DE7E9A" w:rsidRDefault="00DE7E9A" w:rsidP="00DE7E9A">
            <w:pPr>
              <w:rPr>
                <w:rFonts w:ascii="Lucida Grande" w:eastAsia="Times New Roman" w:hAnsi="Lucida Grande" w:cs="Lucida Grande"/>
                <w:color w:val="EAEAEA"/>
              </w:rPr>
            </w:pPr>
          </w:p>
        </w:tc>
        <w:tc>
          <w:tcPr>
            <w:tcW w:w="1577" w:type="dxa"/>
            <w:tcBorders>
              <w:top w:val="nil"/>
              <w:left w:val="nil"/>
              <w:bottom w:val="single" w:sz="2" w:space="0" w:color="0C1F30"/>
              <w:right w:val="single" w:sz="6" w:space="0" w:color="0C1F30"/>
            </w:tcBorders>
            <w:shd w:val="clear" w:color="auto" w:fill="4E5C68"/>
            <w:tcMar>
              <w:top w:w="0" w:type="dxa"/>
              <w:left w:w="75" w:type="dxa"/>
              <w:bottom w:w="0" w:type="dxa"/>
              <w:right w:w="75" w:type="dxa"/>
            </w:tcMar>
            <w:vAlign w:val="center"/>
            <w:hideMark/>
          </w:tcPr>
          <w:p w:rsidR="00DE7E9A" w:rsidRPr="00DE7E9A" w:rsidRDefault="00DE7E9A" w:rsidP="00DE7E9A">
            <w:pPr>
              <w:spacing w:after="540"/>
              <w:rPr>
                <w:rFonts w:ascii="Times New Roman" w:eastAsia="Times New Roman" w:hAnsi="Times New Roman" w:cs="Times New Roman"/>
                <w:sz w:val="20"/>
                <w:szCs w:val="20"/>
              </w:rPr>
            </w:pPr>
          </w:p>
        </w:tc>
        <w:tc>
          <w:tcPr>
            <w:tcW w:w="1590" w:type="dxa"/>
            <w:tcBorders>
              <w:top w:val="nil"/>
              <w:left w:val="nil"/>
              <w:bottom w:val="single" w:sz="2" w:space="0" w:color="0C1F30"/>
              <w:right w:val="single" w:sz="6" w:space="0" w:color="0C1F30"/>
            </w:tcBorders>
            <w:shd w:val="clear" w:color="auto" w:fill="4E5C68"/>
            <w:tcMar>
              <w:top w:w="0" w:type="dxa"/>
              <w:left w:w="75" w:type="dxa"/>
              <w:bottom w:w="0" w:type="dxa"/>
              <w:right w:w="75" w:type="dxa"/>
            </w:tcMar>
            <w:vAlign w:val="center"/>
            <w:hideMark/>
          </w:tcPr>
          <w:p w:rsidR="00DE7E9A" w:rsidRPr="00DE7E9A" w:rsidRDefault="00DE7E9A" w:rsidP="00DE7E9A">
            <w:pPr>
              <w:spacing w:after="540"/>
              <w:rPr>
                <w:rFonts w:ascii="Times New Roman" w:eastAsia="Times New Roman" w:hAnsi="Times New Roman" w:cs="Times New Roman"/>
                <w:sz w:val="20"/>
                <w:szCs w:val="20"/>
              </w:rPr>
            </w:pPr>
          </w:p>
        </w:tc>
        <w:tc>
          <w:tcPr>
            <w:tcW w:w="1710" w:type="dxa"/>
            <w:tcBorders>
              <w:top w:val="nil"/>
              <w:left w:val="nil"/>
              <w:bottom w:val="single" w:sz="2" w:space="0" w:color="0C1F30"/>
              <w:right w:val="single" w:sz="6" w:space="0" w:color="0C1F30"/>
            </w:tcBorders>
            <w:shd w:val="clear" w:color="auto" w:fill="4E5C68"/>
            <w:tcMar>
              <w:top w:w="0" w:type="dxa"/>
              <w:left w:w="75" w:type="dxa"/>
              <w:bottom w:w="0" w:type="dxa"/>
              <w:right w:w="75" w:type="dxa"/>
            </w:tcMar>
            <w:vAlign w:val="center"/>
            <w:hideMark/>
          </w:tcPr>
          <w:p w:rsidR="00DE7E9A" w:rsidRPr="00DE7E9A" w:rsidRDefault="00DE7E9A" w:rsidP="00DE7E9A">
            <w:pPr>
              <w:spacing w:after="540"/>
              <w:rPr>
                <w:rFonts w:ascii="Times New Roman" w:eastAsia="Times New Roman" w:hAnsi="Times New Roman" w:cs="Times New Roman"/>
                <w:sz w:val="20"/>
                <w:szCs w:val="20"/>
              </w:rPr>
            </w:pPr>
          </w:p>
        </w:tc>
      </w:tr>
      <w:tr w:rsidR="00DE7E9A" w:rsidRPr="00DE7E9A" w:rsidTr="00DE7E9A">
        <w:trPr>
          <w:trHeight w:val="345"/>
          <w:tblCellSpacing w:w="0" w:type="dxa"/>
        </w:trPr>
        <w:tc>
          <w:tcPr>
            <w:tcW w:w="786" w:type="dxa"/>
            <w:tcBorders>
              <w:top w:val="nil"/>
              <w:left w:val="nil"/>
              <w:bottom w:val="single" w:sz="6" w:space="0" w:color="0C1F30"/>
              <w:right w:val="single" w:sz="6" w:space="0" w:color="0C1F30"/>
            </w:tcBorders>
            <w:shd w:val="clear" w:color="auto" w:fill="4E5C68"/>
            <w:noWrap/>
            <w:tcMar>
              <w:top w:w="60" w:type="dxa"/>
              <w:left w:w="75" w:type="dxa"/>
              <w:bottom w:w="60" w:type="dxa"/>
              <w:right w:w="75" w:type="dxa"/>
            </w:tcMar>
            <w:vAlign w:val="center"/>
            <w:hideMark/>
          </w:tcPr>
          <w:p w:rsidR="00DE7E9A" w:rsidRPr="00DE7E9A" w:rsidRDefault="00DE7E9A" w:rsidP="00DE7E9A">
            <w:pPr>
              <w:spacing w:after="540"/>
              <w:jc w:val="center"/>
              <w:rPr>
                <w:rFonts w:ascii="Times New Roman" w:eastAsia="Times New Roman" w:hAnsi="Times New Roman" w:cs="Times New Roman"/>
                <w:color w:val="FFFFFF"/>
                <w:sz w:val="17"/>
                <w:szCs w:val="17"/>
              </w:rPr>
            </w:pPr>
            <w:r w:rsidRPr="00DE7E9A">
              <w:rPr>
                <w:rFonts w:ascii="Times New Roman" w:eastAsia="Times New Roman" w:hAnsi="Times New Roman" w:cs="Times New Roman"/>
                <w:color w:val="FFFFFF"/>
                <w:sz w:val="17"/>
                <w:szCs w:val="17"/>
              </w:rPr>
              <w:t>co2</w:t>
            </w:r>
          </w:p>
        </w:tc>
        <w:tc>
          <w:tcPr>
            <w:tcW w:w="1577" w:type="dxa"/>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rsidR="00DE7E9A" w:rsidRPr="00DE7E9A" w:rsidRDefault="00DE7E9A" w:rsidP="00DE7E9A">
            <w:pPr>
              <w:spacing w:after="540"/>
              <w:jc w:val="center"/>
              <w:rPr>
                <w:rFonts w:ascii="Times New Roman" w:eastAsia="Times New Roman" w:hAnsi="Times New Roman" w:cs="Times New Roman"/>
                <w:sz w:val="17"/>
                <w:szCs w:val="17"/>
              </w:rPr>
            </w:pPr>
            <w:r w:rsidRPr="00DE7E9A">
              <w:rPr>
                <w:rFonts w:ascii="Times New Roman" w:eastAsia="Times New Roman" w:hAnsi="Times New Roman" w:cs="Times New Roman"/>
                <w:sz w:val="17"/>
                <w:szCs w:val="17"/>
              </w:rPr>
              <w:t>386.164339</w:t>
            </w:r>
          </w:p>
        </w:tc>
        <w:tc>
          <w:tcPr>
            <w:tcW w:w="1590" w:type="dxa"/>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rsidR="00DE7E9A" w:rsidRPr="00DE7E9A" w:rsidRDefault="00DE7E9A" w:rsidP="00DE7E9A">
            <w:pPr>
              <w:spacing w:after="540"/>
              <w:jc w:val="center"/>
              <w:rPr>
                <w:rFonts w:ascii="Times New Roman" w:eastAsia="Times New Roman" w:hAnsi="Times New Roman" w:cs="Times New Roman"/>
                <w:sz w:val="17"/>
                <w:szCs w:val="17"/>
              </w:rPr>
            </w:pPr>
            <w:r w:rsidRPr="00DE7E9A">
              <w:rPr>
                <w:rFonts w:ascii="Times New Roman" w:eastAsia="Times New Roman" w:hAnsi="Times New Roman" w:cs="Times New Roman"/>
                <w:sz w:val="17"/>
                <w:szCs w:val="17"/>
              </w:rPr>
              <w:t>11.020916</w:t>
            </w:r>
          </w:p>
        </w:tc>
        <w:tc>
          <w:tcPr>
            <w:tcW w:w="1710" w:type="dxa"/>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rsidR="00DE7E9A" w:rsidRPr="00DE7E9A" w:rsidRDefault="00DE7E9A" w:rsidP="00DE7E9A">
            <w:pPr>
              <w:spacing w:after="540"/>
              <w:jc w:val="center"/>
              <w:rPr>
                <w:rFonts w:ascii="Times New Roman" w:eastAsia="Times New Roman" w:hAnsi="Times New Roman" w:cs="Times New Roman"/>
                <w:sz w:val="17"/>
                <w:szCs w:val="17"/>
              </w:rPr>
            </w:pPr>
            <w:r w:rsidRPr="00DE7E9A">
              <w:rPr>
                <w:rFonts w:ascii="Times New Roman" w:eastAsia="Times New Roman" w:hAnsi="Times New Roman" w:cs="Times New Roman"/>
                <w:sz w:val="17"/>
                <w:szCs w:val="17"/>
              </w:rPr>
              <w:t>0.5998160</w:t>
            </w:r>
          </w:p>
        </w:tc>
      </w:tr>
      <w:tr w:rsidR="00DE7E9A" w:rsidRPr="00DE7E9A" w:rsidTr="00DE7E9A">
        <w:trPr>
          <w:trHeight w:val="345"/>
          <w:tblCellSpacing w:w="0" w:type="dxa"/>
        </w:trPr>
        <w:tc>
          <w:tcPr>
            <w:tcW w:w="786" w:type="dxa"/>
            <w:tcBorders>
              <w:top w:val="nil"/>
              <w:left w:val="nil"/>
              <w:bottom w:val="single" w:sz="6" w:space="0" w:color="0C1F30"/>
              <w:right w:val="single" w:sz="6" w:space="0" w:color="0C1F30"/>
            </w:tcBorders>
            <w:shd w:val="clear" w:color="auto" w:fill="4E5C68"/>
            <w:noWrap/>
            <w:tcMar>
              <w:top w:w="60" w:type="dxa"/>
              <w:left w:w="75" w:type="dxa"/>
              <w:bottom w:w="60" w:type="dxa"/>
              <w:right w:w="75" w:type="dxa"/>
            </w:tcMar>
            <w:vAlign w:val="center"/>
            <w:hideMark/>
          </w:tcPr>
          <w:p w:rsidR="00DE7E9A" w:rsidRPr="00DE7E9A" w:rsidRDefault="00DE7E9A" w:rsidP="00DE7E9A">
            <w:pPr>
              <w:spacing w:after="540"/>
              <w:jc w:val="center"/>
              <w:rPr>
                <w:rFonts w:ascii="Times New Roman" w:eastAsia="Times New Roman" w:hAnsi="Times New Roman" w:cs="Times New Roman"/>
                <w:color w:val="FFFFFF"/>
                <w:sz w:val="17"/>
                <w:szCs w:val="17"/>
              </w:rPr>
            </w:pPr>
            <w:r w:rsidRPr="00DE7E9A">
              <w:rPr>
                <w:rFonts w:ascii="Times New Roman" w:eastAsia="Times New Roman" w:hAnsi="Times New Roman" w:cs="Times New Roman"/>
                <w:color w:val="FFFFFF"/>
                <w:sz w:val="17"/>
                <w:szCs w:val="17"/>
              </w:rPr>
              <w:t>methane</w:t>
            </w:r>
          </w:p>
        </w:tc>
        <w:tc>
          <w:tcPr>
            <w:tcW w:w="1577" w:type="dxa"/>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rsidR="00DE7E9A" w:rsidRPr="00DE7E9A" w:rsidRDefault="00DE7E9A" w:rsidP="00DE7E9A">
            <w:pPr>
              <w:spacing w:after="540"/>
              <w:jc w:val="center"/>
              <w:rPr>
                <w:rFonts w:ascii="Times New Roman" w:eastAsia="Times New Roman" w:hAnsi="Times New Roman" w:cs="Times New Roman"/>
                <w:sz w:val="17"/>
                <w:szCs w:val="17"/>
              </w:rPr>
            </w:pPr>
            <w:r w:rsidRPr="00DE7E9A">
              <w:rPr>
                <w:rFonts w:ascii="Times New Roman" w:eastAsia="Times New Roman" w:hAnsi="Times New Roman" w:cs="Times New Roman"/>
                <w:sz w:val="17"/>
                <w:szCs w:val="17"/>
              </w:rPr>
              <w:t>1809.901164</w:t>
            </w:r>
          </w:p>
        </w:tc>
        <w:tc>
          <w:tcPr>
            <w:tcW w:w="1590" w:type="dxa"/>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rsidR="00DE7E9A" w:rsidRPr="00DE7E9A" w:rsidRDefault="00DE7E9A" w:rsidP="00DE7E9A">
            <w:pPr>
              <w:spacing w:after="540"/>
              <w:jc w:val="center"/>
              <w:rPr>
                <w:rFonts w:ascii="Times New Roman" w:eastAsia="Times New Roman" w:hAnsi="Times New Roman" w:cs="Times New Roman"/>
                <w:sz w:val="17"/>
                <w:szCs w:val="17"/>
              </w:rPr>
            </w:pPr>
            <w:r w:rsidRPr="00DE7E9A">
              <w:rPr>
                <w:rFonts w:ascii="Times New Roman" w:eastAsia="Times New Roman" w:hAnsi="Times New Roman" w:cs="Times New Roman"/>
                <w:sz w:val="17"/>
                <w:szCs w:val="17"/>
              </w:rPr>
              <w:t>27.517525</w:t>
            </w:r>
          </w:p>
        </w:tc>
        <w:tc>
          <w:tcPr>
            <w:tcW w:w="1710" w:type="dxa"/>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rsidR="00DE7E9A" w:rsidRPr="00DE7E9A" w:rsidRDefault="00DE7E9A" w:rsidP="00DE7E9A">
            <w:pPr>
              <w:spacing w:after="540"/>
              <w:jc w:val="center"/>
              <w:rPr>
                <w:rFonts w:ascii="Times New Roman" w:eastAsia="Times New Roman" w:hAnsi="Times New Roman" w:cs="Times New Roman"/>
                <w:sz w:val="17"/>
                <w:szCs w:val="17"/>
              </w:rPr>
            </w:pPr>
            <w:r w:rsidRPr="00DE7E9A">
              <w:rPr>
                <w:rFonts w:ascii="Times New Roman" w:eastAsia="Times New Roman" w:hAnsi="Times New Roman" w:cs="Times New Roman"/>
                <w:sz w:val="17"/>
                <w:szCs w:val="17"/>
              </w:rPr>
              <w:t>0.6287320</w:t>
            </w:r>
          </w:p>
        </w:tc>
      </w:tr>
    </w:tbl>
    <w:p w:rsidR="00DE7E9A" w:rsidRDefault="00DE7E9A" w:rsidP="00AC5EA0">
      <w:r>
        <w:t xml:space="preserve">Table values of </w:t>
      </w:r>
      <w:r w:rsidR="00A0064D">
        <w:t>CO</w:t>
      </w:r>
      <w:r w:rsidR="00A0064D" w:rsidRPr="00FE7E9C">
        <w:rPr>
          <w:rFonts w:cs="Times New Roman (Body CS)"/>
          <w:vertAlign w:val="subscript"/>
        </w:rPr>
        <w:t>2</w:t>
      </w:r>
      <w:r>
        <w:t xml:space="preserve"> and Methane with Temperature data</w:t>
      </w:r>
      <w:r w:rsidR="00044956">
        <w:t xml:space="preserve"> in </w:t>
      </w:r>
      <w:r w:rsidR="00A0064D">
        <w:t>Celsius</w:t>
      </w:r>
      <w:r>
        <w:t xml:space="preserve">. </w:t>
      </w:r>
    </w:p>
    <w:p w:rsidR="009F1BD6" w:rsidRPr="009F1BD6" w:rsidRDefault="009F1BD6" w:rsidP="009F1BD6">
      <w:pPr>
        <w:ind w:right="360"/>
        <w:jc w:val="right"/>
        <w:rPr>
          <w:u w:val="single"/>
        </w:rPr>
      </w:pPr>
      <w:r w:rsidRPr="009F1BD6">
        <w:rPr>
          <w:u w:val="single"/>
        </w:rPr>
        <w:t xml:space="preserve"> Histogram of the residuals</w:t>
      </w:r>
    </w:p>
    <w:p w:rsidR="00B2590C" w:rsidRDefault="00DE7E9A" w:rsidP="00B2590C">
      <w:r>
        <w:rPr>
          <w:rFonts w:ascii="Helvetica" w:hAnsi="Helvetica" w:cs="Helvetica"/>
          <w:noProof/>
        </w:rPr>
        <w:drawing>
          <wp:anchor distT="0" distB="0" distL="114300" distR="114300" simplePos="0" relativeHeight="251658240" behindDoc="0" locked="0" layoutInCell="1" allowOverlap="1">
            <wp:simplePos x="0" y="0"/>
            <wp:positionH relativeFrom="column">
              <wp:posOffset>3276920</wp:posOffset>
            </wp:positionH>
            <wp:positionV relativeFrom="paragraph">
              <wp:posOffset>122992</wp:posOffset>
            </wp:positionV>
            <wp:extent cx="3204108" cy="1979802"/>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4108" cy="19798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6EDD" w:rsidRPr="00B2590C" w:rsidRDefault="00A0064D" w:rsidP="00B2590C">
      <w:pPr>
        <w:ind w:left="2160" w:firstLine="720"/>
      </w:pPr>
      <w:r w:rsidRPr="00A0064D">
        <w:rPr>
          <w:u w:val="single"/>
        </w:rPr>
        <w:t>R</w:t>
      </w:r>
      <w:r w:rsidRPr="00A0064D">
        <w:rPr>
          <w:rFonts w:cs="Times New Roman (Body CS)"/>
          <w:u w:val="single"/>
          <w:vertAlign w:val="superscript"/>
        </w:rPr>
        <w:t>2</w:t>
      </w:r>
      <w:r w:rsidRPr="00A0064D">
        <w:rPr>
          <w:u w:val="single"/>
        </w:rPr>
        <w:t xml:space="preserve"> value: 0.4539</w:t>
      </w:r>
    </w:p>
    <w:p w:rsidR="00A0064D" w:rsidRDefault="00A0064D" w:rsidP="00A006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p>
    <w:p w:rsidR="00A0064D" w:rsidRDefault="00A0064D" w:rsidP="00AC5EA0"/>
    <w:p w:rsidR="00DE7E9A" w:rsidRDefault="00A0064D" w:rsidP="00AC5EA0">
      <w:r>
        <w:rPr>
          <w:noProof/>
        </w:rPr>
        <w:drawing>
          <wp:anchor distT="0" distB="0" distL="114300" distR="114300" simplePos="0" relativeHeight="251660288" behindDoc="0" locked="0" layoutInCell="1" allowOverlap="1">
            <wp:simplePos x="0" y="0"/>
            <wp:positionH relativeFrom="column">
              <wp:posOffset>2842493</wp:posOffset>
            </wp:positionH>
            <wp:positionV relativeFrom="paragraph">
              <wp:posOffset>808914</wp:posOffset>
            </wp:positionV>
            <wp:extent cx="3682365" cy="2256155"/>
            <wp:effectExtent l="0" t="0" r="63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18 at 11.01.55 PM.png"/>
                    <pic:cNvPicPr/>
                  </pic:nvPicPr>
                  <pic:blipFill rotWithShape="1">
                    <a:blip r:embed="rId12">
                      <a:extLst>
                        <a:ext uri="{28A0092B-C50C-407E-A947-70E740481C1C}">
                          <a14:useLocalDpi xmlns:a14="http://schemas.microsoft.com/office/drawing/2010/main" val="0"/>
                        </a:ext>
                      </a:extLst>
                    </a:blip>
                    <a:srcRect b="1092"/>
                    <a:stretch/>
                  </pic:blipFill>
                  <pic:spPr bwMode="auto">
                    <a:xfrm>
                      <a:off x="0" y="0"/>
                      <a:ext cx="3682365" cy="2256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6B52">
        <w:t xml:space="preserve">These values show that </w:t>
      </w:r>
      <w:r w:rsidR="007B6EDD">
        <w:t xml:space="preserve">there are no huge spikes in data irregularities (outliers and influential observations). Correlation values indicate a high positive strength with temperature. Scatterplots of the individual gasses are shown below. These reflect the correlation values on the table above. </w:t>
      </w:r>
    </w:p>
    <w:p w:rsidR="003A2C9F" w:rsidRDefault="003A2C9F" w:rsidP="00AC5EA0">
      <w:r>
        <w:rPr>
          <w:noProof/>
        </w:rPr>
        <w:drawing>
          <wp:anchor distT="0" distB="0" distL="114300" distR="114300" simplePos="0" relativeHeight="251659264" behindDoc="0" locked="0" layoutInCell="1" allowOverlap="1">
            <wp:simplePos x="0" y="0"/>
            <wp:positionH relativeFrom="column">
              <wp:posOffset>-804312</wp:posOffset>
            </wp:positionH>
            <wp:positionV relativeFrom="paragraph">
              <wp:posOffset>72448</wp:posOffset>
            </wp:positionV>
            <wp:extent cx="3691255" cy="2281555"/>
            <wp:effectExtent l="0" t="0" r="444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18 at 11.01.31 PM.png"/>
                    <pic:cNvPicPr/>
                  </pic:nvPicPr>
                  <pic:blipFill>
                    <a:blip r:embed="rId13">
                      <a:extLst>
                        <a:ext uri="{28A0092B-C50C-407E-A947-70E740481C1C}">
                          <a14:useLocalDpi xmlns:a14="http://schemas.microsoft.com/office/drawing/2010/main" val="0"/>
                        </a:ext>
                      </a:extLst>
                    </a:blip>
                    <a:stretch>
                      <a:fillRect/>
                    </a:stretch>
                  </pic:blipFill>
                  <pic:spPr>
                    <a:xfrm>
                      <a:off x="0" y="0"/>
                      <a:ext cx="3691255" cy="2281555"/>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XSpec="center" w:tblpY="160"/>
        <w:tblW w:w="11803" w:type="dxa"/>
        <w:tblCellSpacing w:w="0" w:type="dxa"/>
        <w:tblCellMar>
          <w:top w:w="15" w:type="dxa"/>
          <w:left w:w="15" w:type="dxa"/>
          <w:bottom w:w="15" w:type="dxa"/>
          <w:right w:w="15" w:type="dxa"/>
        </w:tblCellMar>
        <w:tblLook w:val="04A0" w:firstRow="1" w:lastRow="0" w:firstColumn="1" w:lastColumn="0" w:noHBand="0" w:noVBand="1"/>
      </w:tblPr>
      <w:tblGrid>
        <w:gridCol w:w="1720"/>
        <w:gridCol w:w="3285"/>
        <w:gridCol w:w="3310"/>
        <w:gridCol w:w="3548"/>
      </w:tblGrid>
      <w:tr w:rsidR="00A0064D" w:rsidRPr="00DE7E9A" w:rsidTr="00A0064D">
        <w:trPr>
          <w:trHeight w:val="103"/>
          <w:tblHeader/>
          <w:tblCellSpacing w:w="0" w:type="dxa"/>
        </w:trPr>
        <w:tc>
          <w:tcPr>
            <w:tcW w:w="4975" w:type="dxa"/>
            <w:gridSpan w:val="2"/>
            <w:tcBorders>
              <w:top w:val="nil"/>
              <w:left w:val="nil"/>
              <w:bottom w:val="single" w:sz="6" w:space="0" w:color="0C1F30"/>
              <w:right w:val="single" w:sz="6" w:space="0" w:color="0C1F30"/>
            </w:tcBorders>
            <w:shd w:val="clear" w:color="auto" w:fill="4E5C68"/>
            <w:tcMar>
              <w:top w:w="75" w:type="dxa"/>
              <w:left w:w="75" w:type="dxa"/>
              <w:bottom w:w="75" w:type="dxa"/>
              <w:right w:w="75" w:type="dxa"/>
            </w:tcMar>
            <w:vAlign w:val="center"/>
            <w:hideMark/>
          </w:tcPr>
          <w:p w:rsidR="00A0064D" w:rsidRPr="00DE7E9A" w:rsidRDefault="00A0064D" w:rsidP="00A0064D">
            <w:pPr>
              <w:rPr>
                <w:rFonts w:ascii="Times New Roman" w:eastAsia="Times New Roman" w:hAnsi="Times New Roman" w:cs="Times New Roman"/>
                <w:color w:val="FFFFFF"/>
                <w:sz w:val="17"/>
                <w:szCs w:val="17"/>
              </w:rPr>
            </w:pPr>
            <w:r>
              <w:rPr>
                <w:rFonts w:ascii="Times New Roman" w:eastAsia="Times New Roman" w:hAnsi="Times New Roman" w:cs="Times New Roman"/>
                <w:color w:val="FFFFFF"/>
                <w:sz w:val="17"/>
                <w:szCs w:val="17"/>
              </w:rPr>
              <w:t xml:space="preserve">                                                                  ß values</w:t>
            </w:r>
          </w:p>
        </w:tc>
        <w:tc>
          <w:tcPr>
            <w:tcW w:w="3295" w:type="dxa"/>
            <w:tcBorders>
              <w:top w:val="nil"/>
              <w:left w:val="nil"/>
              <w:bottom w:val="single" w:sz="6" w:space="0" w:color="0C1F30"/>
              <w:right w:val="single" w:sz="6" w:space="0" w:color="0C1F30"/>
            </w:tcBorders>
            <w:shd w:val="clear" w:color="auto" w:fill="4E5C68"/>
            <w:tcMar>
              <w:top w:w="75" w:type="dxa"/>
              <w:left w:w="75" w:type="dxa"/>
              <w:bottom w:w="75" w:type="dxa"/>
              <w:right w:w="75" w:type="dxa"/>
            </w:tcMar>
            <w:vAlign w:val="center"/>
            <w:hideMark/>
          </w:tcPr>
          <w:p w:rsidR="00A0064D" w:rsidRPr="00DE7E9A" w:rsidRDefault="00A0064D" w:rsidP="00A0064D">
            <w:pPr>
              <w:jc w:val="center"/>
              <w:rPr>
                <w:rFonts w:ascii="Times New Roman" w:eastAsia="Times New Roman" w:hAnsi="Times New Roman" w:cs="Times New Roman"/>
                <w:color w:val="FFFFFF"/>
                <w:sz w:val="17"/>
                <w:szCs w:val="17"/>
              </w:rPr>
            </w:pPr>
            <w:r>
              <w:rPr>
                <w:rFonts w:ascii="Times New Roman" w:eastAsia="Times New Roman" w:hAnsi="Times New Roman" w:cs="Times New Roman"/>
                <w:color w:val="FFFFFF"/>
                <w:sz w:val="17"/>
                <w:szCs w:val="17"/>
              </w:rPr>
              <w:t>P-value  (alpha  =  0.05)</w:t>
            </w:r>
          </w:p>
        </w:tc>
        <w:tc>
          <w:tcPr>
            <w:tcW w:w="3533" w:type="dxa"/>
            <w:tcBorders>
              <w:top w:val="nil"/>
              <w:left w:val="nil"/>
              <w:bottom w:val="single" w:sz="6" w:space="0" w:color="0C1F30"/>
              <w:right w:val="single" w:sz="6" w:space="0" w:color="0C1F30"/>
            </w:tcBorders>
            <w:shd w:val="clear" w:color="auto" w:fill="4E5C68"/>
            <w:tcMar>
              <w:top w:w="75" w:type="dxa"/>
              <w:left w:w="75" w:type="dxa"/>
              <w:bottom w:w="75" w:type="dxa"/>
              <w:right w:w="75" w:type="dxa"/>
            </w:tcMar>
            <w:vAlign w:val="center"/>
            <w:hideMark/>
          </w:tcPr>
          <w:p w:rsidR="00A0064D" w:rsidRPr="00DE7E9A" w:rsidRDefault="00A0064D" w:rsidP="00A0064D">
            <w:pPr>
              <w:jc w:val="center"/>
              <w:rPr>
                <w:rFonts w:ascii="Times New Roman" w:eastAsia="Times New Roman" w:hAnsi="Times New Roman" w:cs="Times New Roman"/>
                <w:color w:val="FFFFFF"/>
                <w:sz w:val="17"/>
                <w:szCs w:val="17"/>
              </w:rPr>
            </w:pPr>
            <w:r>
              <w:rPr>
                <w:rFonts w:ascii="Times New Roman" w:eastAsia="Times New Roman" w:hAnsi="Times New Roman" w:cs="Times New Roman"/>
                <w:color w:val="FFFFFF" w:themeColor="background1"/>
                <w:sz w:val="17"/>
                <w:szCs w:val="17"/>
              </w:rPr>
              <w:t>Standard Error</w:t>
            </w:r>
            <w:r w:rsidRPr="00044956">
              <w:rPr>
                <w:rFonts w:ascii="Times New Roman" w:eastAsia="Times New Roman" w:hAnsi="Times New Roman" w:cs="Times New Roman"/>
                <w:color w:val="FFFFFF" w:themeColor="background1"/>
                <w:sz w:val="17"/>
                <w:szCs w:val="17"/>
              </w:rPr>
              <w:t xml:space="preserve"> </w:t>
            </w:r>
          </w:p>
        </w:tc>
      </w:tr>
      <w:tr w:rsidR="00A0064D" w:rsidRPr="00DE7E9A" w:rsidTr="00A0064D">
        <w:trPr>
          <w:trHeight w:val="7"/>
          <w:tblHeader/>
          <w:tblCellSpacing w:w="0" w:type="dxa"/>
        </w:trPr>
        <w:tc>
          <w:tcPr>
            <w:tcW w:w="1705" w:type="dxa"/>
            <w:tcBorders>
              <w:top w:val="nil"/>
              <w:left w:val="nil"/>
              <w:bottom w:val="single" w:sz="2" w:space="0" w:color="0C1F30"/>
              <w:right w:val="single" w:sz="6" w:space="0" w:color="0C1F30"/>
            </w:tcBorders>
            <w:shd w:val="clear" w:color="auto" w:fill="4E5C68"/>
            <w:tcMar>
              <w:top w:w="0" w:type="dxa"/>
              <w:left w:w="75" w:type="dxa"/>
              <w:bottom w:w="0" w:type="dxa"/>
              <w:right w:w="75" w:type="dxa"/>
            </w:tcMar>
            <w:vAlign w:val="center"/>
            <w:hideMark/>
          </w:tcPr>
          <w:p w:rsidR="00A0064D" w:rsidRPr="00DE7E9A" w:rsidRDefault="00A0064D" w:rsidP="00A0064D">
            <w:pPr>
              <w:rPr>
                <w:rFonts w:ascii="Lucida Grande" w:eastAsia="Times New Roman" w:hAnsi="Lucida Grande" w:cs="Lucida Grande"/>
                <w:color w:val="EAEAEA"/>
              </w:rPr>
            </w:pPr>
          </w:p>
        </w:tc>
        <w:tc>
          <w:tcPr>
            <w:tcW w:w="3270" w:type="dxa"/>
            <w:tcBorders>
              <w:top w:val="nil"/>
              <w:left w:val="nil"/>
              <w:bottom w:val="single" w:sz="2" w:space="0" w:color="0C1F30"/>
              <w:right w:val="single" w:sz="6" w:space="0" w:color="0C1F30"/>
            </w:tcBorders>
            <w:shd w:val="clear" w:color="auto" w:fill="4E5C68"/>
            <w:tcMar>
              <w:top w:w="0" w:type="dxa"/>
              <w:left w:w="75" w:type="dxa"/>
              <w:bottom w:w="0" w:type="dxa"/>
              <w:right w:w="75" w:type="dxa"/>
            </w:tcMar>
            <w:vAlign w:val="center"/>
            <w:hideMark/>
          </w:tcPr>
          <w:p w:rsidR="00A0064D" w:rsidRPr="00DE7E9A" w:rsidRDefault="00A0064D" w:rsidP="00A0064D">
            <w:pPr>
              <w:spacing w:after="540"/>
              <w:rPr>
                <w:rFonts w:ascii="Times New Roman" w:eastAsia="Times New Roman" w:hAnsi="Times New Roman" w:cs="Times New Roman"/>
                <w:sz w:val="20"/>
                <w:szCs w:val="20"/>
              </w:rPr>
            </w:pPr>
          </w:p>
        </w:tc>
        <w:tc>
          <w:tcPr>
            <w:tcW w:w="3295" w:type="dxa"/>
            <w:tcBorders>
              <w:top w:val="nil"/>
              <w:left w:val="nil"/>
              <w:bottom w:val="single" w:sz="2" w:space="0" w:color="0C1F30"/>
              <w:right w:val="single" w:sz="6" w:space="0" w:color="0C1F30"/>
            </w:tcBorders>
            <w:shd w:val="clear" w:color="auto" w:fill="4E5C68"/>
            <w:tcMar>
              <w:top w:w="0" w:type="dxa"/>
              <w:left w:w="75" w:type="dxa"/>
              <w:bottom w:w="0" w:type="dxa"/>
              <w:right w:w="75" w:type="dxa"/>
            </w:tcMar>
            <w:vAlign w:val="center"/>
            <w:hideMark/>
          </w:tcPr>
          <w:p w:rsidR="00A0064D" w:rsidRPr="00DE7E9A" w:rsidRDefault="00A0064D" w:rsidP="00A0064D">
            <w:pPr>
              <w:spacing w:after="540"/>
              <w:rPr>
                <w:rFonts w:ascii="Times New Roman" w:eastAsia="Times New Roman" w:hAnsi="Times New Roman" w:cs="Times New Roman"/>
                <w:sz w:val="20"/>
                <w:szCs w:val="20"/>
              </w:rPr>
            </w:pPr>
          </w:p>
        </w:tc>
        <w:tc>
          <w:tcPr>
            <w:tcW w:w="3533" w:type="dxa"/>
            <w:tcBorders>
              <w:top w:val="nil"/>
              <w:left w:val="nil"/>
              <w:bottom w:val="single" w:sz="2" w:space="0" w:color="0C1F30"/>
              <w:right w:val="single" w:sz="6" w:space="0" w:color="0C1F30"/>
            </w:tcBorders>
            <w:shd w:val="clear" w:color="auto" w:fill="4E5C68"/>
            <w:tcMar>
              <w:top w:w="0" w:type="dxa"/>
              <w:left w:w="75" w:type="dxa"/>
              <w:bottom w:w="0" w:type="dxa"/>
              <w:right w:w="75" w:type="dxa"/>
            </w:tcMar>
            <w:vAlign w:val="center"/>
            <w:hideMark/>
          </w:tcPr>
          <w:p w:rsidR="00A0064D" w:rsidRPr="00DE7E9A" w:rsidRDefault="00A0064D" w:rsidP="00A0064D">
            <w:pPr>
              <w:spacing w:after="540"/>
              <w:rPr>
                <w:rFonts w:ascii="Times New Roman" w:eastAsia="Times New Roman" w:hAnsi="Times New Roman" w:cs="Times New Roman"/>
                <w:sz w:val="20"/>
                <w:szCs w:val="20"/>
              </w:rPr>
            </w:pPr>
          </w:p>
        </w:tc>
      </w:tr>
      <w:tr w:rsidR="00A0064D" w:rsidRPr="00DE7E9A" w:rsidTr="00A0064D">
        <w:trPr>
          <w:trHeight w:val="380"/>
          <w:tblCellSpacing w:w="0" w:type="dxa"/>
        </w:trPr>
        <w:tc>
          <w:tcPr>
            <w:tcW w:w="1705" w:type="dxa"/>
            <w:tcBorders>
              <w:top w:val="nil"/>
              <w:left w:val="nil"/>
              <w:bottom w:val="single" w:sz="6" w:space="0" w:color="0C1F30"/>
              <w:right w:val="single" w:sz="6" w:space="0" w:color="0C1F30"/>
            </w:tcBorders>
            <w:shd w:val="clear" w:color="auto" w:fill="4E5C68"/>
            <w:noWrap/>
            <w:tcMar>
              <w:top w:w="60" w:type="dxa"/>
              <w:left w:w="75" w:type="dxa"/>
              <w:bottom w:w="60" w:type="dxa"/>
              <w:right w:w="75" w:type="dxa"/>
            </w:tcMar>
            <w:vAlign w:val="center"/>
            <w:hideMark/>
          </w:tcPr>
          <w:p w:rsidR="00A0064D" w:rsidRPr="00DE7E9A" w:rsidRDefault="00A0064D" w:rsidP="00A0064D">
            <w:pPr>
              <w:spacing w:after="540"/>
              <w:jc w:val="center"/>
              <w:rPr>
                <w:rFonts w:ascii="Times New Roman" w:eastAsia="Times New Roman" w:hAnsi="Times New Roman" w:cs="Times New Roman"/>
                <w:color w:val="FFFFFF"/>
                <w:sz w:val="17"/>
                <w:szCs w:val="17"/>
              </w:rPr>
            </w:pPr>
            <w:r w:rsidRPr="00A0064D">
              <w:rPr>
                <w:rFonts w:ascii="Times New Roman" w:eastAsia="Times New Roman" w:hAnsi="Times New Roman" w:cs="Times New Roman"/>
                <w:color w:val="FFFFFF"/>
                <w:sz w:val="17"/>
                <w:szCs w:val="17"/>
              </w:rPr>
              <w:t>CO2</w:t>
            </w:r>
          </w:p>
        </w:tc>
        <w:tc>
          <w:tcPr>
            <w:tcW w:w="3270" w:type="dxa"/>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rsidR="00A0064D" w:rsidRPr="00DE7E9A" w:rsidRDefault="00A0064D" w:rsidP="00A0064D">
            <w:pPr>
              <w:spacing w:after="540"/>
              <w:jc w:val="center"/>
              <w:rPr>
                <w:rFonts w:ascii="Times New Roman" w:eastAsia="Times New Roman" w:hAnsi="Times New Roman" w:cs="Times New Roman"/>
                <w:sz w:val="17"/>
                <w:szCs w:val="17"/>
              </w:rPr>
            </w:pPr>
            <w:r w:rsidRPr="00044956">
              <w:rPr>
                <w:rFonts w:ascii="Times New Roman" w:eastAsia="Times New Roman" w:hAnsi="Times New Roman" w:cs="Times New Roman"/>
                <w:sz w:val="17"/>
                <w:szCs w:val="17"/>
              </w:rPr>
              <w:t>0.3959</w:t>
            </w:r>
          </w:p>
        </w:tc>
        <w:tc>
          <w:tcPr>
            <w:tcW w:w="3295" w:type="dxa"/>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rsidR="00A0064D" w:rsidRPr="00DE7E9A" w:rsidRDefault="00A0064D" w:rsidP="00A0064D">
            <w:pPr>
              <w:spacing w:after="540"/>
              <w:jc w:val="center"/>
              <w:rPr>
                <w:rFonts w:ascii="Times New Roman" w:eastAsia="Times New Roman" w:hAnsi="Times New Roman" w:cs="Times New Roman"/>
                <w:sz w:val="17"/>
                <w:szCs w:val="17"/>
              </w:rPr>
            </w:pPr>
            <w:r w:rsidRPr="009A6093">
              <w:rPr>
                <w:rFonts w:ascii="Times New Roman" w:eastAsia="Times New Roman" w:hAnsi="Times New Roman" w:cs="Times New Roman"/>
                <w:color w:val="FF0000"/>
                <w:sz w:val="17"/>
                <w:szCs w:val="17"/>
              </w:rPr>
              <w:t>0.0129</w:t>
            </w:r>
          </w:p>
        </w:tc>
        <w:tc>
          <w:tcPr>
            <w:tcW w:w="3533" w:type="dxa"/>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rsidR="00A0064D" w:rsidRPr="00DE7E9A" w:rsidRDefault="00A0064D" w:rsidP="00A0064D">
            <w:pPr>
              <w:spacing w:after="540"/>
              <w:jc w:val="center"/>
              <w:rPr>
                <w:rFonts w:ascii="Times New Roman" w:eastAsia="Times New Roman" w:hAnsi="Times New Roman" w:cs="Times New Roman"/>
                <w:sz w:val="17"/>
                <w:szCs w:val="17"/>
              </w:rPr>
            </w:pPr>
            <w:r>
              <w:rPr>
                <w:rFonts w:ascii="Times New Roman" w:eastAsia="Times New Roman" w:hAnsi="Times New Roman" w:cs="Times New Roman"/>
                <w:sz w:val="17"/>
                <w:szCs w:val="17"/>
              </w:rPr>
              <w:t>0.4539</w:t>
            </w:r>
          </w:p>
        </w:tc>
      </w:tr>
      <w:tr w:rsidR="00A0064D" w:rsidRPr="00DE7E9A" w:rsidTr="00A0064D">
        <w:trPr>
          <w:trHeight w:val="193"/>
          <w:tblCellSpacing w:w="0" w:type="dxa"/>
        </w:trPr>
        <w:tc>
          <w:tcPr>
            <w:tcW w:w="1705" w:type="dxa"/>
            <w:tcBorders>
              <w:top w:val="nil"/>
              <w:left w:val="nil"/>
              <w:bottom w:val="single" w:sz="6" w:space="0" w:color="0C1F30"/>
              <w:right w:val="single" w:sz="6" w:space="0" w:color="0C1F30"/>
            </w:tcBorders>
            <w:shd w:val="clear" w:color="auto" w:fill="4E5C68"/>
            <w:noWrap/>
            <w:tcMar>
              <w:top w:w="60" w:type="dxa"/>
              <w:left w:w="75" w:type="dxa"/>
              <w:bottom w:w="60" w:type="dxa"/>
              <w:right w:w="75" w:type="dxa"/>
            </w:tcMar>
            <w:vAlign w:val="center"/>
            <w:hideMark/>
          </w:tcPr>
          <w:p w:rsidR="00A0064D" w:rsidRPr="00DE7E9A" w:rsidRDefault="00A0064D" w:rsidP="00A0064D">
            <w:pPr>
              <w:spacing w:after="540"/>
              <w:jc w:val="center"/>
              <w:rPr>
                <w:rFonts w:ascii="Times New Roman" w:eastAsia="Times New Roman" w:hAnsi="Times New Roman" w:cs="Times New Roman"/>
                <w:color w:val="FFFFFF"/>
                <w:sz w:val="17"/>
                <w:szCs w:val="17"/>
              </w:rPr>
            </w:pPr>
            <w:r w:rsidRPr="00DE7E9A">
              <w:rPr>
                <w:rFonts w:ascii="Times New Roman" w:eastAsia="Times New Roman" w:hAnsi="Times New Roman" w:cs="Times New Roman"/>
                <w:color w:val="FFFFFF"/>
                <w:sz w:val="17"/>
                <w:szCs w:val="17"/>
              </w:rPr>
              <w:t>methane</w:t>
            </w:r>
          </w:p>
        </w:tc>
        <w:tc>
          <w:tcPr>
            <w:tcW w:w="3270" w:type="dxa"/>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rsidR="00A0064D" w:rsidRPr="00DE7E9A" w:rsidRDefault="00A0064D" w:rsidP="00A0064D">
            <w:pPr>
              <w:spacing w:after="540"/>
              <w:jc w:val="center"/>
              <w:rPr>
                <w:rFonts w:ascii="Times New Roman" w:eastAsia="Times New Roman" w:hAnsi="Times New Roman" w:cs="Times New Roman"/>
                <w:sz w:val="17"/>
                <w:szCs w:val="17"/>
              </w:rPr>
            </w:pPr>
            <w:r w:rsidRPr="00044956">
              <w:rPr>
                <w:rFonts w:ascii="Times New Roman" w:eastAsia="Times New Roman" w:hAnsi="Times New Roman" w:cs="Times New Roman"/>
                <w:sz w:val="17"/>
                <w:szCs w:val="17"/>
              </w:rPr>
              <w:t>0.2734</w:t>
            </w:r>
          </w:p>
        </w:tc>
        <w:tc>
          <w:tcPr>
            <w:tcW w:w="3295" w:type="dxa"/>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rsidR="00A0064D" w:rsidRPr="00DE7E9A" w:rsidRDefault="00A0064D" w:rsidP="00A0064D">
            <w:pPr>
              <w:spacing w:after="540"/>
              <w:jc w:val="center"/>
              <w:rPr>
                <w:rFonts w:ascii="Times New Roman" w:eastAsia="Times New Roman" w:hAnsi="Times New Roman" w:cs="Times New Roman"/>
                <w:sz w:val="17"/>
                <w:szCs w:val="17"/>
              </w:rPr>
            </w:pPr>
            <w:r w:rsidRPr="009A6093">
              <w:rPr>
                <w:rFonts w:ascii="Times New Roman" w:eastAsia="Times New Roman" w:hAnsi="Times New Roman" w:cs="Times New Roman"/>
                <w:color w:val="FF0000"/>
                <w:sz w:val="17"/>
                <w:szCs w:val="17"/>
              </w:rPr>
              <w:t>&lt; 0.0001</w:t>
            </w:r>
          </w:p>
        </w:tc>
        <w:tc>
          <w:tcPr>
            <w:tcW w:w="3533" w:type="dxa"/>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rsidR="00A0064D" w:rsidRPr="00DE7E9A" w:rsidRDefault="00A0064D" w:rsidP="00A0064D">
            <w:pPr>
              <w:spacing w:after="540"/>
              <w:jc w:val="center"/>
              <w:rPr>
                <w:rFonts w:ascii="Times New Roman" w:eastAsia="Times New Roman" w:hAnsi="Times New Roman" w:cs="Times New Roman"/>
                <w:sz w:val="17"/>
                <w:szCs w:val="17"/>
              </w:rPr>
            </w:pPr>
            <w:r>
              <w:rPr>
                <w:rFonts w:ascii="Times New Roman" w:eastAsia="Times New Roman" w:hAnsi="Times New Roman" w:cs="Times New Roman"/>
                <w:sz w:val="17"/>
                <w:szCs w:val="17"/>
              </w:rPr>
              <w:t>0.4</w:t>
            </w:r>
          </w:p>
        </w:tc>
      </w:tr>
    </w:tbl>
    <w:p w:rsidR="00751FFD" w:rsidRDefault="00751FFD" w:rsidP="00AC5EA0">
      <w:pPr>
        <w:rPr>
          <w:b/>
          <w:sz w:val="23"/>
          <w:szCs w:val="23"/>
          <w:u w:val="single"/>
        </w:rPr>
      </w:pPr>
    </w:p>
    <w:p w:rsidR="003A2C9F" w:rsidRPr="00751FFD" w:rsidRDefault="00A0064D" w:rsidP="00AC5EA0">
      <w:pPr>
        <w:rPr>
          <w:b/>
          <w:sz w:val="23"/>
          <w:szCs w:val="23"/>
          <w:u w:val="single"/>
        </w:rPr>
      </w:pPr>
      <w:r w:rsidRPr="00751FFD">
        <w:rPr>
          <w:b/>
          <w:sz w:val="23"/>
          <w:szCs w:val="23"/>
          <w:u w:val="single"/>
        </w:rPr>
        <w:lastRenderedPageBreak/>
        <w:t>Analysis</w:t>
      </w:r>
      <w:r w:rsidR="00B2590C" w:rsidRPr="00751FFD">
        <w:rPr>
          <w:b/>
          <w:sz w:val="23"/>
          <w:szCs w:val="23"/>
          <w:u w:val="single"/>
        </w:rPr>
        <w:t>:</w:t>
      </w:r>
    </w:p>
    <w:p w:rsidR="00A0064D" w:rsidRPr="00751FFD" w:rsidRDefault="00A0064D" w:rsidP="00AC5EA0">
      <w:pPr>
        <w:rPr>
          <w:sz w:val="23"/>
          <w:szCs w:val="23"/>
        </w:rPr>
      </w:pPr>
    </w:p>
    <w:p w:rsidR="00751FFD" w:rsidRPr="00751FFD" w:rsidRDefault="00B2590C" w:rsidP="00751FFD">
      <w:pPr>
        <w:rPr>
          <w:sz w:val="23"/>
          <w:szCs w:val="23"/>
        </w:rPr>
      </w:pPr>
      <w:r w:rsidRPr="00751FFD">
        <w:rPr>
          <w:sz w:val="23"/>
          <w:szCs w:val="23"/>
        </w:rPr>
        <w:t>Overall, we see a stark increase in the frequency of greenhouse gasses and temperature</w:t>
      </w:r>
      <w:r w:rsidR="00751FFD" w:rsidRPr="00751FFD">
        <w:rPr>
          <w:sz w:val="23"/>
          <w:szCs w:val="23"/>
        </w:rPr>
        <w:t xml:space="preserve"> with a very constant trend that begins from 2010 to present. Previous values had tended to vary year to year showing some natural variation, but recent values have shown more predictable qualities. These anomalies must be investigated further. </w:t>
      </w:r>
    </w:p>
    <w:p w:rsidR="00751FFD" w:rsidRPr="00751FFD" w:rsidRDefault="00751FFD" w:rsidP="00751FFD">
      <w:pPr>
        <w:rPr>
          <w:sz w:val="23"/>
          <w:szCs w:val="23"/>
        </w:rPr>
      </w:pPr>
    </w:p>
    <w:p w:rsidR="00751FFD" w:rsidRPr="00751FFD" w:rsidRDefault="00751FFD" w:rsidP="00751FFD">
      <w:pPr>
        <w:rPr>
          <w:sz w:val="23"/>
          <w:szCs w:val="23"/>
        </w:rPr>
      </w:pPr>
      <w:r w:rsidRPr="00751FFD">
        <w:rPr>
          <w:sz w:val="23"/>
          <w:szCs w:val="23"/>
        </w:rPr>
        <w:t>There is an interesting phenomenon indicating the trends in both methane and CO</w:t>
      </w:r>
      <w:r w:rsidRPr="00751FFD">
        <w:rPr>
          <w:rFonts w:cs="Times New Roman (Body CS)"/>
          <w:sz w:val="23"/>
          <w:szCs w:val="23"/>
          <w:vertAlign w:val="subscript"/>
        </w:rPr>
        <w:t>2</w:t>
      </w:r>
      <w:r w:rsidRPr="00751FFD">
        <w:rPr>
          <w:sz w:val="23"/>
          <w:szCs w:val="23"/>
        </w:rPr>
        <w:t xml:space="preserve"> values. Both the trends show a seemingly similar trend and oscillation. This means that though the number of particles differ in scale, the levels of greenhouse gasses for CO</w:t>
      </w:r>
      <w:r w:rsidRPr="00751FFD">
        <w:rPr>
          <w:rFonts w:cs="Times New Roman (Body CS)"/>
          <w:sz w:val="23"/>
          <w:szCs w:val="23"/>
          <w:vertAlign w:val="subscript"/>
        </w:rPr>
        <w:t>2</w:t>
      </w:r>
      <w:r w:rsidRPr="00751FFD">
        <w:rPr>
          <w:sz w:val="23"/>
          <w:szCs w:val="23"/>
        </w:rPr>
        <w:t xml:space="preserve"> and Methane are relatively similar from year to year. This is an important indicator as we notice the increase in one greenhouse gas seems to rise and fall very similarly with another from year to year. There will be further investigation to see if there truly is a statistical difference between ALL types of gasses in the future. </w:t>
      </w:r>
    </w:p>
    <w:p w:rsidR="00751FFD" w:rsidRPr="00751FFD" w:rsidRDefault="00751FFD" w:rsidP="00B2590C">
      <w:pPr>
        <w:rPr>
          <w:sz w:val="23"/>
          <w:szCs w:val="23"/>
        </w:rPr>
      </w:pPr>
    </w:p>
    <w:p w:rsidR="00B2590C" w:rsidRPr="00751FFD" w:rsidRDefault="00B2590C" w:rsidP="00B2590C">
      <w:pPr>
        <w:rPr>
          <w:sz w:val="23"/>
          <w:szCs w:val="23"/>
        </w:rPr>
      </w:pPr>
      <w:r w:rsidRPr="00751FFD">
        <w:rPr>
          <w:sz w:val="23"/>
          <w:szCs w:val="23"/>
        </w:rPr>
        <w:t>For a more in-depth analysis, a climate statistician may need to be consulted with as a frame of reference may be necessary to determine how typical these trends are</w:t>
      </w:r>
      <w:r w:rsidR="00751FFD" w:rsidRPr="00751FFD">
        <w:rPr>
          <w:sz w:val="23"/>
          <w:szCs w:val="23"/>
        </w:rPr>
        <w:t xml:space="preserve"> and how macro or </w:t>
      </w:r>
      <w:r w:rsidRPr="00751FFD">
        <w:rPr>
          <w:sz w:val="23"/>
          <w:szCs w:val="23"/>
        </w:rPr>
        <w:t>miniscule these particle measurements are from past to present. We still cannot disagree that the CO</w:t>
      </w:r>
      <w:r w:rsidRPr="00751FFD">
        <w:rPr>
          <w:rFonts w:cs="Times New Roman (Body CS)"/>
          <w:sz w:val="23"/>
          <w:szCs w:val="23"/>
          <w:vertAlign w:val="subscript"/>
        </w:rPr>
        <w:t>2</w:t>
      </w:r>
      <w:r w:rsidRPr="00751FFD">
        <w:rPr>
          <w:sz w:val="23"/>
          <w:szCs w:val="23"/>
        </w:rPr>
        <w:t xml:space="preserve">, temperature, and methane values have increased in a different </w:t>
      </w:r>
    </w:p>
    <w:p w:rsidR="00B2590C" w:rsidRPr="00751FFD" w:rsidRDefault="00B2590C" w:rsidP="00AC5EA0">
      <w:pPr>
        <w:rPr>
          <w:sz w:val="23"/>
          <w:szCs w:val="23"/>
        </w:rPr>
      </w:pPr>
    </w:p>
    <w:p w:rsidR="00B2590C" w:rsidRPr="00751FFD" w:rsidRDefault="00B2590C" w:rsidP="00AC5EA0">
      <w:pPr>
        <w:rPr>
          <w:sz w:val="23"/>
          <w:szCs w:val="23"/>
        </w:rPr>
      </w:pPr>
      <w:r w:rsidRPr="00751FFD">
        <w:rPr>
          <w:sz w:val="23"/>
          <w:szCs w:val="23"/>
        </w:rPr>
        <w:t>As for individual greenhouse gas effects on temperature:</w:t>
      </w:r>
    </w:p>
    <w:p w:rsidR="00B2590C" w:rsidRPr="00751FFD" w:rsidRDefault="00B2590C" w:rsidP="00AC5EA0">
      <w:pPr>
        <w:rPr>
          <w:sz w:val="23"/>
          <w:szCs w:val="23"/>
        </w:rPr>
      </w:pPr>
    </w:p>
    <w:p w:rsidR="00044956" w:rsidRPr="00751FFD" w:rsidRDefault="00044956" w:rsidP="00AC5EA0">
      <w:pPr>
        <w:rPr>
          <w:sz w:val="23"/>
          <w:szCs w:val="23"/>
        </w:rPr>
      </w:pPr>
      <w:r w:rsidRPr="00751FFD">
        <w:rPr>
          <w:sz w:val="23"/>
          <w:szCs w:val="23"/>
        </w:rPr>
        <w:t>The</w:t>
      </w:r>
      <w:r w:rsidR="00B2590C" w:rsidRPr="00751FFD">
        <w:rPr>
          <w:sz w:val="23"/>
          <w:szCs w:val="23"/>
        </w:rPr>
        <w:t xml:space="preserve"> last</w:t>
      </w:r>
      <w:r w:rsidRPr="00751FFD">
        <w:rPr>
          <w:sz w:val="23"/>
          <w:szCs w:val="23"/>
        </w:rPr>
        <w:t xml:space="preserve"> table above shows the output for the</w:t>
      </w:r>
      <w:r w:rsidR="00B2590C" w:rsidRPr="00751FFD">
        <w:rPr>
          <w:sz w:val="23"/>
          <w:szCs w:val="23"/>
        </w:rPr>
        <w:t xml:space="preserve"> regression model:</w:t>
      </w:r>
    </w:p>
    <w:p w:rsidR="009A6093" w:rsidRPr="00751FFD" w:rsidRDefault="00A0064D" w:rsidP="009A6093">
      <w:pPr>
        <w:pStyle w:val="ListParagraph"/>
        <w:numPr>
          <w:ilvl w:val="0"/>
          <w:numId w:val="1"/>
        </w:numPr>
        <w:rPr>
          <w:sz w:val="23"/>
          <w:szCs w:val="23"/>
        </w:rPr>
      </w:pPr>
      <w:r w:rsidRPr="00751FFD">
        <w:rPr>
          <w:b/>
          <w:i/>
          <w:sz w:val="23"/>
          <w:szCs w:val="23"/>
        </w:rPr>
        <w:t>CO</w:t>
      </w:r>
      <w:r w:rsidRPr="00751FFD">
        <w:rPr>
          <w:rFonts w:cs="Times New Roman (Body CS)"/>
          <w:b/>
          <w:i/>
          <w:sz w:val="23"/>
          <w:szCs w:val="23"/>
          <w:vertAlign w:val="subscript"/>
        </w:rPr>
        <w:t>2</w:t>
      </w:r>
      <w:r w:rsidR="009A6093" w:rsidRPr="00751FFD">
        <w:rPr>
          <w:sz w:val="23"/>
          <w:szCs w:val="23"/>
        </w:rPr>
        <w:t>: For every one-</w:t>
      </w:r>
      <w:r w:rsidR="00044956" w:rsidRPr="00751FFD">
        <w:rPr>
          <w:sz w:val="23"/>
          <w:szCs w:val="23"/>
        </w:rPr>
        <w:t>unit increase in carbon dioxide</w:t>
      </w:r>
      <w:r w:rsidR="009A6093" w:rsidRPr="00751FFD">
        <w:rPr>
          <w:sz w:val="23"/>
          <w:szCs w:val="23"/>
        </w:rPr>
        <w:t xml:space="preserve"> (in ppm)</w:t>
      </w:r>
      <w:r w:rsidR="00044956" w:rsidRPr="00751FFD">
        <w:rPr>
          <w:sz w:val="23"/>
          <w:szCs w:val="23"/>
        </w:rPr>
        <w:t>, we expect a 0.3959 degree increase in temperature (C˚)</w:t>
      </w:r>
      <w:r w:rsidR="009A6093" w:rsidRPr="00751FFD">
        <w:rPr>
          <w:sz w:val="23"/>
          <w:szCs w:val="23"/>
        </w:rPr>
        <w:t xml:space="preserve"> holding all other effects constant. </w:t>
      </w:r>
    </w:p>
    <w:p w:rsidR="00044956" w:rsidRPr="00751FFD" w:rsidRDefault="009A6093" w:rsidP="009A6093">
      <w:pPr>
        <w:pStyle w:val="ListParagraph"/>
        <w:rPr>
          <w:color w:val="FF0000"/>
          <w:sz w:val="23"/>
          <w:szCs w:val="23"/>
        </w:rPr>
      </w:pPr>
      <w:r w:rsidRPr="00751FFD">
        <w:rPr>
          <w:color w:val="FF0000"/>
          <w:sz w:val="23"/>
          <w:szCs w:val="23"/>
        </w:rPr>
        <w:t xml:space="preserve">P-Value &lt; 0.0001 (CI 95%: 0.08466712 , 0.7071018) </w:t>
      </w:r>
    </w:p>
    <w:p w:rsidR="009A6093" w:rsidRPr="00751FFD" w:rsidRDefault="009A6093" w:rsidP="009A6093">
      <w:pPr>
        <w:pStyle w:val="ListParagraph"/>
        <w:numPr>
          <w:ilvl w:val="0"/>
          <w:numId w:val="1"/>
        </w:numPr>
        <w:rPr>
          <w:sz w:val="23"/>
          <w:szCs w:val="23"/>
        </w:rPr>
      </w:pPr>
      <w:r w:rsidRPr="00751FFD">
        <w:rPr>
          <w:b/>
          <w:i/>
          <w:sz w:val="23"/>
          <w:szCs w:val="23"/>
        </w:rPr>
        <w:t>Methane</w:t>
      </w:r>
      <w:r w:rsidRPr="00751FFD">
        <w:rPr>
          <w:b/>
          <w:sz w:val="23"/>
          <w:szCs w:val="23"/>
        </w:rPr>
        <w:t>:</w:t>
      </w:r>
      <w:r w:rsidRPr="00751FFD">
        <w:rPr>
          <w:sz w:val="23"/>
          <w:szCs w:val="23"/>
        </w:rPr>
        <w:t xml:space="preserve"> For every one-unit increase in methane (in ppm), we expect a 0.3959 degree increase in temperature (C˚) holding all other effects constant. </w:t>
      </w:r>
    </w:p>
    <w:p w:rsidR="009A6093" w:rsidRPr="00751FFD" w:rsidRDefault="009A6093" w:rsidP="009A6093">
      <w:pPr>
        <w:pStyle w:val="ListParagraph"/>
        <w:rPr>
          <w:sz w:val="23"/>
          <w:szCs w:val="23"/>
        </w:rPr>
      </w:pPr>
      <w:r w:rsidRPr="00751FFD">
        <w:rPr>
          <w:color w:val="FF0000"/>
          <w:sz w:val="23"/>
          <w:szCs w:val="23"/>
        </w:rPr>
        <w:t>P-Value &lt; 0.0001 (CI 95%: 0.14887888 , 0.3978922)</w:t>
      </w:r>
    </w:p>
    <w:p w:rsidR="009A6093" w:rsidRPr="00751FFD" w:rsidRDefault="009A6093" w:rsidP="00AC5EA0">
      <w:pPr>
        <w:rPr>
          <w:sz w:val="23"/>
          <w:szCs w:val="23"/>
        </w:rPr>
      </w:pPr>
    </w:p>
    <w:p w:rsidR="009F1BD6" w:rsidRPr="00751FFD" w:rsidRDefault="009A6093" w:rsidP="009F1BD6">
      <w:pPr>
        <w:rPr>
          <w:sz w:val="23"/>
          <w:szCs w:val="23"/>
        </w:rPr>
      </w:pPr>
      <w:r w:rsidRPr="00751FFD">
        <w:rPr>
          <w:sz w:val="23"/>
          <w:szCs w:val="23"/>
        </w:rPr>
        <w:t>This supports the claim that there is indeed a positive effect of greenhouse gasses (</w:t>
      </w:r>
      <w:r w:rsidR="009F1BD6" w:rsidRPr="00751FFD">
        <w:rPr>
          <w:sz w:val="23"/>
          <w:szCs w:val="23"/>
        </w:rPr>
        <w:t>CO</w:t>
      </w:r>
      <w:r w:rsidR="009F1BD6" w:rsidRPr="00751FFD">
        <w:rPr>
          <w:rFonts w:cs="Times New Roman (Body CS)"/>
          <w:sz w:val="23"/>
          <w:szCs w:val="23"/>
          <w:vertAlign w:val="subscript"/>
        </w:rPr>
        <w:t>2</w:t>
      </w:r>
      <w:r w:rsidR="009F1BD6" w:rsidRPr="00751FFD">
        <w:rPr>
          <w:sz w:val="23"/>
          <w:szCs w:val="23"/>
        </w:rPr>
        <w:t xml:space="preserve"> &amp; M</w:t>
      </w:r>
      <w:r w:rsidRPr="00751FFD">
        <w:rPr>
          <w:sz w:val="23"/>
          <w:szCs w:val="23"/>
        </w:rPr>
        <w:t xml:space="preserve">ethane) on temperature. </w:t>
      </w:r>
      <w:r w:rsidR="009F1BD6" w:rsidRPr="00751FFD">
        <w:rPr>
          <w:sz w:val="23"/>
          <w:szCs w:val="23"/>
        </w:rPr>
        <w:t>A cross examination with ozone and other environmental data may validate the severity of the climate change.</w:t>
      </w:r>
    </w:p>
    <w:p w:rsidR="009A6093" w:rsidRPr="00751FFD" w:rsidRDefault="009A6093" w:rsidP="00AC5EA0">
      <w:pPr>
        <w:rPr>
          <w:sz w:val="23"/>
          <w:szCs w:val="23"/>
        </w:rPr>
      </w:pPr>
    </w:p>
    <w:p w:rsidR="00A0064D" w:rsidRPr="00751FFD" w:rsidRDefault="009A6093" w:rsidP="00AC5EA0">
      <w:pPr>
        <w:rPr>
          <w:sz w:val="23"/>
          <w:szCs w:val="23"/>
        </w:rPr>
      </w:pPr>
      <w:r w:rsidRPr="00751FFD">
        <w:rPr>
          <w:sz w:val="23"/>
          <w:szCs w:val="23"/>
        </w:rPr>
        <w:t>The overall power of</w:t>
      </w:r>
      <w:r w:rsidR="003A2C9F" w:rsidRPr="00751FFD">
        <w:rPr>
          <w:sz w:val="23"/>
          <w:szCs w:val="23"/>
        </w:rPr>
        <w:t xml:space="preserve"> prediction in this model </w:t>
      </w:r>
      <w:r w:rsidR="00A0064D" w:rsidRPr="00751FFD">
        <w:rPr>
          <w:sz w:val="23"/>
          <w:szCs w:val="23"/>
        </w:rPr>
        <w:t>is given by the R</w:t>
      </w:r>
      <w:r w:rsidR="00A0064D" w:rsidRPr="00751FFD">
        <w:rPr>
          <w:rFonts w:cs="Times New Roman (Body CS)"/>
          <w:sz w:val="23"/>
          <w:szCs w:val="23"/>
          <w:vertAlign w:val="superscript"/>
        </w:rPr>
        <w:t>2</w:t>
      </w:r>
      <w:r w:rsidR="00A0064D" w:rsidRPr="00751FFD">
        <w:rPr>
          <w:sz w:val="23"/>
          <w:szCs w:val="23"/>
        </w:rPr>
        <w:t xml:space="preserve"> value: 0.454 which indicates that the regression model explains about 45.5% of the variability in the CO</w:t>
      </w:r>
      <w:r w:rsidR="00A0064D" w:rsidRPr="00751FFD">
        <w:rPr>
          <w:rFonts w:cs="Times New Roman (Body CS)"/>
          <w:sz w:val="23"/>
          <w:szCs w:val="23"/>
          <w:vertAlign w:val="subscript"/>
        </w:rPr>
        <w:t>2</w:t>
      </w:r>
      <w:r w:rsidR="00A0064D" w:rsidRPr="00751FFD">
        <w:rPr>
          <w:sz w:val="23"/>
          <w:szCs w:val="23"/>
        </w:rPr>
        <w:t xml:space="preserve"> and methane data. This</w:t>
      </w:r>
      <w:r w:rsidR="009F1BD6" w:rsidRPr="00751FFD">
        <w:rPr>
          <w:sz w:val="23"/>
          <w:szCs w:val="23"/>
        </w:rPr>
        <w:t xml:space="preserve"> is a high value, but still </w:t>
      </w:r>
      <w:r w:rsidR="00A0064D" w:rsidRPr="00751FFD">
        <w:rPr>
          <w:sz w:val="23"/>
          <w:szCs w:val="23"/>
        </w:rPr>
        <w:t>shows that we have incomplete information to explain all the ch</w:t>
      </w:r>
      <w:r w:rsidR="009F1BD6" w:rsidRPr="00751FFD">
        <w:rPr>
          <w:sz w:val="23"/>
          <w:szCs w:val="23"/>
        </w:rPr>
        <w:t xml:space="preserve">anges in the temperature model. Regardless, </w:t>
      </w:r>
      <w:r w:rsidR="00A0064D" w:rsidRPr="00751FFD">
        <w:rPr>
          <w:sz w:val="23"/>
          <w:szCs w:val="23"/>
        </w:rPr>
        <w:t>the</w:t>
      </w:r>
      <w:r w:rsidR="00E05B10" w:rsidRPr="00751FFD">
        <w:rPr>
          <w:sz w:val="23"/>
          <w:szCs w:val="23"/>
        </w:rPr>
        <w:t xml:space="preserve"> power to address the</w:t>
      </w:r>
      <w:r w:rsidR="00A0064D" w:rsidRPr="00751FFD">
        <w:rPr>
          <w:sz w:val="23"/>
          <w:szCs w:val="23"/>
        </w:rPr>
        <w:t xml:space="preserve"> accuracy of the </w:t>
      </w:r>
      <w:r w:rsidR="00E05B10" w:rsidRPr="00751FFD">
        <w:rPr>
          <w:sz w:val="23"/>
          <w:szCs w:val="23"/>
        </w:rPr>
        <w:t xml:space="preserve">effects with the gasses are </w:t>
      </w:r>
      <w:r w:rsidR="009F1BD6" w:rsidRPr="00751FFD">
        <w:rPr>
          <w:sz w:val="23"/>
          <w:szCs w:val="23"/>
        </w:rPr>
        <w:t>very strong as shown by the p-values above.</w:t>
      </w:r>
    </w:p>
    <w:p w:rsidR="00E05B10" w:rsidRPr="00751FFD" w:rsidRDefault="00E05B10" w:rsidP="00AC5EA0">
      <w:pPr>
        <w:rPr>
          <w:sz w:val="23"/>
          <w:szCs w:val="23"/>
        </w:rPr>
      </w:pPr>
    </w:p>
    <w:p w:rsidR="00751FFD" w:rsidRDefault="00E05B10" w:rsidP="00AC5EA0">
      <w:pPr>
        <w:rPr>
          <w:sz w:val="23"/>
          <w:szCs w:val="23"/>
        </w:rPr>
      </w:pPr>
      <w:r w:rsidRPr="00751FFD">
        <w:rPr>
          <w:sz w:val="23"/>
          <w:szCs w:val="23"/>
        </w:rPr>
        <w:t>For more accurate information</w:t>
      </w:r>
      <w:r w:rsidR="009F1BD6" w:rsidRPr="00751FFD">
        <w:rPr>
          <w:sz w:val="23"/>
          <w:szCs w:val="23"/>
        </w:rPr>
        <w:t xml:space="preserve"> and explanation in variability</w:t>
      </w:r>
      <w:r w:rsidRPr="00751FFD">
        <w:rPr>
          <w:sz w:val="23"/>
          <w:szCs w:val="23"/>
        </w:rPr>
        <w:t xml:space="preserve">, a </w:t>
      </w:r>
      <w:r w:rsidR="00751FFD" w:rsidRPr="00751FFD">
        <w:rPr>
          <w:sz w:val="23"/>
          <w:szCs w:val="23"/>
        </w:rPr>
        <w:t>different type of analysis will</w:t>
      </w:r>
      <w:r w:rsidRPr="00751FFD">
        <w:rPr>
          <w:sz w:val="23"/>
          <w:szCs w:val="23"/>
        </w:rPr>
        <w:t xml:space="preserve"> be necessary requiring the interactions between different types of gasses. This must be done by finding more factor-levels (categorical information) that separate the different types of gasses into more granular groups. Some ideas for new types of collections methods may include: Time of year (month), time of day, location of collection, degree of greenhouse emission levels. New methods of collection will most likely be the best way to have higher degrees of prediction using more greenhouse gasses.</w:t>
      </w:r>
    </w:p>
    <w:p w:rsidR="00E05B10" w:rsidRPr="00751FFD" w:rsidRDefault="00E05B10" w:rsidP="00AC5EA0">
      <w:pPr>
        <w:rPr>
          <w:sz w:val="23"/>
          <w:szCs w:val="23"/>
        </w:rPr>
      </w:pPr>
      <w:r w:rsidRPr="00B2590C">
        <w:rPr>
          <w:b/>
          <w:u w:val="single"/>
        </w:rPr>
        <w:lastRenderedPageBreak/>
        <w:t>Sources</w:t>
      </w:r>
      <w:r w:rsidR="00B2590C">
        <w:rPr>
          <w:b/>
          <w:u w:val="single"/>
        </w:rPr>
        <w:t>:</w:t>
      </w:r>
    </w:p>
    <w:p w:rsidR="00E05B10" w:rsidRDefault="00E05B10" w:rsidP="00AC5EA0"/>
    <w:p w:rsidR="00B2590C" w:rsidRDefault="00B2590C" w:rsidP="00AC5EA0"/>
    <w:p w:rsidR="00B2590C" w:rsidRDefault="00B2590C" w:rsidP="00B2590C">
      <w:r>
        <w:t>Retrieved: 02/21/2018</w:t>
      </w:r>
    </w:p>
    <w:p w:rsidR="00B2590C" w:rsidRDefault="00B2590C" w:rsidP="00AC5EA0"/>
    <w:p w:rsidR="00E05B10" w:rsidRDefault="00E05B10" w:rsidP="00B2590C">
      <w:pPr>
        <w:pStyle w:val="ListParagraph"/>
        <w:numPr>
          <w:ilvl w:val="0"/>
          <w:numId w:val="2"/>
        </w:numPr>
      </w:pPr>
      <w:r>
        <w:t>Climate Data:</w:t>
      </w:r>
    </w:p>
    <w:p w:rsidR="00B2590C" w:rsidRDefault="00B2590C" w:rsidP="00E05B10"/>
    <w:p w:rsidR="00E05B10" w:rsidRDefault="00E05B10" w:rsidP="00E05B10">
      <w:pPr>
        <w:pStyle w:val="ListParagraph"/>
        <w:numPr>
          <w:ilvl w:val="0"/>
          <w:numId w:val="1"/>
        </w:numPr>
      </w:pPr>
      <w:r>
        <w:t>Monthly Global Mean Land-Ocean Temperature Data (1880-Present)</w:t>
      </w:r>
    </w:p>
    <w:p w:rsidR="00E05B10" w:rsidRDefault="00312D79" w:rsidP="00E05B10">
      <w:pPr>
        <w:pStyle w:val="ListParagraph"/>
        <w:numPr>
          <w:ilvl w:val="1"/>
          <w:numId w:val="1"/>
        </w:numPr>
      </w:pPr>
      <w:hyperlink r:id="rId14" w:history="1">
        <w:r w:rsidR="00E05B10" w:rsidRPr="00FE0989">
          <w:rPr>
            <w:rStyle w:val="Hyperlink"/>
          </w:rPr>
          <w:t>http://data.giss.nasa.gov/gistemp/tabledata_v3/GLB.Ts+dSST.txt</w:t>
        </w:r>
      </w:hyperlink>
      <w:r w:rsidR="00E05B10">
        <w:t xml:space="preserve"> </w:t>
      </w:r>
    </w:p>
    <w:p w:rsidR="00E05B10" w:rsidRDefault="00E05B10" w:rsidP="00E05B10">
      <w:pPr>
        <w:pStyle w:val="ListParagraph"/>
        <w:ind w:left="1440"/>
      </w:pPr>
    </w:p>
    <w:p w:rsidR="00E05B10" w:rsidRDefault="00E05B10" w:rsidP="00B2590C">
      <w:pPr>
        <w:pStyle w:val="ListParagraph"/>
        <w:numPr>
          <w:ilvl w:val="0"/>
          <w:numId w:val="2"/>
        </w:numPr>
      </w:pPr>
      <w:r>
        <w:t>Greenhouse gasses from Mauna Loa Observatory, Hawaii:</w:t>
      </w:r>
    </w:p>
    <w:p w:rsidR="00E05B10" w:rsidRDefault="00E05B10" w:rsidP="00E05B10"/>
    <w:p w:rsidR="00E05B10" w:rsidRDefault="00E05B10" w:rsidP="00E05B10">
      <w:pPr>
        <w:pStyle w:val="ListParagraph"/>
        <w:numPr>
          <w:ilvl w:val="0"/>
          <w:numId w:val="1"/>
        </w:numPr>
      </w:pPr>
      <w:r>
        <w:t>Monthly mean atmospheric CO2 concentration expressed as micromol per mole and abbreviated as ppm</w:t>
      </w:r>
    </w:p>
    <w:p w:rsidR="00E05B10" w:rsidRDefault="00312D79" w:rsidP="00E05B10">
      <w:pPr>
        <w:pStyle w:val="ListParagraph"/>
        <w:numPr>
          <w:ilvl w:val="1"/>
          <w:numId w:val="1"/>
        </w:numPr>
      </w:pPr>
      <w:hyperlink r:id="rId15" w:history="1">
        <w:r w:rsidR="00E05B10" w:rsidRPr="00FE0989">
          <w:rPr>
            <w:rStyle w:val="Hyperlink"/>
          </w:rPr>
          <w:t>ftp://aftp.cmdl.noaa.gov/data/trace_gases/co2/flask/surface/co2_mlo_surface-flask_1_ccgg_month.txt</w:t>
        </w:r>
      </w:hyperlink>
    </w:p>
    <w:p w:rsidR="00E05B10" w:rsidRDefault="00E05B10" w:rsidP="00E05B10">
      <w:pPr>
        <w:pStyle w:val="ListParagraph"/>
        <w:ind w:left="1440"/>
      </w:pPr>
    </w:p>
    <w:p w:rsidR="00E05B10" w:rsidRDefault="00E05B10" w:rsidP="00E05B10">
      <w:pPr>
        <w:pStyle w:val="ListParagraph"/>
        <w:numPr>
          <w:ilvl w:val="0"/>
          <w:numId w:val="1"/>
        </w:numPr>
      </w:pPr>
      <w:r>
        <w:t>Monthly mean atmospheric CH4 concentration expressed as micromol per mole and abbreviated as ppm</w:t>
      </w:r>
    </w:p>
    <w:p w:rsidR="00E05B10" w:rsidRDefault="00312D79" w:rsidP="00E05B10">
      <w:pPr>
        <w:pStyle w:val="ListParagraph"/>
        <w:numPr>
          <w:ilvl w:val="1"/>
          <w:numId w:val="1"/>
        </w:numPr>
      </w:pPr>
      <w:hyperlink r:id="rId16" w:history="1">
        <w:r w:rsidR="00E05B10" w:rsidRPr="00FE0989">
          <w:rPr>
            <w:rStyle w:val="Hyperlink"/>
          </w:rPr>
          <w:t>ftp://aftp.cmdl.noaa.gov/data/trace_gases/ch4/flask/surface/ch4_mlo_surface-flask_1_ccgg_month.txt</w:t>
        </w:r>
      </w:hyperlink>
    </w:p>
    <w:p w:rsidR="00E05B10" w:rsidRDefault="00E05B10" w:rsidP="00E05B10">
      <w:pPr>
        <w:pStyle w:val="ListParagraph"/>
        <w:ind w:left="1440"/>
      </w:pPr>
    </w:p>
    <w:p w:rsidR="00E05B10" w:rsidRDefault="00E05B10" w:rsidP="00E05B10">
      <w:pPr>
        <w:pStyle w:val="ListParagraph"/>
        <w:numPr>
          <w:ilvl w:val="0"/>
          <w:numId w:val="1"/>
        </w:numPr>
      </w:pPr>
      <w:r>
        <w:t>Monthly Atmospheric N20 Concentration expressed as micromol per mole and abbreviated as ppb</w:t>
      </w:r>
    </w:p>
    <w:p w:rsidR="00E05B10" w:rsidRDefault="00312D79" w:rsidP="00E05B10">
      <w:pPr>
        <w:pStyle w:val="ListParagraph"/>
        <w:numPr>
          <w:ilvl w:val="1"/>
          <w:numId w:val="1"/>
        </w:numPr>
      </w:pPr>
      <w:hyperlink r:id="rId17" w:history="1">
        <w:r w:rsidR="00E05B10" w:rsidRPr="00FE0989">
          <w:rPr>
            <w:rStyle w:val="Hyperlink"/>
          </w:rPr>
          <w:t>ftp://aftp.cmdl.noaa.gov/data/hats/n2o/insituGCs/CATS/monthly/mlo_N2O_MM.dat</w:t>
        </w:r>
      </w:hyperlink>
    </w:p>
    <w:p w:rsidR="00E05B10" w:rsidRDefault="00E05B10" w:rsidP="00E05B10">
      <w:pPr>
        <w:pStyle w:val="ListParagraph"/>
        <w:ind w:left="1440"/>
      </w:pPr>
    </w:p>
    <w:p w:rsidR="00E05B10" w:rsidRDefault="00E05B10" w:rsidP="00E05B10">
      <w:pPr>
        <w:pStyle w:val="ListParagraph"/>
        <w:numPr>
          <w:ilvl w:val="0"/>
          <w:numId w:val="1"/>
        </w:numPr>
      </w:pPr>
      <w:r>
        <w:t>Monthly Atmospheric Hydrochloroflurocarbon Concentration expressed as micromol per mole and abbreviated as ppb</w:t>
      </w:r>
    </w:p>
    <w:p w:rsidR="00E05B10" w:rsidRDefault="00312D79" w:rsidP="00E05B10">
      <w:pPr>
        <w:pStyle w:val="ListParagraph"/>
        <w:numPr>
          <w:ilvl w:val="1"/>
          <w:numId w:val="1"/>
        </w:numPr>
      </w:pPr>
      <w:hyperlink r:id="rId18" w:history="1">
        <w:r w:rsidR="00E05B10" w:rsidRPr="00FE0989">
          <w:rPr>
            <w:rStyle w:val="Hyperlink"/>
          </w:rPr>
          <w:t>ftp://aftp.cmdl.noaa.gov/data/hats/hcfcs/hcfc142b/insituGCs/CATS/monthly/mlo_HCFC142b_MM.dat</w:t>
        </w:r>
      </w:hyperlink>
    </w:p>
    <w:p w:rsidR="00E05B10" w:rsidRDefault="00E05B10" w:rsidP="00E05B10">
      <w:pPr>
        <w:pStyle w:val="ListParagraph"/>
        <w:ind w:left="1440"/>
      </w:pPr>
    </w:p>
    <w:p w:rsidR="00E05B10" w:rsidRDefault="00E05B10" w:rsidP="00E05B10">
      <w:pPr>
        <w:pStyle w:val="ListParagraph"/>
        <w:numPr>
          <w:ilvl w:val="0"/>
          <w:numId w:val="1"/>
        </w:numPr>
      </w:pPr>
      <w:r>
        <w:t>Monthly atmospheric sulfer hexaflouride (SF6) Concentration expressed as micromol per mole and abbreviated as ppt</w:t>
      </w:r>
    </w:p>
    <w:p w:rsidR="00E05B10" w:rsidRDefault="00312D79" w:rsidP="00E05B10">
      <w:pPr>
        <w:pStyle w:val="ListParagraph"/>
        <w:numPr>
          <w:ilvl w:val="1"/>
          <w:numId w:val="1"/>
        </w:numPr>
      </w:pPr>
      <w:hyperlink r:id="rId19" w:history="1">
        <w:r w:rsidR="00E05B10" w:rsidRPr="00FE0989">
          <w:rPr>
            <w:rStyle w:val="Hyperlink"/>
          </w:rPr>
          <w:t>ftp://aftp.cmdl.noaa.gov/data/hats/sf6/insituGCs/CATS/monthly/mlo_SF6_MM.dat</w:t>
        </w:r>
      </w:hyperlink>
    </w:p>
    <w:p w:rsidR="00E05B10" w:rsidRDefault="00E05B10" w:rsidP="00E05B10">
      <w:pPr>
        <w:pStyle w:val="ListParagraph"/>
        <w:ind w:left="1440"/>
      </w:pPr>
    </w:p>
    <w:sectPr w:rsidR="00E05B10" w:rsidSect="00226DC5">
      <w:headerReference w:type="even" r:id="rId20"/>
      <w:headerReference w:type="default" r:id="rId21"/>
      <w:footerReference w:type="default" r:id="rId22"/>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2D79" w:rsidRDefault="00312D79" w:rsidP="009A6093">
      <w:r>
        <w:separator/>
      </w:r>
    </w:p>
  </w:endnote>
  <w:endnote w:type="continuationSeparator" w:id="0">
    <w:p w:rsidR="00312D79" w:rsidRDefault="00312D79" w:rsidP="009A6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notTrueType/>
    <w:pitch w:val="default"/>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6093" w:rsidRPr="009A6093" w:rsidRDefault="009A6093">
    <w:pPr>
      <w:pStyle w:val="Footer"/>
      <w:rPr>
        <w:sz w:val="20"/>
        <w:szCs w:val="20"/>
      </w:rPr>
    </w:pPr>
    <w:r>
      <w:rPr>
        <w:sz w:val="20"/>
        <w:szCs w:val="20"/>
      </w:rPr>
      <w:t>**</w:t>
    </w:r>
    <w:r w:rsidRPr="009A6093">
      <w:rPr>
        <w:sz w:val="20"/>
        <w:szCs w:val="20"/>
      </w:rPr>
      <w:t>Methane and CO</w:t>
    </w:r>
    <w:r w:rsidR="00FE7E9C" w:rsidRPr="00FE7E9C">
      <w:rPr>
        <w:rFonts w:cs="Times New Roman (Body CS)"/>
        <w:sz w:val="20"/>
        <w:szCs w:val="20"/>
        <w:vertAlign w:val="subscript"/>
      </w:rPr>
      <w:t>2</w:t>
    </w:r>
    <w:r w:rsidRPr="009A6093">
      <w:rPr>
        <w:sz w:val="20"/>
        <w:szCs w:val="20"/>
      </w:rPr>
      <w:t xml:space="preserve"> values are represented in parts per million (ppm)</w:t>
    </w:r>
  </w:p>
  <w:p w:rsidR="009A6093" w:rsidRPr="009A6093" w:rsidRDefault="009A6093">
    <w:pPr>
      <w:pStyle w:val="Footer"/>
      <w:rPr>
        <w:sz w:val="20"/>
        <w:szCs w:val="20"/>
      </w:rPr>
    </w:pPr>
    <w:r>
      <w:rPr>
        <w:sz w:val="20"/>
        <w:szCs w:val="20"/>
      </w:rPr>
      <w:t xml:space="preserve">     Temperature values</w:t>
    </w:r>
    <w:r w:rsidRPr="009A6093">
      <w:rPr>
        <w:sz w:val="20"/>
        <w:szCs w:val="20"/>
      </w:rPr>
      <w:t xml:space="preserve"> in degrees Celsius.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2D79" w:rsidRDefault="00312D79" w:rsidP="009A6093">
      <w:r>
        <w:separator/>
      </w:r>
    </w:p>
  </w:footnote>
  <w:footnote w:type="continuationSeparator" w:id="0">
    <w:p w:rsidR="00312D79" w:rsidRDefault="00312D79" w:rsidP="009A60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0849764"/>
      <w:docPartObj>
        <w:docPartGallery w:val="Page Numbers (Top of Page)"/>
        <w:docPartUnique/>
      </w:docPartObj>
    </w:sdtPr>
    <w:sdtEndPr>
      <w:rPr>
        <w:rStyle w:val="PageNumber"/>
      </w:rPr>
    </w:sdtEndPr>
    <w:sdtContent>
      <w:p w:rsidR="000B69FC" w:rsidRDefault="000B69FC" w:rsidP="00FE098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B69FC" w:rsidRDefault="000B69FC" w:rsidP="000B69F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530571"/>
      <w:docPartObj>
        <w:docPartGallery w:val="Page Numbers (Top of Page)"/>
        <w:docPartUnique/>
      </w:docPartObj>
    </w:sdtPr>
    <w:sdtEndPr>
      <w:rPr>
        <w:rStyle w:val="PageNumber"/>
      </w:rPr>
    </w:sdtEndPr>
    <w:sdtContent>
      <w:p w:rsidR="000B69FC" w:rsidRDefault="000B69FC" w:rsidP="00FE098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B69FC" w:rsidRDefault="000B69FC" w:rsidP="000B69F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12429"/>
    <w:multiLevelType w:val="hybridMultilevel"/>
    <w:tmpl w:val="C9881658"/>
    <w:lvl w:ilvl="0" w:tplc="7C42927A">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B33FBA"/>
    <w:multiLevelType w:val="hybridMultilevel"/>
    <w:tmpl w:val="19BA4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EA0"/>
    <w:rsid w:val="00044956"/>
    <w:rsid w:val="000B69FC"/>
    <w:rsid w:val="0022607F"/>
    <w:rsid w:val="00226DC5"/>
    <w:rsid w:val="00236B52"/>
    <w:rsid w:val="002A7A5E"/>
    <w:rsid w:val="00312D79"/>
    <w:rsid w:val="003A2C9F"/>
    <w:rsid w:val="004C69DF"/>
    <w:rsid w:val="00751FFD"/>
    <w:rsid w:val="007B6EDD"/>
    <w:rsid w:val="008506B0"/>
    <w:rsid w:val="00976383"/>
    <w:rsid w:val="00982FD1"/>
    <w:rsid w:val="009A6093"/>
    <w:rsid w:val="009F1BD6"/>
    <w:rsid w:val="00A0064D"/>
    <w:rsid w:val="00AC5EA0"/>
    <w:rsid w:val="00B2590C"/>
    <w:rsid w:val="00CE6446"/>
    <w:rsid w:val="00D70F91"/>
    <w:rsid w:val="00DE7E9A"/>
    <w:rsid w:val="00E05B10"/>
    <w:rsid w:val="00EE2330"/>
    <w:rsid w:val="00FE7E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2954"/>
  <w14:defaultImageDpi w14:val="32767"/>
  <w15:chartTrackingRefBased/>
  <w15:docId w15:val="{EBC6EF22-84D8-1C47-A29D-4F0AF2804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2330"/>
    <w:rPr>
      <w:color w:val="0563C1" w:themeColor="hyperlink"/>
      <w:u w:val="single"/>
    </w:rPr>
  </w:style>
  <w:style w:type="character" w:styleId="UnresolvedMention">
    <w:name w:val="Unresolved Mention"/>
    <w:basedOn w:val="DefaultParagraphFont"/>
    <w:uiPriority w:val="99"/>
    <w:rsid w:val="00EE2330"/>
    <w:rPr>
      <w:color w:val="808080"/>
      <w:shd w:val="clear" w:color="auto" w:fill="E6E6E6"/>
    </w:rPr>
  </w:style>
  <w:style w:type="paragraph" w:styleId="ListParagraph">
    <w:name w:val="List Paragraph"/>
    <w:basedOn w:val="Normal"/>
    <w:uiPriority w:val="34"/>
    <w:qFormat/>
    <w:rsid w:val="00044956"/>
    <w:pPr>
      <w:ind w:left="720"/>
      <w:contextualSpacing/>
    </w:pPr>
  </w:style>
  <w:style w:type="paragraph" w:styleId="Header">
    <w:name w:val="header"/>
    <w:basedOn w:val="Normal"/>
    <w:link w:val="HeaderChar"/>
    <w:uiPriority w:val="99"/>
    <w:unhideWhenUsed/>
    <w:rsid w:val="009A6093"/>
    <w:pPr>
      <w:tabs>
        <w:tab w:val="center" w:pos="4680"/>
        <w:tab w:val="right" w:pos="9360"/>
      </w:tabs>
    </w:pPr>
  </w:style>
  <w:style w:type="character" w:customStyle="1" w:styleId="HeaderChar">
    <w:name w:val="Header Char"/>
    <w:basedOn w:val="DefaultParagraphFont"/>
    <w:link w:val="Header"/>
    <w:uiPriority w:val="99"/>
    <w:rsid w:val="009A6093"/>
  </w:style>
  <w:style w:type="paragraph" w:styleId="Footer">
    <w:name w:val="footer"/>
    <w:basedOn w:val="Normal"/>
    <w:link w:val="FooterChar"/>
    <w:uiPriority w:val="99"/>
    <w:unhideWhenUsed/>
    <w:rsid w:val="009A6093"/>
    <w:pPr>
      <w:tabs>
        <w:tab w:val="center" w:pos="4680"/>
        <w:tab w:val="right" w:pos="9360"/>
      </w:tabs>
    </w:pPr>
  </w:style>
  <w:style w:type="character" w:customStyle="1" w:styleId="FooterChar">
    <w:name w:val="Footer Char"/>
    <w:basedOn w:val="DefaultParagraphFont"/>
    <w:link w:val="Footer"/>
    <w:uiPriority w:val="99"/>
    <w:rsid w:val="009A6093"/>
  </w:style>
  <w:style w:type="character" w:styleId="PageNumber">
    <w:name w:val="page number"/>
    <w:basedOn w:val="DefaultParagraphFont"/>
    <w:uiPriority w:val="99"/>
    <w:semiHidden/>
    <w:unhideWhenUsed/>
    <w:rsid w:val="000B69FC"/>
  </w:style>
  <w:style w:type="paragraph" w:styleId="HTMLPreformatted">
    <w:name w:val="HTML Preformatted"/>
    <w:basedOn w:val="Normal"/>
    <w:link w:val="HTMLPreformattedChar"/>
    <w:uiPriority w:val="99"/>
    <w:semiHidden/>
    <w:unhideWhenUsed/>
    <w:rsid w:val="00A006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06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826991">
      <w:bodyDiv w:val="1"/>
      <w:marLeft w:val="0"/>
      <w:marRight w:val="0"/>
      <w:marTop w:val="0"/>
      <w:marBottom w:val="0"/>
      <w:divBdr>
        <w:top w:val="none" w:sz="0" w:space="0" w:color="auto"/>
        <w:left w:val="none" w:sz="0" w:space="0" w:color="auto"/>
        <w:bottom w:val="none" w:sz="0" w:space="0" w:color="auto"/>
        <w:right w:val="none" w:sz="0" w:space="0" w:color="auto"/>
      </w:divBdr>
    </w:div>
    <w:div w:id="1110470878">
      <w:bodyDiv w:val="1"/>
      <w:marLeft w:val="0"/>
      <w:marRight w:val="0"/>
      <w:marTop w:val="0"/>
      <w:marBottom w:val="0"/>
      <w:divBdr>
        <w:top w:val="none" w:sz="0" w:space="0" w:color="auto"/>
        <w:left w:val="none" w:sz="0" w:space="0" w:color="auto"/>
        <w:bottom w:val="none" w:sz="0" w:space="0" w:color="auto"/>
        <w:right w:val="none" w:sz="0" w:space="0" w:color="auto"/>
      </w:divBdr>
      <w:divsChild>
        <w:div w:id="261030229">
          <w:marLeft w:val="0"/>
          <w:marRight w:val="0"/>
          <w:marTop w:val="0"/>
          <w:marBottom w:val="0"/>
          <w:divBdr>
            <w:top w:val="none" w:sz="0" w:space="0" w:color="auto"/>
            <w:left w:val="none" w:sz="0" w:space="0" w:color="auto"/>
            <w:bottom w:val="none" w:sz="0" w:space="0" w:color="auto"/>
            <w:right w:val="none" w:sz="0" w:space="0" w:color="auto"/>
          </w:divBdr>
          <w:divsChild>
            <w:div w:id="482115403">
              <w:marLeft w:val="0"/>
              <w:marRight w:val="0"/>
              <w:marTop w:val="0"/>
              <w:marBottom w:val="0"/>
              <w:divBdr>
                <w:top w:val="none" w:sz="0" w:space="0" w:color="auto"/>
                <w:left w:val="none" w:sz="0" w:space="0" w:color="auto"/>
                <w:bottom w:val="none" w:sz="0" w:space="0" w:color="auto"/>
                <w:right w:val="none" w:sz="0" w:space="0" w:color="auto"/>
              </w:divBdr>
              <w:divsChild>
                <w:div w:id="1658611030">
                  <w:marLeft w:val="0"/>
                  <w:marRight w:val="150"/>
                  <w:marTop w:val="0"/>
                  <w:marBottom w:val="0"/>
                  <w:divBdr>
                    <w:top w:val="none" w:sz="0" w:space="0" w:color="auto"/>
                    <w:left w:val="none" w:sz="0" w:space="0" w:color="auto"/>
                    <w:bottom w:val="none" w:sz="0" w:space="0" w:color="auto"/>
                    <w:right w:val="none" w:sz="0" w:space="0" w:color="auto"/>
                  </w:divBdr>
                  <w:divsChild>
                    <w:div w:id="2022659711">
                      <w:marLeft w:val="0"/>
                      <w:marRight w:val="150"/>
                      <w:marTop w:val="0"/>
                      <w:marBottom w:val="0"/>
                      <w:divBdr>
                        <w:top w:val="none" w:sz="0" w:space="0" w:color="auto"/>
                        <w:left w:val="none" w:sz="0" w:space="0" w:color="auto"/>
                        <w:bottom w:val="none" w:sz="0" w:space="0" w:color="auto"/>
                        <w:right w:val="none" w:sz="0" w:space="0" w:color="auto"/>
                      </w:divBdr>
                    </w:div>
                  </w:divsChild>
                </w:div>
                <w:div w:id="1331450984">
                  <w:marLeft w:val="0"/>
                  <w:marRight w:val="150"/>
                  <w:marTop w:val="0"/>
                  <w:marBottom w:val="0"/>
                  <w:divBdr>
                    <w:top w:val="none" w:sz="0" w:space="0" w:color="auto"/>
                    <w:left w:val="none" w:sz="0" w:space="0" w:color="auto"/>
                    <w:bottom w:val="none" w:sz="0" w:space="0" w:color="auto"/>
                    <w:right w:val="none" w:sz="0" w:space="0" w:color="auto"/>
                  </w:divBdr>
                  <w:divsChild>
                    <w:div w:id="858465294">
                      <w:marLeft w:val="0"/>
                      <w:marRight w:val="150"/>
                      <w:marTop w:val="0"/>
                      <w:marBottom w:val="0"/>
                      <w:divBdr>
                        <w:top w:val="none" w:sz="0" w:space="0" w:color="auto"/>
                        <w:left w:val="none" w:sz="0" w:space="0" w:color="auto"/>
                        <w:bottom w:val="none" w:sz="0" w:space="0" w:color="auto"/>
                        <w:right w:val="none" w:sz="0" w:space="0" w:color="auto"/>
                      </w:divBdr>
                    </w:div>
                  </w:divsChild>
                </w:div>
                <w:div w:id="1264844837">
                  <w:marLeft w:val="0"/>
                  <w:marRight w:val="150"/>
                  <w:marTop w:val="0"/>
                  <w:marBottom w:val="0"/>
                  <w:divBdr>
                    <w:top w:val="none" w:sz="0" w:space="0" w:color="auto"/>
                    <w:left w:val="none" w:sz="0" w:space="0" w:color="auto"/>
                    <w:bottom w:val="none" w:sz="0" w:space="0" w:color="auto"/>
                    <w:right w:val="none" w:sz="0" w:space="0" w:color="auto"/>
                  </w:divBdr>
                  <w:divsChild>
                    <w:div w:id="72935181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04388230">
          <w:marLeft w:val="0"/>
          <w:marRight w:val="0"/>
          <w:marTop w:val="0"/>
          <w:marBottom w:val="0"/>
          <w:divBdr>
            <w:top w:val="none" w:sz="0" w:space="0" w:color="auto"/>
            <w:left w:val="none" w:sz="0" w:space="0" w:color="auto"/>
            <w:bottom w:val="none" w:sz="0" w:space="0" w:color="auto"/>
            <w:right w:val="none" w:sz="0" w:space="0" w:color="auto"/>
          </w:divBdr>
          <w:divsChild>
            <w:div w:id="492573061">
              <w:marLeft w:val="0"/>
              <w:marRight w:val="0"/>
              <w:marTop w:val="0"/>
              <w:marBottom w:val="0"/>
              <w:divBdr>
                <w:top w:val="none" w:sz="0" w:space="0" w:color="auto"/>
                <w:left w:val="none" w:sz="0" w:space="0" w:color="auto"/>
                <w:bottom w:val="none" w:sz="0" w:space="0" w:color="auto"/>
                <w:right w:val="none" w:sz="0" w:space="0" w:color="auto"/>
              </w:divBdr>
            </w:div>
          </w:divsChild>
        </w:div>
        <w:div w:id="580942688">
          <w:marLeft w:val="0"/>
          <w:marRight w:val="0"/>
          <w:marTop w:val="0"/>
          <w:marBottom w:val="0"/>
          <w:divBdr>
            <w:top w:val="none" w:sz="0" w:space="0" w:color="auto"/>
            <w:left w:val="none" w:sz="0" w:space="0" w:color="auto"/>
            <w:bottom w:val="none" w:sz="0" w:space="0" w:color="auto"/>
            <w:right w:val="none" w:sz="0" w:space="0" w:color="auto"/>
          </w:divBdr>
        </w:div>
        <w:div w:id="1032999766">
          <w:marLeft w:val="0"/>
          <w:marRight w:val="0"/>
          <w:marTop w:val="0"/>
          <w:marBottom w:val="0"/>
          <w:divBdr>
            <w:top w:val="none" w:sz="0" w:space="0" w:color="auto"/>
            <w:left w:val="none" w:sz="0" w:space="0" w:color="auto"/>
            <w:bottom w:val="none" w:sz="0" w:space="0" w:color="auto"/>
            <w:right w:val="none" w:sz="0" w:space="0" w:color="auto"/>
          </w:divBdr>
        </w:div>
        <w:div w:id="507528014">
          <w:marLeft w:val="0"/>
          <w:marRight w:val="0"/>
          <w:marTop w:val="0"/>
          <w:marBottom w:val="0"/>
          <w:divBdr>
            <w:top w:val="none" w:sz="0" w:space="0" w:color="auto"/>
            <w:left w:val="none" w:sz="0" w:space="0" w:color="auto"/>
            <w:bottom w:val="none" w:sz="0" w:space="0" w:color="auto"/>
            <w:right w:val="none" w:sz="0" w:space="0" w:color="auto"/>
          </w:divBdr>
        </w:div>
        <w:div w:id="1434281029">
          <w:marLeft w:val="0"/>
          <w:marRight w:val="0"/>
          <w:marTop w:val="0"/>
          <w:marBottom w:val="0"/>
          <w:divBdr>
            <w:top w:val="none" w:sz="0" w:space="0" w:color="auto"/>
            <w:left w:val="none" w:sz="0" w:space="0" w:color="auto"/>
            <w:bottom w:val="none" w:sz="0" w:space="0" w:color="auto"/>
            <w:right w:val="none" w:sz="0" w:space="0" w:color="auto"/>
          </w:divBdr>
          <w:divsChild>
            <w:div w:id="913204260">
              <w:marLeft w:val="0"/>
              <w:marRight w:val="0"/>
              <w:marTop w:val="0"/>
              <w:marBottom w:val="0"/>
              <w:divBdr>
                <w:top w:val="none" w:sz="0" w:space="0" w:color="auto"/>
                <w:left w:val="none" w:sz="0" w:space="0" w:color="auto"/>
                <w:bottom w:val="none" w:sz="0" w:space="0" w:color="auto"/>
                <w:right w:val="none" w:sz="0" w:space="0" w:color="auto"/>
              </w:divBdr>
            </w:div>
          </w:divsChild>
        </w:div>
        <w:div w:id="1385828934">
          <w:marLeft w:val="0"/>
          <w:marRight w:val="0"/>
          <w:marTop w:val="0"/>
          <w:marBottom w:val="0"/>
          <w:divBdr>
            <w:top w:val="none" w:sz="0" w:space="0" w:color="auto"/>
            <w:left w:val="none" w:sz="0" w:space="0" w:color="auto"/>
            <w:bottom w:val="none" w:sz="0" w:space="0" w:color="auto"/>
            <w:right w:val="none" w:sz="0" w:space="0" w:color="auto"/>
          </w:divBdr>
        </w:div>
        <w:div w:id="140654415">
          <w:marLeft w:val="0"/>
          <w:marRight w:val="0"/>
          <w:marTop w:val="0"/>
          <w:marBottom w:val="0"/>
          <w:divBdr>
            <w:top w:val="none" w:sz="0" w:space="0" w:color="auto"/>
            <w:left w:val="none" w:sz="0" w:space="0" w:color="auto"/>
            <w:bottom w:val="none" w:sz="0" w:space="0" w:color="auto"/>
            <w:right w:val="none" w:sz="0" w:space="0" w:color="auto"/>
          </w:divBdr>
        </w:div>
        <w:div w:id="1601252545">
          <w:marLeft w:val="0"/>
          <w:marRight w:val="0"/>
          <w:marTop w:val="0"/>
          <w:marBottom w:val="0"/>
          <w:divBdr>
            <w:top w:val="none" w:sz="0" w:space="0" w:color="auto"/>
            <w:left w:val="none" w:sz="0" w:space="0" w:color="auto"/>
            <w:bottom w:val="none" w:sz="0" w:space="0" w:color="auto"/>
            <w:right w:val="none" w:sz="0" w:space="0" w:color="auto"/>
          </w:divBdr>
        </w:div>
        <w:div w:id="1886286070">
          <w:marLeft w:val="0"/>
          <w:marRight w:val="0"/>
          <w:marTop w:val="0"/>
          <w:marBottom w:val="0"/>
          <w:divBdr>
            <w:top w:val="none" w:sz="0" w:space="0" w:color="auto"/>
            <w:left w:val="none" w:sz="0" w:space="0" w:color="auto"/>
            <w:bottom w:val="none" w:sz="0" w:space="0" w:color="auto"/>
            <w:right w:val="none" w:sz="0" w:space="0" w:color="auto"/>
          </w:divBdr>
          <w:divsChild>
            <w:div w:id="233197817">
              <w:marLeft w:val="0"/>
              <w:marRight w:val="0"/>
              <w:marTop w:val="0"/>
              <w:marBottom w:val="0"/>
              <w:divBdr>
                <w:top w:val="none" w:sz="0" w:space="0" w:color="auto"/>
                <w:left w:val="none" w:sz="0" w:space="0" w:color="auto"/>
                <w:bottom w:val="none" w:sz="0" w:space="0" w:color="auto"/>
                <w:right w:val="none" w:sz="0" w:space="0" w:color="auto"/>
              </w:divBdr>
            </w:div>
          </w:divsChild>
        </w:div>
        <w:div w:id="1175653072">
          <w:marLeft w:val="0"/>
          <w:marRight w:val="0"/>
          <w:marTop w:val="0"/>
          <w:marBottom w:val="0"/>
          <w:divBdr>
            <w:top w:val="none" w:sz="0" w:space="0" w:color="auto"/>
            <w:left w:val="none" w:sz="0" w:space="0" w:color="auto"/>
            <w:bottom w:val="none" w:sz="0" w:space="0" w:color="auto"/>
            <w:right w:val="none" w:sz="0" w:space="0" w:color="auto"/>
          </w:divBdr>
        </w:div>
        <w:div w:id="1606037880">
          <w:marLeft w:val="0"/>
          <w:marRight w:val="0"/>
          <w:marTop w:val="0"/>
          <w:marBottom w:val="0"/>
          <w:divBdr>
            <w:top w:val="none" w:sz="0" w:space="0" w:color="auto"/>
            <w:left w:val="none" w:sz="0" w:space="0" w:color="auto"/>
            <w:bottom w:val="none" w:sz="0" w:space="0" w:color="auto"/>
            <w:right w:val="none" w:sz="0" w:space="0" w:color="auto"/>
          </w:divBdr>
        </w:div>
        <w:div w:id="1539506891">
          <w:marLeft w:val="0"/>
          <w:marRight w:val="0"/>
          <w:marTop w:val="0"/>
          <w:marBottom w:val="0"/>
          <w:divBdr>
            <w:top w:val="none" w:sz="0" w:space="0" w:color="auto"/>
            <w:left w:val="none" w:sz="0" w:space="0" w:color="auto"/>
            <w:bottom w:val="none" w:sz="0" w:space="0" w:color="auto"/>
            <w:right w:val="none" w:sz="0" w:space="0" w:color="auto"/>
          </w:divBdr>
        </w:div>
        <w:div w:id="301615157">
          <w:marLeft w:val="0"/>
          <w:marRight w:val="0"/>
          <w:marTop w:val="0"/>
          <w:marBottom w:val="0"/>
          <w:divBdr>
            <w:top w:val="none" w:sz="0" w:space="0" w:color="auto"/>
            <w:left w:val="none" w:sz="0" w:space="0" w:color="auto"/>
            <w:bottom w:val="none" w:sz="0" w:space="0" w:color="auto"/>
            <w:right w:val="none" w:sz="0" w:space="0" w:color="auto"/>
          </w:divBdr>
          <w:divsChild>
            <w:div w:id="997659890">
              <w:marLeft w:val="0"/>
              <w:marRight w:val="0"/>
              <w:marTop w:val="0"/>
              <w:marBottom w:val="0"/>
              <w:divBdr>
                <w:top w:val="none" w:sz="0" w:space="0" w:color="auto"/>
                <w:left w:val="none" w:sz="0" w:space="0" w:color="auto"/>
                <w:bottom w:val="none" w:sz="0" w:space="0" w:color="auto"/>
                <w:right w:val="none" w:sz="0" w:space="0" w:color="auto"/>
              </w:divBdr>
            </w:div>
          </w:divsChild>
        </w:div>
        <w:div w:id="1068267578">
          <w:marLeft w:val="0"/>
          <w:marRight w:val="0"/>
          <w:marTop w:val="0"/>
          <w:marBottom w:val="0"/>
          <w:divBdr>
            <w:top w:val="none" w:sz="0" w:space="0" w:color="auto"/>
            <w:left w:val="none" w:sz="0" w:space="0" w:color="auto"/>
            <w:bottom w:val="none" w:sz="0" w:space="0" w:color="auto"/>
            <w:right w:val="none" w:sz="0" w:space="0" w:color="auto"/>
          </w:divBdr>
        </w:div>
        <w:div w:id="1770349575">
          <w:marLeft w:val="0"/>
          <w:marRight w:val="0"/>
          <w:marTop w:val="0"/>
          <w:marBottom w:val="0"/>
          <w:divBdr>
            <w:top w:val="none" w:sz="0" w:space="0" w:color="auto"/>
            <w:left w:val="none" w:sz="0" w:space="0" w:color="auto"/>
            <w:bottom w:val="none" w:sz="0" w:space="0" w:color="auto"/>
            <w:right w:val="none" w:sz="0" w:space="0" w:color="auto"/>
          </w:divBdr>
        </w:div>
        <w:div w:id="5519208">
          <w:marLeft w:val="0"/>
          <w:marRight w:val="0"/>
          <w:marTop w:val="0"/>
          <w:marBottom w:val="0"/>
          <w:divBdr>
            <w:top w:val="none" w:sz="0" w:space="0" w:color="auto"/>
            <w:left w:val="none" w:sz="0" w:space="0" w:color="auto"/>
            <w:bottom w:val="none" w:sz="0" w:space="0" w:color="auto"/>
            <w:right w:val="none" w:sz="0" w:space="0" w:color="auto"/>
          </w:divBdr>
        </w:div>
        <w:div w:id="942299450">
          <w:marLeft w:val="0"/>
          <w:marRight w:val="0"/>
          <w:marTop w:val="0"/>
          <w:marBottom w:val="0"/>
          <w:divBdr>
            <w:top w:val="none" w:sz="0" w:space="0" w:color="auto"/>
            <w:left w:val="none" w:sz="0" w:space="0" w:color="auto"/>
            <w:bottom w:val="none" w:sz="0" w:space="0" w:color="auto"/>
            <w:right w:val="none" w:sz="0" w:space="0" w:color="auto"/>
          </w:divBdr>
          <w:divsChild>
            <w:div w:id="618729358">
              <w:marLeft w:val="0"/>
              <w:marRight w:val="0"/>
              <w:marTop w:val="0"/>
              <w:marBottom w:val="0"/>
              <w:divBdr>
                <w:top w:val="none" w:sz="0" w:space="0" w:color="auto"/>
                <w:left w:val="none" w:sz="0" w:space="0" w:color="auto"/>
                <w:bottom w:val="none" w:sz="0" w:space="0" w:color="auto"/>
                <w:right w:val="none" w:sz="0" w:space="0" w:color="auto"/>
              </w:divBdr>
            </w:div>
          </w:divsChild>
        </w:div>
        <w:div w:id="498663683">
          <w:marLeft w:val="0"/>
          <w:marRight w:val="0"/>
          <w:marTop w:val="0"/>
          <w:marBottom w:val="0"/>
          <w:divBdr>
            <w:top w:val="none" w:sz="0" w:space="0" w:color="auto"/>
            <w:left w:val="none" w:sz="0" w:space="0" w:color="auto"/>
            <w:bottom w:val="none" w:sz="0" w:space="0" w:color="auto"/>
            <w:right w:val="none" w:sz="0" w:space="0" w:color="auto"/>
          </w:divBdr>
        </w:div>
        <w:div w:id="1311783595">
          <w:marLeft w:val="0"/>
          <w:marRight w:val="0"/>
          <w:marTop w:val="0"/>
          <w:marBottom w:val="0"/>
          <w:divBdr>
            <w:top w:val="none" w:sz="0" w:space="0" w:color="auto"/>
            <w:left w:val="none" w:sz="0" w:space="0" w:color="auto"/>
            <w:bottom w:val="none" w:sz="0" w:space="0" w:color="auto"/>
            <w:right w:val="none" w:sz="0" w:space="0" w:color="auto"/>
          </w:divBdr>
        </w:div>
        <w:div w:id="1280068605">
          <w:marLeft w:val="0"/>
          <w:marRight w:val="0"/>
          <w:marTop w:val="0"/>
          <w:marBottom w:val="0"/>
          <w:divBdr>
            <w:top w:val="none" w:sz="0" w:space="0" w:color="auto"/>
            <w:left w:val="none" w:sz="0" w:space="0" w:color="auto"/>
            <w:bottom w:val="none" w:sz="0" w:space="0" w:color="auto"/>
            <w:right w:val="none" w:sz="0" w:space="0" w:color="auto"/>
          </w:divBdr>
        </w:div>
      </w:divsChild>
    </w:div>
    <w:div w:id="2053723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ftp://aftp.cmdl.noaa.gov/data/hats/hcfcs/hcfc142b/insituGCs/CATS/monthly/mlo_HCFC142b_MM.dat"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www.epa.gov/ghgemissions/overview-greenhouse-gases" TargetMode="External"/><Relationship Id="rId12" Type="http://schemas.openxmlformats.org/officeDocument/2006/relationships/image" Target="media/image5.png"/><Relationship Id="rId17" Type="http://schemas.openxmlformats.org/officeDocument/2006/relationships/hyperlink" Target="ftp://aftp.cmdl.noaa.gov/data/hats/n2o/insituGCs/CATS/monthly/mlo_N2O_MM.dat" TargetMode="External"/><Relationship Id="rId2" Type="http://schemas.openxmlformats.org/officeDocument/2006/relationships/styles" Target="styles.xml"/><Relationship Id="rId16" Type="http://schemas.openxmlformats.org/officeDocument/2006/relationships/hyperlink" Target="ftp://aftp.cmdl.noaa.gov/data/trace_gases/ch4/flask/surface/ch4_mlo_surface-flask_1_ccgg_month.txt"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ftp://aftp.cmdl.noaa.gov/data/trace_gases/co2/flask/surface/co2_mlo_surface-flask_1_ccgg_month.txt" TargetMode="External"/><Relationship Id="rId23"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hyperlink" Target="ftp://aftp.cmdl.noaa.gov/data/hats/sf6/insituGCs/CATS/monthly/mlo_SF6_MM.dat" TargetMode="External"/><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hyperlink" Target="http://data.giss.nasa.gov/gistemp/tabledata_v3/GLB.Ts+dSST.txt"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8</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2018-03-19T07:38:00Z</cp:lastPrinted>
  <dcterms:created xsi:type="dcterms:W3CDTF">2018-03-14T16:08:00Z</dcterms:created>
  <dcterms:modified xsi:type="dcterms:W3CDTF">2018-03-19T07:56:00Z</dcterms:modified>
</cp:coreProperties>
</file>