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b w:val="1"/>
          <w:sz w:val="24"/>
          <w:szCs w:val="24"/>
        </w:rPr>
      </w:pPr>
      <w:r w:rsidDel="00000000" w:rsidR="00000000" w:rsidRPr="00000000">
        <w:rPr>
          <w:rFonts w:ascii="Arial" w:cs="Arial" w:eastAsia="Arial" w:hAnsi="Arial"/>
          <w:b w:val="1"/>
          <w:color w:val="3c78d8"/>
          <w:rtl w:val="0"/>
        </w:rPr>
        <w:t xml:space="preserve">Axion Technology: Audit scope and goals </w:t>
      </w:r>
      <w:r w:rsidDel="00000000" w:rsidR="00000000" w:rsidRPr="00000000">
        <w:rPr>
          <w:rtl w:val="0"/>
        </w:rPr>
      </w:r>
    </w:p>
    <w:p w:rsidR="00000000" w:rsidDel="00000000" w:rsidP="00000000" w:rsidRDefault="00000000" w:rsidRPr="00000000" w14:paraId="00000002">
      <w:pPr>
        <w:rPr>
          <w:rFonts w:ascii="Arial" w:cs="Arial" w:eastAsia="Arial" w:hAnsi="Arial"/>
          <w:b w:val="1"/>
          <w:color w:val="ffff00"/>
          <w:sz w:val="24"/>
          <w:szCs w:val="24"/>
        </w:rPr>
      </w:pPr>
      <w:r w:rsidDel="00000000" w:rsidR="00000000" w:rsidRPr="00000000">
        <w:rPr>
          <w:rFonts w:ascii="Arial" w:cs="Arial" w:eastAsia="Arial" w:hAnsi="Arial"/>
          <w:sz w:val="24"/>
          <w:szCs w:val="24"/>
        </w:rPr>
        <mc:AlternateContent>
          <mc:Choice Requires="wpg">
            <w:drawing>
              <wp:inline distB="114300" distT="114300" distL="114300" distR="114300">
                <wp:extent cx="5962650" cy="32056"/>
                <wp:effectExtent b="0" l="0" r="0" t="0"/>
                <wp:docPr id="5" name=""/>
                <a:graphic>
                  <a:graphicData uri="http://schemas.microsoft.com/office/word/2010/wordprocessingShape">
                    <wps:wsp>
                      <wps:cNvCnPr/>
                      <wps:spPr>
                        <a:xfrm>
                          <a:off x="1002600" y="3780000"/>
                          <a:ext cx="8686800" cy="0"/>
                        </a:xfrm>
                        <a:prstGeom prst="straightConnector1">
                          <a:avLst/>
                        </a:prstGeom>
                        <a:noFill/>
                        <a:ln cap="flat" cmpd="sng" w="19050">
                          <a:solidFill>
                            <a:srgbClr val="CC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62650" cy="32056"/>
                <wp:effectExtent b="0" l="0" r="0" t="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62650" cy="320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Subtitle"/>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Summary:</w:t>
      </w:r>
      <w:r w:rsidDel="00000000" w:rsidR="00000000" w:rsidRPr="00000000">
        <w:rPr>
          <w:rFonts w:ascii="Arial" w:cs="Arial" w:eastAsia="Arial" w:hAnsi="Arial"/>
          <w:color w:val="000000"/>
          <w:sz w:val="24"/>
          <w:szCs w:val="24"/>
          <w:rtl w:val="0"/>
        </w:rPr>
        <w:t xml:space="preserve"> Perform an audit of Axion </w:t>
      </w:r>
      <w:r w:rsidDel="00000000" w:rsidR="00000000" w:rsidRPr="00000000">
        <w:rPr>
          <w:color w:val="000000"/>
          <w:sz w:val="24"/>
          <w:szCs w:val="24"/>
          <w:rtl w:val="0"/>
        </w:rPr>
        <w:t xml:space="preserve">Technology’s</w:t>
      </w:r>
      <w:r w:rsidDel="00000000" w:rsidR="00000000" w:rsidRPr="00000000">
        <w:rPr>
          <w:rFonts w:ascii="Arial" w:cs="Arial" w:eastAsia="Arial" w:hAnsi="Arial"/>
          <w:color w:val="000000"/>
          <w:sz w:val="24"/>
          <w:szCs w:val="24"/>
          <w:rtl w:val="0"/>
        </w:rPr>
        <w:t xml:space="preserve">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rsidR="00000000" w:rsidDel="00000000" w:rsidP="00000000" w:rsidRDefault="00000000" w:rsidRPr="00000000" w14:paraId="00000004">
      <w:pPr>
        <w:rPr>
          <w:rFonts w:ascii="Arial" w:cs="Arial" w:eastAsia="Arial" w:hAnsi="Arial"/>
          <w:color w:val="cc0000"/>
          <w:sz w:val="24"/>
          <w:szCs w:val="24"/>
        </w:rPr>
      </w:pPr>
      <w:r w:rsidDel="00000000" w:rsidR="00000000" w:rsidRPr="00000000">
        <w:rPr>
          <w:rFonts w:ascii="Arial" w:cs="Arial" w:eastAsia="Arial" w:hAnsi="Arial"/>
          <w:color w:val="cc0000"/>
          <w:sz w:val="24"/>
          <w:szCs w:val="24"/>
        </w:rPr>
        <mc:AlternateContent>
          <mc:Choice Requires="wpg">
            <w:drawing>
              <wp:inline distB="114300" distT="114300" distL="114300" distR="114300">
                <wp:extent cx="5962650" cy="33168"/>
                <wp:effectExtent b="0" l="0" r="0" t="0"/>
                <wp:docPr id="4" name=""/>
                <a:graphic>
                  <a:graphicData uri="http://schemas.microsoft.com/office/word/2010/wordprocessingShape">
                    <wps:wsp>
                      <wps:cNvCnPr/>
                      <wps:spPr>
                        <a:xfrm>
                          <a:off x="1345500" y="3780000"/>
                          <a:ext cx="8001000" cy="0"/>
                        </a:xfrm>
                        <a:prstGeom prst="straightConnector1">
                          <a:avLst/>
                        </a:prstGeom>
                        <a:noFill/>
                        <a:ln cap="flat" cmpd="sng" w="19050">
                          <a:solidFill>
                            <a:srgbClr val="FFFF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62650" cy="33168"/>
                <wp:effectExtent b="0" l="0" r="0" t="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62650" cy="331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Subtitle"/>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Scope: </w:t>
      </w:r>
    </w:p>
    <w:p w:rsidR="00000000" w:rsidDel="00000000" w:rsidP="00000000" w:rsidRDefault="00000000" w:rsidRPr="00000000" w14:paraId="00000006">
      <w:pPr>
        <w:pStyle w:val="Subtitle"/>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Axion </w:t>
      </w:r>
      <w:r w:rsidDel="00000000" w:rsidR="00000000" w:rsidRPr="00000000">
        <w:rPr>
          <w:color w:val="000000"/>
          <w:sz w:val="24"/>
          <w:szCs w:val="24"/>
          <w:rtl w:val="0"/>
        </w:rPr>
        <w:t xml:space="preserve">Technology's</w:t>
      </w:r>
      <w:r w:rsidDel="00000000" w:rsidR="00000000" w:rsidRPr="00000000">
        <w:rPr>
          <w:rFonts w:ascii="Arial" w:cs="Arial" w:eastAsia="Arial" w:hAnsi="Arial"/>
          <w:color w:val="000000"/>
          <w:sz w:val="24"/>
          <w:szCs w:val="24"/>
          <w:rtl w:val="0"/>
        </w:rPr>
        <w:t xml:space="preserve"> internal IT audit will assess the following:</w:t>
      </w:r>
    </w:p>
    <w:p w:rsidR="00000000" w:rsidDel="00000000" w:rsidP="00000000" w:rsidRDefault="00000000" w:rsidRPr="00000000" w14:paraId="0000000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Current user permissions set </w:t>
      </w:r>
      <w:r w:rsidDel="00000000" w:rsidR="00000000" w:rsidRPr="00000000">
        <w:rPr>
          <w:rFonts w:ascii="Arial" w:cs="Arial" w:eastAsia="Arial" w:hAnsi="Arial"/>
          <w:sz w:val="24"/>
          <w:szCs w:val="24"/>
          <w:rtl w:val="0"/>
        </w:rPr>
        <w:t xml:space="preserve">in the following systems: accounting, end point detection, firewalls, intrusion detection system, security information and event management (SIEM) tool.</w:t>
      </w:r>
    </w:p>
    <w:p w:rsidR="00000000" w:rsidDel="00000000" w:rsidP="00000000" w:rsidRDefault="00000000" w:rsidRPr="00000000" w14:paraId="00000008">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Current implemented controls in the following systems: accounting, end point detection, firewalls, intrusion detection system, Security Information and Event Management (SIEM) tool.</w:t>
      </w:r>
    </w:p>
    <w:p w:rsidR="00000000" w:rsidDel="00000000" w:rsidP="00000000" w:rsidRDefault="00000000" w:rsidRPr="00000000" w14:paraId="0000000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Current procedures and protocols set for the following systems: accounting, end point detection, firewall, intrusion detection system, Security Information and Event Management (SIEM) tool.</w:t>
      </w:r>
    </w:p>
    <w:p w:rsidR="00000000" w:rsidDel="00000000" w:rsidP="00000000" w:rsidRDefault="00000000" w:rsidRPr="00000000" w14:paraId="0000000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current user permissions, controls, procedures, and protocols in place align with necessary compliance requirements.</w:t>
      </w:r>
    </w:p>
    <w:p w:rsidR="00000000" w:rsidDel="00000000" w:rsidP="00000000" w:rsidRDefault="00000000" w:rsidRPr="00000000" w14:paraId="0000000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current technology is accounted for</w:t>
      </w:r>
      <w:r w:rsidDel="00000000" w:rsidR="00000000" w:rsidRPr="00000000">
        <w:rPr>
          <w:sz w:val="24"/>
          <w:szCs w:val="24"/>
          <w:rtl w:val="0"/>
        </w:rPr>
        <w:t xml:space="preserve"> bot</w:t>
      </w:r>
      <w:r w:rsidDel="00000000" w:rsidR="00000000" w:rsidRPr="00000000">
        <w:rPr>
          <w:rFonts w:ascii="Arial" w:cs="Arial" w:eastAsia="Arial" w:hAnsi="Arial"/>
          <w:sz w:val="24"/>
          <w:szCs w:val="24"/>
          <w:rtl w:val="0"/>
        </w:rPr>
        <w:t xml:space="preserve">h hardware and system access.</w:t>
      </w:r>
    </w:p>
    <w:p w:rsidR="00000000" w:rsidDel="00000000" w:rsidP="00000000" w:rsidRDefault="00000000" w:rsidRPr="00000000" w14:paraId="0000000C">
      <w:pPr>
        <w:pStyle w:val="Subtitle"/>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D">
      <w:pPr>
        <w:pStyle w:val="Subtitle"/>
        <w:rPr>
          <w:rFonts w:ascii="Arial" w:cs="Arial" w:eastAsia="Arial" w:hAnsi="Arial"/>
          <w:b w:val="1"/>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rFonts w:ascii="Arial" w:cs="Arial" w:eastAsia="Arial" w:hAnsi="Arial"/>
        </w:rPr>
      </w:pPr>
      <w:r w:rsidDel="00000000" w:rsidR="00000000" w:rsidRPr="00000000">
        <w:rPr>
          <w:rFonts w:ascii="Arial" w:cs="Arial" w:eastAsia="Arial" w:hAnsi="Arial"/>
          <w:b w:val="1"/>
          <w:sz w:val="24"/>
          <w:szCs w:val="24"/>
        </w:rPr>
        <mc:AlternateContent>
          <mc:Choice Requires="wpg">
            <w:drawing>
              <wp:inline distB="114300" distT="114300" distL="114300" distR="114300">
                <wp:extent cx="5962650" cy="33655"/>
                <wp:effectExtent b="0" l="0" r="0" t="0"/>
                <wp:docPr id="6" name=""/>
                <a:graphic>
                  <a:graphicData uri="http://schemas.microsoft.com/office/word/2010/wordprocessingShape">
                    <wps:wsp>
                      <wps:cNvCnPr/>
                      <wps:spPr>
                        <a:xfrm>
                          <a:off x="2374200" y="3772698"/>
                          <a:ext cx="5943600" cy="14605"/>
                        </a:xfrm>
                        <a:prstGeom prst="straightConnector1">
                          <a:avLst/>
                        </a:prstGeom>
                        <a:noFill/>
                        <a:ln cap="flat" cmpd="sng" w="19050">
                          <a:solidFill>
                            <a:srgbClr val="00FF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62650" cy="33655"/>
                <wp:effectExtent b="0" l="0" r="0" 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62650" cy="33655"/>
                        </a:xfrm>
                        <a:prstGeom prst="rect"/>
                        <a:ln/>
                      </pic:spPr>
                    </pic:pic>
                  </a:graphicData>
                </a:graphic>
              </wp:inline>
            </w:drawing>
          </mc:Fallback>
        </mc:AlternateContent>
      </w:r>
      <w:r w:rsidDel="00000000" w:rsidR="00000000" w:rsidRPr="00000000">
        <w:rPr>
          <w:rFonts w:ascii="Arial" w:cs="Arial" w:eastAsia="Arial" w:hAnsi="Arial"/>
          <w:color w:val="000000"/>
          <w:sz w:val="24"/>
          <w:szCs w:val="24"/>
          <w:rtl w:val="0"/>
        </w:rPr>
        <w:t xml:space="preserve">Goals:</w:t>
      </w: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The goals for Axion </w:t>
      </w:r>
      <w:r w:rsidDel="00000000" w:rsidR="00000000" w:rsidRPr="00000000">
        <w:rPr>
          <w:sz w:val="24"/>
          <w:szCs w:val="24"/>
          <w:rtl w:val="0"/>
        </w:rPr>
        <w:t xml:space="preserve">Technology’s</w:t>
      </w:r>
      <w:r w:rsidDel="00000000" w:rsidR="00000000" w:rsidRPr="00000000">
        <w:rPr>
          <w:rFonts w:ascii="Arial" w:cs="Arial" w:eastAsia="Arial" w:hAnsi="Arial"/>
          <w:sz w:val="24"/>
          <w:szCs w:val="24"/>
          <w:rtl w:val="0"/>
        </w:rPr>
        <w:t xml:space="preserve"> internal IT audit are:</w:t>
      </w:r>
    </w:p>
    <w:p w:rsidR="00000000" w:rsidDel="00000000" w:rsidP="00000000" w:rsidRDefault="00000000" w:rsidRPr="00000000" w14:paraId="00000011">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adhere to the National Institute of Standards and Technology Cybersecurity Framework (NIST CSF) </w:t>
      </w:r>
    </w:p>
    <w:p w:rsidR="00000000" w:rsidDel="00000000" w:rsidP="00000000" w:rsidRDefault="00000000" w:rsidRPr="00000000" w14:paraId="00000012">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Establish a better process for their systems to ensure they are compliant </w:t>
      </w:r>
    </w:p>
    <w:p w:rsidR="00000000" w:rsidDel="00000000" w:rsidP="00000000" w:rsidRDefault="00000000" w:rsidRPr="00000000" w14:paraId="00000013">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Fortify system controls</w:t>
      </w:r>
    </w:p>
    <w:p w:rsidR="00000000" w:rsidDel="00000000" w:rsidP="00000000" w:rsidRDefault="00000000" w:rsidRPr="00000000" w14:paraId="00000014">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 the concept of least permissions when it comes to user credential management </w:t>
      </w:r>
    </w:p>
    <w:p w:rsidR="00000000" w:rsidDel="00000000" w:rsidP="00000000" w:rsidRDefault="00000000" w:rsidRPr="00000000" w14:paraId="00000015">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Establish their policies and procedures, which includes their playbooks </w:t>
      </w:r>
    </w:p>
    <w:p w:rsidR="00000000" w:rsidDel="00000000" w:rsidP="00000000" w:rsidRDefault="00000000" w:rsidRPr="00000000" w14:paraId="00000016">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they are meeting compliance requirements </w:t>
      </w:r>
    </w:p>
    <w:p w:rsidR="00000000" w:rsidDel="00000000" w:rsidP="00000000" w:rsidRDefault="00000000" w:rsidRPr="00000000" w14:paraId="00000017">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fgykhLnH6qmT0VKJ7mF6HSsjIw==">AMUW2mUTLlO0gPiClMax3hDnR21toOrxV3SAQ2gE5gFopcnI8zQawuWfVYbIkLLJSWKfzy4qBrzs9B+2don1144YecmKH0kCCverub3aQqQTWY/gHBgXtLHpfB2WM9QZrtq9x+rQNTDI54M573++hjRyVuRinzv60QKUtpxbNCeB4U6yaATPWuw=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2023-05-16T13:53:00Z</dcterms:created>
</cp:coreProperties>
</file>