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carry no text alternative: the hero graphic on the home page and the avatar on the account page. Neither has an alt attribute nor any other text an assistive technology can announce, so a screen reader user receives nothing in place of the picture. Both are confirmed defects on the pages tested; this evidence speaks only to the images encountered there.</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links across five pages were flagged for a person to judge rather than recorded as failures. What was measured is that activating each one moves nothing: the header link points at "#main-content" and several in-content links point at "#news", and on those pages no element carries the id or name being targeted. What a person has to decide is whether another mechanism bypasses the same blocks — a heading, a landmark or a collapsible block. Several of the sixteen read as ordinary in-content links rather than skip mechanisms. skip-link-works could not look on 1 of 35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is an icon-only link whose sole content is a small inline graphic marked as hidden from assistive technology, so the link is reachable by keyboard yet reaches the user unnamed; a repeated set of social-media icon links accounts for the examples on each page tested. For anyone who cannot see the icon, the destination of these links is not available in any form.</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An automated rule that covers this criterion (html-has-lang, html-lang-valid) found no failure on the pages scanned, and none of its results was left undecided. It does not measure whether it is the right language.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results under it were left undecided. An automated scan cannot establish conformance, so this criterion needs a person’s evaluation. axe could not decide 1 element under this criterion (several labels); they are not shown — so the scan does not credit it.</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Twenty-two elements across six pages expose no name that assistive technology can read. They include icon-only links whose single graphic is hidden from assistive technology, leaving the control nameless in the keyboard tab order, and an entry field for a Social Security number on the application form with no label, title or other text attached to it. Screen reader and voice-control users cannot tell what these controls are or address them by name.</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Nine pieces of text across six pages are too faint against their background. The "Last updated" line that recurs from page to page is mid-grey on white at 2.81 to 1, and a "Pending" status badge on the status page is amber on white at 2.27 to 1, against a 4.5 to 1 threshold for text of that size. Readers with low vision, or anyone viewing in bright light, may be unable to make this text out, including the badge, which carries status meaning.</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across two pages were flagged for a person to judge. What was measured is the focus outline drawn around each: a pale amber on a white surface at 1.66 to 1, below the 3 to 1 threshold for a visual boundary of this kind. The controls are the first name, last name, date of birth and Social Security number fields and the household size menu on the application form. What a person has to decide is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