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B6770"/>
          <w:sz w:val="22"/>
          <w:szCs w:val="22"/>
        </w:rPr>
        <w:t xml:space="preserve">CET 245 – Internet Servers  •  Instructor Guide</w:t>
      </w:r>
    </w:p>
    <w:p>
      <w:pPr>
        <w:spacing w:after="40"/>
      </w:pPr>
      <w:r>
        <w:rPr>
          <w:b/>
          <w:bCs/>
          <w:color w:val="1F3864"/>
          <w:sz w:val="40"/>
          <w:szCs w:val="40"/>
        </w:rPr>
        <w:t xml:space="preserve">Environment Setup Scripts: Labs 1–5</w:t>
      </w:r>
    </w:p>
    <w:p>
      <w:pPr>
        <w:pBdr>
          <w:bottom w:val="single" w:color="1F3864" w:sz="12" w:space="6"/>
        </w:pBdr>
        <w:spacing w:after="200"/>
      </w:pPr>
      <w:r>
        <w:rPr>
          <w:color w:val="5B6770"/>
          <w:sz w:val="20"/>
          <w:szCs w:val="20"/>
        </w:rPr>
        <w:t xml:space="preserve">cet245_server_setup.sh  •  cet245_client_setup.sh  •  Stops after Lab 5 (DNS with BIND9)</w:t>
      </w:r>
    </w:p>
    <w:p>
      <w:pPr>
        <w:spacing w:after="100"/>
      </w:pPr>
      <w:r>
        <w:t xml:space="preserve">These two scripts bring a fresh Ubuntu Server VM and Ubuntu Client VM to the state they should be in at the end of Lab 5: SSH installed, static addresses on the 10.0.2.0/24 NAT Network, the nftables firewall and fail2ban, the Lab 4 users, groups, ACL and sudo rule, and a working BIND9 server for classroom.edu with forward and reverse zones. Use them to rebuild a demo environment, to catch up a student whose VMs broke, or to check what a finished lab should look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68910" w:sz="24"/>
              <w:bottom w:val="none" w:color="FFFFFF" w:sz="0"/>
              <w:right w:val="none" w:color="FFFFFF" w:sz="0"/>
            </w:tcBorders>
            <w:shd w:fill="FDF6E7" w:color="auto" w:val="clear"/>
            <w:tcMar>
              <w:top w:type="dxa" w:w="100"/>
              <w:left w:type="dxa" w:w="180"/>
              <w:bottom w:type="dxa" w:w="100"/>
              <w:right w:type="dxa" w:w="180"/>
            </w:tcMar>
          </w:tcPr>
          <w:p>
            <w:pPr>
              <w:spacing w:after="0"/>
            </w:pPr>
            <w:r>
              <w:rPr>
                <w:b/>
                <w:bCs/>
              </w:rPr>
              <w:t xml:space="preserve">Instructor tool. </w:t>
            </w:r>
            <w:r>
              <w:t xml:space="preserve">The scripts do the configuration, not the learning. A student who runs them still owes every screenshot, written answer, and research question in Labs 1–5. If you share them with a student, it’s safest to do so after the grading window for those labs closes.</w:t>
            </w:r>
          </w:p>
        </w:tc>
      </w:tr>
    </w:tbl>
    <w:p>
      <w:pPr>
        <w:pStyle w:val="Heading1"/>
      </w:pPr>
      <w:r>
        <w:t xml:space="preserve">1. What is scripted and what isn’t</w:t>
      </w:r>
    </w:p>
    <w:p>
      <w:pPr>
        <w:spacing w:after="100"/>
      </w:pPr>
      <w:r>
        <w:t xml:space="preserve">Everything that happens inside the VMs at a command line is scripted. What remains is work on the host computer (Lab 1), GUI steps, and anything that needs a person: screenshots, research, and written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4760"/>
      </w:tblGrid>
      <w:tr>
        <w:trPr>
          <w:cantSplit/>
          <w:tblHeader/>
        </w:trPr>
        <w:tc>
          <w:tcPr>
            <w:tcW w:type="dxa" w:w="1300"/>
            <w:tcBorders>
              <w:top w:val="single" w:color="BFC8D0" w:sz="4"/>
              <w:left w:val="single" w:color="BFC8D0" w:sz="4"/>
              <w:bottom w:val="single" w:color="BFC8D0" w:sz="4"/>
              <w:right w:val="single" w:color="BFC8D0" w:sz="4"/>
            </w:tcBorders>
            <w:shd w:fill="DCE3EC" w:color="auto" w:val="clear"/>
            <w:tcMar>
              <w:top w:type="dxa" w:w="60"/>
              <w:left w:type="dxa" w:w="100"/>
              <w:bottom w:type="dxa" w:w="60"/>
              <w:right w:type="dxa" w:w="100"/>
            </w:tcMar>
          </w:tcPr>
          <w:p>
            <w:r>
              <w:rPr>
                <w:b/>
                <w:bCs/>
                <w:i w:val="false"/>
                <w:iCs w:val="false"/>
                <w:color w:val="1F3864"/>
                <w:sz w:val="20"/>
                <w:szCs w:val="20"/>
              </w:rPr>
              <w:t xml:space="preserve">Lab</w:t>
            </w:r>
          </w:p>
        </w:tc>
        <w:tc>
          <w:tcPr>
            <w:tcW w:type="dxa" w:w="3300"/>
            <w:tcBorders>
              <w:top w:val="single" w:color="BFC8D0" w:sz="4"/>
              <w:left w:val="single" w:color="BFC8D0" w:sz="4"/>
              <w:bottom w:val="single" w:color="BFC8D0" w:sz="4"/>
              <w:right w:val="single" w:color="BFC8D0" w:sz="4"/>
            </w:tcBorders>
            <w:shd w:fill="DCE3EC" w:color="auto" w:val="clear"/>
            <w:tcMar>
              <w:top w:type="dxa" w:w="60"/>
              <w:left w:type="dxa" w:w="100"/>
              <w:bottom w:type="dxa" w:w="60"/>
              <w:right w:type="dxa" w:w="100"/>
            </w:tcMar>
          </w:tcPr>
          <w:p>
            <w:r>
              <w:rPr>
                <w:b/>
                <w:bCs/>
                <w:i w:val="false"/>
                <w:iCs w:val="false"/>
                <w:color w:val="1F3864"/>
                <w:sz w:val="20"/>
                <w:szCs w:val="20"/>
              </w:rPr>
              <w:t xml:space="preserve">Scripted</w:t>
            </w:r>
          </w:p>
        </w:tc>
        <w:tc>
          <w:tcPr>
            <w:tcW w:type="dxa" w:w="4760"/>
            <w:tcBorders>
              <w:top w:val="single" w:color="BFC8D0" w:sz="4"/>
              <w:left w:val="single" w:color="BFC8D0" w:sz="4"/>
              <w:bottom w:val="single" w:color="BFC8D0" w:sz="4"/>
              <w:right w:val="single" w:color="BFC8D0" w:sz="4"/>
            </w:tcBorders>
            <w:shd w:fill="DCE3EC" w:color="auto" w:val="clear"/>
            <w:tcMar>
              <w:top w:type="dxa" w:w="60"/>
              <w:left w:type="dxa" w:w="100"/>
              <w:bottom w:type="dxa" w:w="60"/>
              <w:right w:type="dxa" w:w="100"/>
            </w:tcMar>
          </w:tcPr>
          <w:p>
            <w:r>
              <w:rPr>
                <w:b/>
                <w:bCs/>
                <w:i w:val="false"/>
                <w:iCs w:val="false"/>
                <w:color w:val="1F3864"/>
                <w:sz w:val="20"/>
                <w:szCs w:val="20"/>
              </w:rPr>
              <w:t xml:space="preserve">Not scriptable from inside the VM</w:t>
            </w:r>
          </w:p>
        </w:tc>
      </w:tr>
      <w:tr>
        <w:trPr>
          <w:cantSplit/>
        </w:trPr>
        <w:tc>
          <w:tcPr>
            <w:tcW w:type="dxa" w:w="13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bCs/>
                <w:i w:val="false"/>
                <w:iCs w:val="false"/>
                <w:sz w:val="18"/>
                <w:szCs w:val="18"/>
              </w:rPr>
              <w:t xml:space="preserve">Lab 1</w:t>
            </w:r>
          </w:p>
        </w:tc>
        <w:tc>
          <w:tcPr>
            <w:tcW w:type="dxa" w:w="33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i w:val="false"/>
                <w:iCs w:val="false"/>
                <w:sz w:val="18"/>
                <w:szCs w:val="18"/>
              </w:rPr>
              <w:t xml:space="preserve">—</w:t>
            </w:r>
          </w:p>
        </w:tc>
        <w:tc>
          <w:tcPr>
            <w:tcW w:type="dxa" w:w="47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i w:val="false"/>
                <w:iCs w:val="false"/>
                <w:sz w:val="18"/>
                <w:szCs w:val="18"/>
              </w:rPr>
              <w:t xml:space="preserve">Installing VirtualBox, downloading the ISOs, creating the NAT Network, creating both VMs (Section 2)</w:t>
            </w:r>
          </w:p>
        </w:tc>
      </w:tr>
      <w:tr>
        <w:trPr>
          <w:cantSplit/>
        </w:trPr>
        <w:tc>
          <w:tcPr>
            <w:tcW w:type="dxa" w:w="13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bCs/>
                <w:i w:val="false"/>
                <w:iCs w:val="false"/>
                <w:sz w:val="18"/>
                <w:szCs w:val="18"/>
              </w:rPr>
              <w:t xml:space="preserve">Lab 2</w:t>
            </w:r>
          </w:p>
        </w:tc>
        <w:tc>
          <w:tcPr>
            <w:tcW w:type="dxa" w:w="33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i w:val="false"/>
                <w:iCs w:val="false"/>
                <w:sz w:val="18"/>
                <w:szCs w:val="18"/>
              </w:rPr>
              <w:t xml:space="preserve">Hostname check, root password, apt update, ssh install, ssh enabled and started (server and client)</w:t>
            </w:r>
          </w:p>
        </w:tc>
        <w:tc>
          <w:tcPr>
            <w:tcW w:type="dxa" w:w="47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i w:val="false"/>
                <w:iCs w:val="false"/>
                <w:sz w:val="18"/>
                <w:szCs w:val="18"/>
              </w:rPr>
              <w:t xml:space="preserve">Research and written answers (Unix variant, . and .., the root directory, environment variables, shell scripts, /dev/null, ss, processes and kill); reading man systemctl</w:t>
            </w:r>
          </w:p>
        </w:tc>
      </w:tr>
      <w:tr>
        <w:trPr>
          <w:cantSplit/>
        </w:trPr>
        <w:tc>
          <w:tcPr>
            <w:tcW w:type="dxa" w:w="13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bCs/>
                <w:i w:val="false"/>
                <w:iCs w:val="false"/>
                <w:sz w:val="18"/>
                <w:szCs w:val="18"/>
              </w:rPr>
              <w:t xml:space="preserve">Lab 3</w:t>
            </w:r>
          </w:p>
        </w:tc>
        <w:tc>
          <w:tcPr>
            <w:tcW w:type="dxa" w:w="33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i w:val="false"/>
                <w:iCs w:val="false"/>
                <w:sz w:val="18"/>
                <w:szCs w:val="18"/>
              </w:rPr>
              <w:t xml:space="preserve">ufw off, nftables.conf with the trusted set and input rules, nftables on, fail2ban installed; server static IP 10.0.2.5/24 via netplan; client static IP 10.0.2.15/24 via nmcli</w:t>
            </w:r>
          </w:p>
        </w:tc>
        <w:tc>
          <w:tcPr>
            <w:tcW w:type="dxa" w:w="47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i w:val="false"/>
                <w:iCs w:val="false"/>
                <w:sz w:val="18"/>
                <w:szCs w:val="18"/>
              </w:rPr>
              <w:t xml:space="preserve">Attaching both VMs to the NAT Network in VirtualBox (step 1); screenshots of the client Wired Settings (the script does the same change with nmcli); written answers for steps 5, 9 and 10</w:t>
            </w:r>
          </w:p>
        </w:tc>
      </w:tr>
      <w:tr>
        <w:trPr>
          <w:cantSplit/>
        </w:trPr>
        <w:tc>
          <w:tcPr>
            <w:tcW w:type="dxa" w:w="13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bCs/>
                <w:i w:val="false"/>
                <w:iCs w:val="false"/>
                <w:sz w:val="18"/>
                <w:szCs w:val="18"/>
              </w:rPr>
              <w:t xml:space="preserve">Lab 4</w:t>
            </w:r>
          </w:p>
        </w:tc>
        <w:tc>
          <w:tcPr>
            <w:tcW w:type="dxa" w:w="33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i w:val="false"/>
                <w:iCs w:val="false"/>
                <w:sz w:val="18"/>
                <w:szCs w:val="18"/>
              </w:rPr>
              <w:t xml:space="preserve">instructor and lecturer users, faculty group, Labs directory with 740 and the ACL, the %faculty sudo rule</w:t>
            </w:r>
          </w:p>
        </w:tc>
        <w:tc>
          <w:tcPr>
            <w:tcW w:type="dxa" w:w="47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i w:val="false"/>
                <w:iCs w:val="false"/>
                <w:sz w:val="18"/>
                <w:szCs w:val="18"/>
              </w:rPr>
              <w:t xml:space="preserve">Written answers for steps 1, 6, 8, 9 and 10</w:t>
            </w:r>
          </w:p>
        </w:tc>
      </w:tr>
      <w:tr>
        <w:trPr>
          <w:cantSplit/>
        </w:trPr>
        <w:tc>
          <w:tcPr>
            <w:tcW w:type="dxa" w:w="13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bCs/>
                <w:i w:val="false"/>
                <w:iCs w:val="false"/>
                <w:sz w:val="18"/>
                <w:szCs w:val="18"/>
              </w:rPr>
              <w:t xml:space="preserve">Lab 5</w:t>
            </w:r>
          </w:p>
        </w:tc>
        <w:tc>
          <w:tcPr>
            <w:tcW w:type="dxa" w:w="33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i w:val="false"/>
                <w:iCs w:val="false"/>
                <w:sz w:val="18"/>
                <w:szCs w:val="18"/>
              </w:rPr>
              <w:t xml:space="preserve">bind9 and dnsutils, rndc.key, Debian-adapted named.conf, /var/log/named, forward and reverse zones, checks, restart, resolved.conf, client DNS</w:t>
            </w:r>
          </w:p>
        </w:tc>
        <w:tc>
          <w:tcPr>
            <w:tcW w:type="dxa" w:w="47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i w:val="false"/>
                <w:iCs w:val="false"/>
                <w:sz w:val="18"/>
                <w:szCs w:val="18"/>
              </w:rPr>
              <w:t xml:space="preserve">The step 3 list of changed options; screenshots of each file and of dig</w:t>
            </w:r>
          </w:p>
        </w:tc>
      </w:tr>
    </w:tbl>
    <w:p>
      <w:pPr>
        <w:spacing w:after="60"/>
      </w:pPr>
    </w:p>
    <w:p>
      <w:pPr>
        <w:pStyle w:val="Heading1"/>
      </w:pPr>
      <w:r>
        <w:t xml:space="preserve">2. Host-side setup (Lab 1) – do this by hand</w:t>
      </w:r>
    </w:p>
    <w:p>
      <w:pPr>
        <w:pStyle w:val="ListParagraph"/>
        <w:numPr>
          <w:ilvl w:val="0"/>
          <w:numId w:val="2"/>
        </w:numPr>
        <w:spacing w:after="60" w:before="120"/>
      </w:pPr>
      <w:r>
        <w:rPr>
          <w:b/>
          <w:bCs/>
        </w:rPr>
        <w:t xml:space="preserve">Install VirtualBox </w:t>
      </w:r>
      <w:r>
        <w:t xml:space="preserve">for the host operating system and restart the computer.</w:t>
      </w:r>
    </w:p>
    <w:p>
      <w:pPr>
        <w:pStyle w:val="ListParagraph"/>
        <w:numPr>
          <w:ilvl w:val="0"/>
          <w:numId w:val="2"/>
        </w:numPr>
        <w:spacing w:after="60" w:before="120"/>
      </w:pPr>
      <w:r>
        <w:rPr>
          <w:b/>
          <w:bCs/>
        </w:rPr>
        <w:t xml:space="preserve">Download the ISOs: </w:t>
      </w:r>
      <w:r>
        <w:t xml:space="preserve">Ubuntu Server LTS and Ubuntu Desktop LTS, the same release for both.</w:t>
      </w:r>
    </w:p>
    <w:p>
      <w:pPr>
        <w:pStyle w:val="ListParagraph"/>
        <w:numPr>
          <w:ilvl w:val="0"/>
          <w:numId w:val="2"/>
        </w:numPr>
        <w:spacing w:after="60" w:before="120"/>
      </w:pPr>
      <w:r>
        <w:rPr>
          <w:b/>
          <w:bCs/>
        </w:rPr>
        <w:t xml:space="preserve">Create the NAT Network: </w:t>
      </w:r>
      <w:r>
        <w:t xml:space="preserve">in VirtualBox, open Tools → Network → NAT Networks → Create, and set the IPv4 prefix to 10.0.2.0/24 with DHCP enabled. The same thing from a host terminal (PowerShell or Terminal):</w:t>
      </w:r>
    </w:p>
    <w:p>
      <w:pPr>
        <w:shd w:fill="F2F4F6" w:color="auto" w:val="clear"/>
        <w:spacing w:after="100" w:before="40"/>
        <w:ind w:left="360"/>
      </w:pPr>
      <w:r>
        <w:rPr>
          <w:rFonts w:ascii="Consolas" w:cs="Consolas" w:eastAsia="Consolas" w:hAnsi="Consolas"/>
          <w:b/>
          <w:bCs/>
          <w:sz w:val="19"/>
          <w:szCs w:val="19"/>
        </w:rPr>
        <w:t xml:space="preserve">VBoxManage natnetwork add --netname NatNetwork --network "10.0.2.0/24" --enable --dhcp on</w:t>
      </w:r>
    </w:p>
    <w:p>
      <w:pPr>
        <w:pStyle w:val="ListParagraph"/>
        <w:numPr>
          <w:ilvl w:val="0"/>
          <w:numId w:val="2"/>
        </w:numPr>
        <w:spacing w:after="60" w:before="120"/>
      </w:pPr>
      <w:r>
        <w:rPr>
          <w:b/>
          <w:bCs/>
        </w:rPr>
        <w:t xml:space="preserve">Create both VMs with Unattended Install </w:t>
      </w:r>
      <w:r>
        <w:t xml:space="preserve">using the values below, then wait for both installs to finish.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cantSplit/>
          <w:tblHeader/>
        </w:trPr>
        <w:tc>
          <w:tcPr>
            <w:tcW w:type="dxa" w:w="2200"/>
            <w:tcBorders>
              <w:top w:val="single" w:color="BFC8D0" w:sz="4"/>
              <w:left w:val="single" w:color="BFC8D0" w:sz="4"/>
              <w:bottom w:val="single" w:color="BFC8D0" w:sz="4"/>
              <w:right w:val="single" w:color="BFC8D0" w:sz="4"/>
            </w:tcBorders>
            <w:shd w:fill="DCE3EC" w:color="auto" w:val="clear"/>
            <w:tcMar>
              <w:top w:type="dxa" w:w="60"/>
              <w:left w:type="dxa" w:w="100"/>
              <w:bottom w:type="dxa" w:w="60"/>
              <w:right w:type="dxa" w:w="100"/>
            </w:tcMar>
          </w:tcPr>
          <w:p>
            <w:r>
              <w:rPr>
                <w:b/>
                <w:bCs/>
                <w:i w:val="false"/>
                <w:iCs w:val="false"/>
                <w:color w:val="1F3864"/>
                <w:sz w:val="20"/>
                <w:szCs w:val="20"/>
              </w:rPr>
              <w:t xml:space="preserve">Setting</w:t>
            </w:r>
          </w:p>
        </w:tc>
        <w:tc>
          <w:tcPr>
            <w:tcW w:type="dxa" w:w="3580"/>
            <w:tcBorders>
              <w:top w:val="single" w:color="BFC8D0" w:sz="4"/>
              <w:left w:val="single" w:color="BFC8D0" w:sz="4"/>
              <w:bottom w:val="single" w:color="BFC8D0" w:sz="4"/>
              <w:right w:val="single" w:color="BFC8D0" w:sz="4"/>
            </w:tcBorders>
            <w:shd w:fill="DCE3EC" w:color="auto" w:val="clear"/>
            <w:tcMar>
              <w:top w:type="dxa" w:w="60"/>
              <w:left w:type="dxa" w:w="100"/>
              <w:bottom w:type="dxa" w:w="60"/>
              <w:right w:type="dxa" w:w="100"/>
            </w:tcMar>
          </w:tcPr>
          <w:p>
            <w:r>
              <w:rPr>
                <w:b/>
                <w:bCs/>
                <w:i w:val="false"/>
                <w:iCs w:val="false"/>
                <w:color w:val="1F3864"/>
                <w:sz w:val="20"/>
                <w:szCs w:val="20"/>
              </w:rPr>
              <w:t xml:space="preserve">Ubuntu Server</w:t>
            </w:r>
          </w:p>
        </w:tc>
        <w:tc>
          <w:tcPr>
            <w:tcW w:type="dxa" w:w="3580"/>
            <w:tcBorders>
              <w:top w:val="single" w:color="BFC8D0" w:sz="4"/>
              <w:left w:val="single" w:color="BFC8D0" w:sz="4"/>
              <w:bottom w:val="single" w:color="BFC8D0" w:sz="4"/>
              <w:right w:val="single" w:color="BFC8D0" w:sz="4"/>
            </w:tcBorders>
            <w:shd w:fill="DCE3EC" w:color="auto" w:val="clear"/>
            <w:tcMar>
              <w:top w:type="dxa" w:w="60"/>
              <w:left w:type="dxa" w:w="100"/>
              <w:bottom w:type="dxa" w:w="60"/>
              <w:right w:type="dxa" w:w="100"/>
            </w:tcMar>
          </w:tcPr>
          <w:p>
            <w:r>
              <w:rPr>
                <w:b/>
                <w:bCs/>
                <w:i w:val="false"/>
                <w:iCs w:val="false"/>
                <w:color w:val="1F3864"/>
                <w:sz w:val="20"/>
                <w:szCs w:val="20"/>
              </w:rPr>
              <w:t xml:space="preserve">Ubuntu Client</w:t>
            </w:r>
          </w:p>
        </w:tc>
      </w:tr>
      <w:tr>
        <w:trPr>
          <w:cantSplit/>
        </w:trPr>
        <w:tc>
          <w:tcPr>
            <w:tcW w:type="dxa" w:w="22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bCs/>
                <w:i w:val="false"/>
                <w:iCs w:val="false"/>
                <w:sz w:val="20"/>
                <w:szCs w:val="20"/>
              </w:rPr>
              <w:t xml:space="preserve">VM name</w:t>
            </w:r>
          </w:p>
        </w:tc>
        <w:tc>
          <w:tcPr>
            <w:tcW w:type="dxa" w:w="358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i w:val="false"/>
                <w:iCs w:val="false"/>
                <w:sz w:val="20"/>
                <w:szCs w:val="20"/>
              </w:rPr>
              <w:t xml:space="preserve">Ubuntu Server</w:t>
            </w:r>
          </w:p>
        </w:tc>
        <w:tc>
          <w:tcPr>
            <w:tcW w:type="dxa" w:w="358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i w:val="false"/>
                <w:iCs w:val="false"/>
                <w:sz w:val="20"/>
                <w:szCs w:val="20"/>
              </w:rPr>
              <w:t xml:space="preserve">Ubuntu Client</w:t>
            </w:r>
          </w:p>
        </w:tc>
      </w:tr>
      <w:tr>
        <w:trPr>
          <w:cantSplit/>
        </w:trPr>
        <w:tc>
          <w:tcPr>
            <w:tcW w:type="dxa" w:w="22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bCs/>
                <w:i w:val="false"/>
                <w:iCs w:val="false"/>
                <w:sz w:val="20"/>
                <w:szCs w:val="20"/>
              </w:rPr>
              <w:t xml:space="preserve">ISO</w:t>
            </w:r>
          </w:p>
        </w:tc>
        <w:tc>
          <w:tcPr>
            <w:tcW w:type="dxa" w:w="358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i w:val="false"/>
                <w:iCs w:val="false"/>
                <w:sz w:val="20"/>
                <w:szCs w:val="20"/>
              </w:rPr>
              <w:t xml:space="preserve">Ubuntu Server LTS</w:t>
            </w:r>
          </w:p>
        </w:tc>
        <w:tc>
          <w:tcPr>
            <w:tcW w:type="dxa" w:w="358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i w:val="false"/>
                <w:iCs w:val="false"/>
                <w:sz w:val="20"/>
                <w:szCs w:val="20"/>
              </w:rPr>
              <w:t xml:space="preserve">Ubuntu Desktop LTS</w:t>
            </w:r>
          </w:p>
        </w:tc>
      </w:tr>
      <w:tr>
        <w:trPr>
          <w:cantSplit/>
        </w:trPr>
        <w:tc>
          <w:tcPr>
            <w:tcW w:type="dxa" w:w="22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bCs/>
                <w:i w:val="false"/>
                <w:iCs w:val="false"/>
                <w:sz w:val="20"/>
                <w:szCs w:val="20"/>
              </w:rPr>
              <w:t xml:space="preserve">Username</w:t>
            </w:r>
          </w:p>
        </w:tc>
        <w:tc>
          <w:tcPr>
            <w:tcW w:type="dxa" w:w="358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i w:val="false"/>
                <w:iCs w:val="false"/>
                <w:sz w:val="20"/>
                <w:szCs w:val="20"/>
              </w:rPr>
              <w:t xml:space="preserve">student</w:t>
            </w:r>
          </w:p>
        </w:tc>
        <w:tc>
          <w:tcPr>
            <w:tcW w:type="dxa" w:w="358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i w:val="false"/>
                <w:iCs w:val="false"/>
                <w:sz w:val="20"/>
                <w:szCs w:val="20"/>
              </w:rPr>
              <w:t xml:space="preserve">your CFCC username</w:t>
            </w:r>
          </w:p>
        </w:tc>
      </w:tr>
      <w:tr>
        <w:trPr>
          <w:cantSplit/>
        </w:trPr>
        <w:tc>
          <w:tcPr>
            <w:tcW w:type="dxa" w:w="22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bCs/>
                <w:i w:val="false"/>
                <w:iCs w:val="false"/>
                <w:sz w:val="20"/>
                <w:szCs w:val="20"/>
              </w:rPr>
              <w:t xml:space="preserve">Password</w:t>
            </w:r>
          </w:p>
        </w:tc>
        <w:tc>
          <w:tcPr>
            <w:tcW w:type="dxa" w:w="358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i w:val="false"/>
                <w:iCs w:val="false"/>
                <w:sz w:val="20"/>
                <w:szCs w:val="20"/>
              </w:rPr>
              <w:t xml:space="preserve">Password01</w:t>
            </w:r>
          </w:p>
        </w:tc>
        <w:tc>
          <w:tcPr>
            <w:tcW w:type="dxa" w:w="358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i w:val="false"/>
                <w:iCs w:val="false"/>
                <w:sz w:val="20"/>
                <w:szCs w:val="20"/>
              </w:rPr>
              <w:t xml:space="preserve">Password01</w:t>
            </w:r>
          </w:p>
        </w:tc>
      </w:tr>
      <w:tr>
        <w:trPr>
          <w:cantSplit/>
        </w:trPr>
        <w:tc>
          <w:tcPr>
            <w:tcW w:type="dxa" w:w="22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bCs/>
                <w:i w:val="false"/>
                <w:iCs w:val="false"/>
                <w:sz w:val="20"/>
                <w:szCs w:val="20"/>
              </w:rPr>
              <w:t xml:space="preserve">Hostname</w:t>
            </w:r>
          </w:p>
        </w:tc>
        <w:tc>
          <w:tcPr>
            <w:tcW w:type="dxa" w:w="358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i w:val="false"/>
                <w:iCs w:val="false"/>
                <w:sz w:val="20"/>
                <w:szCs w:val="20"/>
              </w:rPr>
              <w:t xml:space="preserve">server</w:t>
            </w:r>
          </w:p>
        </w:tc>
        <w:tc>
          <w:tcPr>
            <w:tcW w:type="dxa" w:w="358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i w:val="false"/>
                <w:iCs w:val="false"/>
                <w:sz w:val="20"/>
                <w:szCs w:val="20"/>
              </w:rPr>
              <w:t xml:space="preserve">client</w:t>
            </w:r>
          </w:p>
        </w:tc>
      </w:tr>
      <w:tr>
        <w:trPr>
          <w:cantSplit/>
        </w:trPr>
        <w:tc>
          <w:tcPr>
            <w:tcW w:type="dxa" w:w="22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bCs/>
                <w:i w:val="false"/>
                <w:iCs w:val="false"/>
                <w:sz w:val="20"/>
                <w:szCs w:val="20"/>
              </w:rPr>
              <w:t xml:space="preserve">Domain name</w:t>
            </w:r>
          </w:p>
        </w:tc>
        <w:tc>
          <w:tcPr>
            <w:tcW w:type="dxa" w:w="358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i w:val="false"/>
                <w:iCs w:val="false"/>
                <w:sz w:val="20"/>
                <w:szCs w:val="20"/>
              </w:rPr>
              <w:t xml:space="preserve">classroom.edu</w:t>
            </w:r>
          </w:p>
        </w:tc>
        <w:tc>
          <w:tcPr>
            <w:tcW w:type="dxa" w:w="358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i w:val="false"/>
                <w:iCs w:val="false"/>
                <w:sz w:val="20"/>
                <w:szCs w:val="20"/>
              </w:rPr>
              <w:t xml:space="preserve">client.classroom.edu</w:t>
            </w:r>
          </w:p>
        </w:tc>
      </w:tr>
    </w:tbl>
    <w:p>
      <w:pPr>
        <w:spacing w:after="60"/>
      </w:pPr>
    </w:p>
    <w:p>
      <w:pPr>
        <w:pStyle w:val="ListParagraph"/>
        <w:numPr>
          <w:ilvl w:val="0"/>
          <w:numId w:val="2"/>
        </w:numPr>
        <w:spacing w:after="60" w:before="120"/>
      </w:pPr>
      <w:r>
        <w:rPr>
          <w:b/>
          <w:bCs/>
        </w:rPr>
        <w:t xml:space="preserve">Attach both VMs to the NAT Network </w:t>
      </w:r>
      <w:r>
        <w:t xml:space="preserve">(Lab 3 step 1): with each VM powered off, open Settings → Network and set Attached to: NAT Network, Name: NatNetwork.</w:t>
      </w:r>
    </w:p>
    <w:p>
      <w:pPr>
        <w:pStyle w:val="ListParagraph"/>
        <w:numPr>
          <w:ilvl w:val="0"/>
          <w:numId w:val="2"/>
        </w:numPr>
        <w:spacing w:after="60" w:before="120"/>
      </w:pPr>
      <w:r>
        <w:rPr>
          <w:b/>
          <w:bCs/>
        </w:rPr>
        <w:t xml:space="preserve">Take a snapshot of each VM </w:t>
      </w:r>
      <w:r>
        <w:t xml:space="preserve">named “Clean install” before running anything. It’s the one-click way back if a script run goes wrong.</w:t>
      </w:r>
    </w:p>
    <w:p>
      <w:pPr>
        <w:spacing w:after="100"/>
      </w:pPr>
      <w:r>
        <w:rPr>
          <w:b/>
          <w:bCs/>
        </w:rPr>
        <w:t xml:space="preserve">Proxmox track: </w:t>
      </w:r>
      <w:r>
        <w:t xml:space="preserve">the Proxmox VMs are pre-built, so skip steps 1–4. The scripts detect the network interface automatically, so ens18 works the same as VirtualBox’s enp0s3. Use the Proxmox Snapshots tab for step 6.</w:t>
      </w:r>
    </w:p>
    <w:p>
      <w:pPr>
        <w:pStyle w:val="Heading1"/>
      </w:pPr>
      <w:r>
        <w:t xml:space="preserve">3. Getting the scripts onto the VMs</w:t>
      </w:r>
    </w:p>
    <w:p>
      <w:pPr>
        <w:spacing w:after="100"/>
      </w:pPr>
      <w:r>
        <w:t xml:space="preserve">The client has a browser, so it’s easy: download both scripts there, for example from Canvas or your email. The server has no browser and may not have SSH yet. The simplest route is to serve the file from the client for a minute:</w:t>
      </w:r>
    </w:p>
    <w:p>
      <w:pPr>
        <w:spacing w:after="80" w:before="200"/>
      </w:pPr>
      <w:r>
        <w:rPr>
          <w:b/>
          <w:bCs/>
          <w:color w:val="1F3864"/>
          <w:sz w:val="24"/>
          <w:szCs w:val="24"/>
        </w:rPr>
        <w:t xml:space="preserve">On the client, in the folder holding the scripts</w:t>
      </w:r>
    </w:p>
    <w:p>
      <w:pPr>
        <w:shd w:fill="F2F4F6" w:color="auto" w:val="clear"/>
        <w:spacing w:after="100" w:before="40"/>
        <w:ind w:left="360"/>
      </w:pPr>
      <w:r>
        <w:rPr>
          <w:rFonts w:ascii="Consolas" w:cs="Consolas" w:eastAsia="Consolas" w:hAnsi="Consolas"/>
          <w:b/>
          <w:bCs/>
          <w:sz w:val="19"/>
          <w:szCs w:val="19"/>
        </w:rPr>
        <w:t xml:space="preserve">python3 -m http.server 8000</w:t>
      </w:r>
    </w:p>
    <w:p>
      <w:pPr>
        <w:spacing w:after="80" w:before="200"/>
      </w:pPr>
      <w:r>
        <w:rPr>
          <w:b/>
          <w:bCs/>
          <w:color w:val="1F3864"/>
          <w:sz w:val="24"/>
          <w:szCs w:val="24"/>
        </w:rPr>
        <w:t xml:space="preserve">On the server (replace 10.0.2.x with the client’s current address from ip addr)</w:t>
      </w:r>
    </w:p>
    <w:p>
      <w:pPr>
        <w:shd w:fill="F2F4F6" w:color="auto" w:val="clear"/>
        <w:spacing w:after="100" w:before="40"/>
        <w:ind w:left="360"/>
      </w:pPr>
      <w:r>
        <w:rPr>
          <w:rFonts w:ascii="Consolas" w:cs="Consolas" w:eastAsia="Consolas" w:hAnsi="Consolas"/>
          <w:b/>
          <w:bCs/>
          <w:sz w:val="19"/>
          <w:szCs w:val="19"/>
        </w:rPr>
        <w:t xml:space="preserve">wget http://10.0.2.x:8000/cet245_server_setup.sh</w:t>
      </w:r>
    </w:p>
    <w:p>
      <w:pPr>
        <w:spacing w:after="100"/>
      </w:pPr>
      <w:r>
        <w:t xml:space="preserve">Press Ctrl+C on the client afterwards to stop the web server. If the server already has SSH, scp cet245_server_setup.sh student@&lt;server-ip&gt;:~ from the client works too.</w:t>
      </w:r>
    </w:p>
    <w:p>
      <w:pPr>
        <w:pStyle w:val="Heading1"/>
      </w:pPr>
      <w:r>
        <w:t xml:space="preserve">4. Running the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68910" w:sz="24"/>
              <w:bottom w:val="none" w:color="FFFFFF" w:sz="0"/>
              <w:right w:val="none" w:color="FFFFFF" w:sz="0"/>
            </w:tcBorders>
            <w:shd w:fill="FDF6E7" w:color="auto" w:val="clear"/>
            <w:tcMar>
              <w:top w:type="dxa" w:w="100"/>
              <w:left w:type="dxa" w:w="180"/>
              <w:bottom w:type="dxa" w:w="100"/>
              <w:right w:type="dxa" w:w="180"/>
            </w:tcMar>
          </w:tcPr>
          <w:p>
            <w:pPr>
              <w:spacing w:after="0"/>
            </w:pPr>
            <w:r>
              <w:rPr>
                <w:b/>
                <w:bCs/>
              </w:rPr>
              <w:t xml:space="preserve">Order matters: server first, then client. </w:t>
            </w:r>
            <w:r>
              <w:t xml:space="preserve">Run the server script from the VM’s own console window, not over SSH. Lab 3 changes the server’s IP address, so an SSH session connected to the old address would drop partway through.</w:t>
            </w:r>
          </w:p>
        </w:tc>
      </w:tr>
    </w:tbl>
    <w:p>
      <w:pPr>
        <w:spacing w:after="80" w:before="200"/>
      </w:pPr>
      <w:r>
        <w:rPr>
          <w:b/>
          <w:bCs/>
          <w:color w:val="1F3864"/>
          <w:sz w:val="24"/>
          <w:szCs w:val="24"/>
        </w:rPr>
        <w:t xml:space="preserve">Server (console, logged in as student)</w:t>
      </w:r>
    </w:p>
    <w:p>
      <w:pPr>
        <w:shd w:fill="F2F4F6" w:color="auto" w:val="clear"/>
        <w:spacing w:after="100" w:before="40"/>
        <w:ind w:left="360"/>
      </w:pPr>
      <w:r>
        <w:rPr>
          <w:rFonts w:ascii="Consolas" w:cs="Consolas" w:eastAsia="Consolas" w:hAnsi="Consolas"/>
          <w:b/>
          <w:bCs/>
          <w:sz w:val="19"/>
          <w:szCs w:val="19"/>
        </w:rPr>
        <w:t xml:space="preserve">sudo bash cet245_server_setup.sh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cantSplit/>
          <w:tblHeader/>
        </w:trPr>
        <w:tc>
          <w:tcPr>
            <w:tcW w:type="dxa" w:w="3800"/>
            <w:tcBorders>
              <w:top w:val="single" w:color="BFC8D0" w:sz="4"/>
              <w:left w:val="single" w:color="BFC8D0" w:sz="4"/>
              <w:bottom w:val="single" w:color="BFC8D0" w:sz="4"/>
              <w:right w:val="single" w:color="BFC8D0" w:sz="4"/>
            </w:tcBorders>
            <w:shd w:fill="DCE3EC" w:color="auto" w:val="clear"/>
            <w:tcMar>
              <w:top w:type="dxa" w:w="60"/>
              <w:left w:type="dxa" w:w="100"/>
              <w:bottom w:type="dxa" w:w="60"/>
              <w:right w:type="dxa" w:w="100"/>
            </w:tcMar>
          </w:tcPr>
          <w:p>
            <w:r>
              <w:rPr>
                <w:b/>
                <w:bCs/>
                <w:i w:val="false"/>
                <w:iCs w:val="false"/>
                <w:color w:val="1F3864"/>
                <w:sz w:val="20"/>
                <w:szCs w:val="20"/>
              </w:rPr>
              <w:t xml:space="preserve">Option</w:t>
            </w:r>
          </w:p>
        </w:tc>
        <w:tc>
          <w:tcPr>
            <w:tcW w:type="dxa" w:w="5560"/>
            <w:tcBorders>
              <w:top w:val="single" w:color="BFC8D0" w:sz="4"/>
              <w:left w:val="single" w:color="BFC8D0" w:sz="4"/>
              <w:bottom w:val="single" w:color="BFC8D0" w:sz="4"/>
              <w:right w:val="single" w:color="BFC8D0" w:sz="4"/>
            </w:tcBorders>
            <w:shd w:fill="DCE3EC" w:color="auto" w:val="clear"/>
            <w:tcMar>
              <w:top w:type="dxa" w:w="60"/>
              <w:left w:type="dxa" w:w="100"/>
              <w:bottom w:type="dxa" w:w="60"/>
              <w:right w:type="dxa" w:w="100"/>
            </w:tcMar>
          </w:tcPr>
          <w:p>
            <w:r>
              <w:rPr>
                <w:b/>
                <w:bCs/>
                <w:i w:val="false"/>
                <w:iCs w:val="false"/>
                <w:color w:val="1F3864"/>
                <w:sz w:val="20"/>
                <w:szCs w:val="20"/>
              </w:rPr>
              <w:t xml:space="preserve">What it does</w:t>
            </w:r>
          </w:p>
        </w:tc>
      </w:tr>
      <w:tr>
        <w:trPr>
          <w:cantSplit/>
        </w:trPr>
        <w:tc>
          <w:tcPr>
            <w:tcW w:type="dxa" w:w="38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bCs/>
                <w:i w:val="false"/>
                <w:iCs w:val="false"/>
                <w:sz w:val="20"/>
                <w:szCs w:val="20"/>
              </w:rPr>
              <w:t xml:space="preserve">(none)</w:t>
            </w:r>
          </w:p>
        </w:tc>
        <w:tc>
          <w:tcPr>
            <w:tcW w:type="dxa" w:w="55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i w:val="false"/>
                <w:iCs w:val="false"/>
                <w:sz w:val="20"/>
                <w:szCs w:val="20"/>
              </w:rPr>
              <w:t xml:space="preserve">Labs 2, 3, 4 and 5 in order</w:t>
            </w:r>
          </w:p>
        </w:tc>
      </w:tr>
      <w:tr>
        <w:trPr>
          <w:cantSplit/>
        </w:trPr>
        <w:tc>
          <w:tcPr>
            <w:tcW w:type="dxa" w:w="38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bCs/>
                <w:i w:val="false"/>
                <w:iCs w:val="false"/>
                <w:sz w:val="20"/>
                <w:szCs w:val="20"/>
              </w:rPr>
              <w:t xml:space="preserve">--through 4</w:t>
            </w:r>
          </w:p>
        </w:tc>
        <w:tc>
          <w:tcPr>
            <w:tcW w:type="dxa" w:w="55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i w:val="false"/>
                <w:iCs w:val="false"/>
                <w:sz w:val="20"/>
                <w:szCs w:val="20"/>
              </w:rPr>
              <w:t xml:space="preserve">Labs 2–4; stops before BIND</w:t>
            </w:r>
          </w:p>
        </w:tc>
      </w:tr>
      <w:tr>
        <w:trPr>
          <w:cantSplit/>
        </w:trPr>
        <w:tc>
          <w:tcPr>
            <w:tcW w:type="dxa" w:w="38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bCs/>
                <w:i w:val="false"/>
                <w:iCs w:val="false"/>
                <w:sz w:val="20"/>
                <w:szCs w:val="20"/>
              </w:rPr>
              <w:t xml:space="preserve">--labs 4,5</w:t>
            </w:r>
          </w:p>
        </w:tc>
        <w:tc>
          <w:tcPr>
            <w:tcW w:type="dxa" w:w="55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i w:val="false"/>
                <w:iCs w:val="false"/>
                <w:sz w:val="20"/>
                <w:szCs w:val="20"/>
              </w:rPr>
              <w:t xml:space="preserve">Only the labs listed</w:t>
            </w:r>
          </w:p>
        </w:tc>
      </w:tr>
      <w:tr>
        <w:trPr>
          <w:cantSplit/>
        </w:trPr>
        <w:tc>
          <w:tcPr>
            <w:tcW w:type="dxa" w:w="38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bCs/>
                <w:i w:val="false"/>
                <w:iCs w:val="false"/>
                <w:sz w:val="20"/>
                <w:szCs w:val="20"/>
              </w:rPr>
              <w:t xml:space="preserve">--check</w:t>
            </w:r>
          </w:p>
        </w:tc>
        <w:tc>
          <w:tcPr>
            <w:tcW w:type="dxa" w:w="55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i w:val="false"/>
                <w:iCs w:val="false"/>
                <w:sz w:val="20"/>
                <w:szCs w:val="20"/>
              </w:rPr>
              <w:t xml:space="preserve">Runs the verification checks only; changes nothing</w:t>
            </w:r>
          </w:p>
        </w:tc>
      </w:tr>
    </w:tbl>
    <w:p>
      <w:pPr>
        <w:spacing w:after="60"/>
      </w:pPr>
    </w:p>
    <w:p>
      <w:pPr>
        <w:spacing w:after="80" w:before="200"/>
      </w:pPr>
      <w:r>
        <w:rPr>
          <w:b/>
          <w:bCs/>
          <w:color w:val="1F3864"/>
          <w:sz w:val="24"/>
          <w:szCs w:val="24"/>
        </w:rPr>
        <w:t xml:space="preserve">Client (Terminal on the desktop)</w:t>
      </w:r>
    </w:p>
    <w:p>
      <w:pPr>
        <w:shd w:fill="F2F4F6" w:color="auto" w:val="clear"/>
        <w:spacing w:after="100" w:before="40"/>
        <w:ind w:left="360"/>
      </w:pPr>
      <w:r>
        <w:rPr>
          <w:rFonts w:ascii="Consolas" w:cs="Consolas" w:eastAsia="Consolas" w:hAnsi="Consolas"/>
          <w:b/>
          <w:bCs/>
          <w:sz w:val="19"/>
          <w:szCs w:val="19"/>
        </w:rPr>
        <w:t xml:space="preserve">sudo bash cet245_client_setup.sh</w:t>
      </w:r>
    </w:p>
    <w:p>
      <w:pPr>
        <w:shd w:fill="F2F4F6" w:color="auto" w:val="clear"/>
        <w:spacing w:after="100" w:before="40"/>
        <w:ind w:left="360"/>
      </w:pPr>
      <w:r>
        <w:rPr>
          <w:rFonts w:ascii="Consolas" w:cs="Consolas" w:eastAsia="Consolas" w:hAnsi="Consolas"/>
          <w:b/>
          <w:bCs/>
          <w:sz w:val="19"/>
          <w:szCs w:val="19"/>
        </w:rPr>
        <w:t xml:space="preserve">sudo bash cet245_client_setup.sh --check</w:t>
      </w:r>
    </w:p>
    <w:p>
      <w:pPr>
        <w:spacing w:after="80" w:before="200"/>
      </w:pPr>
      <w:r>
        <w:rPr>
          <w:b/>
          <w:bCs/>
          <w:color w:val="1F3864"/>
          <w:sz w:val="24"/>
          <w:szCs w:val="24"/>
        </w:rPr>
        <w:t xml:space="preserve">What success looks like</w:t>
      </w:r>
    </w:p>
    <w:p>
      <w:pPr>
        <w:spacing w:after="100"/>
      </w:pPr>
      <w:r>
        <w:t xml:space="preserve">Both scripts end with a Verification block of green [ok] lines. On the server, that covers the hostname, the 10.0.2.5 address, internet access, nftables, the Lab 4 users and permissions, and BIND answering forward lookups, reverse lookups, and recursive lookups. On the client, it covers the 10.0.2.15 address, reaching the server on port 22, and resolving classroom.edu through the server. A yellow [warn] line names exactly what didn’t check out.</w:t>
      </w:r>
    </w:p>
    <w:p>
      <w:pPr>
        <w:spacing w:after="80" w:before="200"/>
      </w:pPr>
      <w:r>
        <w:rPr>
          <w:b/>
          <w:bCs/>
          <w:color w:val="1F3864"/>
          <w:sz w:val="24"/>
          <w:szCs w:val="24"/>
        </w:rPr>
        <w:t xml:space="preserve">Safe to re-run</w:t>
      </w:r>
    </w:p>
    <w:p>
      <w:pPr>
        <w:pStyle w:val="ListParagraph"/>
        <w:numPr>
          <w:ilvl w:val="0"/>
          <w:numId w:val="3"/>
        </w:numPr>
        <w:spacing w:after="60"/>
      </w:pPr>
      <w:r>
        <w:t xml:space="preserve">Every step checks before it acts, so running a script twice changes nothing the second time.</w:t>
      </w:r>
    </w:p>
    <w:p>
      <w:pPr>
        <w:pStyle w:val="ListParagraph"/>
        <w:numPr>
          <w:ilvl w:val="0"/>
          <w:numId w:val="3"/>
        </w:numPr>
        <w:spacing w:after="60"/>
      </w:pPr>
      <w:r>
        <w:t xml:space="preserve">Every file a script replaces is first copied to the same name plus .orig. Only the first copy is kept, so the original stays the original.</w:t>
      </w:r>
    </w:p>
    <w:p>
      <w:pPr>
        <w:pStyle w:val="ListParagraph"/>
        <w:numPr>
          <w:ilvl w:val="0"/>
          <w:numId w:val="3"/>
        </w:numPr>
        <w:spacing w:after="60"/>
      </w:pPr>
      <w:r>
        <w:t xml:space="preserve">Everything is logged to /var/log/cet245-setup.log on each VM.</w:t>
      </w:r>
    </w:p>
    <w:p>
      <w:pPr>
        <w:pStyle w:val="ListParagraph"/>
        <w:numPr>
          <w:ilvl w:val="0"/>
          <w:numId w:val="3"/>
        </w:numPr>
        <w:spacing w:after="60"/>
      </w:pPr>
      <w:r>
        <w:t xml:space="preserve">Course values (IP addresses, domain, password, gateway) are variables at the top of each script.</w:t>
      </w:r>
    </w:p>
    <w:p>
      <w:pPr>
        <w:pStyle w:val="Heading1"/>
      </w:pPr>
      <w:r>
        <w:t xml:space="preserve">5. Where the scripts differ from the lab text</w:t>
      </w:r>
    </w:p>
    <w:p>
      <w:pPr>
        <w:spacing w:after="100"/>
      </w:pPr>
      <w:r>
        <w:t xml:space="preserve">Each difference below is deliberate. Most make the result safer or repeatable; check them against your answer key before using the scripts for grading comparisons.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C8D0" w:sz="4"/>
              <w:left w:val="single" w:color="BFC8D0" w:sz="4"/>
              <w:bottom w:val="single" w:color="BFC8D0" w:sz="4"/>
              <w:right w:val="single" w:color="BFC8D0" w:sz="4"/>
            </w:tcBorders>
            <w:shd w:fill="DCE3EC" w:color="auto" w:val="clear"/>
            <w:tcMar>
              <w:top w:type="dxa" w:w="60"/>
              <w:left w:type="dxa" w:w="100"/>
              <w:bottom w:type="dxa" w:w="60"/>
              <w:right w:type="dxa" w:w="100"/>
            </w:tcMar>
          </w:tcPr>
          <w:p>
            <w:r>
              <w:rPr>
                <w:b/>
                <w:bCs/>
                <w:i w:val="false"/>
                <w:iCs w:val="false"/>
                <w:color w:val="1F3864"/>
                <w:sz w:val="20"/>
                <w:szCs w:val="20"/>
              </w:rPr>
              <w:t xml:space="preserve">Item</w:t>
            </w:r>
          </w:p>
        </w:tc>
        <w:tc>
          <w:tcPr>
            <w:tcW w:type="dxa" w:w="6760"/>
            <w:tcBorders>
              <w:top w:val="single" w:color="BFC8D0" w:sz="4"/>
              <w:left w:val="single" w:color="BFC8D0" w:sz="4"/>
              <w:bottom w:val="single" w:color="BFC8D0" w:sz="4"/>
              <w:right w:val="single" w:color="BFC8D0" w:sz="4"/>
            </w:tcBorders>
            <w:shd w:fill="DCE3EC" w:color="auto" w:val="clear"/>
            <w:tcMar>
              <w:top w:type="dxa" w:w="60"/>
              <w:left w:type="dxa" w:w="100"/>
              <w:bottom w:type="dxa" w:w="60"/>
              <w:right w:type="dxa" w:w="100"/>
            </w:tcMar>
          </w:tcPr>
          <w:p>
            <w:r>
              <w:rPr>
                <w:b/>
                <w:bCs/>
                <w:i w:val="false"/>
                <w:iCs w:val="false"/>
                <w:color w:val="1F3864"/>
                <w:sz w:val="20"/>
                <w:szCs w:val="20"/>
              </w:rPr>
              <w:t xml:space="preserve">What the script does, and why</w:t>
            </w:r>
          </w:p>
        </w:tc>
      </w:tr>
      <w:tr>
        <w:trPr>
          <w:cantSplit/>
        </w:trPr>
        <w:tc>
          <w:tcPr>
            <w:tcW w:type="dxa" w:w="26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bCs/>
                <w:i w:val="false"/>
                <w:iCs w:val="false"/>
                <w:sz w:val="18"/>
                <w:szCs w:val="18"/>
              </w:rPr>
              <w:t xml:space="preserve">Gateway</w:t>
            </w:r>
          </w:p>
        </w:tc>
        <w:tc>
          <w:tcPr>
            <w:tcW w:type="dxa" w:w="67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i w:val="false"/>
                <w:iCs w:val="false"/>
                <w:sz w:val="18"/>
                <w:szCs w:val="18"/>
              </w:rPr>
              <w:t xml:space="preserve">Lab 3 sets the gateway to 10.0.2.2. VirtualBox’s NAT Network normally uses 10.0.2.1 as its gateway (10.0.2.2 is the gateway in plain NAT mode). Rather than guess, the scripts keep whatever gateway DHCP gave the VM. To force a value, set GATEWAY="10.0.2.2" at the top of the script. Worth checking on your own VM with ip route before the next term’s Lab 3.</w:t>
            </w:r>
          </w:p>
        </w:tc>
      </w:tr>
      <w:tr>
        <w:trPr>
          <w:cantSplit/>
        </w:trPr>
        <w:tc>
          <w:tcPr>
            <w:tcW w:type="dxa" w:w="26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bCs/>
                <w:i w:val="false"/>
                <w:iCs w:val="false"/>
                <w:sz w:val="18"/>
                <w:szCs w:val="18"/>
              </w:rPr>
              <w:t xml:space="preserve">nftables rules</w:t>
            </w:r>
          </w:p>
        </w:tc>
        <w:tc>
          <w:tcPr>
            <w:tcW w:type="dxa" w:w="67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i w:val="false"/>
                <w:iCs w:val="false"/>
                <w:sz w:val="18"/>
                <w:szCs w:val="18"/>
              </w:rPr>
              <w:t xml:space="preserve">Same trusted set and the five input rules from Lab 3, plus a drop policy, ct state established,related accept, and empty forward/output chains. Without the established rule, a drop policy blocks replies to the server’s own apt and ping traffic. Compare with the version on textbook page 88 if you want an exact match.</w:t>
            </w:r>
          </w:p>
        </w:tc>
      </w:tr>
      <w:tr>
        <w:trPr>
          <w:cantSplit/>
        </w:trPr>
        <w:tc>
          <w:tcPr>
            <w:tcW w:type="dxa" w:w="26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bCs/>
                <w:i w:val="false"/>
                <w:iCs w:val="false"/>
                <w:sz w:val="18"/>
                <w:szCs w:val="18"/>
              </w:rPr>
              <w:t xml:space="preserve">sudo rule</w:t>
            </w:r>
          </w:p>
        </w:tc>
        <w:tc>
          <w:tcPr>
            <w:tcW w:type="dxa" w:w="67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i w:val="false"/>
                <w:iCs w:val="false"/>
                <w:sz w:val="18"/>
                <w:szCs w:val="18"/>
              </w:rPr>
              <w:t xml:space="preserve">Written to /etc/sudoers.d/cet245-faculty and validated with visudo -c, instead of editing /etc/sudoers. The effect is identical, and a typo can’t lock you out of sudo.</w:t>
            </w:r>
          </w:p>
        </w:tc>
      </w:tr>
      <w:tr>
        <w:trPr>
          <w:cantSplit/>
        </w:trPr>
        <w:tc>
          <w:tcPr>
            <w:tcW w:type="dxa" w:w="26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bCs/>
                <w:i w:val="false"/>
                <w:iCs w:val="false"/>
                <w:sz w:val="18"/>
                <w:szCs w:val="18"/>
              </w:rPr>
              <w:t xml:space="preserve">Netplan</w:t>
            </w:r>
          </w:p>
        </w:tc>
        <w:tc>
          <w:tcPr>
            <w:tcW w:type="dxa" w:w="67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i w:val="false"/>
                <w:iCs w:val="false"/>
                <w:sz w:val="18"/>
                <w:szCs w:val="18"/>
              </w:rPr>
              <w:t xml:space="preserve">Rewrites 50-cloud-init.yaml with routes: (the current form of the gateway setting), renames any other netplan files to .disabled, and turns off cloud-init’s network management so the static address survives a reboot.</w:t>
            </w:r>
          </w:p>
        </w:tc>
      </w:tr>
      <w:tr>
        <w:trPr>
          <w:cantSplit/>
        </w:trPr>
        <w:tc>
          <w:tcPr>
            <w:tcW w:type="dxa" w:w="26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bCs/>
                <w:i w:val="false"/>
                <w:iCs w:val="false"/>
                <w:sz w:val="18"/>
                <w:szCs w:val="18"/>
              </w:rPr>
              <w:t xml:space="preserve">named.conf</w:t>
            </w:r>
          </w:p>
        </w:tc>
        <w:tc>
          <w:tcPr>
            <w:tcW w:type="dxa" w:w="67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i w:val="false"/>
                <w:iCs w:val="false"/>
                <w:sz w:val="18"/>
                <w:szCs w:val="18"/>
              </w:rPr>
              <w:t xml:space="preserve">The textbook example with the Debian paths already filled in, the secondaries acl removed, the query, cache and recursion lists set to localnets, and listen-on set to 127.0.0.1 and 10.0.2.5. Comments and the license header are trimmed.</w:t>
            </w:r>
          </w:p>
        </w:tc>
      </w:tr>
      <w:tr>
        <w:trPr>
          <w:cantSplit/>
        </w:trPr>
        <w:tc>
          <w:tcPr>
            <w:tcW w:type="dxa" w:w="26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bCs/>
                <w:i w:val="false"/>
                <w:iCs w:val="false"/>
                <w:sz w:val="18"/>
                <w:szCs w:val="18"/>
              </w:rPr>
              <w:t xml:space="preserve">Zone files</w:t>
            </w:r>
          </w:p>
        </w:tc>
        <w:tc>
          <w:tcPr>
            <w:tcW w:type="dxa" w:w="67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i w:val="false"/>
                <w:iCs w:val="false"/>
                <w:sz w:val="18"/>
                <w:szCs w:val="18"/>
              </w:rPr>
              <w:t xml:space="preserve">The serial is today’s date plus 01 (YYYYMMDDnn). The forward zone has one NS record; the textbook example’s second NS points to a secondary server the class doesn’t have. The reverse zone holds only the NS and the PTR for .5, as Lab 5 step 8 asks.</w:t>
            </w:r>
          </w:p>
        </w:tc>
      </w:tr>
      <w:tr>
        <w:trPr>
          <w:cantSplit/>
        </w:trPr>
        <w:tc>
          <w:tcPr>
            <w:tcW w:type="dxa" w:w="26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bCs/>
                <w:i w:val="false"/>
                <w:iCs w:val="false"/>
                <w:sz w:val="18"/>
                <w:szCs w:val="18"/>
              </w:rPr>
              <w:t xml:space="preserve">resolved.conf</w:t>
            </w:r>
          </w:p>
        </w:tc>
        <w:tc>
          <w:tcPr>
            <w:tcW w:type="dxa" w:w="67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i w:val="false"/>
                <w:iCs w:val="false"/>
                <w:sz w:val="18"/>
                <w:szCs w:val="18"/>
              </w:rPr>
              <w:t xml:space="preserve">DNS=127.0.0.1 as in the lab. FallbackDNS is set to 1.1.1.1 8.8.8.8, so the server can still resolve names if BIND is stopped.</w:t>
            </w:r>
          </w:p>
        </w:tc>
      </w:tr>
      <w:tr>
        <w:trPr>
          <w:cantSplit/>
        </w:trPr>
        <w:tc>
          <w:tcPr>
            <w:tcW w:type="dxa" w:w="26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bCs/>
                <w:i w:val="false"/>
                <w:iCs w:val="false"/>
                <w:sz w:val="18"/>
                <w:szCs w:val="18"/>
              </w:rPr>
              <w:t xml:space="preserve">Client DNS</w:t>
            </w:r>
          </w:p>
        </w:tc>
        <w:tc>
          <w:tcPr>
            <w:tcW w:type="dxa" w:w="67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i w:val="false"/>
                <w:iCs w:val="false"/>
                <w:sz w:val="18"/>
                <w:szCs w:val="18"/>
              </w:rPr>
              <w:t xml:space="preserve">Set to the server only, as in Lab 5. If the server isn’t answering DNS yet, the client script temporarily adds 1.1.1.1 and tells you to re-run it later.</w:t>
            </w:r>
          </w:p>
        </w:tc>
      </w:tr>
      <w:tr>
        <w:trPr>
          <w:cantSplit/>
        </w:trPr>
        <w:tc>
          <w:tcPr>
            <w:tcW w:type="dxa" w:w="26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bCs/>
                <w:i w:val="false"/>
                <w:iCs w:val="false"/>
                <w:sz w:val="18"/>
                <w:szCs w:val="18"/>
              </w:rPr>
              <w:t xml:space="preserve">/etc/hosts</w:t>
            </w:r>
          </w:p>
        </w:tc>
        <w:tc>
          <w:tcPr>
            <w:tcW w:type="dxa" w:w="67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i w:val="false"/>
                <w:iCs w:val="false"/>
                <w:sz w:val="18"/>
                <w:szCs w:val="18"/>
              </w:rPr>
              <w:t xml:space="preserve">Adds 127.0.1.1 server.classroom.edu server on the server, so sudo and hostname -f don’t complain.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68910" w:sz="24"/>
              <w:bottom w:val="none" w:color="FFFFFF" w:sz="0"/>
              <w:right w:val="none" w:color="FFFFFF" w:sz="0"/>
            </w:tcBorders>
            <w:shd w:fill="FDF6E7" w:color="auto" w:val="clear"/>
            <w:tcMar>
              <w:top w:type="dxa" w:w="100"/>
              <w:left w:type="dxa" w:w="180"/>
              <w:bottom w:type="dxa" w:w="100"/>
              <w:right w:type="dxa" w:w="180"/>
            </w:tcMar>
          </w:tcPr>
          <w:p>
            <w:pPr>
              <w:spacing w:after="0"/>
            </w:pPr>
            <w:r>
              <w:rPr>
                <w:b/>
                <w:bCs/>
              </w:rPr>
              <w:t xml:space="preserve">Heads-up for Lab 6: </w:t>
            </w:r>
            <w:r>
              <w:t xml:space="preserve">Lab 6 step 1 turns UFW back on. UFW and the nftables service both write firewall rules, and nftables.conf begins with flush ruleset, so restarting nftables wipes UFW’s rules. Consider choosing one firewall for Lab 6 onward, or adding SSH to nftables.conf instead of enabling UFW.</w:t>
            </w:r>
          </w:p>
        </w:tc>
      </w:tr>
    </w:tbl>
    <w:p>
      <w:pPr>
        <w:pStyle w:val="Heading1"/>
      </w:pPr>
      <w:r>
        <w:t xml:space="preserve">6.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C8D0" w:sz="4"/>
              <w:left w:val="single" w:color="BFC8D0" w:sz="4"/>
              <w:bottom w:val="single" w:color="BFC8D0" w:sz="4"/>
              <w:right w:val="single" w:color="BFC8D0" w:sz="4"/>
            </w:tcBorders>
            <w:shd w:fill="DCE3EC" w:color="auto" w:val="clear"/>
            <w:tcMar>
              <w:top w:type="dxa" w:w="60"/>
              <w:left w:type="dxa" w:w="100"/>
              <w:bottom w:type="dxa" w:w="60"/>
              <w:right w:type="dxa" w:w="100"/>
            </w:tcMar>
          </w:tcPr>
          <w:p>
            <w:r>
              <w:rPr>
                <w:b/>
                <w:bCs/>
                <w:i w:val="false"/>
                <w:iCs w:val="false"/>
                <w:color w:val="1F3864"/>
                <w:sz w:val="20"/>
                <w:szCs w:val="20"/>
              </w:rPr>
              <w:t xml:space="preserve">Symptom</w:t>
            </w:r>
          </w:p>
        </w:tc>
        <w:tc>
          <w:tcPr>
            <w:tcW w:type="dxa" w:w="6360"/>
            <w:tcBorders>
              <w:top w:val="single" w:color="BFC8D0" w:sz="4"/>
              <w:left w:val="single" w:color="BFC8D0" w:sz="4"/>
              <w:bottom w:val="single" w:color="BFC8D0" w:sz="4"/>
              <w:right w:val="single" w:color="BFC8D0" w:sz="4"/>
            </w:tcBorders>
            <w:shd w:fill="DCE3EC" w:color="auto" w:val="clear"/>
            <w:tcMar>
              <w:top w:type="dxa" w:w="60"/>
              <w:left w:type="dxa" w:w="100"/>
              <w:bottom w:type="dxa" w:w="60"/>
              <w:right w:type="dxa" w:w="100"/>
            </w:tcMar>
          </w:tcPr>
          <w:p>
            <w:r>
              <w:rPr>
                <w:b/>
                <w:bCs/>
                <w:i w:val="false"/>
                <w:iCs w:val="false"/>
                <w:color w:val="1F3864"/>
                <w:sz w:val="20"/>
                <w:szCs w:val="20"/>
              </w:rPr>
              <w:t xml:space="preserve">Likely cause and fix</w:t>
            </w:r>
          </w:p>
        </w:tc>
      </w:tr>
      <w:tr>
        <w:trPr>
          <w:cantSplit/>
        </w:trPr>
        <w:tc>
          <w:tcPr>
            <w:tcW w:type="dxa" w:w="30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bCs/>
                <w:i w:val="false"/>
                <w:iCs w:val="false"/>
                <w:sz w:val="18"/>
                <w:szCs w:val="18"/>
              </w:rPr>
              <w:t xml:space="preserve">Server lost internet after Lab 3</w:t>
            </w:r>
          </w:p>
        </w:tc>
        <w:tc>
          <w:tcPr>
            <w:tcW w:type="dxa" w:w="63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i w:val="false"/>
                <w:iCs w:val="false"/>
                <w:sz w:val="18"/>
                <w:szCs w:val="18"/>
              </w:rPr>
              <w:t xml:space="preserve">Wrong gateway. Check ip route and ping 10.0.2.1. Fix GATEWAY at the top of the script and run sudo bash cet245_server_setup.sh --labs 3 again.</w:t>
            </w:r>
          </w:p>
        </w:tc>
      </w:tr>
      <w:tr>
        <w:trPr>
          <w:cantSplit/>
        </w:trPr>
        <w:tc>
          <w:tcPr>
            <w:tcW w:type="dxa" w:w="30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bCs/>
                <w:i w:val="false"/>
                <w:iCs w:val="false"/>
                <w:sz w:val="18"/>
                <w:szCs w:val="18"/>
              </w:rPr>
              <w:t xml:space="preserve">SSH session froze during the run</w:t>
            </w:r>
          </w:p>
        </w:tc>
        <w:tc>
          <w:tcPr>
            <w:tcW w:type="dxa" w:w="63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i w:val="false"/>
                <w:iCs w:val="false"/>
                <w:sz w:val="18"/>
                <w:szCs w:val="18"/>
              </w:rPr>
              <w:t xml:space="preserve">Expected if you ran over SSH — the address changed. Reconnect to 10.0.2.5, then run the script with --check.</w:t>
            </w:r>
          </w:p>
        </w:tc>
      </w:tr>
      <w:tr>
        <w:trPr>
          <w:cantSplit/>
        </w:trPr>
        <w:tc>
          <w:tcPr>
            <w:tcW w:type="dxa" w:w="30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bCs/>
                <w:i w:val="false"/>
                <w:iCs w:val="false"/>
                <w:sz w:val="18"/>
                <w:szCs w:val="18"/>
              </w:rPr>
              <w:t xml:space="preserve">named won’t start</w:t>
            </w:r>
          </w:p>
        </w:tc>
        <w:tc>
          <w:tcPr>
            <w:tcW w:type="dxa" w:w="63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i w:val="false"/>
                <w:iCs w:val="false"/>
                <w:sz w:val="18"/>
                <w:szCs w:val="18"/>
              </w:rPr>
              <w:t xml:space="preserve">Run sudo named-checkconf and sudo journalctl -u named -n 30. A “permission denied” on /var/log/named means its group or the 770 permission was changed.</w:t>
            </w:r>
          </w:p>
        </w:tc>
      </w:tr>
      <w:tr>
        <w:trPr>
          <w:cantSplit/>
        </w:trPr>
        <w:tc>
          <w:tcPr>
            <w:tcW w:type="dxa" w:w="30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bCs/>
                <w:i w:val="false"/>
                <w:iCs w:val="false"/>
                <w:sz w:val="18"/>
                <w:szCs w:val="18"/>
              </w:rPr>
              <w:t xml:space="preserve">Client can’t resolve classroom.edu</w:t>
            </w:r>
          </w:p>
        </w:tc>
        <w:tc>
          <w:tcPr>
            <w:tcW w:type="dxa" w:w="63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i w:val="false"/>
                <w:iCs w:val="false"/>
                <w:sz w:val="18"/>
                <w:szCs w:val="18"/>
              </w:rPr>
              <w:t xml:space="preserve">From the client, run dig @10.0.2.5 server.classroom.edu. If that times out, check the server’s firewall with sudo nft list ruleset. If it works, the client’s DNS setting is wrong: re-run the client script.</w:t>
            </w:r>
          </w:p>
        </w:tc>
      </w:tr>
      <w:tr>
        <w:trPr>
          <w:cantSplit/>
        </w:trPr>
        <w:tc>
          <w:tcPr>
            <w:tcW w:type="dxa" w:w="30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bCs/>
                <w:i w:val="false"/>
                <w:iCs w:val="false"/>
                <w:sz w:val="18"/>
                <w:szCs w:val="18"/>
              </w:rPr>
              <w:t xml:space="preserve">“[warn] recursion works” on the server</w:t>
            </w:r>
          </w:p>
        </w:tc>
        <w:tc>
          <w:tcPr>
            <w:tcW w:type="dxa" w:w="63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i w:val="false"/>
                <w:iCs w:val="false"/>
                <w:sz w:val="18"/>
                <w:szCs w:val="18"/>
              </w:rPr>
              <w:t xml:space="preserve">BIND can’t reach its forwarders (1.1.1.1, 1.0.0.1). Usually the same gateway problem as above.</w:t>
            </w:r>
          </w:p>
        </w:tc>
      </w:tr>
      <w:tr>
        <w:trPr>
          <w:cantSplit/>
        </w:trPr>
        <w:tc>
          <w:tcPr>
            <w:tcW w:type="dxa" w:w="30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bCs/>
                <w:i w:val="false"/>
                <w:iCs w:val="false"/>
                <w:sz w:val="18"/>
                <w:szCs w:val="18"/>
              </w:rPr>
              <w:t xml:space="preserve">Undo everything</w:t>
            </w:r>
          </w:p>
        </w:tc>
        <w:tc>
          <w:tcPr>
            <w:tcW w:type="dxa" w:w="63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i w:val="false"/>
                <w:iCs w:val="false"/>
                <w:sz w:val="18"/>
                <w:szCs w:val="18"/>
              </w:rPr>
              <w:t xml:space="preserve">Restore the “Clean install” snapshot. To undo a single file instead, copy its .orig version back.</w:t>
            </w:r>
          </w:p>
        </w:tc>
      </w:tr>
    </w:tbl>
    <w:p>
      <w:pPr>
        <w:spacing w:after="60"/>
      </w:pPr>
    </w:p>
    <w:p>
      <w:pPr>
        <w:pStyle w:val="Heading1"/>
      </w:pPr>
      <w:r>
        <w:t xml:space="preserve">7. What has been tested</w:t>
      </w:r>
    </w:p>
    <w:p>
      <w:pPr>
        <w:pStyle w:val="ListParagraph"/>
        <w:numPr>
          <w:ilvl w:val="0"/>
          <w:numId w:val="3"/>
        </w:numPr>
        <w:spacing w:after="60"/>
      </w:pPr>
      <w:r>
        <w:rPr>
          <w:b/>
          <w:bCs/>
        </w:rPr>
        <w:t xml:space="preserve">Tested here: </w:t>
      </w:r>
      <w:r>
        <w:t xml:space="preserve">both scripts pass shellcheck and bash syntax checks. The netplan file passed netplan generate. The nftables ruleset passed nft -c. The Lab 4 section was run twice on Ubuntu 24.04 with the expected users, permissions, ACL and sudo rule, and no changes the second time. The generated named.conf and both zones passed named-checkconf and named-checkzone, and BIND answered forward, MX and reverse queries.</w:t>
      </w:r>
    </w:p>
    <w:p>
      <w:pPr>
        <w:pStyle w:val="ListParagraph"/>
        <w:numPr>
          <w:ilvl w:val="0"/>
          <w:numId w:val="3"/>
        </w:numPr>
        <w:spacing w:after="60"/>
      </w:pPr>
      <w:r>
        <w:rPr>
          <w:b/>
          <w:bCs/>
        </w:rPr>
        <w:t xml:space="preserve">Not yet tested: </w:t>
      </w:r>
      <w:r>
        <w:t xml:space="preserve">a complete run on real VirtualBox VMs. That includes systemd services, netplan apply, nmcli on the desktop client, and BIND recursion through the forwarders, none of which the test environment could run. Do one full run on a snapshot before relying on the scripts in class.</w:t>
      </w:r>
    </w:p>
    <w:sectPr>
      <w:headerReference w:type="default" r:id="rId7"/>
      <w:footerReference w:type="default" r:id="rId8"/>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8"/>
        <w:szCs w:val="18"/>
      </w:rPr>
      <w:t xml:space="preserve">CET 245, Fall 2026  |  Page </w:t>
    </w:r>
    <w:r>
      <w:rPr>
        <w:color w:val="5B67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770"/>
        <w:sz w:val="18"/>
        <w:szCs w:val="18"/>
      </w:rPr>
      <w:t xml:space="preserve">Cape Fear Community College  |  CET 245  |  Instructor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360" w:hanging="360"/>
      </w:pPr>
      <w:rPr>
        <w:b/>
        <w:bCs/>
        <w:color w:val="1F3864"/>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3B4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DE3E8" w:sz="8" w:space="4"/>
      </w:pBdr>
      <w:spacing w:after="120" w:before="280"/>
      <w:outlineLvl w:val="0"/>
    </w:pPr>
    <w:rPr>
      <w:rFonts w:ascii="Calibri" w:cs="Calibri" w:eastAsia="Calibri" w:hAnsi="Calibri"/>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CET 245 Environment Setup Guide (Labs 1-5)</dc:title>
  <dc:creator>Henderson T. Bullard</dc:creator>
  <cp:lastModifiedBy>Un-named</cp:lastModifiedBy>
  <cp:revision>1</cp:revision>
  <dcterms:created xsi:type="dcterms:W3CDTF">2026-10-11T15:24:15.531Z</dcterms:created>
  <dcterms:modified xsi:type="dcterms:W3CDTF">2026-10-11T15:24:15.545Z</dcterms:modified>
</cp:coreProperties>
</file>

<file path=docProps/custom.xml><?xml version="1.0" encoding="utf-8"?>
<Properties xmlns="http://schemas.openxmlformats.org/officeDocument/2006/custom-properties" xmlns:vt="http://schemas.openxmlformats.org/officeDocument/2006/docPropsVTypes"/>
</file>