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9679" w14:textId="77777777" w:rsidR="00D91ADE" w:rsidRPr="001C5592" w:rsidRDefault="00D91ADE" w:rsidP="00D91ADE">
      <w:pPr>
        <w:spacing w:line="480" w:lineRule="auto"/>
        <w:jc w:val="right"/>
        <w:rPr>
          <w:rFonts w:eastAsia="Times New Roman"/>
          <w:b/>
          <w:color w:val="000000" w:themeColor="text1"/>
        </w:rPr>
      </w:pPr>
    </w:p>
    <w:p w14:paraId="169205B4" w14:textId="01A06666" w:rsidR="008C7778" w:rsidRPr="001C5592" w:rsidRDefault="00D91ADE" w:rsidP="001803D3">
      <w:pPr>
        <w:spacing w:line="480" w:lineRule="auto"/>
        <w:jc w:val="center"/>
        <w:rPr>
          <w:rFonts w:eastAsia="Times New Roman"/>
          <w:b/>
          <w:color w:val="000000" w:themeColor="text1"/>
        </w:rPr>
      </w:pPr>
      <w:r w:rsidRPr="001C5592">
        <w:rPr>
          <w:rFonts w:eastAsia="Times New Roman"/>
          <w:b/>
          <w:color w:val="000000" w:themeColor="text1"/>
        </w:rPr>
        <w:t xml:space="preserve">Mass Joinder of Anonymous Defendants in </w:t>
      </w:r>
      <w:proofErr w:type="spellStart"/>
      <w:r w:rsidRPr="001C5592">
        <w:rPr>
          <w:rFonts w:eastAsia="Times New Roman"/>
          <w:b/>
          <w:color w:val="000000" w:themeColor="text1"/>
        </w:rPr>
        <w:t>BitTorrent</w:t>
      </w:r>
      <w:proofErr w:type="spellEnd"/>
      <w:r w:rsidRPr="001C5592">
        <w:rPr>
          <w:rFonts w:eastAsia="Times New Roman"/>
          <w:b/>
          <w:color w:val="000000" w:themeColor="text1"/>
        </w:rPr>
        <w:t xml:space="preserve"> Litigation</w:t>
      </w:r>
    </w:p>
    <w:p w14:paraId="04D16939" w14:textId="77777777" w:rsidR="00B7149B" w:rsidRPr="001C5592" w:rsidRDefault="00B7149B" w:rsidP="001803D3">
      <w:pPr>
        <w:spacing w:line="480" w:lineRule="auto"/>
        <w:jc w:val="center"/>
        <w:rPr>
          <w:rFonts w:eastAsia="Times New Roman"/>
          <w:b/>
          <w:color w:val="000000" w:themeColor="text1"/>
        </w:rPr>
      </w:pPr>
    </w:p>
    <w:p w14:paraId="470DFF32" w14:textId="7F0400EB" w:rsidR="0002654A" w:rsidRPr="0002654A" w:rsidRDefault="0002654A" w:rsidP="001803D3">
      <w:pPr>
        <w:spacing w:line="480" w:lineRule="auto"/>
        <w:jc w:val="center"/>
        <w:rPr>
          <w:rFonts w:eastAsia="Times New Roman"/>
          <w:color w:val="000000" w:themeColor="text1"/>
        </w:rPr>
      </w:pPr>
      <w:r>
        <w:rPr>
          <w:rFonts w:eastAsia="Times New Roman"/>
          <w:color w:val="000000" w:themeColor="text1"/>
        </w:rPr>
        <w:t>Santa Clara University, School of Law</w:t>
      </w:r>
    </w:p>
    <w:p w14:paraId="7AF17A57" w14:textId="77777777" w:rsidR="008C7778" w:rsidRPr="0002654A" w:rsidRDefault="008C7778" w:rsidP="00D91ADE">
      <w:pPr>
        <w:spacing w:line="480" w:lineRule="auto"/>
        <w:jc w:val="center"/>
        <w:rPr>
          <w:rFonts w:eastAsia="Times New Roman"/>
          <w:color w:val="000000" w:themeColor="text1"/>
        </w:rPr>
      </w:pPr>
    </w:p>
    <w:p w14:paraId="38330473" w14:textId="77777777" w:rsidR="001803D3" w:rsidRPr="0002654A" w:rsidRDefault="001803D3" w:rsidP="001803D3">
      <w:pPr>
        <w:spacing w:line="480" w:lineRule="auto"/>
        <w:jc w:val="center"/>
        <w:rPr>
          <w:rFonts w:eastAsia="Times New Roman"/>
          <w:color w:val="000000" w:themeColor="text1"/>
        </w:rPr>
      </w:pPr>
      <w:r w:rsidRPr="0002654A">
        <w:rPr>
          <w:rFonts w:eastAsia="Times New Roman"/>
          <w:color w:val="000000" w:themeColor="text1"/>
        </w:rPr>
        <w:t>Tyler Seymour</w:t>
      </w:r>
    </w:p>
    <w:p w14:paraId="183E83C6" w14:textId="20F91A5C" w:rsidR="001803D3" w:rsidRPr="0002654A" w:rsidRDefault="00146E5C" w:rsidP="001803D3">
      <w:pPr>
        <w:spacing w:line="480" w:lineRule="auto"/>
        <w:jc w:val="center"/>
        <w:rPr>
          <w:rFonts w:eastAsia="Times New Roman"/>
          <w:color w:val="000000" w:themeColor="text1"/>
        </w:rPr>
      </w:pPr>
      <w:r w:rsidRPr="0002654A">
        <w:rPr>
          <w:rFonts w:eastAsia="Times New Roman"/>
          <w:color w:val="000000" w:themeColor="text1"/>
        </w:rPr>
        <w:t>May 10</w:t>
      </w:r>
      <w:r w:rsidR="001803D3" w:rsidRPr="0002654A">
        <w:rPr>
          <w:rFonts w:eastAsia="Times New Roman"/>
          <w:color w:val="000000" w:themeColor="text1"/>
        </w:rPr>
        <w:t>, 2016</w:t>
      </w:r>
    </w:p>
    <w:p w14:paraId="1CEF6567" w14:textId="77777777" w:rsidR="008C7778" w:rsidRPr="001C5592" w:rsidRDefault="008C7778" w:rsidP="00D91ADE">
      <w:pPr>
        <w:spacing w:line="480" w:lineRule="auto"/>
        <w:jc w:val="center"/>
        <w:rPr>
          <w:rFonts w:eastAsia="Times New Roman"/>
          <w:b/>
          <w:color w:val="000000" w:themeColor="text1"/>
        </w:rPr>
      </w:pPr>
    </w:p>
    <w:p w14:paraId="2711D565" w14:textId="77777777" w:rsidR="008C7778" w:rsidRPr="001C5592" w:rsidRDefault="008C7778" w:rsidP="00D91ADE">
      <w:pPr>
        <w:spacing w:line="480" w:lineRule="auto"/>
        <w:jc w:val="center"/>
        <w:rPr>
          <w:rFonts w:eastAsia="Times New Roman"/>
          <w:b/>
          <w:color w:val="000000" w:themeColor="text1"/>
        </w:rPr>
      </w:pPr>
    </w:p>
    <w:p w14:paraId="72344746" w14:textId="77777777" w:rsidR="008C7778" w:rsidRPr="001C5592" w:rsidRDefault="008C7778" w:rsidP="00D91ADE">
      <w:pPr>
        <w:spacing w:line="480" w:lineRule="auto"/>
        <w:jc w:val="center"/>
        <w:rPr>
          <w:rFonts w:eastAsia="Times New Roman"/>
          <w:b/>
          <w:color w:val="000000" w:themeColor="text1"/>
        </w:rPr>
      </w:pPr>
    </w:p>
    <w:p w14:paraId="5A9F427D" w14:textId="77777777" w:rsidR="008C7778" w:rsidRPr="001C5592" w:rsidRDefault="008C7778" w:rsidP="00D91ADE">
      <w:pPr>
        <w:spacing w:line="480" w:lineRule="auto"/>
        <w:jc w:val="center"/>
        <w:rPr>
          <w:rFonts w:eastAsia="Times New Roman"/>
          <w:b/>
          <w:color w:val="000000" w:themeColor="text1"/>
        </w:rPr>
      </w:pPr>
    </w:p>
    <w:p w14:paraId="2AC68B34" w14:textId="77777777" w:rsidR="008C7778" w:rsidRPr="001C5592" w:rsidRDefault="008C7778" w:rsidP="00D91ADE">
      <w:pPr>
        <w:spacing w:line="480" w:lineRule="auto"/>
        <w:jc w:val="center"/>
        <w:rPr>
          <w:rFonts w:eastAsia="Times New Roman"/>
          <w:b/>
          <w:color w:val="000000" w:themeColor="text1"/>
        </w:rPr>
      </w:pPr>
    </w:p>
    <w:p w14:paraId="1DD722E8" w14:textId="77777777" w:rsidR="008C7778" w:rsidRPr="001C5592" w:rsidRDefault="008C7778" w:rsidP="00D91ADE">
      <w:pPr>
        <w:spacing w:line="480" w:lineRule="auto"/>
        <w:jc w:val="center"/>
        <w:rPr>
          <w:rFonts w:eastAsia="Times New Roman"/>
          <w:b/>
          <w:color w:val="000000" w:themeColor="text1"/>
        </w:rPr>
      </w:pPr>
    </w:p>
    <w:p w14:paraId="6162F007" w14:textId="77777777" w:rsidR="008C7778" w:rsidRPr="001C5592" w:rsidRDefault="008C7778" w:rsidP="00D91ADE">
      <w:pPr>
        <w:spacing w:line="480" w:lineRule="auto"/>
        <w:jc w:val="center"/>
        <w:rPr>
          <w:rFonts w:eastAsia="Times New Roman"/>
          <w:b/>
          <w:color w:val="000000" w:themeColor="text1"/>
        </w:rPr>
      </w:pPr>
    </w:p>
    <w:p w14:paraId="2B9F1CE7" w14:textId="77777777" w:rsidR="008C7778" w:rsidRPr="001C5592" w:rsidRDefault="008C7778" w:rsidP="00D91ADE">
      <w:pPr>
        <w:spacing w:line="480" w:lineRule="auto"/>
        <w:jc w:val="center"/>
        <w:rPr>
          <w:rFonts w:eastAsia="Times New Roman"/>
          <w:b/>
          <w:color w:val="000000" w:themeColor="text1"/>
        </w:rPr>
      </w:pPr>
    </w:p>
    <w:p w14:paraId="12249406" w14:textId="77777777" w:rsidR="008C7778" w:rsidRPr="001C5592" w:rsidRDefault="008C7778" w:rsidP="00D91ADE">
      <w:pPr>
        <w:spacing w:line="480" w:lineRule="auto"/>
        <w:jc w:val="center"/>
        <w:rPr>
          <w:rFonts w:eastAsia="Times New Roman"/>
          <w:b/>
          <w:color w:val="000000" w:themeColor="text1"/>
        </w:rPr>
      </w:pPr>
    </w:p>
    <w:p w14:paraId="204F764F" w14:textId="77777777" w:rsidR="008C7778" w:rsidRPr="001C5592" w:rsidRDefault="008C7778" w:rsidP="00D91ADE">
      <w:pPr>
        <w:spacing w:line="480" w:lineRule="auto"/>
        <w:jc w:val="center"/>
        <w:rPr>
          <w:rFonts w:eastAsia="Times New Roman"/>
          <w:b/>
          <w:color w:val="000000" w:themeColor="text1"/>
        </w:rPr>
      </w:pPr>
    </w:p>
    <w:p w14:paraId="237A7D28" w14:textId="77777777" w:rsidR="008C7778" w:rsidRPr="001C5592" w:rsidRDefault="008C7778" w:rsidP="00D91ADE">
      <w:pPr>
        <w:spacing w:line="480" w:lineRule="auto"/>
        <w:jc w:val="center"/>
        <w:rPr>
          <w:rFonts w:eastAsia="Times New Roman"/>
          <w:b/>
          <w:color w:val="000000" w:themeColor="text1"/>
        </w:rPr>
      </w:pPr>
    </w:p>
    <w:p w14:paraId="2D2033CF" w14:textId="77777777" w:rsidR="008C7778" w:rsidRPr="001C5592" w:rsidRDefault="008C7778" w:rsidP="00D91ADE">
      <w:pPr>
        <w:spacing w:line="480" w:lineRule="auto"/>
        <w:jc w:val="center"/>
        <w:rPr>
          <w:rFonts w:eastAsia="Times New Roman"/>
          <w:b/>
          <w:color w:val="000000" w:themeColor="text1"/>
        </w:rPr>
      </w:pPr>
    </w:p>
    <w:p w14:paraId="47706297" w14:textId="77777777" w:rsidR="008C7778" w:rsidRPr="001C5592" w:rsidRDefault="008C7778" w:rsidP="00D91ADE">
      <w:pPr>
        <w:spacing w:line="480" w:lineRule="auto"/>
        <w:jc w:val="center"/>
        <w:rPr>
          <w:rFonts w:eastAsia="Times New Roman"/>
          <w:b/>
          <w:color w:val="000000" w:themeColor="text1"/>
        </w:rPr>
      </w:pPr>
    </w:p>
    <w:p w14:paraId="0A3058EB" w14:textId="77777777" w:rsidR="00567388" w:rsidRPr="001C5592" w:rsidRDefault="00567388" w:rsidP="00D91ADE">
      <w:pPr>
        <w:spacing w:line="480" w:lineRule="auto"/>
        <w:jc w:val="center"/>
        <w:rPr>
          <w:rFonts w:eastAsia="Times New Roman"/>
          <w:b/>
          <w:color w:val="000000" w:themeColor="text1"/>
        </w:rPr>
      </w:pPr>
    </w:p>
    <w:p w14:paraId="7BCFD309" w14:textId="77777777" w:rsidR="00567388" w:rsidRPr="001C5592" w:rsidRDefault="00567388" w:rsidP="00D91ADE">
      <w:pPr>
        <w:spacing w:line="480" w:lineRule="auto"/>
        <w:jc w:val="center"/>
        <w:rPr>
          <w:rFonts w:eastAsia="Times New Roman"/>
          <w:b/>
          <w:color w:val="000000" w:themeColor="text1"/>
        </w:rPr>
      </w:pPr>
    </w:p>
    <w:p w14:paraId="6EDFEBCA" w14:textId="77777777" w:rsidR="00567388" w:rsidRPr="001C5592" w:rsidRDefault="00567388" w:rsidP="004E1479">
      <w:pPr>
        <w:spacing w:line="480" w:lineRule="auto"/>
        <w:rPr>
          <w:rFonts w:eastAsia="Times New Roman"/>
          <w:b/>
          <w:color w:val="000000" w:themeColor="text1"/>
        </w:rPr>
      </w:pPr>
    </w:p>
    <w:p w14:paraId="1F659766" w14:textId="176DF701" w:rsidR="00567388" w:rsidRPr="001C5592" w:rsidRDefault="00567388" w:rsidP="00D91ADE">
      <w:pPr>
        <w:spacing w:line="480" w:lineRule="auto"/>
        <w:jc w:val="center"/>
        <w:rPr>
          <w:rFonts w:eastAsia="Times New Roman"/>
          <w:b/>
          <w:color w:val="000000" w:themeColor="text1"/>
        </w:rPr>
      </w:pPr>
      <w:r w:rsidRPr="001C5592">
        <w:rPr>
          <w:rFonts w:eastAsia="Times New Roman"/>
          <w:b/>
          <w:color w:val="000000" w:themeColor="text1"/>
        </w:rPr>
        <w:lastRenderedPageBreak/>
        <w:t>Table of Contents</w:t>
      </w:r>
    </w:p>
    <w:p w14:paraId="3D832541" w14:textId="77777777" w:rsidR="008C7778" w:rsidRPr="001C5592" w:rsidRDefault="008C7778" w:rsidP="004E1479">
      <w:pPr>
        <w:spacing w:line="480" w:lineRule="auto"/>
        <w:rPr>
          <w:rFonts w:eastAsia="Times New Roman"/>
          <w:b/>
          <w:color w:val="000000" w:themeColor="text1"/>
        </w:rPr>
      </w:pPr>
    </w:p>
    <w:p w14:paraId="3F8998BF" w14:textId="7DDD9A23" w:rsidR="001D5335" w:rsidRPr="0002654A" w:rsidRDefault="008C7778" w:rsidP="008C7778">
      <w:pPr>
        <w:pStyle w:val="ListParagraph"/>
        <w:numPr>
          <w:ilvl w:val="0"/>
          <w:numId w:val="4"/>
        </w:numPr>
        <w:spacing w:line="480" w:lineRule="auto"/>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Introduction</w:t>
      </w:r>
      <w:r w:rsidR="00B11CFF" w:rsidRPr="0002654A">
        <w:rPr>
          <w:rFonts w:ascii="Times New Roman" w:eastAsia="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B11CFF" w:rsidRPr="0002654A">
        <w:rPr>
          <w:rFonts w:ascii="Times New Roman" w:eastAsia="Times New Roman" w:hAnsi="Times New Roman" w:cs="Times New Roman"/>
          <w:color w:val="000000" w:themeColor="text1"/>
        </w:rPr>
        <w:t>3</w:t>
      </w:r>
    </w:p>
    <w:p w14:paraId="7611D00D" w14:textId="7EBFCC24" w:rsidR="001D5335" w:rsidRPr="0002654A" w:rsidRDefault="008C7778" w:rsidP="008C7778">
      <w:pPr>
        <w:pStyle w:val="ListParagraph"/>
        <w:numPr>
          <w:ilvl w:val="0"/>
          <w:numId w:val="4"/>
        </w:numPr>
        <w:spacing w:line="480" w:lineRule="auto"/>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Background</w:t>
      </w:r>
      <w:r w:rsidR="0002654A">
        <w:rPr>
          <w:rFonts w:ascii="Times New Roman" w:eastAsia="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B11CFF" w:rsidRPr="0002654A">
        <w:rPr>
          <w:rFonts w:ascii="Times New Roman" w:eastAsia="Times New Roman" w:hAnsi="Times New Roman" w:cs="Times New Roman"/>
          <w:color w:val="000000" w:themeColor="text1"/>
        </w:rPr>
        <w:t>5</w:t>
      </w:r>
    </w:p>
    <w:p w14:paraId="770D3117" w14:textId="2E4D310C" w:rsidR="001D5335" w:rsidRPr="0002654A" w:rsidRDefault="008C7778" w:rsidP="001D5335">
      <w:pPr>
        <w:pStyle w:val="ListParagraph"/>
        <w:numPr>
          <w:ilvl w:val="0"/>
          <w:numId w:val="5"/>
        </w:numPr>
        <w:spacing w:line="480" w:lineRule="auto"/>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Copyright Law</w:t>
      </w:r>
      <w:r w:rsidR="0002654A">
        <w:rPr>
          <w:rFonts w:ascii="Times New Roman" w:eastAsia="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B11CFF" w:rsidRPr="0002654A">
        <w:rPr>
          <w:rFonts w:ascii="Times New Roman" w:eastAsia="Times New Roman" w:hAnsi="Times New Roman" w:cs="Times New Roman"/>
          <w:color w:val="000000" w:themeColor="text1"/>
        </w:rPr>
        <w:t>5</w:t>
      </w:r>
    </w:p>
    <w:p w14:paraId="0F3ECBA6" w14:textId="17F338BB" w:rsidR="001D5335" w:rsidRPr="0002654A" w:rsidRDefault="008C7778" w:rsidP="001D5335">
      <w:pPr>
        <w:pStyle w:val="ListParagraph"/>
        <w:numPr>
          <w:ilvl w:val="0"/>
          <w:numId w:val="5"/>
        </w:numPr>
        <w:spacing w:line="480" w:lineRule="auto"/>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The Business Model of Copyright Trolling</w:t>
      </w:r>
      <w:r w:rsidR="00B11CFF" w:rsidRPr="0002654A">
        <w:rPr>
          <w:rFonts w:ascii="Times New Roman" w:eastAsia="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B11CFF" w:rsidRPr="0002654A">
        <w:rPr>
          <w:rFonts w:ascii="Times New Roman" w:eastAsia="Times New Roman" w:hAnsi="Times New Roman" w:cs="Times New Roman"/>
          <w:color w:val="000000" w:themeColor="text1"/>
        </w:rPr>
        <w:t>7</w:t>
      </w:r>
    </w:p>
    <w:p w14:paraId="183139A3" w14:textId="7AF254CE" w:rsidR="008C7778" w:rsidRPr="0002654A" w:rsidRDefault="008C7778" w:rsidP="001D5335">
      <w:pPr>
        <w:pStyle w:val="ListParagraph"/>
        <w:numPr>
          <w:ilvl w:val="0"/>
          <w:numId w:val="5"/>
        </w:numPr>
        <w:spacing w:line="480" w:lineRule="auto"/>
        <w:rPr>
          <w:rFonts w:ascii="Times New Roman" w:eastAsia="Times New Roman" w:hAnsi="Times New Roman" w:cs="Times New Roman"/>
          <w:color w:val="000000" w:themeColor="text1"/>
        </w:rPr>
      </w:pPr>
      <w:proofErr w:type="spellStart"/>
      <w:r w:rsidRPr="0002654A">
        <w:rPr>
          <w:rFonts w:ascii="Times New Roman" w:eastAsia="Times New Roman" w:hAnsi="Times New Roman" w:cs="Times New Roman"/>
          <w:color w:val="000000" w:themeColor="text1"/>
        </w:rPr>
        <w:t>BitTorrent</w:t>
      </w:r>
      <w:proofErr w:type="spellEnd"/>
      <w:r w:rsidRPr="0002654A">
        <w:rPr>
          <w:rFonts w:ascii="Times New Roman" w:eastAsia="Times New Roman" w:hAnsi="Times New Roman" w:cs="Times New Roman"/>
          <w:color w:val="000000" w:themeColor="text1"/>
        </w:rPr>
        <w:t xml:space="preserve"> Technology</w:t>
      </w:r>
      <w:r w:rsidR="00B11CFF" w:rsidRPr="0002654A">
        <w:rPr>
          <w:rFonts w:ascii="Times New Roman" w:eastAsia="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B11CFF" w:rsidRPr="0002654A">
        <w:rPr>
          <w:rFonts w:ascii="Times New Roman" w:eastAsia="Times New Roman" w:hAnsi="Times New Roman" w:cs="Times New Roman"/>
          <w:color w:val="000000" w:themeColor="text1"/>
        </w:rPr>
        <w:t>9</w:t>
      </w:r>
    </w:p>
    <w:p w14:paraId="67D6E19C" w14:textId="418D4CE5" w:rsidR="001D5335" w:rsidRPr="0002654A" w:rsidRDefault="001D5335" w:rsidP="00567388">
      <w:pPr>
        <w:pStyle w:val="ListParagraph"/>
        <w:numPr>
          <w:ilvl w:val="3"/>
          <w:numId w:val="5"/>
        </w:numPr>
        <w:spacing w:line="480" w:lineRule="auto"/>
        <w:ind w:left="2520"/>
        <w:rPr>
          <w:rFonts w:ascii="Times New Roman" w:hAnsi="Times New Roman" w:cs="Times New Roman"/>
          <w:color w:val="000000" w:themeColor="text1"/>
        </w:rPr>
      </w:pPr>
      <w:r w:rsidRPr="0002654A">
        <w:rPr>
          <w:rFonts w:ascii="Times New Roman" w:eastAsia="Times New Roman" w:hAnsi="Times New Roman" w:cs="Times New Roman"/>
          <w:color w:val="000000" w:themeColor="text1"/>
        </w:rPr>
        <w:t xml:space="preserve">The Mechanics of </w:t>
      </w:r>
      <w:proofErr w:type="spellStart"/>
      <w:r w:rsidRPr="0002654A">
        <w:rPr>
          <w:rFonts w:ascii="Times New Roman" w:eastAsia="Times New Roman" w:hAnsi="Times New Roman" w:cs="Times New Roman"/>
          <w:color w:val="000000" w:themeColor="text1"/>
        </w:rPr>
        <w:t>BitTorrent</w:t>
      </w:r>
      <w:proofErr w:type="spellEnd"/>
      <w:r w:rsidRPr="0002654A">
        <w:rPr>
          <w:rFonts w:ascii="Times New Roman" w:eastAsia="Times New Roman" w:hAnsi="Times New Roman" w:cs="Times New Roman"/>
          <w:color w:val="000000" w:themeColor="text1"/>
        </w:rPr>
        <w:t xml:space="preserve"> File Sharing</w:t>
      </w:r>
      <w:r w:rsidR="00B11CFF" w:rsidRPr="0002654A">
        <w:rPr>
          <w:rFonts w:ascii="Times New Roman" w:eastAsia="Times New Roman" w:hAnsi="Times New Roman" w:cs="Times New Roman"/>
          <w:color w:val="000000" w:themeColor="text1"/>
        </w:rPr>
        <w:t xml:space="preserve"> .......................................</w:t>
      </w:r>
      <w:r w:rsidR="0002654A">
        <w:rPr>
          <w:rFonts w:ascii="Times New Roman" w:eastAsia="Times New Roman" w:hAnsi="Times New Roman" w:cs="Times New Roman"/>
          <w:color w:val="000000" w:themeColor="text1"/>
        </w:rPr>
        <w:t>....</w:t>
      </w:r>
      <w:r w:rsidR="00B11CFF" w:rsidRPr="0002654A">
        <w:rPr>
          <w:rFonts w:ascii="Times New Roman" w:eastAsia="Times New Roman" w:hAnsi="Times New Roman" w:cs="Times New Roman"/>
          <w:color w:val="000000" w:themeColor="text1"/>
        </w:rPr>
        <w:t>9</w:t>
      </w:r>
    </w:p>
    <w:p w14:paraId="785509A9" w14:textId="065C70EF" w:rsidR="00567388" w:rsidRPr="0002654A" w:rsidRDefault="00567388" w:rsidP="00567388">
      <w:pPr>
        <w:pStyle w:val="ListParagraph"/>
        <w:numPr>
          <w:ilvl w:val="3"/>
          <w:numId w:val="5"/>
        </w:numPr>
        <w:spacing w:line="480" w:lineRule="auto"/>
        <w:ind w:left="2520"/>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Locating Peers: Trackers and Distributed Hash Tables</w:t>
      </w:r>
      <w:r w:rsidR="00B11CFF" w:rsidRPr="0002654A">
        <w:rPr>
          <w:rFonts w:ascii="Times New Roman" w:eastAsia="Times New Roman" w:hAnsi="Times New Roman" w:cs="Times New Roman"/>
          <w:color w:val="000000" w:themeColor="text1"/>
        </w:rPr>
        <w:t xml:space="preserve"> ....................</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10</w:t>
      </w:r>
    </w:p>
    <w:p w14:paraId="52244725" w14:textId="741583FD" w:rsidR="001D5335" w:rsidRPr="0002654A" w:rsidRDefault="001D5335" w:rsidP="00567388">
      <w:pPr>
        <w:pStyle w:val="ListParagraph"/>
        <w:numPr>
          <w:ilvl w:val="3"/>
          <w:numId w:val="5"/>
        </w:numPr>
        <w:spacing w:line="480" w:lineRule="auto"/>
        <w:ind w:left="2520"/>
        <w:rPr>
          <w:rFonts w:ascii="Times New Roman" w:eastAsia="Times New Roman" w:hAnsi="Times New Roman" w:cs="Times New Roman"/>
          <w:color w:val="FF0000"/>
        </w:rPr>
      </w:pPr>
      <w:r w:rsidRPr="0002654A">
        <w:rPr>
          <w:rFonts w:ascii="Times New Roman" w:eastAsia="Times New Roman" w:hAnsi="Times New Roman" w:cs="Times New Roman"/>
          <w:color w:val="000000" w:themeColor="text1"/>
        </w:rPr>
        <w:t>Connecting to Peers and Downloading Content</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..12</w:t>
      </w:r>
    </w:p>
    <w:p w14:paraId="0D71F529" w14:textId="21247E80" w:rsidR="001D5335" w:rsidRPr="0002654A" w:rsidRDefault="001D5335" w:rsidP="00567388">
      <w:pPr>
        <w:pStyle w:val="ListParagraph"/>
        <w:numPr>
          <w:ilvl w:val="3"/>
          <w:numId w:val="5"/>
        </w:numPr>
        <w:spacing w:line="480" w:lineRule="auto"/>
        <w:ind w:left="2520"/>
        <w:rPr>
          <w:rFonts w:ascii="Times New Roman" w:hAnsi="Times New Roman" w:cs="Times New Roman"/>
        </w:rPr>
      </w:pPr>
      <w:r w:rsidRPr="0002654A">
        <w:rPr>
          <w:rFonts w:ascii="Times New Roman" w:hAnsi="Times New Roman" w:cs="Times New Roman"/>
        </w:rPr>
        <w:t xml:space="preserve">The Future of </w:t>
      </w:r>
      <w:proofErr w:type="spellStart"/>
      <w:r w:rsidRPr="0002654A">
        <w:rPr>
          <w:rFonts w:ascii="Times New Roman" w:hAnsi="Times New Roman" w:cs="Times New Roman"/>
        </w:rPr>
        <w:t>BitTorrent</w:t>
      </w:r>
      <w:proofErr w:type="spellEnd"/>
      <w:r w:rsidRPr="0002654A">
        <w:rPr>
          <w:rFonts w:ascii="Times New Roman" w:hAnsi="Times New Roman" w:cs="Times New Roman"/>
        </w:rPr>
        <w:t xml:space="preserve"> File Sharing</w:t>
      </w:r>
      <w:r w:rsidR="0002654A" w:rsidRPr="0002654A">
        <w:rPr>
          <w:rFonts w:ascii="Times New Roman" w:eastAsia="Times New Roman" w:hAnsi="Times New Roman" w:cs="Times New Roman"/>
          <w:color w:val="000000" w:themeColor="text1"/>
        </w:rPr>
        <w:t>.................................................13</w:t>
      </w:r>
    </w:p>
    <w:p w14:paraId="6247F844" w14:textId="286E0542" w:rsidR="008C7778" w:rsidRPr="0002654A" w:rsidRDefault="001D5335" w:rsidP="001D5335">
      <w:pPr>
        <w:pStyle w:val="ListParagraph"/>
        <w:numPr>
          <w:ilvl w:val="0"/>
          <w:numId w:val="5"/>
        </w:numPr>
        <w:spacing w:line="480" w:lineRule="auto"/>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 xml:space="preserve">Early Discovery in the Context of </w:t>
      </w:r>
      <w:proofErr w:type="spellStart"/>
      <w:r w:rsidRPr="0002654A">
        <w:rPr>
          <w:rFonts w:ascii="Times New Roman" w:eastAsia="Times New Roman" w:hAnsi="Times New Roman" w:cs="Times New Roman"/>
          <w:color w:val="000000" w:themeColor="text1"/>
        </w:rPr>
        <w:t>BitTorrent</w:t>
      </w:r>
      <w:proofErr w:type="spellEnd"/>
      <w:r w:rsidR="0002654A" w:rsidRPr="0002654A">
        <w:rPr>
          <w:rFonts w:ascii="Times New Roman" w:eastAsia="Times New Roman" w:hAnsi="Times New Roman" w:cs="Times New Roman"/>
          <w:color w:val="000000" w:themeColor="text1"/>
        </w:rPr>
        <w:t xml:space="preserve"> .................................................16</w:t>
      </w:r>
    </w:p>
    <w:p w14:paraId="4E791C6B" w14:textId="5A07C440" w:rsidR="001D5335" w:rsidRPr="0002654A" w:rsidRDefault="001D5335" w:rsidP="001D5335">
      <w:pPr>
        <w:pStyle w:val="ListParagraph"/>
        <w:numPr>
          <w:ilvl w:val="0"/>
          <w:numId w:val="4"/>
        </w:numPr>
        <w:spacing w:line="480" w:lineRule="auto"/>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Joinder</w:t>
      </w:r>
      <w:r w:rsidR="00B11CFF" w:rsidRPr="0002654A">
        <w:rPr>
          <w:rFonts w:ascii="Times New Roman" w:eastAsia="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..19</w:t>
      </w:r>
    </w:p>
    <w:p w14:paraId="1F5FDD62" w14:textId="714CBFFB" w:rsidR="001D5335" w:rsidRPr="0002654A" w:rsidRDefault="001D5335" w:rsidP="00567388">
      <w:pPr>
        <w:pStyle w:val="ListParagraph"/>
        <w:numPr>
          <w:ilvl w:val="0"/>
          <w:numId w:val="6"/>
        </w:numPr>
        <w:spacing w:line="480" w:lineRule="auto"/>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Permissive Joinder of Doe Defendants</w:t>
      </w:r>
      <w:r w:rsidR="00B11CFF" w:rsidRPr="0002654A">
        <w:rPr>
          <w:rFonts w:ascii="Times New Roman" w:eastAsia="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.....19</w:t>
      </w:r>
    </w:p>
    <w:p w14:paraId="6558EBED" w14:textId="5C99F2B6" w:rsidR="001D5335" w:rsidRPr="0002654A" w:rsidRDefault="00567388" w:rsidP="00567388">
      <w:pPr>
        <w:pStyle w:val="ListParagraph"/>
        <w:numPr>
          <w:ilvl w:val="0"/>
          <w:numId w:val="7"/>
        </w:numPr>
        <w:spacing w:line="480" w:lineRule="auto"/>
        <w:ind w:left="2520"/>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 xml:space="preserve">Temporal Proximity Standard </w:t>
      </w:r>
      <w:r w:rsidR="00B11CFF" w:rsidRP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 xml:space="preserve"> </w:t>
      </w:r>
      <w:r w:rsidR="00B11CFF" w:rsidRPr="0002654A">
        <w:rPr>
          <w:rFonts w:ascii="Times New Roman" w:eastAsia="Times New Roman" w:hAnsi="Times New Roman" w:cs="Times New Roman"/>
          <w:color w:val="000000" w:themeColor="text1"/>
        </w:rPr>
        <w:t>22</w:t>
      </w:r>
    </w:p>
    <w:p w14:paraId="0F14C98D" w14:textId="7875769F" w:rsidR="00567388" w:rsidRPr="0002654A" w:rsidRDefault="00567388" w:rsidP="0002654A">
      <w:pPr>
        <w:pStyle w:val="ListParagraph"/>
        <w:numPr>
          <w:ilvl w:val="0"/>
          <w:numId w:val="7"/>
        </w:numPr>
        <w:spacing w:line="480" w:lineRule="auto"/>
        <w:ind w:left="2520"/>
        <w:rPr>
          <w:rFonts w:ascii="Times New Roman" w:eastAsia="Times New Roman" w:hAnsi="Times New Roman" w:cs="Times New Roman"/>
          <w:color w:val="000000" w:themeColor="text1"/>
        </w:rPr>
      </w:pPr>
      <w:r w:rsidRPr="0002654A">
        <w:rPr>
          <w:rFonts w:ascii="Times New Roman" w:eastAsia="Times New Roman" w:hAnsi="Times New Roman" w:cs="Times New Roman"/>
          <w:color w:val="000000" w:themeColor="text1"/>
        </w:rPr>
        <w:t>Logically Related Standard</w:t>
      </w:r>
      <w:r w:rsidR="00B11CFF" w:rsidRP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..23</w:t>
      </w:r>
    </w:p>
    <w:p w14:paraId="46BA4814" w14:textId="1262F20E" w:rsidR="00567388" w:rsidRPr="0002654A" w:rsidRDefault="00567388" w:rsidP="00567388">
      <w:pPr>
        <w:pStyle w:val="ListParagraph"/>
        <w:numPr>
          <w:ilvl w:val="0"/>
          <w:numId w:val="6"/>
        </w:numPr>
        <w:spacing w:line="480" w:lineRule="auto"/>
        <w:rPr>
          <w:rFonts w:ascii="Times New Roman" w:hAnsi="Times New Roman" w:cs="Times New Roman"/>
          <w:color w:val="000000" w:themeColor="text1"/>
        </w:rPr>
      </w:pPr>
      <w:r w:rsidRPr="0002654A">
        <w:rPr>
          <w:rFonts w:ascii="Times New Roman" w:hAnsi="Times New Roman" w:cs="Times New Roman"/>
          <w:color w:val="000000" w:themeColor="text1"/>
        </w:rPr>
        <w:t xml:space="preserve">Applying the Standards to </w:t>
      </w:r>
      <w:proofErr w:type="spellStart"/>
      <w:r w:rsidRPr="0002654A">
        <w:rPr>
          <w:rFonts w:ascii="Times New Roman" w:hAnsi="Times New Roman" w:cs="Times New Roman"/>
          <w:color w:val="000000" w:themeColor="text1"/>
        </w:rPr>
        <w:t>PopcornTime</w:t>
      </w:r>
      <w:proofErr w:type="spellEnd"/>
      <w:r w:rsidR="00B11CFF" w:rsidRPr="0002654A">
        <w:rPr>
          <w:rFonts w:ascii="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B11CFF" w:rsidRP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....25</w:t>
      </w:r>
    </w:p>
    <w:p w14:paraId="1D3FCCAA" w14:textId="1190DDCA" w:rsidR="00567388" w:rsidRPr="0002654A" w:rsidRDefault="00567388" w:rsidP="00567388">
      <w:pPr>
        <w:pStyle w:val="ListParagraph"/>
        <w:numPr>
          <w:ilvl w:val="0"/>
          <w:numId w:val="4"/>
        </w:numPr>
        <w:spacing w:line="480" w:lineRule="auto"/>
        <w:rPr>
          <w:rFonts w:ascii="Times New Roman" w:hAnsi="Times New Roman" w:cs="Times New Roman"/>
          <w:color w:val="000000" w:themeColor="text1"/>
        </w:rPr>
      </w:pPr>
      <w:r w:rsidRPr="0002654A">
        <w:rPr>
          <w:rFonts w:ascii="Times New Roman" w:hAnsi="Times New Roman" w:cs="Times New Roman"/>
          <w:color w:val="000000" w:themeColor="text1"/>
        </w:rPr>
        <w:t>Severance</w:t>
      </w:r>
      <w:r w:rsidR="0002654A" w:rsidRPr="0002654A">
        <w:rPr>
          <w:rFonts w:ascii="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....................................................................................................................27</w:t>
      </w:r>
    </w:p>
    <w:p w14:paraId="7D3997C3" w14:textId="43203E97" w:rsidR="00567388" w:rsidRPr="0002654A" w:rsidRDefault="00567388" w:rsidP="00567388">
      <w:pPr>
        <w:pStyle w:val="ListParagraph"/>
        <w:numPr>
          <w:ilvl w:val="0"/>
          <w:numId w:val="8"/>
        </w:numPr>
        <w:spacing w:line="480" w:lineRule="auto"/>
        <w:rPr>
          <w:rFonts w:ascii="Times New Roman" w:hAnsi="Times New Roman" w:cs="Times New Roman"/>
          <w:color w:val="000000" w:themeColor="text1"/>
        </w:rPr>
      </w:pPr>
      <w:r w:rsidRPr="0002654A">
        <w:rPr>
          <w:rFonts w:ascii="Times New Roman" w:hAnsi="Times New Roman" w:cs="Times New Roman"/>
          <w:color w:val="000000" w:themeColor="text1"/>
        </w:rPr>
        <w:t>Judicial Economy</w:t>
      </w:r>
      <w:r w:rsidR="0002654A" w:rsidRPr="0002654A">
        <w:rPr>
          <w:rFonts w:ascii="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27</w:t>
      </w:r>
    </w:p>
    <w:p w14:paraId="350EF267" w14:textId="396F3D22" w:rsidR="00567388" w:rsidRPr="0002654A" w:rsidRDefault="00567388" w:rsidP="0002654A">
      <w:pPr>
        <w:pStyle w:val="ListParagraph"/>
        <w:numPr>
          <w:ilvl w:val="0"/>
          <w:numId w:val="8"/>
        </w:numPr>
        <w:spacing w:line="480" w:lineRule="auto"/>
        <w:rPr>
          <w:rFonts w:ascii="Times New Roman" w:hAnsi="Times New Roman" w:cs="Times New Roman"/>
          <w:color w:val="000000" w:themeColor="text1"/>
        </w:rPr>
      </w:pPr>
      <w:r w:rsidRPr="0002654A">
        <w:rPr>
          <w:rFonts w:ascii="Times New Roman" w:hAnsi="Times New Roman" w:cs="Times New Roman"/>
          <w:color w:val="000000" w:themeColor="text1"/>
        </w:rPr>
        <w:t xml:space="preserve">Prejudice to the Parties </w:t>
      </w:r>
      <w:r w:rsidR="0002654A" w:rsidRPr="0002654A">
        <w:rPr>
          <w:rFonts w:ascii="Times New Roman" w:eastAsia="Times New Roman" w:hAnsi="Times New Roman" w:cs="Times New Roman"/>
          <w:color w:val="000000" w:themeColor="text1"/>
        </w:rPr>
        <w:t>...................................................................................30</w:t>
      </w:r>
    </w:p>
    <w:p w14:paraId="66DB59AC" w14:textId="1F65AD2D" w:rsidR="00567388" w:rsidRPr="0002654A" w:rsidRDefault="00567388" w:rsidP="00567388">
      <w:pPr>
        <w:pStyle w:val="ListParagraph"/>
        <w:numPr>
          <w:ilvl w:val="0"/>
          <w:numId w:val="8"/>
        </w:numPr>
        <w:spacing w:line="480" w:lineRule="auto"/>
        <w:rPr>
          <w:rFonts w:ascii="Times New Roman" w:hAnsi="Times New Roman" w:cs="Times New Roman"/>
          <w:color w:val="000000" w:themeColor="text1"/>
        </w:rPr>
      </w:pPr>
      <w:r w:rsidRPr="0002654A">
        <w:rPr>
          <w:rFonts w:ascii="Times New Roman" w:hAnsi="Times New Roman" w:cs="Times New Roman"/>
          <w:color w:val="000000" w:themeColor="text1"/>
        </w:rPr>
        <w:t>Balancing the Prejudice to the Parties</w:t>
      </w:r>
      <w:r w:rsidR="0002654A" w:rsidRPr="0002654A">
        <w:rPr>
          <w:rFonts w:ascii="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02654A">
        <w:rPr>
          <w:rFonts w:ascii="Times New Roman" w:eastAsia="Times New Roman" w:hAnsi="Times New Roman" w:cs="Times New Roman"/>
          <w:color w:val="000000" w:themeColor="text1"/>
        </w:rPr>
        <w:t>......</w:t>
      </w:r>
      <w:r w:rsidR="0002654A" w:rsidRPr="0002654A">
        <w:rPr>
          <w:rFonts w:ascii="Times New Roman" w:eastAsia="Times New Roman" w:hAnsi="Times New Roman" w:cs="Times New Roman"/>
          <w:color w:val="000000" w:themeColor="text1"/>
        </w:rPr>
        <w:t>29</w:t>
      </w:r>
    </w:p>
    <w:p w14:paraId="60DB286F" w14:textId="11FE0C18" w:rsidR="008C7778" w:rsidRPr="005063E9" w:rsidRDefault="00567388" w:rsidP="008C7778">
      <w:pPr>
        <w:pStyle w:val="ListParagraph"/>
        <w:numPr>
          <w:ilvl w:val="0"/>
          <w:numId w:val="4"/>
        </w:numPr>
        <w:spacing w:line="480" w:lineRule="auto"/>
        <w:rPr>
          <w:rFonts w:ascii="Times New Roman" w:hAnsi="Times New Roman" w:cs="Times New Roman"/>
          <w:color w:val="000000" w:themeColor="text1"/>
        </w:rPr>
      </w:pPr>
      <w:r w:rsidRPr="0002654A">
        <w:rPr>
          <w:rFonts w:ascii="Times New Roman" w:hAnsi="Times New Roman" w:cs="Times New Roman"/>
          <w:color w:val="000000" w:themeColor="text1"/>
        </w:rPr>
        <w:t>Conclusion</w:t>
      </w:r>
      <w:r w:rsidR="0002654A" w:rsidRPr="0002654A">
        <w:rPr>
          <w:rFonts w:ascii="Times New Roman" w:hAnsi="Times New Roman" w:cs="Times New Roman"/>
          <w:color w:val="000000" w:themeColor="text1"/>
        </w:rPr>
        <w:t xml:space="preserve"> </w:t>
      </w:r>
      <w:r w:rsidR="0002654A" w:rsidRPr="0002654A">
        <w:rPr>
          <w:rFonts w:ascii="Times New Roman" w:eastAsia="Times New Roman" w:hAnsi="Times New Roman" w:cs="Times New Roman"/>
          <w:color w:val="000000" w:themeColor="text1"/>
        </w:rPr>
        <w:t>....................................................................................</w:t>
      </w:r>
      <w:r w:rsidR="005063E9">
        <w:rPr>
          <w:rFonts w:ascii="Times New Roman" w:eastAsia="Times New Roman" w:hAnsi="Times New Roman" w:cs="Times New Roman"/>
          <w:color w:val="000000" w:themeColor="text1"/>
        </w:rPr>
        <w:t>..............................3</w:t>
      </w:r>
    </w:p>
    <w:p w14:paraId="5A5D1736" w14:textId="62723D91" w:rsidR="00CC2404" w:rsidRPr="001C5592" w:rsidRDefault="00E06211" w:rsidP="005D1FB2">
      <w:pPr>
        <w:pStyle w:val="ListParagraph"/>
        <w:numPr>
          <w:ilvl w:val="0"/>
          <w:numId w:val="1"/>
        </w:numPr>
        <w:spacing w:line="480" w:lineRule="auto"/>
        <w:ind w:left="-360"/>
        <w:rPr>
          <w:rFonts w:ascii="Times New Roman" w:eastAsia="Times New Roman" w:hAnsi="Times New Roman" w:cs="Times New Roman"/>
          <w:b/>
          <w:color w:val="000000" w:themeColor="text1"/>
        </w:rPr>
      </w:pPr>
      <w:r w:rsidRPr="001C5592">
        <w:rPr>
          <w:rFonts w:ascii="Times New Roman" w:eastAsia="Times New Roman" w:hAnsi="Times New Roman" w:cs="Times New Roman"/>
          <w:b/>
          <w:color w:val="000000" w:themeColor="text1"/>
        </w:rPr>
        <w:t>INTRODUCTION</w:t>
      </w:r>
    </w:p>
    <w:p w14:paraId="3BF58391" w14:textId="3534C4A7" w:rsidR="00C960D4" w:rsidRPr="001C5592" w:rsidRDefault="00CC2404" w:rsidP="00C960D4">
      <w:pPr>
        <w:spacing w:line="480" w:lineRule="auto"/>
        <w:ind w:firstLine="720"/>
        <w:rPr>
          <w:rFonts w:eastAsia="Times New Roman"/>
          <w:color w:val="000000" w:themeColor="text1"/>
        </w:rPr>
      </w:pPr>
      <w:r w:rsidRPr="001C5592">
        <w:rPr>
          <w:rFonts w:eastAsia="Times New Roman"/>
          <w:color w:val="000000" w:themeColor="text1"/>
        </w:rPr>
        <w:lastRenderedPageBreak/>
        <w:t>The term “copyright troll” is used pejoratively to describe a variety of l</w:t>
      </w:r>
      <w:r w:rsidR="009C71A4" w:rsidRPr="001C5592">
        <w:rPr>
          <w:rFonts w:eastAsia="Times New Roman"/>
          <w:color w:val="000000" w:themeColor="text1"/>
        </w:rPr>
        <w:t xml:space="preserve">itigious plaintiffs who assert </w:t>
      </w:r>
      <w:r w:rsidR="00575AB9" w:rsidRPr="001C5592">
        <w:rPr>
          <w:rFonts w:eastAsia="Times New Roman"/>
          <w:color w:val="000000" w:themeColor="text1"/>
        </w:rPr>
        <w:t>copy</w:t>
      </w:r>
      <w:r w:rsidRPr="001C5592">
        <w:rPr>
          <w:rFonts w:eastAsia="Times New Roman"/>
          <w:color w:val="000000" w:themeColor="text1"/>
        </w:rPr>
        <w:t>rights as a business model.</w:t>
      </w:r>
      <w:r w:rsidR="00AB0819" w:rsidRPr="001C5592">
        <w:rPr>
          <w:rStyle w:val="FootnoteReference"/>
          <w:rFonts w:eastAsia="Times New Roman"/>
          <w:color w:val="000000" w:themeColor="text1"/>
        </w:rPr>
        <w:footnoteReference w:id="1"/>
      </w:r>
      <w:r w:rsidRPr="001C5592">
        <w:rPr>
          <w:rFonts w:eastAsia="Times New Roman"/>
          <w:color w:val="000000" w:themeColor="text1"/>
        </w:rPr>
        <w:t xml:space="preserve"> </w:t>
      </w:r>
      <w:r w:rsidR="00352F3A" w:rsidRPr="001C5592">
        <w:rPr>
          <w:rFonts w:eastAsia="Times New Roman"/>
          <w:color w:val="000000" w:themeColor="text1"/>
        </w:rPr>
        <w:t xml:space="preserve"> </w:t>
      </w:r>
      <w:r w:rsidR="00031306" w:rsidRPr="001C5592">
        <w:rPr>
          <w:rFonts w:eastAsia="Times New Roman"/>
          <w:color w:val="000000" w:themeColor="text1"/>
        </w:rPr>
        <w:t>One subset of these plaintiffs,</w:t>
      </w:r>
      <w:r w:rsidR="003E6EB6" w:rsidRPr="001C5592">
        <w:rPr>
          <w:rFonts w:eastAsia="Times New Roman"/>
          <w:color w:val="000000" w:themeColor="text1"/>
        </w:rPr>
        <w:t xml:space="preserve"> </w:t>
      </w:r>
      <w:proofErr w:type="spellStart"/>
      <w:r w:rsidR="003E6EB6" w:rsidRPr="001C5592">
        <w:rPr>
          <w:rFonts w:eastAsia="Times New Roman"/>
          <w:color w:val="000000" w:themeColor="text1"/>
        </w:rPr>
        <w:t>BitTorrent</w:t>
      </w:r>
      <w:proofErr w:type="spellEnd"/>
      <w:r w:rsidR="003E6EB6" w:rsidRPr="001C5592">
        <w:rPr>
          <w:rFonts w:eastAsia="Times New Roman"/>
          <w:color w:val="000000" w:themeColor="text1"/>
        </w:rPr>
        <w:t xml:space="preserve"> troll</w:t>
      </w:r>
      <w:r w:rsidR="00031306" w:rsidRPr="001C5592">
        <w:rPr>
          <w:rFonts w:eastAsia="Times New Roman"/>
          <w:color w:val="000000" w:themeColor="text1"/>
        </w:rPr>
        <w:t>s</w:t>
      </w:r>
      <w:r w:rsidR="003E6EB6" w:rsidRPr="001C5592">
        <w:rPr>
          <w:rFonts w:eastAsia="Times New Roman"/>
          <w:color w:val="000000" w:themeColor="text1"/>
        </w:rPr>
        <w:t xml:space="preserve">, </w:t>
      </w:r>
      <w:r w:rsidR="0074279C" w:rsidRPr="001C5592">
        <w:rPr>
          <w:rFonts w:eastAsia="Times New Roman"/>
          <w:color w:val="000000" w:themeColor="text1"/>
        </w:rPr>
        <w:t>allege copyright infringement against hundreds or thousands of anonymous “John Doe” defendants –</w:t>
      </w:r>
      <w:r w:rsidR="00575AB9" w:rsidRPr="001C5592">
        <w:rPr>
          <w:rFonts w:eastAsia="Times New Roman"/>
          <w:color w:val="000000" w:themeColor="text1"/>
        </w:rPr>
        <w:t xml:space="preserve"> identifiable only by their Internet Protocol</w:t>
      </w:r>
      <w:r w:rsidR="002645FB" w:rsidRPr="001C5592">
        <w:rPr>
          <w:rFonts w:eastAsia="Times New Roman"/>
          <w:color w:val="000000" w:themeColor="text1"/>
        </w:rPr>
        <w:t xml:space="preserve"> (“IP”)</w:t>
      </w:r>
      <w:r w:rsidR="0074279C" w:rsidRPr="001C5592">
        <w:rPr>
          <w:rFonts w:eastAsia="Times New Roman"/>
          <w:color w:val="000000" w:themeColor="text1"/>
        </w:rPr>
        <w:t xml:space="preserve"> address</w:t>
      </w:r>
      <w:r w:rsidR="00575AB9" w:rsidRPr="001C5592">
        <w:rPr>
          <w:rFonts w:eastAsia="Times New Roman"/>
          <w:color w:val="000000" w:themeColor="text1"/>
        </w:rPr>
        <w:t>es</w:t>
      </w:r>
      <w:r w:rsidR="0074279C" w:rsidRPr="001C5592">
        <w:rPr>
          <w:rFonts w:eastAsia="Times New Roman"/>
          <w:color w:val="000000" w:themeColor="text1"/>
        </w:rPr>
        <w:t xml:space="preserve"> </w:t>
      </w:r>
      <w:r w:rsidR="001A2150" w:rsidRPr="001C5592">
        <w:rPr>
          <w:rFonts w:eastAsia="Times New Roman"/>
          <w:color w:val="000000" w:themeColor="text1"/>
        </w:rPr>
        <w:t xml:space="preserve">– </w:t>
      </w:r>
      <w:r w:rsidR="00F75EBB" w:rsidRPr="001C5592">
        <w:rPr>
          <w:rFonts w:eastAsia="Times New Roman"/>
          <w:color w:val="000000" w:themeColor="text1"/>
        </w:rPr>
        <w:t xml:space="preserve">for sharing copyrighted content </w:t>
      </w:r>
      <w:r w:rsidR="003E6EB6" w:rsidRPr="001C5592">
        <w:rPr>
          <w:rFonts w:eastAsia="Times New Roman"/>
          <w:color w:val="000000" w:themeColor="text1"/>
        </w:rPr>
        <w:t xml:space="preserve">on the </w:t>
      </w:r>
      <w:proofErr w:type="spellStart"/>
      <w:r w:rsidR="003E6EB6" w:rsidRPr="001C5592">
        <w:rPr>
          <w:rFonts w:eastAsia="Times New Roman"/>
          <w:color w:val="000000" w:themeColor="text1"/>
        </w:rPr>
        <w:t>BitTorrent</w:t>
      </w:r>
      <w:proofErr w:type="spellEnd"/>
      <w:r w:rsidR="003E6EB6" w:rsidRPr="001C5592">
        <w:rPr>
          <w:rFonts w:eastAsia="Times New Roman"/>
          <w:color w:val="000000" w:themeColor="text1"/>
        </w:rPr>
        <w:t xml:space="preserve"> network</w:t>
      </w:r>
      <w:r w:rsidR="00F75EBB" w:rsidRPr="001C5592">
        <w:rPr>
          <w:rFonts w:eastAsia="Times New Roman"/>
          <w:color w:val="000000" w:themeColor="text1"/>
        </w:rPr>
        <w:t>.</w:t>
      </w:r>
      <w:r w:rsidR="003E6EB6" w:rsidRPr="001C5592">
        <w:rPr>
          <w:rFonts w:eastAsia="Times New Roman"/>
          <w:color w:val="000000" w:themeColor="text1"/>
        </w:rPr>
        <w:t xml:space="preserve"> </w:t>
      </w:r>
      <w:r w:rsidR="00031306" w:rsidRPr="001C5592">
        <w:rPr>
          <w:rFonts w:eastAsia="Times New Roman"/>
          <w:color w:val="000000" w:themeColor="text1"/>
        </w:rPr>
        <w:t xml:space="preserve"> </w:t>
      </w:r>
      <w:proofErr w:type="spellStart"/>
      <w:r w:rsidR="003E6EB6" w:rsidRPr="001C5592">
        <w:rPr>
          <w:rFonts w:eastAsia="Times New Roman"/>
          <w:color w:val="000000" w:themeColor="text1"/>
        </w:rPr>
        <w:t>BitTorrent</w:t>
      </w:r>
      <w:proofErr w:type="spellEnd"/>
      <w:r w:rsidR="003E6EB6" w:rsidRPr="001C5592">
        <w:rPr>
          <w:rFonts w:eastAsia="Times New Roman"/>
          <w:color w:val="000000" w:themeColor="text1"/>
        </w:rPr>
        <w:t xml:space="preserve"> is a file-sharing protocol which allows users to transfer</w:t>
      </w:r>
      <w:r w:rsidR="00BF332A" w:rsidRPr="001C5592">
        <w:rPr>
          <w:rFonts w:eastAsia="Times New Roman"/>
          <w:color w:val="000000" w:themeColor="text1"/>
        </w:rPr>
        <w:t xml:space="preserve"> files, including</w:t>
      </w:r>
      <w:r w:rsidR="003E6EB6" w:rsidRPr="001C5592">
        <w:rPr>
          <w:rFonts w:eastAsia="Times New Roman"/>
          <w:color w:val="000000" w:themeColor="text1"/>
        </w:rPr>
        <w:t xml:space="preserve"> </w:t>
      </w:r>
      <w:r w:rsidR="002647EF" w:rsidRPr="001C5592">
        <w:rPr>
          <w:rFonts w:eastAsia="Times New Roman"/>
          <w:color w:val="000000" w:themeColor="text1"/>
        </w:rPr>
        <w:t>movies, music, software and literature</w:t>
      </w:r>
      <w:r w:rsidR="003E6EB6" w:rsidRPr="001C5592">
        <w:rPr>
          <w:rFonts w:eastAsia="Times New Roman"/>
          <w:color w:val="000000" w:themeColor="text1"/>
        </w:rPr>
        <w:t xml:space="preserve"> directly from one user to another, without relying on an intermediary service</w:t>
      </w:r>
      <w:r w:rsidR="002647EF" w:rsidRPr="001C5592">
        <w:rPr>
          <w:rFonts w:eastAsia="Times New Roman"/>
          <w:color w:val="000000" w:themeColor="text1"/>
        </w:rPr>
        <w:t>, such as Dropbox or Gmail</w:t>
      </w:r>
      <w:r w:rsidR="00575AB9" w:rsidRPr="001C5592">
        <w:rPr>
          <w:rFonts w:eastAsia="Times New Roman"/>
          <w:color w:val="000000" w:themeColor="text1"/>
        </w:rPr>
        <w:t>,</w:t>
      </w:r>
      <w:r w:rsidR="003E6EB6" w:rsidRPr="001C5592">
        <w:rPr>
          <w:rFonts w:eastAsia="Times New Roman"/>
          <w:color w:val="000000" w:themeColor="text1"/>
        </w:rPr>
        <w:t xml:space="preserve"> to facilitate th</w:t>
      </w:r>
      <w:r w:rsidR="00575AB9" w:rsidRPr="001C5592">
        <w:rPr>
          <w:rFonts w:eastAsia="Times New Roman"/>
          <w:color w:val="000000" w:themeColor="text1"/>
        </w:rPr>
        <w:t>e transfer. Armed with the IP</w:t>
      </w:r>
      <w:r w:rsidR="003E6EB6" w:rsidRPr="001C5592">
        <w:rPr>
          <w:rFonts w:eastAsia="Times New Roman"/>
          <w:color w:val="000000" w:themeColor="text1"/>
        </w:rPr>
        <w:t xml:space="preserve"> address</w:t>
      </w:r>
      <w:r w:rsidR="00575AB9" w:rsidRPr="001C5592">
        <w:rPr>
          <w:rFonts w:eastAsia="Times New Roman"/>
          <w:color w:val="000000" w:themeColor="text1"/>
        </w:rPr>
        <w:t>es</w:t>
      </w:r>
      <w:r w:rsidR="003E6EB6" w:rsidRPr="001C5592">
        <w:rPr>
          <w:rFonts w:eastAsia="Times New Roman"/>
          <w:color w:val="000000" w:themeColor="text1"/>
        </w:rPr>
        <w:t xml:space="preserve"> of defendant</w:t>
      </w:r>
      <w:r w:rsidR="00575AB9" w:rsidRPr="001C5592">
        <w:rPr>
          <w:rFonts w:eastAsia="Times New Roman"/>
          <w:color w:val="000000" w:themeColor="text1"/>
        </w:rPr>
        <w:t>s</w:t>
      </w:r>
      <w:r w:rsidR="003E6EB6" w:rsidRPr="001C5592">
        <w:rPr>
          <w:rFonts w:eastAsia="Times New Roman"/>
          <w:color w:val="000000" w:themeColor="text1"/>
        </w:rPr>
        <w:t xml:space="preserve">, the plaintiff </w:t>
      </w:r>
      <w:r w:rsidR="008942C7" w:rsidRPr="001C5592">
        <w:rPr>
          <w:rFonts w:eastAsia="Times New Roman"/>
          <w:color w:val="000000" w:themeColor="text1"/>
        </w:rPr>
        <w:t>join</w:t>
      </w:r>
      <w:r w:rsidR="00575AB9" w:rsidRPr="001C5592">
        <w:rPr>
          <w:rFonts w:eastAsia="Times New Roman"/>
          <w:color w:val="000000" w:themeColor="text1"/>
        </w:rPr>
        <w:t>s a large number of</w:t>
      </w:r>
      <w:r w:rsidR="008942C7" w:rsidRPr="001C5592">
        <w:rPr>
          <w:rFonts w:eastAsia="Times New Roman"/>
          <w:color w:val="000000" w:themeColor="text1"/>
        </w:rPr>
        <w:t xml:space="preserve"> anonymous defendants in a single suit and</w:t>
      </w:r>
      <w:r w:rsidR="003E6EB6" w:rsidRPr="001C5592">
        <w:rPr>
          <w:rFonts w:eastAsia="Times New Roman"/>
          <w:color w:val="000000" w:themeColor="text1"/>
        </w:rPr>
        <w:t xml:space="preserve"> </w:t>
      </w:r>
      <w:r w:rsidR="00575AB9" w:rsidRPr="001C5592">
        <w:rPr>
          <w:rFonts w:eastAsia="Times New Roman"/>
          <w:color w:val="000000" w:themeColor="text1"/>
        </w:rPr>
        <w:t xml:space="preserve">seeks leave of court to </w:t>
      </w:r>
      <w:r w:rsidR="003E6EB6" w:rsidRPr="001C5592">
        <w:rPr>
          <w:rFonts w:eastAsia="Times New Roman"/>
          <w:color w:val="000000" w:themeColor="text1"/>
        </w:rPr>
        <w:t>discover the true identity of the defendant</w:t>
      </w:r>
      <w:r w:rsidR="00575AB9" w:rsidRPr="001C5592">
        <w:rPr>
          <w:rFonts w:eastAsia="Times New Roman"/>
          <w:color w:val="000000" w:themeColor="text1"/>
        </w:rPr>
        <w:t>s</w:t>
      </w:r>
      <w:r w:rsidR="003E6EB6" w:rsidRPr="001C5592">
        <w:rPr>
          <w:rFonts w:eastAsia="Times New Roman"/>
          <w:color w:val="000000" w:themeColor="text1"/>
        </w:rPr>
        <w:t xml:space="preserve"> by subpoenaing the internet </w:t>
      </w:r>
      <w:r w:rsidR="00575AB9" w:rsidRPr="001C5592">
        <w:rPr>
          <w:rFonts w:eastAsia="Times New Roman"/>
          <w:color w:val="000000" w:themeColor="text1"/>
        </w:rPr>
        <w:t>service</w:t>
      </w:r>
      <w:r w:rsidR="003E6EB6" w:rsidRPr="001C5592">
        <w:rPr>
          <w:rFonts w:eastAsia="Times New Roman"/>
          <w:color w:val="000000" w:themeColor="text1"/>
        </w:rPr>
        <w:t xml:space="preserve"> provider’s records.  Then, after learning the identity of the defendant</w:t>
      </w:r>
      <w:r w:rsidR="00575AB9" w:rsidRPr="001C5592">
        <w:rPr>
          <w:rFonts w:eastAsia="Times New Roman"/>
          <w:color w:val="000000" w:themeColor="text1"/>
        </w:rPr>
        <w:t>s</w:t>
      </w:r>
      <w:r w:rsidR="003E6EB6" w:rsidRPr="001C5592">
        <w:rPr>
          <w:rFonts w:eastAsia="Times New Roman"/>
          <w:color w:val="000000" w:themeColor="text1"/>
        </w:rPr>
        <w:t>, the plaintiff issue</w:t>
      </w:r>
      <w:r w:rsidR="0067089B" w:rsidRPr="001C5592">
        <w:rPr>
          <w:rFonts w:eastAsia="Times New Roman"/>
          <w:color w:val="000000" w:themeColor="text1"/>
        </w:rPr>
        <w:t>s settlement demands to them</w:t>
      </w:r>
      <w:r w:rsidR="003E6EB6" w:rsidRPr="001C5592">
        <w:rPr>
          <w:rFonts w:eastAsia="Times New Roman"/>
          <w:color w:val="000000" w:themeColor="text1"/>
        </w:rPr>
        <w:t xml:space="preserve"> before </w:t>
      </w:r>
      <w:r w:rsidR="00F15A24" w:rsidRPr="001C5592">
        <w:rPr>
          <w:rFonts w:eastAsia="Times New Roman"/>
          <w:color w:val="000000" w:themeColor="text1"/>
        </w:rPr>
        <w:t>amending the complaint to name them in a lawsuit</w:t>
      </w:r>
      <w:r w:rsidR="003E6EB6" w:rsidRPr="001C5592">
        <w:rPr>
          <w:rFonts w:eastAsia="Times New Roman"/>
          <w:color w:val="000000" w:themeColor="text1"/>
        </w:rPr>
        <w:t xml:space="preserve">.  </w:t>
      </w:r>
    </w:p>
    <w:p w14:paraId="4D648596" w14:textId="6814F1C3" w:rsidR="00850BFA" w:rsidRPr="001C5592" w:rsidRDefault="00EF7799" w:rsidP="00790CA9">
      <w:pPr>
        <w:spacing w:line="480" w:lineRule="auto"/>
        <w:ind w:firstLine="720"/>
        <w:rPr>
          <w:rFonts w:eastAsia="Times New Roman"/>
          <w:color w:val="FF0000"/>
        </w:rPr>
      </w:pPr>
      <w:r w:rsidRPr="001C5592">
        <w:rPr>
          <w:rFonts w:eastAsia="Times New Roman"/>
          <w:color w:val="000000" w:themeColor="text1"/>
        </w:rPr>
        <w:t xml:space="preserve">In a typical-file sharing case, a copyright owner brings infringement claims against a group of defendants for distributing copyrighted </w:t>
      </w:r>
      <w:r w:rsidR="00F15A24" w:rsidRPr="001C5592">
        <w:rPr>
          <w:rFonts w:eastAsia="Times New Roman"/>
          <w:color w:val="000000" w:themeColor="text1"/>
        </w:rPr>
        <w:t>materials over a peer-to-peer (“P2P”</w:t>
      </w:r>
      <w:r w:rsidRPr="001C5592">
        <w:rPr>
          <w:rFonts w:eastAsia="Times New Roman"/>
          <w:color w:val="000000" w:themeColor="text1"/>
        </w:rPr>
        <w:t xml:space="preserve">) network, such as </w:t>
      </w:r>
      <w:proofErr w:type="spellStart"/>
      <w:r w:rsidRPr="001C5592">
        <w:rPr>
          <w:rFonts w:eastAsia="Times New Roman"/>
          <w:color w:val="000000" w:themeColor="text1"/>
        </w:rPr>
        <w:t>BitTorrent</w:t>
      </w:r>
      <w:proofErr w:type="spellEnd"/>
      <w:r w:rsidRPr="001C5592">
        <w:rPr>
          <w:rFonts w:eastAsia="Times New Roman"/>
          <w:color w:val="000000" w:themeColor="text1"/>
        </w:rPr>
        <w:t xml:space="preserve">.  </w:t>
      </w:r>
      <w:r w:rsidR="00790CA9" w:rsidRPr="001C5592">
        <w:rPr>
          <w:rFonts w:eastAsia="Times New Roman"/>
          <w:color w:val="000000" w:themeColor="text1"/>
        </w:rPr>
        <w:t xml:space="preserve">These networks </w:t>
      </w:r>
      <w:r w:rsidR="001A2150" w:rsidRPr="001C5592">
        <w:rPr>
          <w:rFonts w:eastAsia="Times New Roman"/>
          <w:color w:val="000000" w:themeColor="text1"/>
        </w:rPr>
        <w:t xml:space="preserve">are the source of wide </w:t>
      </w:r>
      <w:r w:rsidRPr="001C5592">
        <w:rPr>
          <w:rFonts w:eastAsia="Times New Roman"/>
          <w:color w:val="000000" w:themeColor="text1"/>
        </w:rPr>
        <w:t>spread sharing of copyrighted music, movies, software and textbooks, and so it</w:t>
      </w:r>
      <w:r w:rsidR="00F15A24" w:rsidRPr="001C5592">
        <w:rPr>
          <w:rFonts w:eastAsia="Times New Roman"/>
          <w:color w:val="000000" w:themeColor="text1"/>
        </w:rPr>
        <w:t xml:space="preserve"> not surprising that 1,791 file-</w:t>
      </w:r>
      <w:r w:rsidRPr="001C5592">
        <w:rPr>
          <w:rFonts w:eastAsia="Times New Roman"/>
          <w:color w:val="000000" w:themeColor="text1"/>
        </w:rPr>
        <w:t xml:space="preserve">sharing cases were pending at some point </w:t>
      </w:r>
      <w:r w:rsidR="001A2150" w:rsidRPr="001C5592">
        <w:rPr>
          <w:rFonts w:eastAsia="Times New Roman"/>
          <w:color w:val="000000" w:themeColor="text1"/>
        </w:rPr>
        <w:t>in</w:t>
      </w:r>
      <w:r w:rsidRPr="001C5592">
        <w:rPr>
          <w:rFonts w:eastAsia="Times New Roman"/>
          <w:color w:val="000000" w:themeColor="text1"/>
        </w:rPr>
        <w:t xml:space="preserve"> 2015</w:t>
      </w:r>
      <w:r w:rsidR="00790CA9" w:rsidRPr="001C5592">
        <w:rPr>
          <w:rFonts w:eastAsia="Times New Roman"/>
          <w:color w:val="000000" w:themeColor="text1"/>
        </w:rPr>
        <w:t>, alone</w:t>
      </w:r>
      <w:r w:rsidRPr="001C5592">
        <w:rPr>
          <w:rFonts w:eastAsia="Times New Roman"/>
          <w:color w:val="000000" w:themeColor="text1"/>
        </w:rPr>
        <w:t>.</w:t>
      </w:r>
      <w:r w:rsidRPr="001C5592">
        <w:rPr>
          <w:rStyle w:val="FootnoteReference"/>
          <w:rFonts w:eastAsia="Times New Roman"/>
          <w:color w:val="000000" w:themeColor="text1"/>
        </w:rPr>
        <w:footnoteReference w:id="2"/>
      </w:r>
      <w:r w:rsidRPr="001C5592">
        <w:rPr>
          <w:rFonts w:eastAsia="Times New Roman"/>
          <w:color w:val="000000" w:themeColor="text1"/>
        </w:rPr>
        <w:t xml:space="preserve">  </w:t>
      </w:r>
      <w:r w:rsidR="00F15A24" w:rsidRPr="001C5592">
        <w:rPr>
          <w:rFonts w:eastAsia="Times New Roman"/>
          <w:color w:val="000000" w:themeColor="text1"/>
        </w:rPr>
        <w:t>One characteristic that distinguishes file-sharing cases from traditional copyright infringement cases is the numerosity of the defendants.</w:t>
      </w:r>
      <w:r w:rsidR="00F15A24" w:rsidRPr="001C5592">
        <w:rPr>
          <w:rStyle w:val="FootnoteReference"/>
          <w:rFonts w:eastAsia="Times New Roman"/>
          <w:color w:val="000000" w:themeColor="text1"/>
        </w:rPr>
        <w:footnoteReference w:id="3"/>
      </w:r>
      <w:r w:rsidR="00F15A24" w:rsidRPr="001C5592">
        <w:rPr>
          <w:rFonts w:eastAsia="Times New Roman"/>
          <w:color w:val="000000" w:themeColor="text1"/>
        </w:rPr>
        <w:t xml:space="preserve">  </w:t>
      </w:r>
      <w:r w:rsidRPr="001C5592">
        <w:rPr>
          <w:rFonts w:eastAsia="Times New Roman"/>
          <w:color w:val="000000" w:themeColor="text1"/>
        </w:rPr>
        <w:t xml:space="preserve">Many district courts, such as the Northern District of Illinois and </w:t>
      </w:r>
      <w:r w:rsidR="001A2150" w:rsidRPr="001C5592">
        <w:rPr>
          <w:rFonts w:eastAsia="Times New Roman"/>
          <w:color w:val="000000" w:themeColor="text1"/>
        </w:rPr>
        <w:t xml:space="preserve">the </w:t>
      </w:r>
      <w:r w:rsidRPr="001C5592">
        <w:rPr>
          <w:rFonts w:eastAsia="Times New Roman"/>
          <w:color w:val="000000" w:themeColor="text1"/>
        </w:rPr>
        <w:t xml:space="preserve">Eastern District of Michigan, permit joinder of </w:t>
      </w:r>
      <w:r w:rsidR="00790CA9" w:rsidRPr="001C5592">
        <w:rPr>
          <w:rFonts w:eastAsia="Times New Roman"/>
          <w:color w:val="000000" w:themeColor="text1"/>
        </w:rPr>
        <w:t>thirty</w:t>
      </w:r>
      <w:r w:rsidRPr="001C5592">
        <w:rPr>
          <w:rFonts w:eastAsia="Times New Roman"/>
          <w:color w:val="000000" w:themeColor="text1"/>
        </w:rPr>
        <w:t xml:space="preserve"> or more defendants in a single actio</w:t>
      </w:r>
      <w:r w:rsidR="002645FB" w:rsidRPr="001C5592">
        <w:rPr>
          <w:rFonts w:eastAsia="Times New Roman"/>
          <w:color w:val="000000" w:themeColor="text1"/>
        </w:rPr>
        <w:t>n.</w:t>
      </w:r>
      <w:r w:rsidR="001A2150" w:rsidRPr="001C5592">
        <w:rPr>
          <w:rStyle w:val="FootnoteReference"/>
          <w:rFonts w:eastAsia="Times New Roman"/>
          <w:color w:val="000000" w:themeColor="text1"/>
        </w:rPr>
        <w:footnoteReference w:id="4"/>
      </w:r>
      <w:r w:rsidR="002645FB" w:rsidRPr="001C5592">
        <w:rPr>
          <w:rFonts w:eastAsia="Times New Roman"/>
          <w:color w:val="000000" w:themeColor="text1"/>
        </w:rPr>
        <w:t xml:space="preserve">  For this reason, the actual number of individual defendants</w:t>
      </w:r>
      <w:r w:rsidRPr="001C5592">
        <w:rPr>
          <w:rFonts w:eastAsia="Times New Roman"/>
          <w:color w:val="000000" w:themeColor="text1"/>
        </w:rPr>
        <w:t xml:space="preserve"> involved in this type of litigation, in 2015 alone, is some multiple of 1,791.</w:t>
      </w:r>
      <w:r w:rsidR="00850BFA" w:rsidRPr="001C5592">
        <w:rPr>
          <w:rFonts w:eastAsia="Times New Roman"/>
          <w:color w:val="000000" w:themeColor="text1"/>
        </w:rPr>
        <w:t xml:space="preserve">  </w:t>
      </w:r>
      <w:r w:rsidR="00D17E34" w:rsidRPr="001C5592">
        <w:rPr>
          <w:rFonts w:eastAsia="Times New Roman"/>
          <w:color w:val="000000" w:themeColor="text1"/>
        </w:rPr>
        <w:lastRenderedPageBreak/>
        <w:t xml:space="preserve">The numerosity of the defendants </w:t>
      </w:r>
      <w:r w:rsidR="002645FB" w:rsidRPr="001C5592">
        <w:rPr>
          <w:rFonts w:eastAsia="Times New Roman"/>
          <w:color w:val="000000" w:themeColor="text1"/>
        </w:rPr>
        <w:t>allows</w:t>
      </w:r>
      <w:r w:rsidR="00D17E34" w:rsidRPr="001C5592">
        <w:rPr>
          <w:rFonts w:eastAsia="Times New Roman"/>
          <w:color w:val="000000" w:themeColor="text1"/>
        </w:rPr>
        <w:t xml:space="preserve"> plaintiffs to monetize copyrighted works through litigation by settlin</w:t>
      </w:r>
      <w:r w:rsidR="00EA5ECA" w:rsidRPr="001C5592">
        <w:rPr>
          <w:rFonts w:eastAsia="Times New Roman"/>
          <w:color w:val="000000" w:themeColor="text1"/>
        </w:rPr>
        <w:t xml:space="preserve">g with each defendant </w:t>
      </w:r>
      <w:r w:rsidR="00D17E34" w:rsidRPr="001C5592">
        <w:rPr>
          <w:rFonts w:eastAsia="Times New Roman"/>
          <w:color w:val="000000" w:themeColor="text1"/>
        </w:rPr>
        <w:t xml:space="preserve">individually, for far less than </w:t>
      </w:r>
      <w:r w:rsidR="002645FB" w:rsidRPr="001C5592">
        <w:rPr>
          <w:rFonts w:eastAsia="Times New Roman"/>
          <w:color w:val="000000" w:themeColor="text1"/>
        </w:rPr>
        <w:t>his or her</w:t>
      </w:r>
      <w:r w:rsidR="00EA5ECA" w:rsidRPr="001C5592">
        <w:rPr>
          <w:rFonts w:eastAsia="Times New Roman"/>
          <w:color w:val="000000" w:themeColor="text1"/>
        </w:rPr>
        <w:t xml:space="preserve"> potential liability.  A</w:t>
      </w:r>
      <w:r w:rsidR="00D17E34" w:rsidRPr="001C5592">
        <w:rPr>
          <w:rFonts w:eastAsia="Times New Roman"/>
          <w:color w:val="000000" w:themeColor="text1"/>
        </w:rPr>
        <w:t>gg</w:t>
      </w:r>
      <w:r w:rsidR="00EA5ECA" w:rsidRPr="001C5592">
        <w:rPr>
          <w:rFonts w:eastAsia="Times New Roman"/>
          <w:color w:val="000000" w:themeColor="text1"/>
        </w:rPr>
        <w:t xml:space="preserve">regating these settlements, </w:t>
      </w:r>
      <w:r w:rsidR="00D17E34" w:rsidRPr="001C5592">
        <w:rPr>
          <w:rFonts w:eastAsia="Times New Roman"/>
          <w:color w:val="000000" w:themeColor="text1"/>
        </w:rPr>
        <w:t>plaintiff</w:t>
      </w:r>
      <w:r w:rsidR="00EA5ECA" w:rsidRPr="001C5592">
        <w:rPr>
          <w:rFonts w:eastAsia="Times New Roman"/>
          <w:color w:val="000000" w:themeColor="text1"/>
        </w:rPr>
        <w:t>s</w:t>
      </w:r>
      <w:r w:rsidR="00D17E34" w:rsidRPr="001C5592">
        <w:rPr>
          <w:rFonts w:eastAsia="Times New Roman"/>
          <w:color w:val="000000" w:themeColor="text1"/>
        </w:rPr>
        <w:t xml:space="preserve"> </w:t>
      </w:r>
      <w:r w:rsidR="00EA5ECA" w:rsidRPr="001C5592">
        <w:rPr>
          <w:rFonts w:eastAsia="Times New Roman"/>
          <w:color w:val="000000" w:themeColor="text1"/>
        </w:rPr>
        <w:t>are</w:t>
      </w:r>
      <w:r w:rsidR="00D17E34" w:rsidRPr="001C5592">
        <w:rPr>
          <w:rFonts w:eastAsia="Times New Roman"/>
          <w:color w:val="000000" w:themeColor="text1"/>
        </w:rPr>
        <w:t xml:space="preserve"> able</w:t>
      </w:r>
      <w:r w:rsidR="00EA5ECA" w:rsidRPr="001C5592">
        <w:rPr>
          <w:rFonts w:eastAsia="Times New Roman"/>
          <w:color w:val="000000" w:themeColor="text1"/>
        </w:rPr>
        <w:t xml:space="preserve"> to realize significant profit</w:t>
      </w:r>
      <w:r w:rsidR="002645FB" w:rsidRPr="001C5592">
        <w:rPr>
          <w:rFonts w:eastAsia="Times New Roman"/>
          <w:color w:val="000000" w:themeColor="text1"/>
        </w:rPr>
        <w:t>s</w:t>
      </w:r>
      <w:r w:rsidR="00EA5ECA" w:rsidRPr="001C5592">
        <w:rPr>
          <w:rFonts w:eastAsia="Times New Roman"/>
          <w:color w:val="000000" w:themeColor="text1"/>
        </w:rPr>
        <w:t xml:space="preserve"> which makes mass joinder of </w:t>
      </w:r>
      <w:proofErr w:type="spellStart"/>
      <w:r w:rsidR="00EA5ECA" w:rsidRPr="001C5592">
        <w:rPr>
          <w:rFonts w:eastAsia="Times New Roman"/>
          <w:color w:val="000000" w:themeColor="text1"/>
        </w:rPr>
        <w:t>BitTorrent</w:t>
      </w:r>
      <w:proofErr w:type="spellEnd"/>
      <w:r w:rsidR="00EA5ECA" w:rsidRPr="001C5592">
        <w:rPr>
          <w:rFonts w:eastAsia="Times New Roman"/>
          <w:color w:val="000000" w:themeColor="text1"/>
        </w:rPr>
        <w:t xml:space="preserve"> defendants a viable business model.  </w:t>
      </w:r>
    </w:p>
    <w:p w14:paraId="4200D2E1" w14:textId="37CC2690" w:rsidR="00850BFA" w:rsidRPr="001C5592" w:rsidRDefault="0011156C" w:rsidP="00850BFA">
      <w:pPr>
        <w:spacing w:line="480" w:lineRule="auto"/>
        <w:ind w:firstLine="720"/>
        <w:rPr>
          <w:rFonts w:eastAsia="Times New Roman"/>
          <w:color w:val="000000" w:themeColor="text1"/>
        </w:rPr>
      </w:pPr>
      <w:r w:rsidRPr="001C5592">
        <w:rPr>
          <w:rFonts w:eastAsia="Times New Roman"/>
          <w:color w:val="000000" w:themeColor="text1"/>
        </w:rPr>
        <w:t xml:space="preserve">In deciding whether to </w:t>
      </w:r>
      <w:r w:rsidR="00BD3FE3" w:rsidRPr="001C5592">
        <w:rPr>
          <w:rFonts w:eastAsia="Times New Roman"/>
          <w:color w:val="000000" w:themeColor="text1"/>
        </w:rPr>
        <w:t>permit joinder of</w:t>
      </w:r>
      <w:r w:rsidRPr="001C5592">
        <w:rPr>
          <w:rFonts w:eastAsia="Times New Roman"/>
          <w:color w:val="000000" w:themeColor="text1"/>
        </w:rPr>
        <w:t xml:space="preserve"> defendants, courts look to the doctrine of permissive joinder under the Federal Rules of Civil Procedure.</w:t>
      </w:r>
      <w:r w:rsidRPr="001C5592">
        <w:rPr>
          <w:rStyle w:val="FootnoteReference"/>
          <w:rFonts w:eastAsia="Times New Roman"/>
          <w:color w:val="000000" w:themeColor="text1"/>
        </w:rPr>
        <w:footnoteReference w:id="5"/>
      </w:r>
      <w:r w:rsidRPr="001C5592">
        <w:rPr>
          <w:rFonts w:eastAsia="Times New Roman"/>
          <w:color w:val="000000" w:themeColor="text1"/>
        </w:rPr>
        <w:t xml:space="preserve"> </w:t>
      </w:r>
      <w:r w:rsidR="00B22D19" w:rsidRPr="001C5592">
        <w:rPr>
          <w:rFonts w:eastAsia="Times New Roman"/>
          <w:color w:val="000000" w:themeColor="text1"/>
        </w:rPr>
        <w:t xml:space="preserve"> Courts permitting joinder, on the </w:t>
      </w:r>
      <w:r w:rsidR="001A2150" w:rsidRPr="001C5592">
        <w:rPr>
          <w:rFonts w:eastAsia="Times New Roman"/>
          <w:color w:val="000000" w:themeColor="text1"/>
        </w:rPr>
        <w:t>one</w:t>
      </w:r>
      <w:r w:rsidR="00B22D19" w:rsidRPr="001C5592">
        <w:rPr>
          <w:rFonts w:eastAsia="Times New Roman"/>
          <w:color w:val="000000" w:themeColor="text1"/>
        </w:rPr>
        <w:t xml:space="preserve"> hand, reason that the actions of the defendants merely need to be “logically related” to each other, which is readily satisfied.</w:t>
      </w:r>
      <w:r w:rsidR="00B22D19" w:rsidRPr="001C5592">
        <w:rPr>
          <w:rStyle w:val="FootnoteReference"/>
          <w:rFonts w:eastAsia="Times New Roman"/>
          <w:color w:val="000000" w:themeColor="text1"/>
        </w:rPr>
        <w:footnoteReference w:id="6"/>
      </w:r>
      <w:r w:rsidR="00B22D19" w:rsidRPr="001C5592">
        <w:rPr>
          <w:rFonts w:eastAsia="Times New Roman"/>
          <w:color w:val="000000" w:themeColor="text1"/>
        </w:rPr>
        <w:t xml:space="preserve">  </w:t>
      </w:r>
      <w:r w:rsidR="001A2150" w:rsidRPr="001C5592">
        <w:rPr>
          <w:rFonts w:eastAsia="Times New Roman"/>
          <w:color w:val="000000" w:themeColor="text1"/>
        </w:rPr>
        <w:t>Other courts, such as the Northern District of California, choose to sever all but one defendant, requiring that the plaintiff re-file the complaint agai</w:t>
      </w:r>
      <w:r w:rsidR="00695C62" w:rsidRPr="001C5592">
        <w:rPr>
          <w:rFonts w:eastAsia="Times New Roman"/>
          <w:color w:val="000000" w:themeColor="text1"/>
        </w:rPr>
        <w:t xml:space="preserve">nst each defendant, individually, </w:t>
      </w:r>
      <w:r w:rsidR="001A2150" w:rsidRPr="001C5592">
        <w:rPr>
          <w:rFonts w:eastAsia="Times New Roman"/>
          <w:color w:val="000000" w:themeColor="text1"/>
        </w:rPr>
        <w:t xml:space="preserve">instead of permitting a plaintiff to proceed against them </w:t>
      </w:r>
      <w:proofErr w:type="spellStart"/>
      <w:r w:rsidR="001A2150" w:rsidRPr="001C5592">
        <w:rPr>
          <w:rFonts w:eastAsia="Times New Roman"/>
          <w:i/>
          <w:color w:val="000000" w:themeColor="text1"/>
        </w:rPr>
        <w:t>en</w:t>
      </w:r>
      <w:proofErr w:type="spellEnd"/>
      <w:r w:rsidR="001A2150" w:rsidRPr="001C5592">
        <w:rPr>
          <w:rFonts w:eastAsia="Times New Roman"/>
          <w:i/>
          <w:color w:val="000000" w:themeColor="text1"/>
        </w:rPr>
        <w:t xml:space="preserve"> masse</w:t>
      </w:r>
      <w:r w:rsidR="001A2150" w:rsidRPr="001C5592">
        <w:rPr>
          <w:rFonts w:eastAsia="Times New Roman"/>
          <w:color w:val="000000" w:themeColor="text1"/>
        </w:rPr>
        <w:t>.</w:t>
      </w:r>
      <w:r w:rsidR="001A2150" w:rsidRPr="001C5592">
        <w:rPr>
          <w:rStyle w:val="FootnoteReference"/>
          <w:rFonts w:eastAsia="Times New Roman"/>
          <w:color w:val="000000" w:themeColor="text1"/>
        </w:rPr>
        <w:footnoteReference w:id="7"/>
      </w:r>
      <w:r w:rsidR="001A2150" w:rsidRPr="001C5592">
        <w:rPr>
          <w:rFonts w:eastAsia="Times New Roman"/>
          <w:color w:val="000000" w:themeColor="text1"/>
        </w:rPr>
        <w:t xml:space="preserve">  </w:t>
      </w:r>
      <w:r w:rsidR="00850BFA" w:rsidRPr="001C5592">
        <w:rPr>
          <w:rFonts w:eastAsia="Times New Roman"/>
          <w:color w:val="000000" w:themeColor="text1"/>
        </w:rPr>
        <w:t xml:space="preserve">These courts reason that the defendants’ actions are not part of the </w:t>
      </w:r>
      <w:r w:rsidR="008E4072" w:rsidRPr="001C5592">
        <w:rPr>
          <w:rFonts w:eastAsia="Times New Roman"/>
          <w:color w:val="000000" w:themeColor="text1"/>
        </w:rPr>
        <w:t>“</w:t>
      </w:r>
      <w:r w:rsidR="00850BFA" w:rsidRPr="001C5592">
        <w:rPr>
          <w:rFonts w:eastAsia="Times New Roman"/>
          <w:color w:val="000000" w:themeColor="text1"/>
        </w:rPr>
        <w:t>same transaction or occurrence</w:t>
      </w:r>
      <w:r w:rsidR="008E4072" w:rsidRPr="001C5592">
        <w:rPr>
          <w:rFonts w:eastAsia="Times New Roman"/>
          <w:color w:val="000000" w:themeColor="text1"/>
        </w:rPr>
        <w:t>”</w:t>
      </w:r>
      <w:r w:rsidR="00850BFA" w:rsidRPr="001C5592">
        <w:rPr>
          <w:rFonts w:eastAsia="Times New Roman"/>
          <w:color w:val="000000" w:themeColor="text1"/>
        </w:rPr>
        <w:t xml:space="preserve"> for purposes of joinder</w:t>
      </w:r>
      <w:r w:rsidR="008C1638" w:rsidRPr="001C5592">
        <w:rPr>
          <w:rFonts w:eastAsia="Times New Roman"/>
          <w:color w:val="000000" w:themeColor="text1"/>
        </w:rPr>
        <w:t>, even though</w:t>
      </w:r>
      <w:r w:rsidR="00770E4C" w:rsidRPr="001C5592">
        <w:rPr>
          <w:rFonts w:eastAsia="Times New Roman"/>
          <w:color w:val="000000" w:themeColor="text1"/>
        </w:rPr>
        <w:t xml:space="preserve"> they were sharing the same file,</w:t>
      </w:r>
      <w:r w:rsidR="008C1638" w:rsidRPr="001C5592">
        <w:rPr>
          <w:rFonts w:eastAsia="Times New Roman"/>
          <w:color w:val="000000" w:themeColor="text1"/>
        </w:rPr>
        <w:t xml:space="preserve"> </w:t>
      </w:r>
      <w:r w:rsidR="00850BFA" w:rsidRPr="001C5592">
        <w:rPr>
          <w:rFonts w:eastAsia="Times New Roman"/>
          <w:color w:val="000000" w:themeColor="text1"/>
        </w:rPr>
        <w:t xml:space="preserve">because the defendant did not share the file on the </w:t>
      </w:r>
      <w:proofErr w:type="spellStart"/>
      <w:r w:rsidR="00850BFA" w:rsidRPr="001C5592">
        <w:rPr>
          <w:rFonts w:eastAsia="Times New Roman"/>
          <w:color w:val="000000" w:themeColor="text1"/>
        </w:rPr>
        <w:t>BitTorrent</w:t>
      </w:r>
      <w:proofErr w:type="spellEnd"/>
      <w:r w:rsidR="00850BFA" w:rsidRPr="001C5592">
        <w:rPr>
          <w:rFonts w:eastAsia="Times New Roman"/>
          <w:color w:val="000000" w:themeColor="text1"/>
        </w:rPr>
        <w:t xml:space="preserve"> network “at the same time”</w:t>
      </w:r>
      <w:r w:rsidRPr="001C5592">
        <w:rPr>
          <w:rFonts w:eastAsia="Times New Roman"/>
          <w:color w:val="000000" w:themeColor="text1"/>
        </w:rPr>
        <w:t xml:space="preserve"> as another defendant,</w:t>
      </w:r>
      <w:r w:rsidR="00850BFA" w:rsidRPr="001C5592">
        <w:rPr>
          <w:rFonts w:eastAsia="Times New Roman"/>
          <w:color w:val="000000" w:themeColor="text1"/>
        </w:rPr>
        <w:t xml:space="preserve"> or close enough so that sharing was “temporally proximate.”</w:t>
      </w:r>
      <w:r w:rsidR="00770E4C" w:rsidRPr="001C5592">
        <w:rPr>
          <w:rStyle w:val="FootnoteReference"/>
          <w:rFonts w:eastAsia="Times New Roman"/>
          <w:color w:val="000000" w:themeColor="text1"/>
        </w:rPr>
        <w:footnoteReference w:id="8"/>
      </w:r>
      <w:r w:rsidR="00850BFA" w:rsidRPr="001C5592">
        <w:rPr>
          <w:rFonts w:eastAsia="Times New Roman"/>
          <w:color w:val="000000" w:themeColor="text1"/>
        </w:rPr>
        <w:t xml:space="preserve"> </w:t>
      </w:r>
    </w:p>
    <w:p w14:paraId="6C8BBE6D" w14:textId="77777777" w:rsidR="00B22D19" w:rsidRPr="001C5592" w:rsidRDefault="0011156C" w:rsidP="00A836A4">
      <w:pPr>
        <w:spacing w:line="480" w:lineRule="auto"/>
        <w:ind w:firstLine="720"/>
        <w:rPr>
          <w:rFonts w:eastAsia="Times New Roman"/>
          <w:color w:val="000000" w:themeColor="text1"/>
        </w:rPr>
      </w:pPr>
      <w:r w:rsidRPr="001C5592">
        <w:rPr>
          <w:rFonts w:eastAsia="Times New Roman"/>
          <w:color w:val="000000" w:themeColor="text1"/>
        </w:rPr>
        <w:t xml:space="preserve">The temporal proximity standard fails, however, to account for the rapid changes taking place in </w:t>
      </w:r>
      <w:proofErr w:type="spellStart"/>
      <w:r w:rsidRPr="001C5592">
        <w:rPr>
          <w:rFonts w:eastAsia="Times New Roman"/>
          <w:color w:val="000000" w:themeColor="text1"/>
        </w:rPr>
        <w:t>BitTorrent</w:t>
      </w:r>
      <w:proofErr w:type="spellEnd"/>
      <w:r w:rsidRPr="001C5592">
        <w:rPr>
          <w:rFonts w:eastAsia="Times New Roman"/>
          <w:color w:val="000000" w:themeColor="text1"/>
        </w:rPr>
        <w:t xml:space="preserve"> technology.   </w:t>
      </w:r>
      <w:r w:rsidR="00B22D19" w:rsidRPr="001C5592">
        <w:rPr>
          <w:rFonts w:eastAsia="Times New Roman"/>
          <w:color w:val="000000" w:themeColor="text1"/>
        </w:rPr>
        <w:t>New</w:t>
      </w:r>
      <w:r w:rsidRPr="001C5592">
        <w:rPr>
          <w:rFonts w:eastAsia="Times New Roman"/>
          <w:color w:val="000000" w:themeColor="text1"/>
        </w:rPr>
        <w:t xml:space="preserve"> </w:t>
      </w:r>
      <w:proofErr w:type="spellStart"/>
      <w:r w:rsidRPr="001C5592">
        <w:rPr>
          <w:rFonts w:eastAsia="Times New Roman"/>
          <w:color w:val="000000" w:themeColor="text1"/>
        </w:rPr>
        <w:t>BitTorrent</w:t>
      </w:r>
      <w:proofErr w:type="spellEnd"/>
      <w:r w:rsidRPr="001C5592">
        <w:rPr>
          <w:rFonts w:eastAsia="Times New Roman"/>
          <w:color w:val="000000" w:themeColor="text1"/>
        </w:rPr>
        <w:t xml:space="preserve"> technologies, such as </w:t>
      </w:r>
      <w:proofErr w:type="spellStart"/>
      <w:r w:rsidRPr="001C5592">
        <w:rPr>
          <w:rFonts w:eastAsia="Times New Roman"/>
          <w:color w:val="000000" w:themeColor="text1"/>
        </w:rPr>
        <w:t>PopcornTime</w:t>
      </w:r>
      <w:proofErr w:type="spellEnd"/>
      <w:r w:rsidRPr="001C5592">
        <w:rPr>
          <w:rStyle w:val="FootnoteReference"/>
          <w:rFonts w:eastAsia="Times New Roman"/>
          <w:color w:val="000000" w:themeColor="text1"/>
        </w:rPr>
        <w:footnoteReference w:id="9"/>
      </w:r>
      <w:r w:rsidRPr="001C5592">
        <w:rPr>
          <w:rFonts w:eastAsia="Times New Roman"/>
          <w:color w:val="000000" w:themeColor="text1"/>
        </w:rPr>
        <w:t xml:space="preserve"> and </w:t>
      </w:r>
      <w:proofErr w:type="spellStart"/>
      <w:r w:rsidRPr="001C5592">
        <w:rPr>
          <w:rFonts w:eastAsia="Times New Roman"/>
          <w:color w:val="000000" w:themeColor="text1"/>
        </w:rPr>
        <w:t>PopcornExpress</w:t>
      </w:r>
      <w:proofErr w:type="spellEnd"/>
      <w:r w:rsidRPr="001C5592">
        <w:rPr>
          <w:rFonts w:eastAsia="Times New Roman"/>
          <w:color w:val="000000" w:themeColor="text1"/>
        </w:rPr>
        <w:t>,</w:t>
      </w:r>
      <w:r w:rsidRPr="001C5592">
        <w:rPr>
          <w:rStyle w:val="FootnoteReference"/>
          <w:rFonts w:eastAsia="Times New Roman"/>
          <w:color w:val="000000" w:themeColor="text1"/>
        </w:rPr>
        <w:footnoteReference w:id="10"/>
      </w:r>
      <w:r w:rsidRPr="001C5592">
        <w:rPr>
          <w:rFonts w:eastAsia="Times New Roman"/>
          <w:color w:val="000000" w:themeColor="text1"/>
        </w:rPr>
        <w:t xml:space="preserve"> will render joinder under t</w:t>
      </w:r>
      <w:r w:rsidR="00B22D19" w:rsidRPr="001C5592">
        <w:rPr>
          <w:rFonts w:eastAsia="Times New Roman"/>
          <w:color w:val="000000" w:themeColor="text1"/>
        </w:rPr>
        <w:t>he temporal proximity standard</w:t>
      </w:r>
      <w:r w:rsidRPr="001C5592">
        <w:rPr>
          <w:rFonts w:eastAsia="Times New Roman"/>
          <w:color w:val="000000" w:themeColor="text1"/>
        </w:rPr>
        <w:t xml:space="preserve"> </w:t>
      </w:r>
      <w:r w:rsidR="000B55A5" w:rsidRPr="001C5592">
        <w:rPr>
          <w:rFonts w:eastAsia="Times New Roman"/>
          <w:color w:val="000000" w:themeColor="text1"/>
        </w:rPr>
        <w:t>virtual</w:t>
      </w:r>
      <w:r w:rsidR="00B22D19" w:rsidRPr="001C5592">
        <w:rPr>
          <w:rFonts w:eastAsia="Times New Roman"/>
          <w:color w:val="000000" w:themeColor="text1"/>
        </w:rPr>
        <w:t>ly</w:t>
      </w:r>
      <w:r w:rsidR="000B55A5" w:rsidRPr="001C5592">
        <w:rPr>
          <w:rFonts w:eastAsia="Times New Roman"/>
          <w:color w:val="000000" w:themeColor="text1"/>
        </w:rPr>
        <w:t xml:space="preserve"> </w:t>
      </w:r>
      <w:r w:rsidR="00B22D19" w:rsidRPr="001C5592">
        <w:rPr>
          <w:rFonts w:eastAsia="Times New Roman"/>
          <w:color w:val="000000" w:themeColor="text1"/>
        </w:rPr>
        <w:t>impossible to satisfy</w:t>
      </w:r>
      <w:r w:rsidRPr="001C5592">
        <w:rPr>
          <w:rFonts w:eastAsia="Times New Roman"/>
          <w:color w:val="000000" w:themeColor="text1"/>
        </w:rPr>
        <w:t xml:space="preserve">.  </w:t>
      </w:r>
      <w:r w:rsidR="00B22D19" w:rsidRPr="001C5592">
        <w:rPr>
          <w:rFonts w:eastAsia="Times New Roman"/>
          <w:color w:val="000000" w:themeColor="text1"/>
        </w:rPr>
        <w:t>Because</w:t>
      </w:r>
      <w:r w:rsidRPr="001C5592">
        <w:rPr>
          <w:rFonts w:eastAsia="Times New Roman"/>
          <w:color w:val="000000" w:themeColor="text1"/>
        </w:rPr>
        <w:t xml:space="preserve"> the logically related standard can adapt to a </w:t>
      </w:r>
      <w:r w:rsidR="000B55A5" w:rsidRPr="001C5592">
        <w:rPr>
          <w:rFonts w:eastAsia="Times New Roman"/>
          <w:color w:val="000000" w:themeColor="text1"/>
        </w:rPr>
        <w:t xml:space="preserve">quickly-changing technology without foreclosing the possibility of joinder, it should supplant the temporal proximity standard in jurisdictions where </w:t>
      </w:r>
      <w:r w:rsidR="00B22D19" w:rsidRPr="001C5592">
        <w:rPr>
          <w:rFonts w:eastAsia="Times New Roman"/>
          <w:color w:val="000000" w:themeColor="text1"/>
        </w:rPr>
        <w:t>the latter standard is</w:t>
      </w:r>
      <w:r w:rsidR="000B55A5" w:rsidRPr="001C5592">
        <w:rPr>
          <w:rFonts w:eastAsia="Times New Roman"/>
          <w:color w:val="000000" w:themeColor="text1"/>
        </w:rPr>
        <w:t xml:space="preserve"> being used. </w:t>
      </w:r>
      <w:r w:rsidR="00A836A4" w:rsidRPr="001C5592">
        <w:rPr>
          <w:rFonts w:eastAsia="Times New Roman"/>
          <w:color w:val="000000" w:themeColor="text1"/>
        </w:rPr>
        <w:t xml:space="preserve"> </w:t>
      </w:r>
    </w:p>
    <w:p w14:paraId="2FDB3DB8" w14:textId="2CFE9325" w:rsidR="00EA5ECA" w:rsidRPr="001C5592" w:rsidRDefault="00B22D19" w:rsidP="001D5335">
      <w:pPr>
        <w:spacing w:line="480" w:lineRule="auto"/>
        <w:ind w:firstLine="720"/>
        <w:rPr>
          <w:rFonts w:eastAsia="Times New Roman"/>
          <w:color w:val="000000" w:themeColor="text1"/>
        </w:rPr>
      </w:pPr>
      <w:r w:rsidRPr="001C5592">
        <w:rPr>
          <w:rFonts w:eastAsia="Times New Roman"/>
          <w:color w:val="000000" w:themeColor="text1"/>
        </w:rPr>
        <w:lastRenderedPageBreak/>
        <w:t xml:space="preserve">Part II of this article provides background </w:t>
      </w:r>
      <w:r w:rsidR="00A84FB6" w:rsidRPr="001C5592">
        <w:rPr>
          <w:rFonts w:eastAsia="Times New Roman"/>
          <w:color w:val="000000" w:themeColor="text1"/>
        </w:rPr>
        <w:t xml:space="preserve">information </w:t>
      </w:r>
      <w:r w:rsidRPr="001C5592">
        <w:rPr>
          <w:rFonts w:eastAsia="Times New Roman"/>
          <w:color w:val="000000" w:themeColor="text1"/>
        </w:rPr>
        <w:t>regarding the relevant</w:t>
      </w:r>
      <w:r w:rsidR="00A836A4" w:rsidRPr="001C5592">
        <w:rPr>
          <w:rFonts w:eastAsia="Times New Roman"/>
          <w:color w:val="000000" w:themeColor="text1"/>
        </w:rPr>
        <w:t xml:space="preserve"> copyright law</w:t>
      </w:r>
      <w:r w:rsidR="00A84FB6" w:rsidRPr="001C5592">
        <w:rPr>
          <w:rFonts w:eastAsia="Times New Roman"/>
          <w:color w:val="000000" w:themeColor="text1"/>
        </w:rPr>
        <w:t xml:space="preserve">, the business model and litigation dynamics of trolling, </w:t>
      </w:r>
      <w:proofErr w:type="spellStart"/>
      <w:r w:rsidR="00A84FB6" w:rsidRPr="001C5592">
        <w:rPr>
          <w:rFonts w:eastAsia="Times New Roman"/>
          <w:color w:val="000000" w:themeColor="text1"/>
        </w:rPr>
        <w:t>BitTorrent</w:t>
      </w:r>
      <w:proofErr w:type="spellEnd"/>
      <w:r w:rsidR="00A84FB6" w:rsidRPr="001C5592">
        <w:rPr>
          <w:rFonts w:eastAsia="Times New Roman"/>
          <w:color w:val="000000" w:themeColor="text1"/>
        </w:rPr>
        <w:t xml:space="preserve"> technology, and early discovery in the context of file-sharing litigation.   Part III</w:t>
      </w:r>
      <w:r w:rsidR="00474A51" w:rsidRPr="001C5592">
        <w:rPr>
          <w:rFonts w:eastAsia="Times New Roman"/>
          <w:color w:val="000000" w:themeColor="text1"/>
        </w:rPr>
        <w:t>, discussing joinder, has two subsections.  Subsection 1</w:t>
      </w:r>
      <w:r w:rsidR="00A84FB6" w:rsidRPr="001C5592">
        <w:rPr>
          <w:rFonts w:eastAsia="Times New Roman"/>
          <w:color w:val="000000" w:themeColor="text1"/>
        </w:rPr>
        <w:t xml:space="preserve"> discusses the different standards for permitting joinder in </w:t>
      </w:r>
      <w:proofErr w:type="spellStart"/>
      <w:r w:rsidR="00A84FB6" w:rsidRPr="001C5592">
        <w:rPr>
          <w:rFonts w:eastAsia="Times New Roman"/>
          <w:color w:val="000000" w:themeColor="text1"/>
        </w:rPr>
        <w:t>BitTorrent</w:t>
      </w:r>
      <w:proofErr w:type="spellEnd"/>
      <w:r w:rsidR="00A84FB6" w:rsidRPr="001C5592">
        <w:rPr>
          <w:rFonts w:eastAsia="Times New Roman"/>
          <w:color w:val="000000" w:themeColor="text1"/>
        </w:rPr>
        <w:t xml:space="preserve"> cases, </w:t>
      </w:r>
      <w:r w:rsidR="00474A51" w:rsidRPr="001C5592">
        <w:rPr>
          <w:rFonts w:eastAsia="Times New Roman"/>
          <w:color w:val="000000" w:themeColor="text1"/>
        </w:rPr>
        <w:t>namely,</w:t>
      </w:r>
      <w:r w:rsidR="00A84FB6" w:rsidRPr="001C5592">
        <w:rPr>
          <w:rFonts w:eastAsia="Times New Roman"/>
          <w:color w:val="000000" w:themeColor="text1"/>
        </w:rPr>
        <w:t xml:space="preserve"> the temporal proximity and logically related standards.  </w:t>
      </w:r>
      <w:r w:rsidR="00474A51" w:rsidRPr="001C5592">
        <w:rPr>
          <w:rFonts w:eastAsia="Times New Roman"/>
          <w:color w:val="000000" w:themeColor="text1"/>
        </w:rPr>
        <w:t xml:space="preserve">Subsection 2 of Part III </w:t>
      </w:r>
      <w:r w:rsidR="00A84FB6" w:rsidRPr="001C5592">
        <w:rPr>
          <w:rFonts w:eastAsia="Times New Roman"/>
          <w:color w:val="000000" w:themeColor="text1"/>
        </w:rPr>
        <w:t>applies these</w:t>
      </w:r>
      <w:r w:rsidR="00474A51" w:rsidRPr="001C5592">
        <w:rPr>
          <w:rFonts w:eastAsia="Times New Roman"/>
          <w:color w:val="000000" w:themeColor="text1"/>
        </w:rPr>
        <w:t xml:space="preserve"> two standards to </w:t>
      </w:r>
      <w:proofErr w:type="spellStart"/>
      <w:r w:rsidR="00474A51" w:rsidRPr="001C5592">
        <w:rPr>
          <w:rFonts w:eastAsia="Times New Roman"/>
          <w:color w:val="000000" w:themeColor="text1"/>
        </w:rPr>
        <w:t>PopcornTime</w:t>
      </w:r>
      <w:proofErr w:type="spellEnd"/>
      <w:r w:rsidR="00474A51" w:rsidRPr="001C5592">
        <w:rPr>
          <w:rFonts w:eastAsia="Times New Roman"/>
          <w:color w:val="000000" w:themeColor="text1"/>
        </w:rPr>
        <w:t>, concluding that the logically related standard is superior to the temporal proximity standard.  In Part IV, regarding severance, has three subsections.  Subsection 1 analyzes the effect</w:t>
      </w:r>
      <w:r w:rsidR="00DA623E" w:rsidRPr="001C5592">
        <w:rPr>
          <w:rFonts w:eastAsia="Times New Roman"/>
          <w:color w:val="000000" w:themeColor="text1"/>
        </w:rPr>
        <w:t xml:space="preserve"> of joinder on judicial economy; s</w:t>
      </w:r>
      <w:r w:rsidR="00474A51" w:rsidRPr="001C5592">
        <w:rPr>
          <w:rFonts w:eastAsia="Times New Roman"/>
          <w:color w:val="000000" w:themeColor="text1"/>
        </w:rPr>
        <w:t>ubsection 2 analyzes the perceived prejudice to both th</w:t>
      </w:r>
      <w:r w:rsidR="00DA623E" w:rsidRPr="001C5592">
        <w:rPr>
          <w:rFonts w:eastAsia="Times New Roman"/>
          <w:color w:val="000000" w:themeColor="text1"/>
        </w:rPr>
        <w:t>e plaintiff and defendant; and s</w:t>
      </w:r>
      <w:r w:rsidR="00474A51" w:rsidRPr="001C5592">
        <w:rPr>
          <w:rFonts w:eastAsia="Times New Roman"/>
          <w:color w:val="000000" w:themeColor="text1"/>
        </w:rPr>
        <w:t xml:space="preserve">ubsection 3 balances the relative prejudice to each party, in light of considerations of judicial economy, to conclude that </w:t>
      </w:r>
      <w:r w:rsidR="00C93667" w:rsidRPr="001C5592">
        <w:rPr>
          <w:rFonts w:eastAsia="Times New Roman"/>
          <w:color w:val="000000" w:themeColor="text1"/>
        </w:rPr>
        <w:t xml:space="preserve">joinder of parties, at least during the early-discovery phase of litigation, is appropriate.   Part V concludes that </w:t>
      </w:r>
      <w:r w:rsidR="006121FF" w:rsidRPr="001C5592">
        <w:rPr>
          <w:rFonts w:eastAsia="Times New Roman"/>
          <w:color w:val="000000" w:themeColor="text1"/>
        </w:rPr>
        <w:t xml:space="preserve">joinder is justified </w:t>
      </w:r>
      <w:r w:rsidR="001D5335" w:rsidRPr="001C5592">
        <w:rPr>
          <w:rFonts w:eastAsia="Times New Roman"/>
          <w:color w:val="000000" w:themeColor="text1"/>
        </w:rPr>
        <w:t>in light of the technological trend toward decentralization</w:t>
      </w:r>
      <w:r w:rsidR="00FC333D" w:rsidRPr="001C5592">
        <w:rPr>
          <w:rFonts w:eastAsia="Times New Roman"/>
          <w:color w:val="000000" w:themeColor="text1"/>
        </w:rPr>
        <w:t xml:space="preserve"> </w:t>
      </w:r>
      <w:r w:rsidR="001D5335" w:rsidRPr="001C5592">
        <w:rPr>
          <w:rFonts w:eastAsia="Times New Roman"/>
          <w:color w:val="000000" w:themeColor="text1"/>
        </w:rPr>
        <w:t xml:space="preserve">and the increasing number of limitations on the number of defendants that can be named in a single lawsuit.  </w:t>
      </w:r>
    </w:p>
    <w:p w14:paraId="709E0E23" w14:textId="77777777" w:rsidR="004A2023" w:rsidRPr="001C5592" w:rsidRDefault="004A2023" w:rsidP="00A836A4">
      <w:pPr>
        <w:spacing w:line="480" w:lineRule="auto"/>
        <w:ind w:firstLine="720"/>
        <w:rPr>
          <w:rFonts w:eastAsia="Times New Roman"/>
          <w:color w:val="000000" w:themeColor="text1"/>
        </w:rPr>
      </w:pPr>
    </w:p>
    <w:p w14:paraId="22C65C3D" w14:textId="4A601A7E" w:rsidR="00E06211" w:rsidRPr="001C5592" w:rsidRDefault="00E06211" w:rsidP="005D1FB2">
      <w:pPr>
        <w:numPr>
          <w:ilvl w:val="0"/>
          <w:numId w:val="1"/>
        </w:numPr>
        <w:spacing w:line="480" w:lineRule="auto"/>
        <w:ind w:left="720" w:hanging="720"/>
        <w:contextualSpacing/>
        <w:rPr>
          <w:rFonts w:eastAsia="Times New Roman"/>
          <w:b/>
          <w:color w:val="000000" w:themeColor="text1"/>
        </w:rPr>
      </w:pPr>
      <w:r w:rsidRPr="001C5592">
        <w:rPr>
          <w:rFonts w:eastAsia="Times New Roman"/>
          <w:b/>
          <w:color w:val="000000" w:themeColor="text1"/>
        </w:rPr>
        <w:t>BACKGROUND</w:t>
      </w:r>
    </w:p>
    <w:p w14:paraId="31D1A36C" w14:textId="77777777" w:rsidR="00EA5ECA" w:rsidRPr="001C5592" w:rsidRDefault="00EA5ECA" w:rsidP="001D5335">
      <w:pPr>
        <w:numPr>
          <w:ilvl w:val="1"/>
          <w:numId w:val="1"/>
        </w:numPr>
        <w:spacing w:line="480" w:lineRule="auto"/>
        <w:ind w:hanging="720"/>
        <w:contextualSpacing/>
        <w:rPr>
          <w:rFonts w:eastAsia="Times New Roman"/>
          <w:b/>
          <w:color w:val="000000" w:themeColor="text1"/>
        </w:rPr>
      </w:pPr>
      <w:r w:rsidRPr="001C5592">
        <w:rPr>
          <w:rFonts w:eastAsia="Times New Roman"/>
          <w:b/>
          <w:color w:val="000000" w:themeColor="text1"/>
        </w:rPr>
        <w:t>Copyright Law</w:t>
      </w:r>
    </w:p>
    <w:p w14:paraId="52772938" w14:textId="1AA64BF3" w:rsidR="00EA5ECA" w:rsidRPr="001C5592" w:rsidRDefault="00EA5ECA" w:rsidP="00EA5ECA">
      <w:pPr>
        <w:spacing w:line="480" w:lineRule="auto"/>
        <w:ind w:firstLine="720"/>
        <w:rPr>
          <w:rFonts w:eastAsia="Times New Roman"/>
          <w:color w:val="000000" w:themeColor="text1"/>
        </w:rPr>
      </w:pPr>
      <w:r w:rsidRPr="001C5592">
        <w:rPr>
          <w:rFonts w:eastAsia="Times New Roman"/>
          <w:color w:val="000000" w:themeColor="text1"/>
        </w:rPr>
        <w:t>“Copyright protection subsists</w:t>
      </w:r>
      <w:r w:rsidR="00B22D19" w:rsidRPr="001C5592">
        <w:rPr>
          <w:rFonts w:eastAsia="Times New Roman"/>
          <w:color w:val="000000" w:themeColor="text1"/>
        </w:rPr>
        <w:t>…</w:t>
      </w:r>
      <w:r w:rsidRPr="001C5592">
        <w:rPr>
          <w:rFonts w:eastAsia="Times New Roman"/>
          <w:color w:val="000000" w:themeColor="text1"/>
        </w:rPr>
        <w:t xml:space="preserve"> in original works of authorship fixed in any tangible medium of expression, now known or later developed, from which they can be perceived, reproduced, or otherwise communicated, either directly or with the aid of a machine or device.”</w:t>
      </w:r>
      <w:r w:rsidRPr="001C5592">
        <w:rPr>
          <w:rFonts w:eastAsia="Times New Roman"/>
          <w:color w:val="000000" w:themeColor="text1"/>
          <w:vertAlign w:val="superscript"/>
        </w:rPr>
        <w:footnoteReference w:id="11"/>
      </w:r>
      <w:r w:rsidRPr="001C5592">
        <w:rPr>
          <w:rFonts w:eastAsia="Times New Roman"/>
          <w:color w:val="000000" w:themeColor="text1"/>
        </w:rPr>
        <w:t xml:space="preserve">  The </w:t>
      </w:r>
      <w:r w:rsidR="00DA623E" w:rsidRPr="001C5592">
        <w:rPr>
          <w:rFonts w:eastAsia="Times New Roman"/>
          <w:color w:val="000000" w:themeColor="text1"/>
        </w:rPr>
        <w:t>Copyright Act</w:t>
      </w:r>
      <w:r w:rsidRPr="001C5592">
        <w:rPr>
          <w:rFonts w:eastAsia="Times New Roman"/>
          <w:color w:val="000000" w:themeColor="text1"/>
        </w:rPr>
        <w:t xml:space="preserve"> provides a non-exhaustive list of categories of works that qualify as works of authorship, including (1) literary works, (2) musical works, (3) dramatic works, (4) pantomimes </w:t>
      </w:r>
      <w:r w:rsidRPr="001C5592">
        <w:rPr>
          <w:rFonts w:eastAsia="Times New Roman"/>
          <w:color w:val="000000" w:themeColor="text1"/>
        </w:rPr>
        <w:lastRenderedPageBreak/>
        <w:t>and choreographic works, (5) pictorial, graphic, and sculptural works, (6) motion pictures and other audiovisual works, (7) sound recordings, and (8) architectural works.</w:t>
      </w:r>
      <w:r w:rsidR="000A7447" w:rsidRPr="001C5592">
        <w:rPr>
          <w:rStyle w:val="FootnoteReference"/>
          <w:rFonts w:eastAsia="Times New Roman"/>
          <w:color w:val="000000" w:themeColor="text1"/>
        </w:rPr>
        <w:footnoteReference w:id="12"/>
      </w:r>
      <w:r w:rsidRPr="001C5592">
        <w:rPr>
          <w:rFonts w:eastAsia="Times New Roman"/>
          <w:color w:val="000000" w:themeColor="text1"/>
        </w:rPr>
        <w:t xml:space="preserve">  In </w:t>
      </w:r>
      <w:r w:rsidR="000A7447" w:rsidRPr="001C5592">
        <w:rPr>
          <w:rFonts w:eastAsia="Times New Roman"/>
          <w:color w:val="000000" w:themeColor="text1"/>
        </w:rPr>
        <w:t>P2P file-</w:t>
      </w:r>
      <w:r w:rsidRPr="001C5592">
        <w:rPr>
          <w:rFonts w:eastAsia="Times New Roman"/>
          <w:color w:val="000000" w:themeColor="text1"/>
        </w:rPr>
        <w:t>sharing cases, the majority of litigation concerns sound recording</w:t>
      </w:r>
      <w:r w:rsidR="000A7447" w:rsidRPr="001C5592">
        <w:rPr>
          <w:rFonts w:eastAsia="Times New Roman"/>
          <w:color w:val="000000" w:themeColor="text1"/>
        </w:rPr>
        <w:t>s</w:t>
      </w:r>
      <w:r w:rsidRPr="001C5592">
        <w:rPr>
          <w:rFonts w:eastAsia="Times New Roman"/>
          <w:color w:val="000000" w:themeColor="text1"/>
        </w:rPr>
        <w:t xml:space="preserve"> and motion pictures,</w:t>
      </w:r>
      <w:r w:rsidRPr="001C5592">
        <w:rPr>
          <w:rFonts w:eastAsia="Times New Roman"/>
          <w:color w:val="000000" w:themeColor="text1"/>
          <w:vertAlign w:val="superscript"/>
        </w:rPr>
        <w:footnoteReference w:id="13"/>
      </w:r>
      <w:r w:rsidRPr="001C5592">
        <w:rPr>
          <w:rFonts w:eastAsia="Times New Roman"/>
          <w:color w:val="000000" w:themeColor="text1"/>
        </w:rPr>
        <w:t xml:space="preserve"> but the same potential for infringement over a P2P network exists for any work of authorship that can be transferred online, such as e-books or software.</w:t>
      </w:r>
    </w:p>
    <w:p w14:paraId="40753205" w14:textId="27E267D3" w:rsidR="00EA5ECA" w:rsidRPr="001C5592" w:rsidRDefault="00EA5ECA" w:rsidP="00EA5ECA">
      <w:pPr>
        <w:spacing w:line="480" w:lineRule="auto"/>
        <w:ind w:firstLine="720"/>
        <w:rPr>
          <w:rFonts w:eastAsia="Times New Roman"/>
          <w:color w:val="000000" w:themeColor="text1"/>
        </w:rPr>
      </w:pPr>
      <w:r w:rsidRPr="001C5592">
        <w:rPr>
          <w:rFonts w:eastAsia="Times New Roman"/>
          <w:color w:val="000000" w:themeColor="text1"/>
        </w:rPr>
        <w:t xml:space="preserve">If an author has a valid copyright in a work of authorship, he or </w:t>
      </w:r>
      <w:r w:rsidR="000A7447" w:rsidRPr="001C5592">
        <w:rPr>
          <w:rFonts w:eastAsia="Times New Roman"/>
          <w:color w:val="000000" w:themeColor="text1"/>
        </w:rPr>
        <w:t xml:space="preserve">she has the exclusive right to </w:t>
      </w:r>
      <w:r w:rsidRPr="001C5592">
        <w:rPr>
          <w:rFonts w:eastAsia="Times New Roman"/>
          <w:color w:val="000000" w:themeColor="text1"/>
        </w:rPr>
        <w:t>do or authorize any of the following: (1) to reproduce the copyrighted work in copies or phonorecords; (2) to prepare derivative works based upon the copyrighted work; (3) to distribute copies or phonorecords of the copyrighted work to the public by sale or other transfer of ownership, or by rental, lease, or lending; (4) to perform the copyrighted work publicly; (5</w:t>
      </w:r>
      <w:r w:rsidR="000A7447" w:rsidRPr="001C5592">
        <w:rPr>
          <w:rFonts w:eastAsia="Times New Roman"/>
          <w:color w:val="000000" w:themeColor="text1"/>
        </w:rPr>
        <w:t xml:space="preserve">) </w:t>
      </w:r>
      <w:r w:rsidRPr="001C5592">
        <w:rPr>
          <w:rFonts w:eastAsia="Times New Roman"/>
          <w:color w:val="000000" w:themeColor="text1"/>
        </w:rPr>
        <w:t>to display the copyrighted work publicly; and (6) in the case of sound recordings, to perform the copyrighted work publicly by means of a digital audio transmission.</w:t>
      </w:r>
      <w:r w:rsidRPr="001C5592">
        <w:rPr>
          <w:rFonts w:eastAsia="Times New Roman"/>
          <w:color w:val="000000" w:themeColor="text1"/>
          <w:vertAlign w:val="superscript"/>
        </w:rPr>
        <w:footnoteReference w:id="14"/>
      </w:r>
    </w:p>
    <w:p w14:paraId="624DC620" w14:textId="7C5E1C4E" w:rsidR="00EA5ECA" w:rsidRPr="001C5592" w:rsidRDefault="00EA5ECA" w:rsidP="000634F6">
      <w:pPr>
        <w:spacing w:line="480" w:lineRule="auto"/>
        <w:ind w:firstLine="720"/>
        <w:rPr>
          <w:rFonts w:eastAsia="Times New Roman"/>
          <w:color w:val="000000" w:themeColor="text1"/>
        </w:rPr>
      </w:pPr>
      <w:r w:rsidRPr="001C5592">
        <w:rPr>
          <w:rFonts w:eastAsia="Times New Roman"/>
          <w:color w:val="000000" w:themeColor="text1"/>
        </w:rPr>
        <w:t>To prevail in a case of copyright infringement, a plaintiff must demonstrate (1) ownership of a valid copyright, and (2) violation of an exclusive right.</w:t>
      </w:r>
      <w:r w:rsidRPr="001C5592">
        <w:rPr>
          <w:rFonts w:eastAsia="Times New Roman"/>
          <w:color w:val="000000" w:themeColor="text1"/>
          <w:vertAlign w:val="superscript"/>
        </w:rPr>
        <w:footnoteReference w:id="15"/>
      </w:r>
      <w:r w:rsidRPr="001C5592">
        <w:rPr>
          <w:rFonts w:eastAsia="Times New Roman"/>
          <w:color w:val="000000" w:themeColor="text1"/>
        </w:rPr>
        <w:t xml:space="preserve">  I</w:t>
      </w:r>
      <w:r w:rsidR="000A7447" w:rsidRPr="001C5592">
        <w:rPr>
          <w:rFonts w:eastAsia="Times New Roman"/>
          <w:color w:val="000000" w:themeColor="text1"/>
        </w:rPr>
        <w:t>n the posture of a typical file-</w:t>
      </w:r>
      <w:r w:rsidRPr="001C5592">
        <w:rPr>
          <w:rFonts w:eastAsia="Times New Roman"/>
          <w:color w:val="000000" w:themeColor="text1"/>
        </w:rPr>
        <w:t xml:space="preserve">sharing case, the plaintiff will present a certificate of copyright registration as </w:t>
      </w:r>
      <w:r w:rsidRPr="001C5592">
        <w:rPr>
          <w:rFonts w:eastAsia="Times New Roman"/>
          <w:i/>
          <w:color w:val="000000" w:themeColor="text1"/>
        </w:rPr>
        <w:t>prima facie</w:t>
      </w:r>
      <w:r w:rsidRPr="001C5592">
        <w:rPr>
          <w:rFonts w:eastAsia="Times New Roman"/>
          <w:color w:val="000000" w:themeColor="text1"/>
        </w:rPr>
        <w:t xml:space="preserve">  evidence of ownership and validity of the copyright.</w:t>
      </w:r>
      <w:r w:rsidRPr="001C5592">
        <w:rPr>
          <w:rFonts w:eastAsia="Times New Roman"/>
          <w:color w:val="000000" w:themeColor="text1"/>
          <w:vertAlign w:val="superscript"/>
        </w:rPr>
        <w:footnoteReference w:id="16"/>
      </w:r>
      <w:r w:rsidRPr="001C5592">
        <w:rPr>
          <w:rFonts w:eastAsia="Times New Roman"/>
          <w:color w:val="000000" w:themeColor="text1"/>
        </w:rPr>
        <w:t xml:space="preserve">  With respect to the violation of an exclusive right, the copyright owner claims that its exclusive right to </w:t>
      </w:r>
      <w:r w:rsidR="00B35BF8" w:rsidRPr="001C5592">
        <w:rPr>
          <w:rFonts w:eastAsia="Times New Roman"/>
          <w:color w:val="000000" w:themeColor="text1"/>
        </w:rPr>
        <w:t xml:space="preserve">reproduce and </w:t>
      </w:r>
      <w:r w:rsidRPr="001C5592">
        <w:rPr>
          <w:rFonts w:eastAsia="Times New Roman"/>
          <w:color w:val="000000" w:themeColor="text1"/>
        </w:rPr>
        <w:t>distribute the work has been violated in the process of a t</w:t>
      </w:r>
      <w:r w:rsidR="000A7447" w:rsidRPr="001C5592">
        <w:rPr>
          <w:rFonts w:eastAsia="Times New Roman"/>
          <w:color w:val="000000" w:themeColor="text1"/>
        </w:rPr>
        <w:t>ransmission from one person to</w:t>
      </w:r>
      <w:r w:rsidRPr="001C5592">
        <w:rPr>
          <w:rFonts w:eastAsia="Times New Roman"/>
          <w:color w:val="000000" w:themeColor="text1"/>
        </w:rPr>
        <w:t xml:space="preserve"> another.</w:t>
      </w:r>
      <w:r w:rsidR="00B35BF8" w:rsidRPr="001C5592">
        <w:rPr>
          <w:rStyle w:val="FootnoteReference"/>
          <w:rFonts w:eastAsia="Times New Roman"/>
          <w:color w:val="000000" w:themeColor="text1"/>
        </w:rPr>
        <w:footnoteReference w:id="17"/>
      </w:r>
      <w:r w:rsidR="00B35BF8" w:rsidRPr="001C5592">
        <w:rPr>
          <w:rFonts w:eastAsia="Times New Roman"/>
          <w:color w:val="000000" w:themeColor="text1"/>
        </w:rPr>
        <w:t xml:space="preserve"> </w:t>
      </w:r>
    </w:p>
    <w:p w14:paraId="3B3315A1" w14:textId="5FF20ADC" w:rsidR="00EA5ECA" w:rsidRPr="001C5592" w:rsidRDefault="00EA5ECA" w:rsidP="00EA5ECA">
      <w:pPr>
        <w:spacing w:line="480" w:lineRule="auto"/>
        <w:rPr>
          <w:color w:val="000000" w:themeColor="text1"/>
        </w:rPr>
      </w:pPr>
      <w:r w:rsidRPr="001C5592">
        <w:rPr>
          <w:rFonts w:eastAsia="Times New Roman"/>
          <w:color w:val="000000" w:themeColor="text1"/>
        </w:rPr>
        <w:tab/>
        <w:t xml:space="preserve">Plaintiffs may </w:t>
      </w:r>
      <w:r w:rsidR="003A76CF" w:rsidRPr="001C5592">
        <w:rPr>
          <w:rFonts w:eastAsia="Times New Roman"/>
          <w:color w:val="000000" w:themeColor="text1"/>
        </w:rPr>
        <w:t>elect</w:t>
      </w:r>
      <w:r w:rsidRPr="001C5592">
        <w:rPr>
          <w:rFonts w:eastAsia="Times New Roman"/>
          <w:color w:val="000000" w:themeColor="text1"/>
        </w:rPr>
        <w:t xml:space="preserve"> </w:t>
      </w:r>
      <w:r w:rsidR="00C36506" w:rsidRPr="001C5592">
        <w:rPr>
          <w:rFonts w:eastAsia="Times New Roman"/>
          <w:color w:val="000000" w:themeColor="text1"/>
        </w:rPr>
        <w:t>elect one</w:t>
      </w:r>
      <w:r w:rsidRPr="001C5592">
        <w:rPr>
          <w:rFonts w:eastAsia="Times New Roman"/>
          <w:color w:val="000000" w:themeColor="text1"/>
        </w:rPr>
        <w:t xml:space="preserve"> of two</w:t>
      </w:r>
      <w:r w:rsidR="00C36506" w:rsidRPr="001C5592">
        <w:rPr>
          <w:rFonts w:eastAsia="Times New Roman"/>
          <w:color w:val="000000" w:themeColor="text1"/>
        </w:rPr>
        <w:t xml:space="preserve"> monetary</w:t>
      </w:r>
      <w:r w:rsidRPr="001C5592">
        <w:rPr>
          <w:rFonts w:eastAsia="Times New Roman"/>
          <w:color w:val="000000" w:themeColor="text1"/>
        </w:rPr>
        <w:t xml:space="preserve"> remedies for copyright infringement: (1) actual damages and any additional profits of the infringer, or (2) statutory damages of not more </w:t>
      </w:r>
      <w:r w:rsidRPr="001C5592">
        <w:rPr>
          <w:rFonts w:eastAsia="Times New Roman"/>
          <w:color w:val="000000" w:themeColor="text1"/>
        </w:rPr>
        <w:lastRenderedPageBreak/>
        <w:t>than $150,000 per work infringed.</w:t>
      </w:r>
      <w:r w:rsidRPr="001C5592">
        <w:rPr>
          <w:rFonts w:eastAsia="Times New Roman"/>
          <w:color w:val="000000" w:themeColor="text1"/>
          <w:vertAlign w:val="superscript"/>
        </w:rPr>
        <w:footnoteReference w:id="18"/>
      </w:r>
      <w:r w:rsidRPr="001C5592">
        <w:rPr>
          <w:rFonts w:eastAsia="Times New Roman"/>
          <w:color w:val="000000" w:themeColor="text1"/>
        </w:rPr>
        <w:t xml:space="preserve"> </w:t>
      </w:r>
      <w:r w:rsidR="00C36506" w:rsidRPr="001C5592">
        <w:rPr>
          <w:rFonts w:eastAsia="Times New Roman"/>
          <w:color w:val="000000" w:themeColor="text1"/>
        </w:rPr>
        <w:t>Generally speaking, s</w:t>
      </w:r>
      <w:r w:rsidRPr="001C5592">
        <w:rPr>
          <w:rFonts w:eastAsia="Times New Roman"/>
          <w:color w:val="000000" w:themeColor="text1"/>
        </w:rPr>
        <w:t xml:space="preserve">tatutory damages </w:t>
      </w:r>
      <w:r w:rsidR="00C36506" w:rsidRPr="001C5592">
        <w:rPr>
          <w:rFonts w:eastAsia="Times New Roman"/>
          <w:color w:val="000000" w:themeColor="text1"/>
        </w:rPr>
        <w:t>will</w:t>
      </w:r>
      <w:r w:rsidRPr="001C5592">
        <w:rPr>
          <w:rFonts w:eastAsia="Times New Roman"/>
          <w:color w:val="000000" w:themeColor="text1"/>
        </w:rPr>
        <w:t xml:space="preserve"> outweigh any actual damages caused by </w:t>
      </w:r>
      <w:r w:rsidR="00C36506" w:rsidRPr="001C5592">
        <w:rPr>
          <w:rFonts w:eastAsia="Times New Roman"/>
          <w:color w:val="000000" w:themeColor="text1"/>
        </w:rPr>
        <w:t>the distribution of a file</w:t>
      </w:r>
      <w:r w:rsidRPr="001C5592">
        <w:rPr>
          <w:rFonts w:eastAsia="Times New Roman"/>
          <w:color w:val="000000" w:themeColor="text1"/>
        </w:rPr>
        <w:t xml:space="preserve">; after all, the cost of downloading a song or movie is negligible compared to the potential liability created by statutory damages.  Thus, in some cases, it may be more profitable to sue for copyright infringement than it is to actually sell </w:t>
      </w:r>
      <w:r w:rsidR="00B776D5" w:rsidRPr="001C5592">
        <w:rPr>
          <w:rFonts w:eastAsia="Times New Roman"/>
          <w:color w:val="000000" w:themeColor="text1"/>
        </w:rPr>
        <w:t xml:space="preserve">copies of </w:t>
      </w:r>
      <w:r w:rsidRPr="001C5592">
        <w:rPr>
          <w:rFonts w:eastAsia="Times New Roman"/>
          <w:color w:val="000000" w:themeColor="text1"/>
        </w:rPr>
        <w:t>the work</w:t>
      </w:r>
      <w:r w:rsidR="00B776D5" w:rsidRPr="001C5592">
        <w:rPr>
          <w:rFonts w:eastAsia="Times New Roman"/>
          <w:color w:val="000000" w:themeColor="text1"/>
        </w:rPr>
        <w:t xml:space="preserve"> to the public</w:t>
      </w:r>
      <w:r w:rsidRPr="001C5592">
        <w:rPr>
          <w:rFonts w:eastAsia="Times New Roman"/>
          <w:color w:val="000000" w:themeColor="text1"/>
        </w:rPr>
        <w:t xml:space="preserve">.  </w:t>
      </w:r>
    </w:p>
    <w:p w14:paraId="31F76839" w14:textId="77777777" w:rsidR="00EA5ECA" w:rsidRPr="001C5592" w:rsidRDefault="00EA5ECA" w:rsidP="00EA5ECA">
      <w:pPr>
        <w:spacing w:line="480" w:lineRule="auto"/>
        <w:rPr>
          <w:color w:val="000000" w:themeColor="text1"/>
        </w:rPr>
      </w:pPr>
    </w:p>
    <w:p w14:paraId="67B98FFA" w14:textId="77777777" w:rsidR="00276954" w:rsidRPr="001C5592" w:rsidRDefault="006120EF" w:rsidP="001D5335">
      <w:pPr>
        <w:numPr>
          <w:ilvl w:val="1"/>
          <w:numId w:val="1"/>
        </w:numPr>
        <w:spacing w:line="480" w:lineRule="auto"/>
        <w:ind w:hanging="720"/>
        <w:contextualSpacing/>
        <w:rPr>
          <w:rFonts w:eastAsia="Times New Roman"/>
          <w:b/>
          <w:color w:val="000000" w:themeColor="text1"/>
        </w:rPr>
      </w:pPr>
      <w:r w:rsidRPr="001C5592">
        <w:rPr>
          <w:rFonts w:eastAsia="Times New Roman"/>
          <w:b/>
          <w:color w:val="000000" w:themeColor="text1"/>
        </w:rPr>
        <w:t>The Business Model of Copyright Trolling</w:t>
      </w:r>
    </w:p>
    <w:p w14:paraId="4B7C318C" w14:textId="4F844C6B" w:rsidR="00EF7799" w:rsidRPr="001C5592" w:rsidRDefault="00B776D5" w:rsidP="00FC06F7">
      <w:pPr>
        <w:spacing w:line="480" w:lineRule="auto"/>
        <w:ind w:firstLine="720"/>
        <w:contextualSpacing/>
        <w:rPr>
          <w:rFonts w:eastAsia="Times New Roman"/>
        </w:rPr>
      </w:pPr>
      <w:r w:rsidRPr="001C5592">
        <w:rPr>
          <w:rFonts w:eastAsia="Times New Roman"/>
          <w:color w:val="000000" w:themeColor="text1"/>
        </w:rPr>
        <w:t xml:space="preserve">Copyright trolling is a business model of monetizing a copyrighted work through litigation, as opposed to (or in addition to) exploiting the work through typical channels of commerce.  </w:t>
      </w:r>
      <w:r w:rsidR="00EF7799" w:rsidRPr="001C5592">
        <w:rPr>
          <w:rFonts w:eastAsia="Times New Roman"/>
          <w:color w:val="000000" w:themeColor="text1"/>
        </w:rPr>
        <w:t xml:space="preserve">Plaintiffs </w:t>
      </w:r>
      <w:r w:rsidRPr="001C5592">
        <w:rPr>
          <w:rFonts w:eastAsia="Times New Roman"/>
          <w:color w:val="000000" w:themeColor="text1"/>
        </w:rPr>
        <w:t xml:space="preserve">typically </w:t>
      </w:r>
      <w:r w:rsidR="00EF7799" w:rsidRPr="001C5592">
        <w:rPr>
          <w:rFonts w:eastAsia="Times New Roman"/>
          <w:color w:val="000000" w:themeColor="text1"/>
        </w:rPr>
        <w:t xml:space="preserve">will send out hundreds or thousands of settlement demands, offering </w:t>
      </w:r>
      <w:r w:rsidRPr="001C5592">
        <w:rPr>
          <w:rFonts w:eastAsia="Times New Roman"/>
          <w:color w:val="000000" w:themeColor="text1"/>
        </w:rPr>
        <w:t>to settle for a fraction of the</w:t>
      </w:r>
      <w:r w:rsidR="00EF7799" w:rsidRPr="001C5592">
        <w:rPr>
          <w:rFonts w:eastAsia="Times New Roman"/>
          <w:color w:val="000000" w:themeColor="text1"/>
        </w:rPr>
        <w:t xml:space="preserve"> amount</w:t>
      </w:r>
      <w:r w:rsidRPr="001C5592">
        <w:rPr>
          <w:rFonts w:eastAsia="Times New Roman"/>
          <w:color w:val="000000" w:themeColor="text1"/>
        </w:rPr>
        <w:t xml:space="preserve"> of potential liability</w:t>
      </w:r>
      <w:r w:rsidR="00EF7799" w:rsidRPr="001C5592">
        <w:rPr>
          <w:rFonts w:eastAsia="Times New Roman"/>
          <w:color w:val="000000" w:themeColor="text1"/>
        </w:rPr>
        <w:t xml:space="preserve">, </w:t>
      </w:r>
      <w:r w:rsidR="00276954" w:rsidRPr="001C5592">
        <w:rPr>
          <w:rFonts w:eastAsia="Times New Roman"/>
          <w:color w:val="000000" w:themeColor="text1"/>
        </w:rPr>
        <w:t>usually between $3,000 - $5,000</w:t>
      </w:r>
      <w:r w:rsidR="00EF7799" w:rsidRPr="001C5592">
        <w:rPr>
          <w:rFonts w:eastAsia="Times New Roman"/>
          <w:color w:val="000000" w:themeColor="text1"/>
        </w:rPr>
        <w:t xml:space="preserve"> from each </w:t>
      </w:r>
      <w:r w:rsidRPr="001C5592">
        <w:rPr>
          <w:rFonts w:eastAsia="Times New Roman"/>
          <w:color w:val="000000" w:themeColor="text1"/>
        </w:rPr>
        <w:t>defendant</w:t>
      </w:r>
      <w:r w:rsidR="00EF7799" w:rsidRPr="001C5592">
        <w:rPr>
          <w:rFonts w:eastAsia="Times New Roman"/>
          <w:color w:val="000000" w:themeColor="text1"/>
        </w:rPr>
        <w:t>.</w:t>
      </w:r>
      <w:r w:rsidR="00276954" w:rsidRPr="001C5592">
        <w:rPr>
          <w:rFonts w:eastAsia="Times New Roman"/>
          <w:color w:val="000000" w:themeColor="text1"/>
        </w:rPr>
        <w:t xml:space="preserve">  As one court put it, “</w:t>
      </w:r>
      <w:r w:rsidR="00276954" w:rsidRPr="001C5592">
        <w:rPr>
          <w:rFonts w:eastAsia="Times New Roman"/>
        </w:rPr>
        <w:t>[plaintiffs] offer to settle-for a sum calculated to be just below the cost of a bare-bones defense.”</w:t>
      </w:r>
      <w:r w:rsidR="00EF7799" w:rsidRPr="001C5592">
        <w:rPr>
          <w:rStyle w:val="FootnoteReference"/>
          <w:rFonts w:eastAsia="Times New Roman"/>
          <w:color w:val="000000" w:themeColor="text1"/>
        </w:rPr>
        <w:footnoteReference w:id="19"/>
      </w:r>
      <w:r w:rsidR="00EF7799" w:rsidRPr="001C5592">
        <w:rPr>
          <w:rFonts w:eastAsia="Times New Roman"/>
          <w:color w:val="000000" w:themeColor="text1"/>
        </w:rPr>
        <w:t xml:space="preserve">  </w:t>
      </w:r>
      <w:r w:rsidR="00C739A9" w:rsidRPr="001C5592">
        <w:rPr>
          <w:rFonts w:eastAsia="Times New Roman"/>
          <w:color w:val="000000" w:themeColor="text1"/>
        </w:rPr>
        <w:t>Such</w:t>
      </w:r>
      <w:r w:rsidRPr="001C5592">
        <w:rPr>
          <w:rFonts w:eastAsia="Times New Roman"/>
          <w:color w:val="000000" w:themeColor="text1"/>
        </w:rPr>
        <w:t xml:space="preserve"> low settlement offers, in light of </w:t>
      </w:r>
      <w:r w:rsidR="004C5217" w:rsidRPr="001C5592">
        <w:rPr>
          <w:rFonts w:eastAsia="Times New Roman"/>
          <w:color w:val="000000" w:themeColor="text1"/>
        </w:rPr>
        <w:t xml:space="preserve">potential </w:t>
      </w:r>
      <w:r w:rsidRPr="001C5592">
        <w:rPr>
          <w:rFonts w:eastAsia="Times New Roman"/>
          <w:color w:val="000000" w:themeColor="text1"/>
        </w:rPr>
        <w:t xml:space="preserve">statutory damages and </w:t>
      </w:r>
      <w:r w:rsidR="00DB1452" w:rsidRPr="001C5592">
        <w:rPr>
          <w:rFonts w:eastAsia="Times New Roman"/>
          <w:color w:val="000000" w:themeColor="text1"/>
        </w:rPr>
        <w:t xml:space="preserve">the </w:t>
      </w:r>
      <w:r w:rsidRPr="001C5592">
        <w:rPr>
          <w:rFonts w:eastAsia="Times New Roman"/>
          <w:color w:val="000000" w:themeColor="text1"/>
        </w:rPr>
        <w:t>cost of hiring an attorney,</w:t>
      </w:r>
      <w:r w:rsidR="004C5217" w:rsidRPr="001C5592">
        <w:rPr>
          <w:rFonts w:eastAsia="Times New Roman"/>
          <w:color w:val="000000" w:themeColor="text1"/>
        </w:rPr>
        <w:t xml:space="preserve"> incentivize</w:t>
      </w:r>
      <w:r w:rsidR="00C739A9" w:rsidRPr="001C5592">
        <w:rPr>
          <w:rFonts w:eastAsia="Times New Roman"/>
          <w:color w:val="000000" w:themeColor="text1"/>
        </w:rPr>
        <w:t xml:space="preserve"> defendants</w:t>
      </w:r>
      <w:r w:rsidR="00DB1452" w:rsidRPr="001C5592">
        <w:rPr>
          <w:rFonts w:eastAsia="Times New Roman"/>
          <w:color w:val="000000" w:themeColor="text1"/>
        </w:rPr>
        <w:t xml:space="preserve"> </w:t>
      </w:r>
      <w:r w:rsidR="00C739A9" w:rsidRPr="001C5592">
        <w:rPr>
          <w:rFonts w:eastAsia="Times New Roman"/>
          <w:color w:val="000000" w:themeColor="text1"/>
        </w:rPr>
        <w:t xml:space="preserve">to </w:t>
      </w:r>
      <w:r w:rsidR="00216EA2" w:rsidRPr="001C5592">
        <w:rPr>
          <w:rFonts w:eastAsia="Times New Roman"/>
          <w:color w:val="000000" w:themeColor="text1"/>
        </w:rPr>
        <w:t xml:space="preserve">settle at the outset of the lawsuit instead of </w:t>
      </w:r>
      <w:r w:rsidR="00C739A9" w:rsidRPr="001C5592">
        <w:rPr>
          <w:rFonts w:eastAsia="Times New Roman"/>
          <w:color w:val="000000" w:themeColor="text1"/>
        </w:rPr>
        <w:t>putting up</w:t>
      </w:r>
      <w:r w:rsidR="00216EA2" w:rsidRPr="001C5592">
        <w:rPr>
          <w:rFonts w:eastAsia="Times New Roman"/>
          <w:color w:val="000000" w:themeColor="text1"/>
        </w:rPr>
        <w:t xml:space="preserve"> a defense.  </w:t>
      </w:r>
      <w:r w:rsidR="00C739A9" w:rsidRPr="001C5592">
        <w:rPr>
          <w:rFonts w:eastAsia="Times New Roman"/>
          <w:color w:val="000000" w:themeColor="text1"/>
        </w:rPr>
        <w:t>As a result of this leverage, nearly</w:t>
      </w:r>
      <w:r w:rsidR="00EF7799" w:rsidRPr="001C5592">
        <w:rPr>
          <w:rFonts w:eastAsia="Times New Roman"/>
          <w:color w:val="000000" w:themeColor="text1"/>
        </w:rPr>
        <w:t xml:space="preserve"> every case settles for the demanded amount, and very few defendants are ever named in</w:t>
      </w:r>
      <w:r w:rsidRPr="001C5592">
        <w:rPr>
          <w:rFonts w:eastAsia="Times New Roman"/>
          <w:color w:val="000000" w:themeColor="text1"/>
        </w:rPr>
        <w:t xml:space="preserve"> the</w:t>
      </w:r>
      <w:r w:rsidR="00EF7799" w:rsidRPr="001C5592">
        <w:rPr>
          <w:rFonts w:eastAsia="Times New Roman"/>
          <w:color w:val="000000" w:themeColor="text1"/>
        </w:rPr>
        <w:t xml:space="preserve"> lawsuit.  If enough people are sharing the file, the aggregated settlements can be very lucrative for the copyright owner. </w:t>
      </w:r>
    </w:p>
    <w:p w14:paraId="12210E98" w14:textId="32E9D1E2" w:rsidR="00FC06F7" w:rsidRPr="001C5592" w:rsidRDefault="00EF7799" w:rsidP="00A02310">
      <w:pPr>
        <w:spacing w:line="480" w:lineRule="auto"/>
        <w:ind w:firstLine="720"/>
        <w:rPr>
          <w:rFonts w:eastAsia="Times New Roman"/>
          <w:color w:val="000000" w:themeColor="text1"/>
        </w:rPr>
      </w:pPr>
      <w:r w:rsidRPr="001C5592">
        <w:rPr>
          <w:rFonts w:eastAsia="Times New Roman"/>
          <w:color w:val="000000" w:themeColor="text1"/>
        </w:rPr>
        <w:t xml:space="preserve">Much of the case law surrounding mass joinder of anonymous </w:t>
      </w:r>
      <w:proofErr w:type="spellStart"/>
      <w:r w:rsidRPr="001C5592">
        <w:rPr>
          <w:rFonts w:eastAsia="Times New Roman"/>
          <w:color w:val="000000" w:themeColor="text1"/>
        </w:rPr>
        <w:t>BitTorrent</w:t>
      </w:r>
      <w:proofErr w:type="spellEnd"/>
      <w:r w:rsidRPr="001C5592">
        <w:rPr>
          <w:rFonts w:eastAsia="Times New Roman"/>
          <w:color w:val="000000" w:themeColor="text1"/>
        </w:rPr>
        <w:t xml:space="preserve"> defendants is the product of a small group of copyright plaintiffs whose litigation tactics are especially reprehensible or “extortionate.”</w:t>
      </w:r>
      <w:r w:rsidR="004C5217" w:rsidRPr="001C5592">
        <w:rPr>
          <w:rStyle w:val="FootnoteReference"/>
          <w:rFonts w:eastAsia="Times New Roman"/>
          <w:color w:val="000000" w:themeColor="text1"/>
        </w:rPr>
        <w:footnoteReference w:id="20"/>
      </w:r>
      <w:r w:rsidRPr="001C5592">
        <w:rPr>
          <w:rFonts w:eastAsia="Times New Roman"/>
          <w:color w:val="000000" w:themeColor="text1"/>
        </w:rPr>
        <w:t xml:space="preserve">  In these cases, defendants face tremendous pressure to settle </w:t>
      </w:r>
      <w:r w:rsidRPr="001C5592">
        <w:rPr>
          <w:rFonts w:eastAsia="Times New Roman"/>
          <w:color w:val="000000" w:themeColor="text1"/>
        </w:rPr>
        <w:lastRenderedPageBreak/>
        <w:t>infringement claims</w:t>
      </w:r>
      <w:r w:rsidR="0036620F" w:rsidRPr="001C5592">
        <w:rPr>
          <w:rFonts w:eastAsia="Times New Roman"/>
          <w:color w:val="000000" w:themeColor="text1"/>
        </w:rPr>
        <w:t xml:space="preserve"> before </w:t>
      </w:r>
      <w:r w:rsidRPr="001C5592">
        <w:rPr>
          <w:rFonts w:eastAsia="Times New Roman"/>
          <w:color w:val="000000" w:themeColor="text1"/>
        </w:rPr>
        <w:t>being named in the lawsuit because the copyrighted</w:t>
      </w:r>
      <w:r w:rsidR="00C739A9" w:rsidRPr="001C5592">
        <w:rPr>
          <w:rFonts w:eastAsia="Times New Roman"/>
          <w:color w:val="000000" w:themeColor="text1"/>
        </w:rPr>
        <w:t xml:space="preserve"> work is pornographic in nature.</w:t>
      </w:r>
      <w:r w:rsidR="0036620F" w:rsidRPr="001C5592">
        <w:rPr>
          <w:rFonts w:eastAsia="Times New Roman"/>
          <w:color w:val="000000" w:themeColor="text1"/>
        </w:rPr>
        <w:t xml:space="preserve">  When </w:t>
      </w:r>
      <w:r w:rsidR="005667B0" w:rsidRPr="001C5592">
        <w:rPr>
          <w:rFonts w:eastAsia="Times New Roman"/>
          <w:color w:val="000000" w:themeColor="text1"/>
        </w:rPr>
        <w:t>a</w:t>
      </w:r>
      <w:r w:rsidR="0036620F" w:rsidRPr="001C5592">
        <w:rPr>
          <w:rFonts w:eastAsia="Times New Roman"/>
          <w:color w:val="000000" w:themeColor="text1"/>
        </w:rPr>
        <w:t xml:space="preserve"> complaint is</w:t>
      </w:r>
      <w:r w:rsidR="002D5837" w:rsidRPr="001C5592">
        <w:rPr>
          <w:rFonts w:eastAsia="Times New Roman"/>
          <w:color w:val="000000" w:themeColor="text1"/>
        </w:rPr>
        <w:t xml:space="preserve"> </w:t>
      </w:r>
      <w:r w:rsidR="0036620F" w:rsidRPr="001C5592">
        <w:rPr>
          <w:rFonts w:eastAsia="Times New Roman"/>
          <w:color w:val="000000" w:themeColor="text1"/>
        </w:rPr>
        <w:t xml:space="preserve">filed, the claims are </w:t>
      </w:r>
      <w:r w:rsidR="002D5837" w:rsidRPr="001C5592">
        <w:rPr>
          <w:rFonts w:eastAsia="Times New Roman"/>
          <w:color w:val="000000" w:themeColor="text1"/>
        </w:rPr>
        <w:t xml:space="preserve">initially </w:t>
      </w:r>
      <w:r w:rsidR="0036620F" w:rsidRPr="001C5592">
        <w:rPr>
          <w:rFonts w:eastAsia="Times New Roman"/>
          <w:color w:val="000000" w:themeColor="text1"/>
        </w:rPr>
        <w:t>alleged against a</w:t>
      </w:r>
      <w:r w:rsidR="002D5837" w:rsidRPr="001C5592">
        <w:rPr>
          <w:rFonts w:eastAsia="Times New Roman"/>
          <w:color w:val="000000" w:themeColor="text1"/>
        </w:rPr>
        <w:t xml:space="preserve"> pseudonymous</w:t>
      </w:r>
      <w:r w:rsidR="0036620F" w:rsidRPr="001C5592">
        <w:rPr>
          <w:rFonts w:eastAsia="Times New Roman"/>
          <w:color w:val="000000" w:themeColor="text1"/>
        </w:rPr>
        <w:t xml:space="preserve"> IP address, for example, “Doe 192.64.118.224”</w:t>
      </w:r>
      <w:r w:rsidR="002D5837" w:rsidRPr="001C5592">
        <w:rPr>
          <w:rFonts w:eastAsia="Times New Roman"/>
          <w:color w:val="000000" w:themeColor="text1"/>
        </w:rPr>
        <w:t xml:space="preserve"> or “Does 1-1058” (where each enumerated Doe corresponds to an IP address).  </w:t>
      </w:r>
      <w:r w:rsidR="005667B0" w:rsidRPr="001C5592">
        <w:rPr>
          <w:rFonts w:eastAsia="Times New Roman"/>
          <w:color w:val="000000" w:themeColor="text1"/>
        </w:rPr>
        <w:t>If a defendant does not accept the settlement demand, the plaintiff names them in a lawsuit using their true identity</w:t>
      </w:r>
      <w:r w:rsidR="005B29D0" w:rsidRPr="001C5592">
        <w:rPr>
          <w:rFonts w:eastAsia="Times New Roman"/>
          <w:color w:val="000000" w:themeColor="text1"/>
        </w:rPr>
        <w:t xml:space="preserve">, forever preserving the </w:t>
      </w:r>
      <w:r w:rsidR="005667B0" w:rsidRPr="001C5592">
        <w:rPr>
          <w:rFonts w:eastAsia="Times New Roman"/>
          <w:color w:val="000000" w:themeColor="text1"/>
        </w:rPr>
        <w:t xml:space="preserve">embarrassing dispute </w:t>
      </w:r>
      <w:r w:rsidR="005B29D0" w:rsidRPr="001C5592">
        <w:rPr>
          <w:rFonts w:eastAsia="Times New Roman"/>
          <w:color w:val="000000" w:themeColor="text1"/>
        </w:rPr>
        <w:t>in the</w:t>
      </w:r>
      <w:r w:rsidR="005667B0" w:rsidRPr="001C5592">
        <w:rPr>
          <w:rFonts w:eastAsia="Times New Roman"/>
          <w:color w:val="000000" w:themeColor="text1"/>
        </w:rPr>
        <w:t xml:space="preserve"> public record, </w:t>
      </w:r>
      <w:r w:rsidRPr="001C5592">
        <w:rPr>
          <w:rFonts w:eastAsia="Times New Roman"/>
          <w:color w:val="000000" w:themeColor="text1"/>
        </w:rPr>
        <w:t>regardless of culpability.  One court described the tactics as a</w:t>
      </w:r>
      <w:r w:rsidRPr="001C5592">
        <w:rPr>
          <w:color w:val="000000" w:themeColor="text1"/>
        </w:rPr>
        <w:t xml:space="preserve"> </w:t>
      </w:r>
      <w:r w:rsidRPr="001C5592">
        <w:rPr>
          <w:rFonts w:eastAsia="Times New Roman"/>
          <w:color w:val="000000" w:themeColor="text1"/>
        </w:rPr>
        <w:t>"strategy [that] was highly successful because of statutory copyright damages, the pornographic subject matter, and the high cost of litigation."</w:t>
      </w:r>
      <w:r w:rsidRPr="001C5592">
        <w:rPr>
          <w:rStyle w:val="FootnoteReference"/>
          <w:rFonts w:eastAsia="Times New Roman"/>
          <w:color w:val="000000" w:themeColor="text1"/>
        </w:rPr>
        <w:footnoteReference w:id="21"/>
      </w:r>
      <w:r w:rsidR="00A02310" w:rsidRPr="001C5592">
        <w:rPr>
          <w:rFonts w:eastAsia="Times New Roman"/>
          <w:color w:val="000000" w:themeColor="text1"/>
        </w:rPr>
        <w:t xml:space="preserve">  </w:t>
      </w:r>
      <w:r w:rsidR="00A02310" w:rsidRPr="001C5592">
        <w:rPr>
          <w:rFonts w:eastAsia="Times New Roman"/>
        </w:rPr>
        <w:t>For defendants, “resistance</w:t>
      </w:r>
      <w:r w:rsidR="005B29D0" w:rsidRPr="001C5592">
        <w:rPr>
          <w:rFonts w:eastAsia="Times New Roman"/>
        </w:rPr>
        <w:t xml:space="preserve"> is futile; most reluctantly pay rather than have their names associated with illegally downloading porn</w:t>
      </w:r>
      <w:r w:rsidR="00EF16EE" w:rsidRPr="001C5592">
        <w:rPr>
          <w:rFonts w:eastAsia="Times New Roman"/>
        </w:rPr>
        <w:t>ography</w:t>
      </w:r>
      <w:r w:rsidR="005B29D0" w:rsidRPr="001C5592">
        <w:rPr>
          <w:rFonts w:eastAsia="Times New Roman"/>
        </w:rPr>
        <w:t>. So now, copyright laws originally designed to com</w:t>
      </w:r>
      <w:r w:rsidR="00EF16EE" w:rsidRPr="001C5592">
        <w:rPr>
          <w:rFonts w:eastAsia="Times New Roman"/>
        </w:rPr>
        <w:t xml:space="preserve">pensate starving artists allow </w:t>
      </w:r>
      <w:r w:rsidR="005B29D0" w:rsidRPr="001C5592">
        <w:rPr>
          <w:rFonts w:eastAsia="Times New Roman"/>
        </w:rPr>
        <w:t>starving attorneys in this electronic-media era to plunder the citizenry.”</w:t>
      </w:r>
      <w:r w:rsidR="005B29D0" w:rsidRPr="001C5592">
        <w:rPr>
          <w:rStyle w:val="FootnoteReference"/>
          <w:rFonts w:eastAsia="Times New Roman"/>
        </w:rPr>
        <w:footnoteReference w:id="22"/>
      </w:r>
    </w:p>
    <w:p w14:paraId="35B35CB5" w14:textId="3B98F24F" w:rsidR="004E1479" w:rsidRPr="001C5592" w:rsidRDefault="00EF7799" w:rsidP="00D63B02">
      <w:pPr>
        <w:spacing w:line="480" w:lineRule="auto"/>
        <w:ind w:firstLine="720"/>
        <w:rPr>
          <w:rFonts w:eastAsia="Times New Roman"/>
          <w:color w:val="000000" w:themeColor="text1"/>
        </w:rPr>
      </w:pPr>
      <w:r w:rsidRPr="001C5592">
        <w:rPr>
          <w:rFonts w:eastAsia="Times New Roman"/>
          <w:color w:val="000000" w:themeColor="text1"/>
        </w:rPr>
        <w:t>As a result of these “bad actors,” the case law in many circuits skews in favor of protecting the defendant</w:t>
      </w:r>
      <w:r w:rsidR="00D838CC" w:rsidRPr="001C5592">
        <w:rPr>
          <w:rFonts w:eastAsia="Times New Roman"/>
          <w:color w:val="000000" w:themeColor="text1"/>
        </w:rPr>
        <w:t>s</w:t>
      </w:r>
      <w:r w:rsidRPr="001C5592">
        <w:rPr>
          <w:rFonts w:eastAsia="Times New Roman"/>
          <w:color w:val="000000" w:themeColor="text1"/>
        </w:rPr>
        <w:t xml:space="preserve"> from prejudice and away from enabling a business model of settlements.  Nonetheless, </w:t>
      </w:r>
      <w:r w:rsidR="005667B0" w:rsidRPr="001C5592">
        <w:rPr>
          <w:rFonts w:eastAsia="Times New Roman"/>
          <w:color w:val="000000" w:themeColor="text1"/>
        </w:rPr>
        <w:t xml:space="preserve">some legitimate </w:t>
      </w:r>
      <w:r w:rsidRPr="001C5592">
        <w:rPr>
          <w:rFonts w:eastAsia="Times New Roman"/>
          <w:color w:val="000000" w:themeColor="text1"/>
        </w:rPr>
        <w:t>copyright owners</w:t>
      </w:r>
      <w:r w:rsidR="005667B0" w:rsidRPr="001C5592">
        <w:rPr>
          <w:rFonts w:eastAsia="Times New Roman"/>
          <w:color w:val="000000" w:themeColor="text1"/>
        </w:rPr>
        <w:t xml:space="preserve"> also</w:t>
      </w:r>
      <w:r w:rsidRPr="001C5592">
        <w:rPr>
          <w:rFonts w:eastAsia="Times New Roman"/>
          <w:color w:val="000000" w:themeColor="text1"/>
        </w:rPr>
        <w:t xml:space="preserve"> seek to enforce their copyrights and monetize the works through litigation.</w:t>
      </w:r>
      <w:r w:rsidR="005225CE" w:rsidRPr="001C5592">
        <w:rPr>
          <w:rFonts w:eastAsia="Times New Roman"/>
          <w:color w:val="000000" w:themeColor="text1"/>
        </w:rPr>
        <w:t xml:space="preserve"> The</w:t>
      </w:r>
      <w:r w:rsidRPr="001C5592">
        <w:rPr>
          <w:rFonts w:eastAsia="Times New Roman"/>
          <w:color w:val="000000" w:themeColor="text1"/>
        </w:rPr>
        <w:t xml:space="preserve"> balance between protecting defend</w:t>
      </w:r>
      <w:r w:rsidR="005667B0" w:rsidRPr="001C5592">
        <w:rPr>
          <w:rFonts w:eastAsia="Times New Roman"/>
          <w:color w:val="000000" w:themeColor="text1"/>
        </w:rPr>
        <w:t xml:space="preserve">ants from potential prejudice and </w:t>
      </w:r>
      <w:r w:rsidRPr="001C5592">
        <w:rPr>
          <w:rFonts w:eastAsia="Times New Roman"/>
          <w:color w:val="000000" w:themeColor="text1"/>
        </w:rPr>
        <w:t xml:space="preserve">allowing owners of valid copyrights to enforce their intellectual property is difficult to strike. </w:t>
      </w:r>
      <w:r w:rsidR="00EF16EE" w:rsidRPr="001C5592">
        <w:rPr>
          <w:rFonts w:eastAsia="Times New Roman"/>
          <w:color w:val="000000" w:themeColor="text1"/>
        </w:rPr>
        <w:t xml:space="preserve"> </w:t>
      </w:r>
    </w:p>
    <w:p w14:paraId="75949690" w14:textId="77777777" w:rsidR="00D63B02" w:rsidRPr="001C5592" w:rsidRDefault="00D63B02" w:rsidP="00D63B02">
      <w:pPr>
        <w:spacing w:line="480" w:lineRule="auto"/>
        <w:ind w:firstLine="720"/>
        <w:rPr>
          <w:rFonts w:eastAsia="Times New Roman"/>
          <w:color w:val="000000" w:themeColor="text1"/>
        </w:rPr>
      </w:pPr>
    </w:p>
    <w:p w14:paraId="606118A8" w14:textId="77777777" w:rsidR="00D63B02" w:rsidRPr="001C5592" w:rsidRDefault="00D63B02" w:rsidP="00D63B02">
      <w:pPr>
        <w:spacing w:line="480" w:lineRule="auto"/>
        <w:ind w:firstLine="720"/>
        <w:rPr>
          <w:rFonts w:eastAsia="Times New Roman"/>
          <w:color w:val="000000" w:themeColor="text1"/>
        </w:rPr>
      </w:pPr>
    </w:p>
    <w:p w14:paraId="07FBD919" w14:textId="77777777" w:rsidR="00D63B02" w:rsidRPr="001C5592" w:rsidRDefault="00D63B02" w:rsidP="00D63B02">
      <w:pPr>
        <w:spacing w:line="480" w:lineRule="auto"/>
        <w:ind w:firstLine="720"/>
        <w:rPr>
          <w:rFonts w:eastAsia="Times New Roman"/>
          <w:color w:val="000000" w:themeColor="text1"/>
        </w:rPr>
      </w:pPr>
    </w:p>
    <w:p w14:paraId="58C17CEC" w14:textId="3176EF85" w:rsidR="00E06211" w:rsidRPr="001C5592" w:rsidRDefault="004A2023" w:rsidP="001D5335">
      <w:pPr>
        <w:numPr>
          <w:ilvl w:val="1"/>
          <w:numId w:val="1"/>
        </w:numPr>
        <w:spacing w:line="480" w:lineRule="auto"/>
        <w:ind w:hanging="720"/>
        <w:contextualSpacing/>
        <w:rPr>
          <w:rFonts w:eastAsia="Times New Roman"/>
          <w:b/>
          <w:color w:val="000000" w:themeColor="text1"/>
        </w:rPr>
      </w:pPr>
      <w:proofErr w:type="spellStart"/>
      <w:r w:rsidRPr="001C5592">
        <w:rPr>
          <w:rFonts w:eastAsia="Times New Roman"/>
          <w:b/>
          <w:color w:val="000000" w:themeColor="text1"/>
        </w:rPr>
        <w:t>BitTorrent</w:t>
      </w:r>
      <w:proofErr w:type="spellEnd"/>
      <w:r w:rsidRPr="001C5592">
        <w:rPr>
          <w:rFonts w:eastAsia="Times New Roman"/>
          <w:b/>
          <w:color w:val="000000" w:themeColor="text1"/>
        </w:rPr>
        <w:t xml:space="preserve"> Technology</w:t>
      </w:r>
    </w:p>
    <w:p w14:paraId="11E240A8" w14:textId="66E54594" w:rsidR="00E06211" w:rsidRPr="001C5592" w:rsidRDefault="00E06211" w:rsidP="001D5335">
      <w:pPr>
        <w:pStyle w:val="ListParagraph"/>
        <w:numPr>
          <w:ilvl w:val="3"/>
          <w:numId w:val="1"/>
        </w:numPr>
        <w:spacing w:line="480" w:lineRule="auto"/>
        <w:ind w:left="720" w:firstLine="360"/>
        <w:rPr>
          <w:rFonts w:ascii="Times New Roman" w:hAnsi="Times New Roman" w:cs="Times New Roman"/>
          <w:i/>
          <w:color w:val="000000" w:themeColor="text1"/>
        </w:rPr>
      </w:pPr>
      <w:r w:rsidRPr="001C5592">
        <w:rPr>
          <w:rFonts w:ascii="Times New Roman" w:eastAsia="Times New Roman" w:hAnsi="Times New Roman" w:cs="Times New Roman"/>
          <w:i/>
          <w:color w:val="000000" w:themeColor="text1"/>
        </w:rPr>
        <w:t xml:space="preserve">The Mechanics of </w:t>
      </w:r>
      <w:proofErr w:type="spellStart"/>
      <w:r w:rsidR="00707BD7" w:rsidRPr="001C5592">
        <w:rPr>
          <w:rFonts w:ascii="Times New Roman" w:eastAsia="Times New Roman" w:hAnsi="Times New Roman" w:cs="Times New Roman"/>
          <w:i/>
          <w:color w:val="000000" w:themeColor="text1"/>
        </w:rPr>
        <w:t>BitTorrent</w:t>
      </w:r>
      <w:proofErr w:type="spellEnd"/>
      <w:r w:rsidRPr="001C5592">
        <w:rPr>
          <w:rFonts w:ascii="Times New Roman" w:eastAsia="Times New Roman" w:hAnsi="Times New Roman" w:cs="Times New Roman"/>
          <w:i/>
          <w:color w:val="000000" w:themeColor="text1"/>
        </w:rPr>
        <w:t xml:space="preserve"> File Sharing</w:t>
      </w:r>
    </w:p>
    <w:p w14:paraId="7A0BCAD2" w14:textId="687DC8CA" w:rsidR="00FF3EA5" w:rsidRPr="001C5592" w:rsidRDefault="00FF3EA5" w:rsidP="005D1FB2">
      <w:pPr>
        <w:spacing w:line="480" w:lineRule="auto"/>
        <w:ind w:firstLine="720"/>
        <w:rPr>
          <w:rFonts w:eastAsia="Times New Roman"/>
          <w:color w:val="000000" w:themeColor="text1"/>
        </w:rPr>
      </w:pPr>
      <w:proofErr w:type="spellStart"/>
      <w:r w:rsidRPr="001C5592">
        <w:rPr>
          <w:rFonts w:eastAsia="Times New Roman"/>
          <w:color w:val="000000" w:themeColor="text1"/>
        </w:rPr>
        <w:lastRenderedPageBreak/>
        <w:t>BitTorrent</w:t>
      </w:r>
      <w:proofErr w:type="spellEnd"/>
      <w:r w:rsidRPr="001C5592">
        <w:rPr>
          <w:rFonts w:eastAsia="Times New Roman"/>
          <w:color w:val="000000" w:themeColor="text1"/>
        </w:rPr>
        <w:t xml:space="preserve"> is a peer-to-peer</w:t>
      </w:r>
      <w:r w:rsidR="00E06211" w:rsidRPr="001C5592">
        <w:rPr>
          <w:rFonts w:eastAsia="Times New Roman"/>
          <w:color w:val="000000" w:themeColor="text1"/>
        </w:rPr>
        <w:t xml:space="preserve"> </w:t>
      </w:r>
      <w:r w:rsidR="005225CE" w:rsidRPr="001C5592">
        <w:rPr>
          <w:rFonts w:eastAsia="Times New Roman"/>
          <w:color w:val="000000" w:themeColor="text1"/>
        </w:rPr>
        <w:t>(P2P) file-</w:t>
      </w:r>
      <w:r w:rsidR="00E06211" w:rsidRPr="001C5592">
        <w:rPr>
          <w:rFonts w:eastAsia="Times New Roman"/>
          <w:color w:val="000000" w:themeColor="text1"/>
        </w:rPr>
        <w:t xml:space="preserve">transmission protocol.  Put another way, it is a set of rules that participants use to facilitate the transfer of files </w:t>
      </w:r>
      <w:r w:rsidRPr="001C5592">
        <w:rPr>
          <w:rFonts w:eastAsia="Times New Roman"/>
          <w:color w:val="000000" w:themeColor="text1"/>
        </w:rPr>
        <w:t>directly from one person to a</w:t>
      </w:r>
      <w:r w:rsidR="005667B0" w:rsidRPr="001C5592">
        <w:rPr>
          <w:rFonts w:eastAsia="Times New Roman"/>
          <w:color w:val="000000" w:themeColor="text1"/>
        </w:rPr>
        <w:t>nother, without an intermediary or</w:t>
      </w:r>
      <w:r w:rsidRPr="001C5592">
        <w:rPr>
          <w:rFonts w:eastAsia="Times New Roman"/>
          <w:color w:val="000000" w:themeColor="text1"/>
        </w:rPr>
        <w:t xml:space="preserve"> centralized </w:t>
      </w:r>
      <w:r w:rsidR="00E06211" w:rsidRPr="001C5592">
        <w:rPr>
          <w:rFonts w:eastAsia="Times New Roman"/>
          <w:color w:val="000000" w:themeColor="text1"/>
        </w:rPr>
        <w:t>server</w:t>
      </w:r>
      <w:r w:rsidR="00D25BF2" w:rsidRPr="001C5592">
        <w:rPr>
          <w:rFonts w:eastAsia="Times New Roman"/>
          <w:color w:val="000000" w:themeColor="text1"/>
        </w:rPr>
        <w:t xml:space="preserve"> such as</w:t>
      </w:r>
      <w:r w:rsidRPr="001C5592">
        <w:rPr>
          <w:rFonts w:eastAsia="Times New Roman"/>
          <w:color w:val="000000" w:themeColor="text1"/>
        </w:rPr>
        <w:t xml:space="preserve"> </w:t>
      </w:r>
      <w:proofErr w:type="spellStart"/>
      <w:r w:rsidRPr="001C5592">
        <w:rPr>
          <w:rFonts w:eastAsia="Times New Roman"/>
          <w:color w:val="000000" w:themeColor="text1"/>
        </w:rPr>
        <w:t>DropBox</w:t>
      </w:r>
      <w:proofErr w:type="spellEnd"/>
      <w:r w:rsidRPr="001C5592">
        <w:rPr>
          <w:rFonts w:eastAsia="Times New Roman"/>
          <w:color w:val="000000" w:themeColor="text1"/>
        </w:rPr>
        <w:t xml:space="preserve"> or Gmail</w:t>
      </w:r>
      <w:r w:rsidR="00E06211" w:rsidRPr="001C5592">
        <w:rPr>
          <w:rFonts w:eastAsia="Times New Roman"/>
          <w:color w:val="000000" w:themeColor="text1"/>
        </w:rPr>
        <w:t xml:space="preserve">.  In a </w:t>
      </w:r>
      <w:proofErr w:type="spellStart"/>
      <w:r w:rsidRPr="001C5592">
        <w:rPr>
          <w:rFonts w:eastAsia="Times New Roman"/>
          <w:color w:val="000000" w:themeColor="text1"/>
        </w:rPr>
        <w:t>BitTorrent</w:t>
      </w:r>
      <w:proofErr w:type="spellEnd"/>
      <w:r w:rsidR="00E06211" w:rsidRPr="001C5592">
        <w:rPr>
          <w:rFonts w:eastAsia="Times New Roman"/>
          <w:color w:val="000000" w:themeColor="text1"/>
        </w:rPr>
        <w:t xml:space="preserve"> file transmission, one peer downloads small pieces of a single file from many other peers</w:t>
      </w:r>
      <w:r w:rsidRPr="001C5592">
        <w:rPr>
          <w:rFonts w:eastAsia="Times New Roman"/>
          <w:color w:val="000000" w:themeColor="text1"/>
        </w:rPr>
        <w:t xml:space="preserve">, </w:t>
      </w:r>
      <w:r w:rsidR="00D25BF2" w:rsidRPr="001C5592">
        <w:rPr>
          <w:rFonts w:eastAsia="Times New Roman"/>
          <w:color w:val="000000" w:themeColor="text1"/>
        </w:rPr>
        <w:t xml:space="preserve">all of </w:t>
      </w:r>
      <w:r w:rsidRPr="001C5592">
        <w:rPr>
          <w:rFonts w:eastAsia="Times New Roman"/>
          <w:color w:val="000000" w:themeColor="text1"/>
        </w:rPr>
        <w:t>who</w:t>
      </w:r>
      <w:r w:rsidR="00D25BF2" w:rsidRPr="001C5592">
        <w:rPr>
          <w:rFonts w:eastAsia="Times New Roman"/>
          <w:color w:val="000000" w:themeColor="text1"/>
        </w:rPr>
        <w:t>m</w:t>
      </w:r>
      <w:r w:rsidRPr="001C5592">
        <w:rPr>
          <w:rFonts w:eastAsia="Times New Roman"/>
          <w:color w:val="000000" w:themeColor="text1"/>
        </w:rPr>
        <w:t xml:space="preserve"> are sharing a copy of the same file</w:t>
      </w:r>
      <w:r w:rsidR="00E06211" w:rsidRPr="001C5592">
        <w:rPr>
          <w:rFonts w:eastAsia="Times New Roman"/>
          <w:color w:val="000000" w:themeColor="text1"/>
        </w:rPr>
        <w:t>.</w:t>
      </w:r>
      <w:r w:rsidR="00D25BF2" w:rsidRPr="001C5592">
        <w:rPr>
          <w:rStyle w:val="FootnoteReference"/>
          <w:rFonts w:eastAsia="Times New Roman"/>
          <w:color w:val="000000" w:themeColor="text1"/>
        </w:rPr>
        <w:footnoteReference w:id="23"/>
      </w:r>
      <w:r w:rsidR="00E06211" w:rsidRPr="001C5592">
        <w:rPr>
          <w:rFonts w:eastAsia="Times New Roman"/>
          <w:color w:val="000000" w:themeColor="text1"/>
        </w:rPr>
        <w:t xml:space="preserve"> </w:t>
      </w:r>
    </w:p>
    <w:p w14:paraId="450E5567" w14:textId="50ECA036" w:rsidR="000839B0" w:rsidRPr="001C5592" w:rsidRDefault="00E06211" w:rsidP="00FE3828">
      <w:pPr>
        <w:spacing w:line="480" w:lineRule="auto"/>
        <w:ind w:firstLine="720"/>
        <w:rPr>
          <w:rFonts w:eastAsia="Times New Roman"/>
          <w:color w:val="000000" w:themeColor="text1"/>
        </w:rPr>
      </w:pPr>
      <w:r w:rsidRPr="001C5592">
        <w:rPr>
          <w:rFonts w:eastAsia="Times New Roman"/>
          <w:color w:val="000000" w:themeColor="text1"/>
        </w:rPr>
        <w:t xml:space="preserve">There are two </w:t>
      </w:r>
      <w:r w:rsidR="00FF3EA5" w:rsidRPr="001C5592">
        <w:rPr>
          <w:rFonts w:eastAsia="Times New Roman"/>
          <w:color w:val="000000" w:themeColor="text1"/>
        </w:rPr>
        <w:t xml:space="preserve">types of </w:t>
      </w:r>
      <w:r w:rsidRPr="001C5592">
        <w:rPr>
          <w:rFonts w:eastAsia="Times New Roman"/>
          <w:color w:val="000000" w:themeColor="text1"/>
        </w:rPr>
        <w:t>participants in a P2P</w:t>
      </w:r>
      <w:r w:rsidR="00D25BF2" w:rsidRPr="001C5592">
        <w:rPr>
          <w:rFonts w:eastAsia="Times New Roman"/>
          <w:color w:val="000000" w:themeColor="text1"/>
        </w:rPr>
        <w:t xml:space="preserve"> file transmission:</w:t>
      </w:r>
      <w:r w:rsidRPr="001C5592">
        <w:rPr>
          <w:rFonts w:eastAsia="Times New Roman"/>
          <w:color w:val="000000" w:themeColor="text1"/>
        </w:rPr>
        <w:t xml:space="preserve"> “</w:t>
      </w:r>
      <w:proofErr w:type="spellStart"/>
      <w:r w:rsidRPr="001C5592">
        <w:rPr>
          <w:rFonts w:eastAsia="Times New Roman"/>
          <w:color w:val="000000" w:themeColor="text1"/>
        </w:rPr>
        <w:t>leechers</w:t>
      </w:r>
      <w:proofErr w:type="spellEnd"/>
      <w:r w:rsidRPr="001C5592">
        <w:rPr>
          <w:rFonts w:eastAsia="Times New Roman"/>
          <w:color w:val="000000" w:themeColor="text1"/>
        </w:rPr>
        <w:t xml:space="preserve">” and “seeders.”  </w:t>
      </w:r>
      <w:proofErr w:type="spellStart"/>
      <w:r w:rsidRPr="001C5592">
        <w:rPr>
          <w:rFonts w:eastAsia="Times New Roman"/>
          <w:color w:val="000000" w:themeColor="text1"/>
        </w:rPr>
        <w:t>Leechers</w:t>
      </w:r>
      <w:proofErr w:type="spellEnd"/>
      <w:r w:rsidRPr="001C5592">
        <w:rPr>
          <w:rFonts w:eastAsia="Times New Roman"/>
          <w:color w:val="000000" w:themeColor="text1"/>
        </w:rPr>
        <w:t xml:space="preserve"> are peers downloading </w:t>
      </w:r>
      <w:r w:rsidR="00D25BF2" w:rsidRPr="001C5592">
        <w:rPr>
          <w:rFonts w:eastAsia="Times New Roman"/>
          <w:color w:val="000000" w:themeColor="text1"/>
        </w:rPr>
        <w:t>a</w:t>
      </w:r>
      <w:r w:rsidRPr="001C5592">
        <w:rPr>
          <w:rFonts w:eastAsia="Times New Roman"/>
          <w:color w:val="000000" w:themeColor="text1"/>
        </w:rPr>
        <w:t xml:space="preserve"> file; seeders are peers uploading a file.</w:t>
      </w:r>
      <w:r w:rsidR="00D25BF2" w:rsidRPr="001C5592">
        <w:rPr>
          <w:rStyle w:val="FootnoteReference"/>
          <w:rFonts w:eastAsia="Times New Roman"/>
          <w:color w:val="000000" w:themeColor="text1"/>
        </w:rPr>
        <w:footnoteReference w:id="24"/>
      </w:r>
      <w:r w:rsidRPr="001C5592">
        <w:rPr>
          <w:rFonts w:eastAsia="Times New Roman"/>
          <w:color w:val="000000" w:themeColor="text1"/>
        </w:rPr>
        <w:t xml:space="preserve">  </w:t>
      </w:r>
      <w:r w:rsidR="000839B0" w:rsidRPr="001C5592">
        <w:rPr>
          <w:rFonts w:eastAsia="Times New Roman"/>
          <w:color w:val="000000" w:themeColor="text1"/>
        </w:rPr>
        <w:t>For any given file, uniquely identified by its “</w:t>
      </w:r>
      <w:proofErr w:type="spellStart"/>
      <w:r w:rsidR="000839B0" w:rsidRPr="001C5592">
        <w:rPr>
          <w:rFonts w:eastAsia="Times New Roman"/>
          <w:color w:val="000000" w:themeColor="text1"/>
        </w:rPr>
        <w:t>infohash</w:t>
      </w:r>
      <w:proofErr w:type="spellEnd"/>
      <w:r w:rsidR="000839B0" w:rsidRPr="001C5592">
        <w:rPr>
          <w:rFonts w:eastAsia="Times New Roman"/>
          <w:color w:val="000000" w:themeColor="text1"/>
        </w:rPr>
        <w:t xml:space="preserve">,” there may be many seeders and </w:t>
      </w:r>
      <w:proofErr w:type="spellStart"/>
      <w:r w:rsidR="000839B0" w:rsidRPr="001C5592">
        <w:rPr>
          <w:rFonts w:eastAsia="Times New Roman"/>
          <w:color w:val="000000" w:themeColor="text1"/>
        </w:rPr>
        <w:t>leechers</w:t>
      </w:r>
      <w:proofErr w:type="spellEnd"/>
      <w:r w:rsidR="000839B0" w:rsidRPr="001C5592">
        <w:rPr>
          <w:rFonts w:eastAsia="Times New Roman"/>
          <w:color w:val="000000" w:themeColor="text1"/>
        </w:rPr>
        <w:t xml:space="preserve"> downloading and uploading at the same time.  Collectively, the </w:t>
      </w:r>
      <w:proofErr w:type="spellStart"/>
      <w:r w:rsidR="000839B0" w:rsidRPr="001C5592">
        <w:rPr>
          <w:rFonts w:eastAsia="Times New Roman"/>
          <w:color w:val="000000" w:themeColor="text1"/>
        </w:rPr>
        <w:t>leechers</w:t>
      </w:r>
      <w:proofErr w:type="spellEnd"/>
      <w:r w:rsidR="000839B0" w:rsidRPr="001C5592">
        <w:rPr>
          <w:rFonts w:eastAsia="Times New Roman"/>
          <w:color w:val="000000" w:themeColor="text1"/>
        </w:rPr>
        <w:t xml:space="preserve"> and seeders are known as a “swarm,” and a swarm will continue to exist, i.e. serve the file to </w:t>
      </w:r>
      <w:proofErr w:type="spellStart"/>
      <w:r w:rsidR="000839B0" w:rsidRPr="001C5592">
        <w:rPr>
          <w:rFonts w:eastAsia="Times New Roman"/>
          <w:color w:val="000000" w:themeColor="text1"/>
        </w:rPr>
        <w:t>leechers</w:t>
      </w:r>
      <w:proofErr w:type="spellEnd"/>
      <w:r w:rsidR="000839B0" w:rsidRPr="001C5592">
        <w:rPr>
          <w:rFonts w:eastAsia="Times New Roman"/>
          <w:color w:val="000000" w:themeColor="text1"/>
        </w:rPr>
        <w:t>, so long as there is at least one seeder.</w:t>
      </w:r>
      <w:r w:rsidR="000839B0" w:rsidRPr="001C5592">
        <w:rPr>
          <w:rStyle w:val="FootnoteReference"/>
          <w:rFonts w:eastAsia="Times New Roman"/>
          <w:color w:val="000000" w:themeColor="text1"/>
        </w:rPr>
        <w:footnoteReference w:id="25"/>
      </w:r>
      <w:r w:rsidR="00416371" w:rsidRPr="001C5592">
        <w:rPr>
          <w:rFonts w:eastAsia="Times New Roman"/>
          <w:color w:val="000000" w:themeColor="text1"/>
        </w:rPr>
        <w:t xml:space="preserve">  Also, it</w:t>
      </w:r>
      <w:r w:rsidR="000839B0" w:rsidRPr="001C5592">
        <w:rPr>
          <w:rFonts w:eastAsia="Times New Roman"/>
          <w:color w:val="000000" w:themeColor="text1"/>
        </w:rPr>
        <w:t xml:space="preserve"> is common for a </w:t>
      </w:r>
      <w:proofErr w:type="spellStart"/>
      <w:r w:rsidR="000839B0" w:rsidRPr="001C5592">
        <w:rPr>
          <w:rFonts w:eastAsia="Times New Roman"/>
          <w:color w:val="000000" w:themeColor="text1"/>
        </w:rPr>
        <w:t>leecher</w:t>
      </w:r>
      <w:proofErr w:type="spellEnd"/>
      <w:r w:rsidR="000839B0" w:rsidRPr="001C5592">
        <w:rPr>
          <w:rFonts w:eastAsia="Times New Roman"/>
          <w:color w:val="000000" w:themeColor="text1"/>
        </w:rPr>
        <w:t xml:space="preserve"> simultaneously to be a seeder of the same file.</w:t>
      </w:r>
      <w:r w:rsidR="000839B0" w:rsidRPr="001C5592">
        <w:rPr>
          <w:rStyle w:val="FootnoteReference"/>
          <w:rFonts w:eastAsia="Times New Roman"/>
          <w:color w:val="000000" w:themeColor="text1"/>
        </w:rPr>
        <w:footnoteReference w:id="26"/>
      </w:r>
      <w:r w:rsidR="000839B0" w:rsidRPr="001C5592">
        <w:rPr>
          <w:rFonts w:eastAsia="Times New Roman"/>
          <w:color w:val="000000" w:themeColor="text1"/>
        </w:rPr>
        <w:t xml:space="preserve">  That is to say, even if a </w:t>
      </w:r>
      <w:proofErr w:type="spellStart"/>
      <w:r w:rsidR="000839B0" w:rsidRPr="001C5592">
        <w:rPr>
          <w:rFonts w:eastAsia="Times New Roman"/>
          <w:color w:val="000000" w:themeColor="text1"/>
        </w:rPr>
        <w:t>leecher</w:t>
      </w:r>
      <w:proofErr w:type="spellEnd"/>
      <w:r w:rsidR="000839B0" w:rsidRPr="001C5592">
        <w:rPr>
          <w:rFonts w:eastAsia="Times New Roman"/>
          <w:color w:val="000000" w:themeColor="text1"/>
        </w:rPr>
        <w:t xml:space="preserve"> has not downloaded the entire file, </w:t>
      </w:r>
      <w:r w:rsidR="00FE3828" w:rsidRPr="001C5592">
        <w:rPr>
          <w:rFonts w:eastAsia="Times New Roman"/>
          <w:color w:val="000000" w:themeColor="text1"/>
        </w:rPr>
        <w:t xml:space="preserve">the </w:t>
      </w:r>
      <w:proofErr w:type="spellStart"/>
      <w:r w:rsidR="00FE3828" w:rsidRPr="001C5592">
        <w:rPr>
          <w:rFonts w:eastAsia="Times New Roman"/>
          <w:color w:val="000000" w:themeColor="text1"/>
        </w:rPr>
        <w:t>BitTorrent</w:t>
      </w:r>
      <w:proofErr w:type="spellEnd"/>
      <w:r w:rsidR="00FE3828" w:rsidRPr="001C5592">
        <w:rPr>
          <w:rFonts w:eastAsia="Times New Roman"/>
          <w:color w:val="000000" w:themeColor="text1"/>
        </w:rPr>
        <w:t xml:space="preserve"> client </w:t>
      </w:r>
      <w:r w:rsidR="0010445D" w:rsidRPr="001C5592">
        <w:rPr>
          <w:rFonts w:eastAsia="Times New Roman"/>
          <w:color w:val="000000" w:themeColor="text1"/>
        </w:rPr>
        <w:t>(</w:t>
      </w:r>
      <w:r w:rsidR="00E224A9" w:rsidRPr="001C5592">
        <w:rPr>
          <w:rFonts w:eastAsia="Times New Roman"/>
          <w:color w:val="000000" w:themeColor="text1"/>
        </w:rPr>
        <w:t xml:space="preserve">or </w:t>
      </w:r>
      <w:r w:rsidR="0010445D" w:rsidRPr="001C5592">
        <w:rPr>
          <w:rFonts w:eastAsia="Times New Roman"/>
          <w:color w:val="000000" w:themeColor="text1"/>
        </w:rPr>
        <w:t>“client</w:t>
      </w:r>
      <w:r w:rsidR="00291A86" w:rsidRPr="001C5592">
        <w:rPr>
          <w:rFonts w:eastAsia="Times New Roman"/>
          <w:color w:val="000000" w:themeColor="text1"/>
        </w:rPr>
        <w:t xml:space="preserve"> software</w:t>
      </w:r>
      <w:r w:rsidR="0010445D" w:rsidRPr="001C5592">
        <w:rPr>
          <w:rFonts w:eastAsia="Times New Roman"/>
          <w:color w:val="000000" w:themeColor="text1"/>
        </w:rPr>
        <w:t xml:space="preserve">”) </w:t>
      </w:r>
      <w:r w:rsidR="00FE3828" w:rsidRPr="001C5592">
        <w:rPr>
          <w:rFonts w:eastAsia="Times New Roman"/>
          <w:color w:val="000000" w:themeColor="text1"/>
        </w:rPr>
        <w:t xml:space="preserve">starts to upload small pieces of the file to other </w:t>
      </w:r>
      <w:proofErr w:type="spellStart"/>
      <w:r w:rsidR="00FE3828" w:rsidRPr="001C5592">
        <w:rPr>
          <w:rFonts w:eastAsia="Times New Roman"/>
          <w:color w:val="000000" w:themeColor="text1"/>
        </w:rPr>
        <w:t>leechers</w:t>
      </w:r>
      <w:proofErr w:type="spellEnd"/>
      <w:r w:rsidR="00FE3828" w:rsidRPr="001C5592">
        <w:rPr>
          <w:rFonts w:eastAsia="Times New Roman"/>
          <w:color w:val="000000" w:themeColor="text1"/>
        </w:rPr>
        <w:t xml:space="preserve"> in order to make the file more available.  </w:t>
      </w:r>
      <w:r w:rsidR="000839B0" w:rsidRPr="001C5592">
        <w:rPr>
          <w:rFonts w:eastAsia="Times New Roman"/>
          <w:color w:val="000000" w:themeColor="text1"/>
        </w:rPr>
        <w:t xml:space="preserve">In fact, most implementations of the </w:t>
      </w:r>
      <w:proofErr w:type="spellStart"/>
      <w:r w:rsidR="000839B0" w:rsidRPr="001C5592">
        <w:rPr>
          <w:rFonts w:eastAsia="Times New Roman"/>
          <w:color w:val="000000" w:themeColor="text1"/>
        </w:rPr>
        <w:t>BitTorrent</w:t>
      </w:r>
      <w:proofErr w:type="spellEnd"/>
      <w:r w:rsidR="000839B0" w:rsidRPr="001C5592">
        <w:rPr>
          <w:rFonts w:eastAsia="Times New Roman"/>
          <w:color w:val="000000" w:themeColor="text1"/>
        </w:rPr>
        <w:t xml:space="preserve"> protocol incentivize or require simultaneous seeding of the target file.</w:t>
      </w:r>
      <w:r w:rsidR="000839B0" w:rsidRPr="001C5592">
        <w:rPr>
          <w:rStyle w:val="FootnoteReference"/>
          <w:rFonts w:eastAsia="Times New Roman"/>
          <w:color w:val="000000" w:themeColor="text1"/>
        </w:rPr>
        <w:footnoteReference w:id="27"/>
      </w:r>
      <w:r w:rsidR="000839B0" w:rsidRPr="001C5592">
        <w:rPr>
          <w:rFonts w:eastAsia="Times New Roman"/>
          <w:color w:val="000000" w:themeColor="text1"/>
        </w:rPr>
        <w:t xml:space="preserve"> </w:t>
      </w:r>
      <w:r w:rsidR="00FE3828" w:rsidRPr="001C5592">
        <w:rPr>
          <w:rFonts w:eastAsia="Times New Roman"/>
          <w:color w:val="000000" w:themeColor="text1"/>
        </w:rPr>
        <w:t xml:space="preserve"> </w:t>
      </w:r>
      <w:r w:rsidR="000839B0" w:rsidRPr="001C5592">
        <w:rPr>
          <w:rFonts w:eastAsia="Times New Roman"/>
          <w:color w:val="000000" w:themeColor="text1"/>
        </w:rPr>
        <w:t xml:space="preserve">In a way, the swarm takes on a life of its own and continues to grow or shrink in size as peers connect and disconnect to the swarm.  </w:t>
      </w:r>
    </w:p>
    <w:p w14:paraId="446FBD7B" w14:textId="77777777" w:rsidR="00B11CFF" w:rsidRDefault="00E06211" w:rsidP="005D1FB2">
      <w:pPr>
        <w:spacing w:line="480" w:lineRule="auto"/>
        <w:ind w:firstLine="720"/>
        <w:rPr>
          <w:rFonts w:eastAsia="Times New Roman"/>
          <w:color w:val="000000" w:themeColor="text1"/>
        </w:rPr>
      </w:pPr>
      <w:r w:rsidRPr="001C5592">
        <w:rPr>
          <w:rFonts w:eastAsia="Times New Roman"/>
          <w:color w:val="000000" w:themeColor="text1"/>
        </w:rPr>
        <w:t>By contrast, in a centralized file transmissi</w:t>
      </w:r>
      <w:r w:rsidR="006B6665" w:rsidRPr="001C5592">
        <w:rPr>
          <w:rFonts w:eastAsia="Times New Roman"/>
          <w:color w:val="000000" w:themeColor="text1"/>
        </w:rPr>
        <w:t xml:space="preserve">on, there is a single “seeder” – </w:t>
      </w:r>
      <w:r w:rsidRPr="001C5592">
        <w:rPr>
          <w:rFonts w:eastAsia="Times New Roman"/>
          <w:color w:val="000000" w:themeColor="text1"/>
        </w:rPr>
        <w:t xml:space="preserve">the server.  </w:t>
      </w:r>
      <w:r w:rsidR="00FE3828" w:rsidRPr="001C5592">
        <w:rPr>
          <w:rFonts w:eastAsia="Times New Roman"/>
          <w:color w:val="000000" w:themeColor="text1"/>
        </w:rPr>
        <w:t xml:space="preserve">YouTube, for example, hosts movies on </w:t>
      </w:r>
      <w:r w:rsidR="005225CE" w:rsidRPr="001C5592">
        <w:rPr>
          <w:rFonts w:eastAsia="Times New Roman"/>
          <w:color w:val="000000" w:themeColor="text1"/>
        </w:rPr>
        <w:t>its</w:t>
      </w:r>
      <w:r w:rsidR="00FE3828" w:rsidRPr="001C5592">
        <w:rPr>
          <w:rFonts w:eastAsia="Times New Roman"/>
          <w:color w:val="000000" w:themeColor="text1"/>
        </w:rPr>
        <w:t xml:space="preserve"> centralized server. </w:t>
      </w:r>
      <w:r w:rsidRPr="001C5592">
        <w:rPr>
          <w:rFonts w:eastAsia="Times New Roman"/>
          <w:color w:val="000000" w:themeColor="text1"/>
        </w:rPr>
        <w:t xml:space="preserve">For copyright owners, it is easier to stop the unlawful distribution of a work on a centralized server because there is only one </w:t>
      </w:r>
      <w:r w:rsidRPr="001C5592">
        <w:rPr>
          <w:rFonts w:eastAsia="Times New Roman"/>
          <w:color w:val="000000" w:themeColor="text1"/>
        </w:rPr>
        <w:lastRenderedPageBreak/>
        <w:t xml:space="preserve">server providing access to the file.  </w:t>
      </w:r>
      <w:r w:rsidR="00EE549D" w:rsidRPr="001C5592">
        <w:rPr>
          <w:rFonts w:eastAsia="Times New Roman"/>
          <w:color w:val="000000" w:themeColor="text1"/>
        </w:rPr>
        <w:t xml:space="preserve">If the server is offline, the file is offline; or, if the centralized host disables access to the file, the </w:t>
      </w:r>
      <w:r w:rsidR="008B7ADB" w:rsidRPr="001C5592">
        <w:rPr>
          <w:rFonts w:eastAsia="Times New Roman"/>
          <w:color w:val="000000" w:themeColor="text1"/>
        </w:rPr>
        <w:t>file becomes inaccessible</w:t>
      </w:r>
      <w:r w:rsidR="00EE549D" w:rsidRPr="001C5592">
        <w:rPr>
          <w:rFonts w:eastAsia="Times New Roman"/>
          <w:color w:val="000000" w:themeColor="text1"/>
        </w:rPr>
        <w:t xml:space="preserve">.  </w:t>
      </w:r>
      <w:r w:rsidR="00FE3828" w:rsidRPr="001C5592">
        <w:rPr>
          <w:rFonts w:eastAsia="Times New Roman"/>
          <w:color w:val="000000" w:themeColor="text1"/>
        </w:rPr>
        <w:t xml:space="preserve">In many cases, issuing a DMCA takedown notice to </w:t>
      </w:r>
      <w:r w:rsidR="00C14537" w:rsidRPr="001C5592">
        <w:rPr>
          <w:rFonts w:eastAsia="Times New Roman"/>
          <w:color w:val="000000" w:themeColor="text1"/>
        </w:rPr>
        <w:t>a</w:t>
      </w:r>
      <w:r w:rsidR="00FE3828" w:rsidRPr="001C5592">
        <w:rPr>
          <w:rFonts w:eastAsia="Times New Roman"/>
          <w:color w:val="000000" w:themeColor="text1"/>
        </w:rPr>
        <w:t xml:space="preserve"> </w:t>
      </w:r>
      <w:r w:rsidR="008B7ADB" w:rsidRPr="001C5592">
        <w:rPr>
          <w:rFonts w:eastAsia="Times New Roman"/>
          <w:color w:val="000000" w:themeColor="text1"/>
        </w:rPr>
        <w:t xml:space="preserve">centralized </w:t>
      </w:r>
      <w:r w:rsidR="00FE3828" w:rsidRPr="001C5592">
        <w:rPr>
          <w:rFonts w:eastAsia="Times New Roman"/>
          <w:color w:val="000000" w:themeColor="text1"/>
        </w:rPr>
        <w:t>host will suffice to remove or disable access to the content.</w:t>
      </w:r>
      <w:r w:rsidR="005225CE" w:rsidRPr="001C5592">
        <w:rPr>
          <w:rStyle w:val="FootnoteReference"/>
          <w:rFonts w:eastAsia="Times New Roman"/>
          <w:color w:val="000000" w:themeColor="text1"/>
        </w:rPr>
        <w:footnoteReference w:id="28"/>
      </w:r>
      <w:r w:rsidR="00FE3828" w:rsidRPr="001C5592">
        <w:rPr>
          <w:rFonts w:eastAsia="Times New Roman"/>
          <w:color w:val="000000" w:themeColor="text1"/>
        </w:rPr>
        <w:t xml:space="preserve"> </w:t>
      </w:r>
      <w:r w:rsidR="00B04C97" w:rsidRPr="001C5592">
        <w:rPr>
          <w:rFonts w:eastAsia="Times New Roman"/>
          <w:color w:val="000000" w:themeColor="text1"/>
        </w:rPr>
        <w:t xml:space="preserve"> But i</w:t>
      </w:r>
      <w:r w:rsidRPr="001C5592">
        <w:rPr>
          <w:rFonts w:eastAsia="Times New Roman"/>
          <w:color w:val="000000" w:themeColor="text1"/>
        </w:rPr>
        <w:t xml:space="preserve">n </w:t>
      </w:r>
      <w:r w:rsidR="006B6665" w:rsidRPr="001C5592">
        <w:rPr>
          <w:rFonts w:eastAsia="Times New Roman"/>
          <w:color w:val="000000" w:themeColor="text1"/>
        </w:rPr>
        <w:t xml:space="preserve">a </w:t>
      </w:r>
      <w:proofErr w:type="spellStart"/>
      <w:r w:rsidR="006B6665" w:rsidRPr="001C5592">
        <w:rPr>
          <w:rFonts w:eastAsia="Times New Roman"/>
          <w:color w:val="000000" w:themeColor="text1"/>
        </w:rPr>
        <w:t>BitTorrent</w:t>
      </w:r>
      <w:proofErr w:type="spellEnd"/>
      <w:r w:rsidRPr="001C5592">
        <w:rPr>
          <w:rFonts w:eastAsia="Times New Roman"/>
          <w:color w:val="000000" w:themeColor="text1"/>
        </w:rPr>
        <w:t xml:space="preserve"> </w:t>
      </w:r>
      <w:r w:rsidR="00EE549D" w:rsidRPr="001C5592">
        <w:rPr>
          <w:rFonts w:eastAsia="Times New Roman"/>
          <w:color w:val="000000" w:themeColor="text1"/>
        </w:rPr>
        <w:t>swarm</w:t>
      </w:r>
      <w:r w:rsidRPr="001C5592">
        <w:rPr>
          <w:rFonts w:eastAsia="Times New Roman"/>
          <w:color w:val="000000" w:themeColor="text1"/>
        </w:rPr>
        <w:t xml:space="preserve">, on the other hand, there can be thousands of simultaneous seeders serving the file at any time.  Because of </w:t>
      </w:r>
      <w:r w:rsidR="006B6665" w:rsidRPr="001C5592">
        <w:rPr>
          <w:rFonts w:eastAsia="Times New Roman"/>
          <w:color w:val="000000" w:themeColor="text1"/>
        </w:rPr>
        <w:t>this</w:t>
      </w:r>
      <w:r w:rsidRPr="001C5592">
        <w:rPr>
          <w:rFonts w:eastAsia="Times New Roman"/>
          <w:color w:val="000000" w:themeColor="text1"/>
        </w:rPr>
        <w:t xml:space="preserve"> redundancy, stopping one seeder will not stop the</w:t>
      </w:r>
      <w:r w:rsidR="00EE549D" w:rsidRPr="001C5592">
        <w:rPr>
          <w:rFonts w:eastAsia="Times New Roman"/>
          <w:color w:val="000000" w:themeColor="text1"/>
        </w:rPr>
        <w:t xml:space="preserve"> continued transmission of the</w:t>
      </w:r>
      <w:r w:rsidRPr="001C5592">
        <w:rPr>
          <w:rFonts w:eastAsia="Times New Roman"/>
          <w:color w:val="000000" w:themeColor="text1"/>
        </w:rPr>
        <w:t xml:space="preserve"> file</w:t>
      </w:r>
      <w:r w:rsidR="00EE549D" w:rsidRPr="001C5592">
        <w:rPr>
          <w:rFonts w:eastAsia="Times New Roman"/>
          <w:color w:val="000000" w:themeColor="text1"/>
        </w:rPr>
        <w:t xml:space="preserve"> because </w:t>
      </w:r>
      <w:r w:rsidRPr="001C5592">
        <w:rPr>
          <w:rFonts w:eastAsia="Times New Roman"/>
          <w:color w:val="000000" w:themeColor="text1"/>
        </w:rPr>
        <w:t xml:space="preserve">other seeders in the swarm are still available to serve the file.  Thus, it can be </w:t>
      </w:r>
      <w:r w:rsidR="00C14537" w:rsidRPr="001C5592">
        <w:rPr>
          <w:rFonts w:eastAsia="Times New Roman"/>
          <w:color w:val="000000" w:themeColor="text1"/>
        </w:rPr>
        <w:t>nearly impossible</w:t>
      </w:r>
      <w:r w:rsidRPr="001C5592">
        <w:rPr>
          <w:rFonts w:eastAsia="Times New Roman"/>
          <w:color w:val="000000" w:themeColor="text1"/>
        </w:rPr>
        <w:t xml:space="preserve"> to stop a swarm from unlawfully distributing a copyrighted work if it is supported by </w:t>
      </w:r>
      <w:r w:rsidR="00DD7010" w:rsidRPr="001C5592">
        <w:rPr>
          <w:rFonts w:eastAsia="Times New Roman"/>
          <w:color w:val="000000" w:themeColor="text1"/>
        </w:rPr>
        <w:t xml:space="preserve">a significant number of seeders in different jurisdictions. </w:t>
      </w:r>
    </w:p>
    <w:p w14:paraId="6952008E" w14:textId="0DC4F100" w:rsidR="00E06211" w:rsidRPr="001C5592" w:rsidRDefault="00DD7010" w:rsidP="005D1FB2">
      <w:pPr>
        <w:spacing w:line="480" w:lineRule="auto"/>
        <w:ind w:firstLine="720"/>
        <w:rPr>
          <w:rFonts w:eastAsia="Times New Roman"/>
          <w:color w:val="000000" w:themeColor="text1"/>
        </w:rPr>
      </w:pPr>
      <w:r w:rsidRPr="001C5592">
        <w:rPr>
          <w:rFonts w:eastAsia="Times New Roman"/>
          <w:color w:val="000000" w:themeColor="text1"/>
        </w:rPr>
        <w:t xml:space="preserve"> </w:t>
      </w:r>
    </w:p>
    <w:p w14:paraId="452ECD36" w14:textId="33D13D90" w:rsidR="006B6DFA" w:rsidRPr="001C5592" w:rsidRDefault="002148BB" w:rsidP="00567388">
      <w:pPr>
        <w:pStyle w:val="ListParagraph"/>
        <w:numPr>
          <w:ilvl w:val="3"/>
          <w:numId w:val="1"/>
        </w:numPr>
        <w:spacing w:line="480" w:lineRule="auto"/>
        <w:ind w:left="720" w:firstLine="810"/>
        <w:rPr>
          <w:rFonts w:ascii="Times New Roman" w:eastAsia="Times New Roman" w:hAnsi="Times New Roman" w:cs="Times New Roman"/>
          <w:i/>
          <w:color w:val="000000" w:themeColor="text1"/>
        </w:rPr>
      </w:pPr>
      <w:r w:rsidRPr="001C5592">
        <w:rPr>
          <w:rFonts w:ascii="Times New Roman" w:eastAsia="Times New Roman" w:hAnsi="Times New Roman" w:cs="Times New Roman"/>
          <w:i/>
          <w:color w:val="000000" w:themeColor="text1"/>
        </w:rPr>
        <w:t>Locating Peers: Track</w:t>
      </w:r>
      <w:r w:rsidR="00567388" w:rsidRPr="001C5592">
        <w:rPr>
          <w:rFonts w:ascii="Times New Roman" w:eastAsia="Times New Roman" w:hAnsi="Times New Roman" w:cs="Times New Roman"/>
          <w:i/>
          <w:color w:val="000000" w:themeColor="text1"/>
        </w:rPr>
        <w:t>ers and Distributed Hash Tables</w:t>
      </w:r>
    </w:p>
    <w:p w14:paraId="3A2B1331" w14:textId="7C1814E8" w:rsidR="00C14537" w:rsidRPr="001C5592" w:rsidRDefault="00E06211" w:rsidP="00C14537">
      <w:pPr>
        <w:spacing w:line="480" w:lineRule="auto"/>
        <w:ind w:firstLine="720"/>
        <w:rPr>
          <w:rFonts w:eastAsia="Times New Roman"/>
          <w:color w:val="000000" w:themeColor="text1"/>
        </w:rPr>
      </w:pPr>
      <w:r w:rsidRPr="001C5592">
        <w:rPr>
          <w:rFonts w:eastAsia="Times New Roman"/>
          <w:color w:val="000000" w:themeColor="text1"/>
        </w:rPr>
        <w:t xml:space="preserve">To initiate a file transfer, a </w:t>
      </w:r>
      <w:proofErr w:type="spellStart"/>
      <w:r w:rsidRPr="001C5592">
        <w:rPr>
          <w:rFonts w:eastAsia="Times New Roman"/>
          <w:color w:val="000000" w:themeColor="text1"/>
        </w:rPr>
        <w:t>leecher</w:t>
      </w:r>
      <w:proofErr w:type="spellEnd"/>
      <w:r w:rsidRPr="001C5592">
        <w:rPr>
          <w:rFonts w:eastAsia="Times New Roman"/>
          <w:color w:val="000000" w:themeColor="text1"/>
        </w:rPr>
        <w:t xml:space="preserve"> must locate peers who have a copy of the target file.  </w:t>
      </w:r>
      <w:r w:rsidR="001D27DF" w:rsidRPr="001C5592">
        <w:rPr>
          <w:rFonts w:eastAsia="Times New Roman"/>
          <w:color w:val="000000" w:themeColor="text1"/>
        </w:rPr>
        <w:t xml:space="preserve">This is accomplished in one of two ways.  First, </w:t>
      </w:r>
      <w:r w:rsidRPr="001C5592">
        <w:rPr>
          <w:rFonts w:eastAsia="Times New Roman"/>
          <w:color w:val="000000" w:themeColor="text1"/>
        </w:rPr>
        <w:t xml:space="preserve">the </w:t>
      </w:r>
      <w:proofErr w:type="spellStart"/>
      <w:r w:rsidR="001D27DF" w:rsidRPr="001C5592">
        <w:rPr>
          <w:rFonts w:eastAsia="Times New Roman"/>
          <w:color w:val="000000" w:themeColor="text1"/>
        </w:rPr>
        <w:t>leecher</w:t>
      </w:r>
      <w:proofErr w:type="spellEnd"/>
      <w:r w:rsidR="001D27DF" w:rsidRPr="001C5592">
        <w:rPr>
          <w:rFonts w:eastAsia="Times New Roman"/>
          <w:color w:val="000000" w:themeColor="text1"/>
        </w:rPr>
        <w:t xml:space="preserve"> could locate</w:t>
      </w:r>
      <w:r w:rsidRPr="001C5592">
        <w:rPr>
          <w:rFonts w:eastAsia="Times New Roman"/>
          <w:color w:val="000000" w:themeColor="text1"/>
        </w:rPr>
        <w:t xml:space="preserve"> </w:t>
      </w:r>
      <w:r w:rsidR="001D27DF" w:rsidRPr="001C5592">
        <w:rPr>
          <w:rFonts w:eastAsia="Times New Roman"/>
          <w:color w:val="000000" w:themeColor="text1"/>
        </w:rPr>
        <w:t>a</w:t>
      </w:r>
      <w:r w:rsidR="0019661F" w:rsidRPr="001C5592">
        <w:rPr>
          <w:rFonts w:eastAsia="Times New Roman"/>
          <w:color w:val="000000" w:themeColor="text1"/>
        </w:rPr>
        <w:t xml:space="preserve"> </w:t>
      </w:r>
      <w:proofErr w:type="spellStart"/>
      <w:r w:rsidR="0019661F" w:rsidRPr="001C5592">
        <w:rPr>
          <w:rFonts w:eastAsia="Times New Roman"/>
          <w:color w:val="000000" w:themeColor="text1"/>
        </w:rPr>
        <w:t>metainfo</w:t>
      </w:r>
      <w:proofErr w:type="spellEnd"/>
      <w:r w:rsidR="0019661F" w:rsidRPr="001C5592">
        <w:rPr>
          <w:rFonts w:eastAsia="Times New Roman"/>
          <w:color w:val="000000" w:themeColor="text1"/>
        </w:rPr>
        <w:t xml:space="preserve"> file, </w:t>
      </w:r>
      <w:r w:rsidR="00EE549D" w:rsidRPr="001C5592">
        <w:rPr>
          <w:rFonts w:eastAsia="Times New Roman"/>
          <w:color w:val="000000" w:themeColor="text1"/>
        </w:rPr>
        <w:t xml:space="preserve">which </w:t>
      </w:r>
      <w:r w:rsidR="0019661F" w:rsidRPr="001C5592">
        <w:rPr>
          <w:rFonts w:eastAsia="Times New Roman"/>
          <w:color w:val="000000" w:themeColor="text1"/>
        </w:rPr>
        <w:t xml:space="preserve">typically </w:t>
      </w:r>
      <w:r w:rsidR="00EE549D" w:rsidRPr="001C5592">
        <w:rPr>
          <w:rFonts w:eastAsia="Times New Roman"/>
          <w:color w:val="000000" w:themeColor="text1"/>
        </w:rPr>
        <w:t>has a</w:t>
      </w:r>
      <w:r w:rsidR="0019661F" w:rsidRPr="001C5592">
        <w:rPr>
          <w:rFonts w:eastAsia="Times New Roman"/>
          <w:color w:val="000000" w:themeColor="text1"/>
        </w:rPr>
        <w:t xml:space="preserve"> </w:t>
      </w:r>
      <w:r w:rsidRPr="001C5592">
        <w:rPr>
          <w:rFonts w:eastAsia="Times New Roman"/>
          <w:color w:val="000000" w:themeColor="text1"/>
        </w:rPr>
        <w:t>.torrent</w:t>
      </w:r>
      <w:r w:rsidR="0019661F" w:rsidRPr="001C5592">
        <w:rPr>
          <w:rFonts w:eastAsia="Times New Roman"/>
          <w:color w:val="000000" w:themeColor="text1"/>
        </w:rPr>
        <w:t xml:space="preserve"> extension</w:t>
      </w:r>
      <w:r w:rsidR="00EE549D" w:rsidRPr="001C5592">
        <w:rPr>
          <w:rFonts w:eastAsia="Times New Roman"/>
          <w:color w:val="000000" w:themeColor="text1"/>
        </w:rPr>
        <w:t xml:space="preserve">. The </w:t>
      </w:r>
      <w:proofErr w:type="spellStart"/>
      <w:r w:rsidR="00EE549D" w:rsidRPr="001C5592">
        <w:rPr>
          <w:rFonts w:eastAsia="Times New Roman"/>
          <w:color w:val="000000" w:themeColor="text1"/>
        </w:rPr>
        <w:t>metainfo</w:t>
      </w:r>
      <w:proofErr w:type="spellEnd"/>
      <w:r w:rsidR="00EE549D" w:rsidRPr="001C5592">
        <w:rPr>
          <w:rFonts w:eastAsia="Times New Roman"/>
          <w:color w:val="000000" w:themeColor="text1"/>
        </w:rPr>
        <w:t xml:space="preserve"> file</w:t>
      </w:r>
      <w:r w:rsidRPr="001C5592">
        <w:rPr>
          <w:rFonts w:eastAsia="Times New Roman"/>
          <w:color w:val="000000" w:themeColor="text1"/>
        </w:rPr>
        <w:t xml:space="preserve"> contains </w:t>
      </w:r>
      <w:r w:rsidR="0019661F" w:rsidRPr="001C5592">
        <w:rPr>
          <w:rFonts w:eastAsia="Times New Roman"/>
          <w:color w:val="000000" w:themeColor="text1"/>
        </w:rPr>
        <w:t xml:space="preserve">a </w:t>
      </w:r>
      <w:r w:rsidR="001D27DF" w:rsidRPr="001C5592">
        <w:rPr>
          <w:rFonts w:eastAsia="Times New Roman"/>
          <w:color w:val="000000" w:themeColor="text1"/>
        </w:rPr>
        <w:t>list</w:t>
      </w:r>
      <w:r w:rsidR="00BD67CD" w:rsidRPr="001C5592">
        <w:rPr>
          <w:rFonts w:eastAsia="Times New Roman"/>
          <w:color w:val="000000" w:themeColor="text1"/>
        </w:rPr>
        <w:t xml:space="preserve"> of</w:t>
      </w:r>
      <w:r w:rsidR="001D27DF" w:rsidRPr="001C5592">
        <w:rPr>
          <w:rFonts w:eastAsia="Times New Roman"/>
          <w:color w:val="000000" w:themeColor="text1"/>
        </w:rPr>
        <w:t xml:space="preserve"> resources available to download, for example, the filename of every song</w:t>
      </w:r>
      <w:r w:rsidR="00A363CC" w:rsidRPr="001C5592">
        <w:rPr>
          <w:rFonts w:eastAsia="Times New Roman"/>
          <w:color w:val="000000" w:themeColor="text1"/>
        </w:rPr>
        <w:t xml:space="preserve"> on an album.  It also contains the URL of a “</w:t>
      </w:r>
      <w:r w:rsidR="0072656E" w:rsidRPr="001C5592">
        <w:rPr>
          <w:rFonts w:eastAsia="Times New Roman"/>
          <w:color w:val="000000" w:themeColor="text1"/>
        </w:rPr>
        <w:t>tracker,”</w:t>
      </w:r>
      <w:r w:rsidR="00A363CC" w:rsidRPr="001C5592">
        <w:rPr>
          <w:rFonts w:eastAsia="Times New Roman"/>
          <w:color w:val="000000" w:themeColor="text1"/>
        </w:rPr>
        <w:t xml:space="preserve"> a</w:t>
      </w:r>
      <w:r w:rsidR="0072656E" w:rsidRPr="001C5592">
        <w:rPr>
          <w:rFonts w:eastAsia="Times New Roman"/>
          <w:color w:val="000000" w:themeColor="text1"/>
        </w:rPr>
        <w:t xml:space="preserve"> web </w:t>
      </w:r>
      <w:r w:rsidR="00A363CC" w:rsidRPr="001C5592">
        <w:rPr>
          <w:rFonts w:eastAsia="Times New Roman"/>
          <w:color w:val="000000" w:themeColor="text1"/>
        </w:rPr>
        <w:t xml:space="preserve">server </w:t>
      </w:r>
      <w:r w:rsidR="0072656E" w:rsidRPr="001C5592">
        <w:rPr>
          <w:rFonts w:eastAsia="Times New Roman"/>
          <w:color w:val="000000" w:themeColor="text1"/>
        </w:rPr>
        <w:t>that returns the IP addresses of peers seeding the file when queried by the client</w:t>
      </w:r>
      <w:r w:rsidR="00291A86" w:rsidRPr="001C5592">
        <w:rPr>
          <w:rFonts w:eastAsia="Times New Roman"/>
          <w:color w:val="000000" w:themeColor="text1"/>
        </w:rPr>
        <w:t xml:space="preserve"> software</w:t>
      </w:r>
      <w:r w:rsidR="0072656E" w:rsidRPr="001C5592">
        <w:rPr>
          <w:rFonts w:eastAsia="Times New Roman"/>
          <w:color w:val="000000" w:themeColor="text1"/>
        </w:rPr>
        <w:t>.</w:t>
      </w:r>
      <w:r w:rsidR="006B6DFA" w:rsidRPr="001C5592">
        <w:rPr>
          <w:rStyle w:val="FootnoteReference"/>
          <w:rFonts w:eastAsia="Times New Roman"/>
          <w:color w:val="000000" w:themeColor="text1"/>
        </w:rPr>
        <w:footnoteReference w:id="29"/>
      </w:r>
      <w:r w:rsidR="0072656E" w:rsidRPr="001C5592">
        <w:rPr>
          <w:rFonts w:eastAsia="Times New Roman"/>
          <w:color w:val="000000" w:themeColor="text1"/>
        </w:rPr>
        <w:t xml:space="preserve">  </w:t>
      </w:r>
      <w:r w:rsidR="004E58C7" w:rsidRPr="001C5592">
        <w:rPr>
          <w:rFonts w:eastAsia="Times New Roman"/>
          <w:color w:val="000000" w:themeColor="text1"/>
        </w:rPr>
        <w:t xml:space="preserve">Generally speaking, a </w:t>
      </w:r>
      <w:proofErr w:type="spellStart"/>
      <w:r w:rsidR="004E58C7" w:rsidRPr="001C5592">
        <w:rPr>
          <w:rFonts w:eastAsia="Times New Roman"/>
          <w:color w:val="000000" w:themeColor="text1"/>
        </w:rPr>
        <w:t>leecher</w:t>
      </w:r>
      <w:proofErr w:type="spellEnd"/>
      <w:r w:rsidR="004E58C7" w:rsidRPr="001C5592">
        <w:rPr>
          <w:rFonts w:eastAsia="Times New Roman"/>
          <w:color w:val="000000" w:themeColor="text1"/>
        </w:rPr>
        <w:t xml:space="preserve"> can search a website</w:t>
      </w:r>
      <w:r w:rsidR="002148BB" w:rsidRPr="001C5592">
        <w:rPr>
          <w:rFonts w:eastAsia="Times New Roman"/>
          <w:color w:val="000000" w:themeColor="text1"/>
        </w:rPr>
        <w:t>,</w:t>
      </w:r>
      <w:r w:rsidR="004E58C7" w:rsidRPr="001C5592">
        <w:rPr>
          <w:rFonts w:eastAsia="Times New Roman"/>
          <w:color w:val="000000" w:themeColor="text1"/>
        </w:rPr>
        <w:t xml:space="preserve"> such as RARBG</w:t>
      </w:r>
      <w:r w:rsidR="00B04C97" w:rsidRPr="001C5592">
        <w:rPr>
          <w:rStyle w:val="FootnoteReference"/>
          <w:rFonts w:eastAsia="Times New Roman"/>
          <w:color w:val="000000" w:themeColor="text1"/>
        </w:rPr>
        <w:footnoteReference w:id="30"/>
      </w:r>
      <w:r w:rsidR="004E58C7" w:rsidRPr="001C5592">
        <w:rPr>
          <w:rFonts w:eastAsia="Times New Roman"/>
          <w:color w:val="000000" w:themeColor="text1"/>
        </w:rPr>
        <w:t xml:space="preserve"> or (previously) </w:t>
      </w:r>
      <w:proofErr w:type="spellStart"/>
      <w:r w:rsidR="004E58C7" w:rsidRPr="001C5592">
        <w:rPr>
          <w:rFonts w:eastAsia="Times New Roman"/>
          <w:color w:val="000000" w:themeColor="text1"/>
        </w:rPr>
        <w:t>isoHunt</w:t>
      </w:r>
      <w:proofErr w:type="spellEnd"/>
      <w:r w:rsidR="004E58C7" w:rsidRPr="001C5592">
        <w:rPr>
          <w:rFonts w:eastAsia="Times New Roman"/>
          <w:color w:val="000000" w:themeColor="text1"/>
        </w:rPr>
        <w:t xml:space="preserve">, </w:t>
      </w:r>
      <w:r w:rsidR="00B04C97" w:rsidRPr="001C5592">
        <w:rPr>
          <w:rFonts w:eastAsia="Times New Roman"/>
          <w:color w:val="000000" w:themeColor="text1"/>
        </w:rPr>
        <w:t>for</w:t>
      </w:r>
      <w:r w:rsidR="004E58C7" w:rsidRPr="001C5592">
        <w:rPr>
          <w:rFonts w:eastAsia="Times New Roman"/>
          <w:color w:val="000000" w:themeColor="text1"/>
        </w:rPr>
        <w:t xml:space="preserve"> the name of the target file in orde</w:t>
      </w:r>
      <w:r w:rsidR="00B04C97" w:rsidRPr="001C5592">
        <w:rPr>
          <w:rFonts w:eastAsia="Times New Roman"/>
          <w:color w:val="000000" w:themeColor="text1"/>
        </w:rPr>
        <w:t xml:space="preserve">r to retrieve the </w:t>
      </w:r>
      <w:proofErr w:type="spellStart"/>
      <w:r w:rsidR="00B04C97" w:rsidRPr="001C5592">
        <w:rPr>
          <w:rFonts w:eastAsia="Times New Roman"/>
          <w:color w:val="000000" w:themeColor="text1"/>
        </w:rPr>
        <w:t>metainfo</w:t>
      </w:r>
      <w:proofErr w:type="spellEnd"/>
      <w:r w:rsidR="00B04C97" w:rsidRPr="001C5592">
        <w:rPr>
          <w:rFonts w:eastAsia="Times New Roman"/>
          <w:color w:val="000000" w:themeColor="text1"/>
        </w:rPr>
        <w:t xml:space="preserve"> file.  The </w:t>
      </w:r>
      <w:proofErr w:type="spellStart"/>
      <w:r w:rsidR="00B04C97" w:rsidRPr="001C5592">
        <w:rPr>
          <w:rFonts w:eastAsia="Times New Roman"/>
          <w:color w:val="000000" w:themeColor="text1"/>
        </w:rPr>
        <w:t>leecher</w:t>
      </w:r>
      <w:proofErr w:type="spellEnd"/>
      <w:r w:rsidR="00B04C97" w:rsidRPr="001C5592">
        <w:rPr>
          <w:rFonts w:eastAsia="Times New Roman"/>
          <w:color w:val="000000" w:themeColor="text1"/>
        </w:rPr>
        <w:t xml:space="preserve"> then</w:t>
      </w:r>
      <w:r w:rsidR="004E58C7" w:rsidRPr="001C5592">
        <w:rPr>
          <w:rFonts w:eastAsia="Times New Roman"/>
          <w:color w:val="000000" w:themeColor="text1"/>
        </w:rPr>
        <w:t xml:space="preserve"> open</w:t>
      </w:r>
      <w:r w:rsidR="00B04C97" w:rsidRPr="001C5592">
        <w:rPr>
          <w:rFonts w:eastAsia="Times New Roman"/>
          <w:color w:val="000000" w:themeColor="text1"/>
        </w:rPr>
        <w:t>s</w:t>
      </w:r>
      <w:r w:rsidR="004E58C7" w:rsidRPr="001C5592">
        <w:rPr>
          <w:rFonts w:eastAsia="Times New Roman"/>
          <w:color w:val="000000" w:themeColor="text1"/>
        </w:rPr>
        <w:t xml:space="preserve"> the </w:t>
      </w:r>
      <w:proofErr w:type="spellStart"/>
      <w:r w:rsidR="004E58C7" w:rsidRPr="001C5592">
        <w:rPr>
          <w:rFonts w:eastAsia="Times New Roman"/>
          <w:color w:val="000000" w:themeColor="text1"/>
        </w:rPr>
        <w:t>metainfo</w:t>
      </w:r>
      <w:proofErr w:type="spellEnd"/>
      <w:r w:rsidR="004E58C7" w:rsidRPr="001C5592">
        <w:rPr>
          <w:rFonts w:eastAsia="Times New Roman"/>
          <w:color w:val="000000" w:themeColor="text1"/>
        </w:rPr>
        <w:t xml:space="preserve"> file with </w:t>
      </w:r>
      <w:r w:rsidR="006B6DFA" w:rsidRPr="001C5592">
        <w:rPr>
          <w:rFonts w:eastAsia="Times New Roman"/>
          <w:color w:val="000000" w:themeColor="text1"/>
        </w:rPr>
        <w:t xml:space="preserve">the </w:t>
      </w:r>
      <w:proofErr w:type="spellStart"/>
      <w:r w:rsidR="00B04C97" w:rsidRPr="001C5592">
        <w:rPr>
          <w:rFonts w:eastAsia="Times New Roman"/>
          <w:color w:val="000000" w:themeColor="text1"/>
        </w:rPr>
        <w:t>BitTorrent</w:t>
      </w:r>
      <w:proofErr w:type="spellEnd"/>
      <w:r w:rsidR="00B04C97" w:rsidRPr="001C5592">
        <w:rPr>
          <w:rFonts w:eastAsia="Times New Roman"/>
          <w:color w:val="000000" w:themeColor="text1"/>
        </w:rPr>
        <w:t xml:space="preserve"> </w:t>
      </w:r>
      <w:r w:rsidR="006B6DFA" w:rsidRPr="001C5592">
        <w:rPr>
          <w:rFonts w:eastAsia="Times New Roman"/>
          <w:color w:val="000000" w:themeColor="text1"/>
        </w:rPr>
        <w:t>client</w:t>
      </w:r>
      <w:r w:rsidR="00291A86" w:rsidRPr="001C5592">
        <w:rPr>
          <w:rFonts w:eastAsia="Times New Roman"/>
          <w:color w:val="000000" w:themeColor="text1"/>
        </w:rPr>
        <w:t xml:space="preserve"> software</w:t>
      </w:r>
      <w:r w:rsidR="00B04C97" w:rsidRPr="001C5592">
        <w:rPr>
          <w:rFonts w:eastAsia="Times New Roman"/>
          <w:color w:val="000000" w:themeColor="text1"/>
        </w:rPr>
        <w:t xml:space="preserve">, </w:t>
      </w:r>
      <w:r w:rsidR="00C14537" w:rsidRPr="001C5592">
        <w:rPr>
          <w:rFonts w:eastAsia="Times New Roman"/>
          <w:color w:val="000000" w:themeColor="text1"/>
        </w:rPr>
        <w:t>announc</w:t>
      </w:r>
      <w:r w:rsidR="00B04C97" w:rsidRPr="001C5592">
        <w:rPr>
          <w:rFonts w:eastAsia="Times New Roman"/>
          <w:color w:val="000000" w:themeColor="text1"/>
        </w:rPr>
        <w:t>ing</w:t>
      </w:r>
      <w:r w:rsidR="006B6DFA" w:rsidRPr="001C5592">
        <w:rPr>
          <w:rFonts w:eastAsia="Times New Roman"/>
          <w:color w:val="000000" w:themeColor="text1"/>
        </w:rPr>
        <w:t xml:space="preserve"> itse</w:t>
      </w:r>
      <w:r w:rsidR="00B04C97" w:rsidRPr="001C5592">
        <w:rPr>
          <w:rFonts w:eastAsia="Times New Roman"/>
          <w:color w:val="000000" w:themeColor="text1"/>
        </w:rPr>
        <w:t xml:space="preserve">lf to the tracker by sending a </w:t>
      </w:r>
      <w:r w:rsidR="006B6DFA" w:rsidRPr="001C5592">
        <w:rPr>
          <w:rFonts w:eastAsia="Times New Roman"/>
          <w:color w:val="000000" w:themeColor="text1"/>
        </w:rPr>
        <w:t>request to the tracker URL</w:t>
      </w:r>
      <w:r w:rsidR="009B4603" w:rsidRPr="001C5592">
        <w:rPr>
          <w:rFonts w:eastAsia="Times New Roman"/>
          <w:color w:val="000000" w:themeColor="text1"/>
        </w:rPr>
        <w:t>.</w:t>
      </w:r>
      <w:r w:rsidR="009B4603" w:rsidRPr="001C5592">
        <w:rPr>
          <w:rStyle w:val="FootnoteReference"/>
          <w:rFonts w:eastAsia="Times New Roman"/>
          <w:color w:val="000000" w:themeColor="text1"/>
        </w:rPr>
        <w:footnoteReference w:id="31"/>
      </w:r>
      <w:r w:rsidR="009B4603" w:rsidRPr="001C5592">
        <w:rPr>
          <w:rFonts w:eastAsia="Times New Roman"/>
          <w:color w:val="000000" w:themeColor="text1"/>
        </w:rPr>
        <w:t xml:space="preserve">  In turn, the tracker </w:t>
      </w:r>
      <w:r w:rsidR="006B6DFA" w:rsidRPr="001C5592">
        <w:rPr>
          <w:rFonts w:eastAsia="Times New Roman"/>
          <w:color w:val="000000" w:themeColor="text1"/>
        </w:rPr>
        <w:t>returns the IP addresses of peers seeding the file.</w:t>
      </w:r>
      <w:r w:rsidR="009B4603" w:rsidRPr="001C5592">
        <w:rPr>
          <w:rStyle w:val="FootnoteReference"/>
          <w:rFonts w:eastAsia="Times New Roman"/>
          <w:color w:val="000000" w:themeColor="text1"/>
        </w:rPr>
        <w:footnoteReference w:id="32"/>
      </w:r>
      <w:r w:rsidR="006B6DFA" w:rsidRPr="001C5592">
        <w:rPr>
          <w:rFonts w:eastAsia="Times New Roman"/>
          <w:color w:val="000000" w:themeColor="text1"/>
        </w:rPr>
        <w:t xml:space="preserve">  </w:t>
      </w:r>
    </w:p>
    <w:p w14:paraId="37E8F9CA" w14:textId="39A17D6A" w:rsidR="006171A4" w:rsidRPr="001C5592" w:rsidRDefault="006B6DFA" w:rsidP="002C123D">
      <w:pPr>
        <w:spacing w:line="480" w:lineRule="auto"/>
        <w:ind w:firstLine="720"/>
        <w:rPr>
          <w:rFonts w:eastAsia="Times New Roman"/>
          <w:color w:val="000000" w:themeColor="text1"/>
        </w:rPr>
      </w:pPr>
      <w:r w:rsidRPr="001C5592">
        <w:rPr>
          <w:rFonts w:eastAsia="Times New Roman"/>
          <w:color w:val="000000" w:themeColor="text1"/>
        </w:rPr>
        <w:lastRenderedPageBreak/>
        <w:t xml:space="preserve">The second </w:t>
      </w:r>
      <w:r w:rsidR="00C14537" w:rsidRPr="001C5592">
        <w:rPr>
          <w:rFonts w:eastAsia="Times New Roman"/>
          <w:color w:val="000000" w:themeColor="text1"/>
        </w:rPr>
        <w:t xml:space="preserve">method of locating </w:t>
      </w:r>
      <w:r w:rsidR="004E58C7" w:rsidRPr="001C5592">
        <w:rPr>
          <w:rFonts w:eastAsia="Times New Roman"/>
          <w:color w:val="000000" w:themeColor="text1"/>
        </w:rPr>
        <w:t xml:space="preserve">peers </w:t>
      </w:r>
      <w:r w:rsidR="00C14537" w:rsidRPr="001C5592">
        <w:rPr>
          <w:rFonts w:eastAsia="Times New Roman"/>
          <w:color w:val="000000" w:themeColor="text1"/>
        </w:rPr>
        <w:t>seeding a file is to use a</w:t>
      </w:r>
      <w:r w:rsidR="004E58C7" w:rsidRPr="001C5592">
        <w:rPr>
          <w:rFonts w:eastAsia="Times New Roman"/>
          <w:color w:val="000000" w:themeColor="text1"/>
        </w:rPr>
        <w:t xml:space="preserve"> </w:t>
      </w:r>
      <w:r w:rsidR="00C14537" w:rsidRPr="001C5592">
        <w:rPr>
          <w:rFonts w:eastAsia="Times New Roman"/>
          <w:color w:val="000000" w:themeColor="text1"/>
        </w:rPr>
        <w:t>“</w:t>
      </w:r>
      <w:r w:rsidR="004E58C7" w:rsidRPr="001C5592">
        <w:rPr>
          <w:rFonts w:eastAsia="Times New Roman"/>
          <w:color w:val="000000" w:themeColor="text1"/>
        </w:rPr>
        <w:t>magnet link</w:t>
      </w:r>
      <w:r w:rsidR="00C14537" w:rsidRPr="001C5592">
        <w:rPr>
          <w:rFonts w:eastAsia="Times New Roman"/>
          <w:color w:val="000000" w:themeColor="text1"/>
        </w:rPr>
        <w:t xml:space="preserve">,” a method of </w:t>
      </w:r>
      <w:r w:rsidR="00DD7010" w:rsidRPr="001C5592">
        <w:rPr>
          <w:rFonts w:eastAsia="Times New Roman"/>
          <w:color w:val="000000" w:themeColor="text1"/>
        </w:rPr>
        <w:t>“identifying files by their content, via cryptographic hash value</w:t>
      </w:r>
      <w:r w:rsidR="006171A4" w:rsidRPr="001C5592">
        <w:rPr>
          <w:rFonts w:eastAsia="Times New Roman"/>
          <w:color w:val="000000" w:themeColor="text1"/>
        </w:rPr>
        <w:t>, rather than by their location.</w:t>
      </w:r>
      <w:r w:rsidR="00DD7010" w:rsidRPr="001C5592">
        <w:rPr>
          <w:rFonts w:eastAsia="Times New Roman"/>
          <w:color w:val="000000" w:themeColor="text1"/>
        </w:rPr>
        <w:t>”</w:t>
      </w:r>
      <w:r w:rsidR="00DD7010" w:rsidRPr="001C5592">
        <w:rPr>
          <w:rStyle w:val="FootnoteReference"/>
          <w:rFonts w:eastAsia="Times New Roman"/>
          <w:color w:val="000000" w:themeColor="text1"/>
        </w:rPr>
        <w:footnoteReference w:id="33"/>
      </w:r>
      <w:r w:rsidR="006171A4" w:rsidRPr="001C5592">
        <w:rPr>
          <w:rFonts w:eastAsia="Times New Roman"/>
          <w:color w:val="000000" w:themeColor="text1"/>
        </w:rPr>
        <w:t xml:space="preserve"> Magnet links </w:t>
      </w:r>
      <w:r w:rsidR="006530F1" w:rsidRPr="001C5592">
        <w:rPr>
          <w:rFonts w:eastAsia="Times New Roman"/>
          <w:color w:val="000000" w:themeColor="text1"/>
        </w:rPr>
        <w:t>are</w:t>
      </w:r>
      <w:r w:rsidR="006171A4" w:rsidRPr="001C5592">
        <w:rPr>
          <w:rFonts w:eastAsia="Times New Roman"/>
          <w:color w:val="000000" w:themeColor="text1"/>
        </w:rPr>
        <w:t xml:space="preserve"> displayed</w:t>
      </w:r>
      <w:r w:rsidR="006530F1" w:rsidRPr="001C5592">
        <w:rPr>
          <w:rFonts w:eastAsia="Times New Roman"/>
          <w:color w:val="000000" w:themeColor="text1"/>
        </w:rPr>
        <w:t xml:space="preserve"> on webpages</w:t>
      </w:r>
      <w:r w:rsidR="00972C95" w:rsidRPr="001C5592">
        <w:rPr>
          <w:rFonts w:eastAsia="Times New Roman"/>
          <w:color w:val="000000" w:themeColor="text1"/>
        </w:rPr>
        <w:t xml:space="preserve"> as </w:t>
      </w:r>
      <w:r w:rsidR="006171A4" w:rsidRPr="001C5592">
        <w:rPr>
          <w:rFonts w:eastAsia="Times New Roman"/>
          <w:color w:val="000000" w:themeColor="text1"/>
        </w:rPr>
        <w:t>plain-text link</w:t>
      </w:r>
      <w:r w:rsidR="006530F1" w:rsidRPr="001C5592">
        <w:rPr>
          <w:rFonts w:eastAsia="Times New Roman"/>
          <w:color w:val="000000" w:themeColor="text1"/>
        </w:rPr>
        <w:t>s</w:t>
      </w:r>
      <w:r w:rsidR="006171A4" w:rsidRPr="001C5592">
        <w:rPr>
          <w:rFonts w:eastAsia="Times New Roman"/>
          <w:color w:val="000000" w:themeColor="text1"/>
        </w:rPr>
        <w:t xml:space="preserve">, which in </w:t>
      </w:r>
      <w:r w:rsidR="002C123D" w:rsidRPr="001C5592">
        <w:rPr>
          <w:rFonts w:eastAsia="Times New Roman"/>
          <w:color w:val="000000" w:themeColor="text1"/>
        </w:rPr>
        <w:t>turn launch</w:t>
      </w:r>
      <w:r w:rsidR="006171A4" w:rsidRPr="001C5592">
        <w:rPr>
          <w:rFonts w:eastAsia="Times New Roman"/>
          <w:color w:val="000000" w:themeColor="text1"/>
        </w:rPr>
        <w:t xml:space="preserve"> a </w:t>
      </w:r>
      <w:proofErr w:type="spellStart"/>
      <w:r w:rsidR="006171A4" w:rsidRPr="001C5592">
        <w:rPr>
          <w:rFonts w:eastAsia="Times New Roman"/>
          <w:color w:val="000000" w:themeColor="text1"/>
        </w:rPr>
        <w:t>leecher’s</w:t>
      </w:r>
      <w:proofErr w:type="spellEnd"/>
      <w:r w:rsidR="006171A4" w:rsidRPr="001C5592">
        <w:rPr>
          <w:rFonts w:eastAsia="Times New Roman"/>
          <w:color w:val="000000" w:themeColor="text1"/>
        </w:rPr>
        <w:t xml:space="preserve"> </w:t>
      </w:r>
      <w:proofErr w:type="spellStart"/>
      <w:r w:rsidR="006171A4" w:rsidRPr="001C5592">
        <w:rPr>
          <w:rFonts w:eastAsia="Times New Roman"/>
          <w:color w:val="000000" w:themeColor="text1"/>
        </w:rPr>
        <w:t>BitTorrent</w:t>
      </w:r>
      <w:proofErr w:type="spellEnd"/>
      <w:r w:rsidR="006171A4" w:rsidRPr="001C5592">
        <w:rPr>
          <w:rFonts w:eastAsia="Times New Roman"/>
          <w:color w:val="000000" w:themeColor="text1"/>
        </w:rPr>
        <w:t xml:space="preserve"> client. The Pirate Bay</w:t>
      </w:r>
      <w:r w:rsidR="00972C95" w:rsidRPr="001C5592">
        <w:rPr>
          <w:rFonts w:eastAsia="Times New Roman"/>
          <w:color w:val="000000" w:themeColor="text1"/>
        </w:rPr>
        <w:t xml:space="preserve"> exclusively uses </w:t>
      </w:r>
      <w:r w:rsidR="006171A4" w:rsidRPr="001C5592">
        <w:rPr>
          <w:rFonts w:eastAsia="Times New Roman"/>
          <w:color w:val="000000" w:themeColor="text1"/>
        </w:rPr>
        <w:t>magnet link</w:t>
      </w:r>
      <w:r w:rsidR="002C123D" w:rsidRPr="001C5592">
        <w:rPr>
          <w:rFonts w:eastAsia="Times New Roman"/>
          <w:color w:val="000000" w:themeColor="text1"/>
        </w:rPr>
        <w:t>s</w:t>
      </w:r>
      <w:r w:rsidR="00972C95" w:rsidRPr="001C5592">
        <w:rPr>
          <w:rFonts w:eastAsia="Times New Roman"/>
          <w:color w:val="000000" w:themeColor="text1"/>
        </w:rPr>
        <w:t xml:space="preserve"> </w:t>
      </w:r>
      <w:r w:rsidR="002C123D" w:rsidRPr="001C5592">
        <w:rPr>
          <w:rFonts w:eastAsia="Times New Roman"/>
          <w:color w:val="000000" w:themeColor="text1"/>
        </w:rPr>
        <w:t xml:space="preserve">in order to link to content.  </w:t>
      </w:r>
      <w:r w:rsidR="000C79B9" w:rsidRPr="001C5592">
        <w:rPr>
          <w:rFonts w:eastAsia="Times New Roman"/>
          <w:color w:val="000000" w:themeColor="text1"/>
        </w:rPr>
        <w:t xml:space="preserve">The cryptographic hash value, </w:t>
      </w:r>
      <w:r w:rsidR="00972C95" w:rsidRPr="001C5592">
        <w:rPr>
          <w:rFonts w:eastAsia="Times New Roman"/>
          <w:color w:val="000000" w:themeColor="text1"/>
        </w:rPr>
        <w:t xml:space="preserve">another name for </w:t>
      </w:r>
      <w:r w:rsidR="002148BB" w:rsidRPr="001C5592">
        <w:rPr>
          <w:rFonts w:eastAsia="Times New Roman"/>
          <w:color w:val="000000" w:themeColor="text1"/>
        </w:rPr>
        <w:t>the file’s</w:t>
      </w:r>
      <w:r w:rsidR="000C79B9" w:rsidRPr="001C5592">
        <w:rPr>
          <w:rFonts w:eastAsia="Times New Roman"/>
          <w:color w:val="000000" w:themeColor="text1"/>
        </w:rPr>
        <w:t xml:space="preserve"> “</w:t>
      </w:r>
      <w:proofErr w:type="spellStart"/>
      <w:r w:rsidR="000C79B9" w:rsidRPr="001C5592">
        <w:rPr>
          <w:rFonts w:eastAsia="Times New Roman"/>
          <w:color w:val="000000" w:themeColor="text1"/>
        </w:rPr>
        <w:t>infohash</w:t>
      </w:r>
      <w:proofErr w:type="spellEnd"/>
      <w:r w:rsidR="000C79B9" w:rsidRPr="001C5592">
        <w:rPr>
          <w:rFonts w:eastAsia="Times New Roman"/>
          <w:color w:val="000000" w:themeColor="text1"/>
        </w:rPr>
        <w:t xml:space="preserve">,” is </w:t>
      </w:r>
      <w:r w:rsidR="00C43DB7" w:rsidRPr="001C5592">
        <w:rPr>
          <w:rFonts w:eastAsia="Times New Roman"/>
          <w:color w:val="000000" w:themeColor="text1"/>
        </w:rPr>
        <w:t xml:space="preserve">analogous to a digital fingerprint of the file. </w:t>
      </w:r>
      <w:r w:rsidR="006171A4" w:rsidRPr="001C5592">
        <w:rPr>
          <w:rFonts w:eastAsia="Times New Roman"/>
          <w:color w:val="000000" w:themeColor="text1"/>
        </w:rPr>
        <w:t xml:space="preserve"> </w:t>
      </w:r>
      <w:r w:rsidR="002467B4" w:rsidRPr="001C5592">
        <w:rPr>
          <w:rFonts w:eastAsia="Times New Roman"/>
          <w:color w:val="000000" w:themeColor="text1"/>
        </w:rPr>
        <w:t xml:space="preserve">When initially seeding </w:t>
      </w:r>
      <w:r w:rsidR="006171A4" w:rsidRPr="001C5592">
        <w:rPr>
          <w:rFonts w:eastAsia="Times New Roman"/>
          <w:color w:val="000000" w:themeColor="text1"/>
        </w:rPr>
        <w:t>a</w:t>
      </w:r>
      <w:r w:rsidR="002467B4" w:rsidRPr="001C5592">
        <w:rPr>
          <w:rFonts w:eastAsia="Times New Roman"/>
          <w:color w:val="000000" w:themeColor="text1"/>
        </w:rPr>
        <w:t xml:space="preserve"> file</w:t>
      </w:r>
      <w:r w:rsidR="006171A4" w:rsidRPr="001C5592">
        <w:rPr>
          <w:rFonts w:eastAsia="Times New Roman"/>
          <w:color w:val="000000" w:themeColor="text1"/>
        </w:rPr>
        <w:t xml:space="preserve">, </w:t>
      </w:r>
      <w:r w:rsidR="00972C95" w:rsidRPr="001C5592">
        <w:rPr>
          <w:rFonts w:eastAsia="Times New Roman"/>
          <w:color w:val="000000" w:themeColor="text1"/>
        </w:rPr>
        <w:t>a cryptographic</w:t>
      </w:r>
      <w:r w:rsidR="006171A4" w:rsidRPr="001C5592">
        <w:rPr>
          <w:rFonts w:eastAsia="Times New Roman"/>
          <w:color w:val="000000" w:themeColor="text1"/>
        </w:rPr>
        <w:t xml:space="preserve"> </w:t>
      </w:r>
      <w:r w:rsidR="002467B4" w:rsidRPr="001C5592">
        <w:rPr>
          <w:rFonts w:eastAsia="Times New Roman"/>
          <w:color w:val="000000" w:themeColor="text1"/>
        </w:rPr>
        <w:t>hashing function is performed</w:t>
      </w:r>
      <w:r w:rsidR="00972C95" w:rsidRPr="001C5592">
        <w:rPr>
          <w:rFonts w:eastAsia="Times New Roman"/>
          <w:color w:val="000000" w:themeColor="text1"/>
        </w:rPr>
        <w:t xml:space="preserve"> on the files’ contents</w:t>
      </w:r>
      <w:r w:rsidR="002467B4" w:rsidRPr="001C5592">
        <w:rPr>
          <w:rFonts w:eastAsia="Times New Roman"/>
          <w:color w:val="000000" w:themeColor="text1"/>
        </w:rPr>
        <w:t xml:space="preserve"> by the </w:t>
      </w:r>
      <w:r w:rsidR="006171A4" w:rsidRPr="001C5592">
        <w:rPr>
          <w:rFonts w:eastAsia="Times New Roman"/>
          <w:color w:val="000000" w:themeColor="text1"/>
        </w:rPr>
        <w:t xml:space="preserve">user’s </w:t>
      </w:r>
      <w:proofErr w:type="spellStart"/>
      <w:r w:rsidR="002467B4" w:rsidRPr="001C5592">
        <w:rPr>
          <w:rFonts w:eastAsia="Times New Roman"/>
          <w:color w:val="000000" w:themeColor="text1"/>
        </w:rPr>
        <w:t>BitTorrent</w:t>
      </w:r>
      <w:proofErr w:type="spellEnd"/>
      <w:r w:rsidR="002467B4" w:rsidRPr="001C5592">
        <w:rPr>
          <w:rFonts w:eastAsia="Times New Roman"/>
          <w:color w:val="000000" w:themeColor="text1"/>
        </w:rPr>
        <w:t xml:space="preserve"> </w:t>
      </w:r>
      <w:r w:rsidR="00972C95" w:rsidRPr="001C5592">
        <w:rPr>
          <w:rFonts w:eastAsia="Times New Roman"/>
          <w:color w:val="000000" w:themeColor="text1"/>
        </w:rPr>
        <w:t xml:space="preserve">client. </w:t>
      </w:r>
      <w:r w:rsidR="006171A4" w:rsidRPr="001C5592">
        <w:rPr>
          <w:rFonts w:eastAsia="Times New Roman"/>
          <w:color w:val="000000" w:themeColor="text1"/>
        </w:rPr>
        <w:t xml:space="preserve"> </w:t>
      </w:r>
      <w:r w:rsidR="00972C95" w:rsidRPr="001C5592">
        <w:rPr>
          <w:rFonts w:eastAsia="Times New Roman"/>
          <w:color w:val="000000" w:themeColor="text1"/>
        </w:rPr>
        <w:t>The value returned by this function uniquely</w:t>
      </w:r>
      <w:r w:rsidR="002C123D" w:rsidRPr="001C5592">
        <w:rPr>
          <w:rFonts w:eastAsia="Times New Roman"/>
          <w:color w:val="000000" w:themeColor="text1"/>
        </w:rPr>
        <w:t xml:space="preserve"> </w:t>
      </w:r>
      <w:r w:rsidR="00972C95" w:rsidRPr="001C5592">
        <w:rPr>
          <w:rFonts w:eastAsia="Times New Roman"/>
          <w:color w:val="000000" w:themeColor="text1"/>
        </w:rPr>
        <w:t>identifies</w:t>
      </w:r>
      <w:r w:rsidR="00B062C4" w:rsidRPr="001C5592">
        <w:rPr>
          <w:rFonts w:eastAsia="Times New Roman"/>
          <w:color w:val="000000" w:themeColor="text1"/>
        </w:rPr>
        <w:t xml:space="preserve"> the file by its content – </w:t>
      </w:r>
      <w:r w:rsidR="00972C95" w:rsidRPr="001C5592">
        <w:rPr>
          <w:rFonts w:eastAsia="Times New Roman"/>
          <w:color w:val="000000" w:themeColor="text1"/>
        </w:rPr>
        <w:t>not i</w:t>
      </w:r>
      <w:r w:rsidR="00B062C4" w:rsidRPr="001C5592">
        <w:rPr>
          <w:rFonts w:eastAsia="Times New Roman"/>
          <w:color w:val="000000" w:themeColor="text1"/>
        </w:rPr>
        <w:t>ts location –</w:t>
      </w:r>
      <w:r w:rsidR="00972C95" w:rsidRPr="001C5592">
        <w:rPr>
          <w:rFonts w:eastAsia="Times New Roman"/>
          <w:color w:val="000000" w:themeColor="text1"/>
        </w:rPr>
        <w:t xml:space="preserve"> to</w:t>
      </w:r>
      <w:r w:rsidR="00B062C4" w:rsidRPr="001C5592">
        <w:rPr>
          <w:rFonts w:eastAsia="Times New Roman"/>
          <w:color w:val="000000" w:themeColor="text1"/>
        </w:rPr>
        <w:t xml:space="preserve"> </w:t>
      </w:r>
      <w:r w:rsidR="002467B4" w:rsidRPr="001C5592">
        <w:rPr>
          <w:rFonts w:eastAsia="Times New Roman"/>
          <w:color w:val="000000" w:themeColor="text1"/>
        </w:rPr>
        <w:t xml:space="preserve">ensure </w:t>
      </w:r>
      <w:r w:rsidR="006171A4" w:rsidRPr="001C5592">
        <w:rPr>
          <w:rFonts w:eastAsia="Times New Roman"/>
          <w:color w:val="000000" w:themeColor="text1"/>
        </w:rPr>
        <w:t xml:space="preserve">that </w:t>
      </w:r>
      <w:r w:rsidR="002467B4" w:rsidRPr="001C5592">
        <w:rPr>
          <w:rFonts w:eastAsia="Times New Roman"/>
          <w:color w:val="000000" w:themeColor="text1"/>
        </w:rPr>
        <w:t xml:space="preserve">every peer </w:t>
      </w:r>
      <w:r w:rsidR="00B062C4" w:rsidRPr="001C5592">
        <w:rPr>
          <w:rFonts w:eastAsia="Times New Roman"/>
          <w:color w:val="000000" w:themeColor="text1"/>
        </w:rPr>
        <w:t>is sharing the same file</w:t>
      </w:r>
      <w:r w:rsidR="002467B4" w:rsidRPr="001C5592">
        <w:rPr>
          <w:rFonts w:eastAsia="Times New Roman"/>
          <w:color w:val="000000" w:themeColor="text1"/>
        </w:rPr>
        <w:t xml:space="preserve">.  </w:t>
      </w:r>
    </w:p>
    <w:p w14:paraId="51F568AC" w14:textId="39A0A205" w:rsidR="00790E1C" w:rsidRPr="001C5592" w:rsidRDefault="002C123D" w:rsidP="002C123D">
      <w:pPr>
        <w:spacing w:line="480" w:lineRule="auto"/>
        <w:ind w:firstLine="720"/>
        <w:rPr>
          <w:rFonts w:eastAsia="Times New Roman"/>
          <w:color w:val="000000" w:themeColor="text1"/>
        </w:rPr>
      </w:pPr>
      <w:r w:rsidRPr="001C5592">
        <w:rPr>
          <w:rFonts w:eastAsia="Times New Roman"/>
          <w:color w:val="000000" w:themeColor="text1"/>
        </w:rPr>
        <w:t>Each seeder</w:t>
      </w:r>
      <w:r w:rsidR="002467B4" w:rsidRPr="001C5592">
        <w:rPr>
          <w:rFonts w:eastAsia="Times New Roman"/>
          <w:color w:val="000000" w:themeColor="text1"/>
        </w:rPr>
        <w:t xml:space="preserve"> broadcasts the availability of its files to a distributed hash table (“DHT”), a “decentralized key-value store that is implemented as a peer-to-peer network.”</w:t>
      </w:r>
      <w:r w:rsidR="002467B4" w:rsidRPr="001C5592">
        <w:rPr>
          <w:rStyle w:val="FootnoteReference"/>
          <w:rFonts w:eastAsia="Times New Roman"/>
          <w:color w:val="000000" w:themeColor="text1"/>
        </w:rPr>
        <w:footnoteReference w:id="34"/>
      </w:r>
      <w:r w:rsidR="002467B4" w:rsidRPr="001C5592">
        <w:rPr>
          <w:rFonts w:eastAsia="Times New Roman"/>
          <w:color w:val="000000" w:themeColor="text1"/>
        </w:rPr>
        <w:t xml:space="preserve"> Like trackers, DHTs enable </w:t>
      </w:r>
      <w:proofErr w:type="spellStart"/>
      <w:r w:rsidR="002467B4" w:rsidRPr="001C5592">
        <w:rPr>
          <w:rFonts w:eastAsia="Times New Roman"/>
          <w:color w:val="000000" w:themeColor="text1"/>
        </w:rPr>
        <w:t>leechers</w:t>
      </w:r>
      <w:proofErr w:type="spellEnd"/>
      <w:r w:rsidR="002467B4" w:rsidRPr="001C5592">
        <w:rPr>
          <w:rFonts w:eastAsia="Times New Roman"/>
          <w:color w:val="000000" w:themeColor="text1"/>
        </w:rPr>
        <w:t xml:space="preserve"> to connect to </w:t>
      </w:r>
      <w:r w:rsidRPr="001C5592">
        <w:rPr>
          <w:rFonts w:eastAsia="Times New Roman"/>
          <w:color w:val="000000" w:themeColor="text1"/>
        </w:rPr>
        <w:t>peers</w:t>
      </w:r>
      <w:r w:rsidR="002467B4" w:rsidRPr="001C5592">
        <w:rPr>
          <w:rFonts w:eastAsia="Times New Roman"/>
          <w:color w:val="000000" w:themeColor="text1"/>
        </w:rPr>
        <w:t xml:space="preserve"> by returning a list of seeding IP addresses </w:t>
      </w:r>
      <w:r w:rsidR="002A74C3" w:rsidRPr="001C5592">
        <w:rPr>
          <w:rFonts w:eastAsia="Times New Roman"/>
          <w:color w:val="000000" w:themeColor="text1"/>
        </w:rPr>
        <w:t>when provided with an</w:t>
      </w:r>
      <w:r w:rsidR="002467B4" w:rsidRPr="001C5592">
        <w:rPr>
          <w:rFonts w:eastAsia="Times New Roman"/>
          <w:color w:val="000000" w:themeColor="text1"/>
        </w:rPr>
        <w:t xml:space="preserve"> </w:t>
      </w:r>
      <w:proofErr w:type="spellStart"/>
      <w:r w:rsidR="002467B4" w:rsidRPr="001C5592">
        <w:rPr>
          <w:rFonts w:eastAsia="Times New Roman"/>
          <w:color w:val="000000" w:themeColor="text1"/>
        </w:rPr>
        <w:t>infohash</w:t>
      </w:r>
      <w:proofErr w:type="spellEnd"/>
      <w:r w:rsidR="002467B4" w:rsidRPr="001C5592">
        <w:rPr>
          <w:rFonts w:eastAsia="Times New Roman"/>
          <w:color w:val="000000" w:themeColor="text1"/>
        </w:rPr>
        <w:t>.</w:t>
      </w:r>
      <w:r w:rsidR="006171A4" w:rsidRPr="001C5592">
        <w:rPr>
          <w:rFonts w:eastAsia="Times New Roman"/>
          <w:color w:val="000000" w:themeColor="text1"/>
        </w:rPr>
        <w:t xml:space="preserve">  Unlike trackers, </w:t>
      </w:r>
      <w:r w:rsidR="00B062C4" w:rsidRPr="001C5592">
        <w:rPr>
          <w:rFonts w:eastAsia="Times New Roman"/>
          <w:color w:val="000000" w:themeColor="text1"/>
        </w:rPr>
        <w:t>which run on a centralized web server</w:t>
      </w:r>
      <w:r w:rsidR="006171A4" w:rsidRPr="001C5592">
        <w:rPr>
          <w:rFonts w:eastAsia="Times New Roman"/>
          <w:color w:val="000000" w:themeColor="text1"/>
        </w:rPr>
        <w:t xml:space="preserve">, DHTs </w:t>
      </w:r>
      <w:r w:rsidR="00987AE4" w:rsidRPr="001C5592">
        <w:rPr>
          <w:rFonts w:eastAsia="Times New Roman"/>
          <w:color w:val="000000" w:themeColor="text1"/>
        </w:rPr>
        <w:t>are distributed databases running on the loc</w:t>
      </w:r>
      <w:r w:rsidR="00B062C4" w:rsidRPr="001C5592">
        <w:rPr>
          <w:rFonts w:eastAsia="Times New Roman"/>
          <w:color w:val="000000" w:themeColor="text1"/>
        </w:rPr>
        <w:t>al machine of each seeding peer.</w:t>
      </w:r>
      <w:r w:rsidR="00987AE4" w:rsidRPr="001C5592">
        <w:rPr>
          <w:rFonts w:eastAsia="Times New Roman"/>
          <w:color w:val="000000" w:themeColor="text1"/>
        </w:rPr>
        <w:t xml:space="preserve">  </w:t>
      </w:r>
    </w:p>
    <w:p w14:paraId="2497B2F8" w14:textId="43608494" w:rsidR="00B062C4" w:rsidRPr="001C5592" w:rsidRDefault="00790E1C" w:rsidP="002C123D">
      <w:pPr>
        <w:spacing w:line="480" w:lineRule="auto"/>
        <w:ind w:firstLine="720"/>
        <w:rPr>
          <w:rFonts w:eastAsia="Times New Roman"/>
          <w:color w:val="000000" w:themeColor="text1"/>
        </w:rPr>
      </w:pPr>
      <w:r w:rsidRPr="001C5592">
        <w:rPr>
          <w:rFonts w:eastAsia="Times New Roman"/>
          <w:color w:val="000000" w:themeColor="text1"/>
        </w:rPr>
        <w:t>For copyright owners, DHTs represent a troubling sh</w:t>
      </w:r>
      <w:r w:rsidR="00EB772D" w:rsidRPr="001C5592">
        <w:rPr>
          <w:rFonts w:eastAsia="Times New Roman"/>
          <w:color w:val="000000" w:themeColor="text1"/>
        </w:rPr>
        <w:t xml:space="preserve">ift from tracker-based torrents.  If a copyright owner is successful is shutting down a tracker, the internet loses access to the file simply because </w:t>
      </w:r>
      <w:proofErr w:type="spellStart"/>
      <w:r w:rsidR="00EB772D" w:rsidRPr="001C5592">
        <w:rPr>
          <w:rFonts w:eastAsia="Times New Roman"/>
          <w:color w:val="000000" w:themeColor="text1"/>
        </w:rPr>
        <w:t>leechers</w:t>
      </w:r>
      <w:proofErr w:type="spellEnd"/>
      <w:r w:rsidR="00EB772D" w:rsidRPr="001C5592">
        <w:rPr>
          <w:rFonts w:eastAsia="Times New Roman"/>
          <w:color w:val="000000" w:themeColor="text1"/>
        </w:rPr>
        <w:t xml:space="preserve"> do not know where it is located.  In the Netherlands, for example, the tracker service </w:t>
      </w:r>
      <w:proofErr w:type="spellStart"/>
      <w:r w:rsidR="00EB772D" w:rsidRPr="001C5592">
        <w:rPr>
          <w:rFonts w:eastAsia="Times New Roman"/>
          <w:color w:val="000000" w:themeColor="text1"/>
        </w:rPr>
        <w:t>Mininova</w:t>
      </w:r>
      <w:proofErr w:type="spellEnd"/>
      <w:r w:rsidR="00EB772D" w:rsidRPr="001C5592">
        <w:rPr>
          <w:rFonts w:eastAsia="Times New Roman"/>
          <w:color w:val="000000" w:themeColor="text1"/>
        </w:rPr>
        <w:t xml:space="preserve"> was found liable for the Dutch analog of inducing copyright infringement, requiring the tracker service to filter its database for infringing </w:t>
      </w:r>
      <w:proofErr w:type="spellStart"/>
      <w:r w:rsidR="00EB772D" w:rsidRPr="001C5592">
        <w:rPr>
          <w:rFonts w:eastAsia="Times New Roman"/>
          <w:color w:val="000000" w:themeColor="text1"/>
        </w:rPr>
        <w:t>infohashes</w:t>
      </w:r>
      <w:proofErr w:type="spellEnd"/>
      <w:r w:rsidR="00EB772D" w:rsidRPr="001C5592">
        <w:rPr>
          <w:rFonts w:eastAsia="Times New Roman"/>
          <w:color w:val="000000" w:themeColor="text1"/>
        </w:rPr>
        <w:t>.</w:t>
      </w:r>
      <w:r w:rsidR="00EB772D" w:rsidRPr="001C5592">
        <w:rPr>
          <w:rStyle w:val="FootnoteReference"/>
          <w:rFonts w:eastAsia="Times New Roman"/>
          <w:color w:val="000000" w:themeColor="text1"/>
        </w:rPr>
        <w:footnoteReference w:id="35"/>
      </w:r>
      <w:r w:rsidR="000C2DC0" w:rsidRPr="001C5592">
        <w:rPr>
          <w:rFonts w:eastAsia="Times New Roman"/>
          <w:color w:val="000000" w:themeColor="text1"/>
        </w:rPr>
        <w:t xml:space="preserve">  </w:t>
      </w:r>
      <w:r w:rsidR="00972C95" w:rsidRPr="001C5592">
        <w:rPr>
          <w:rFonts w:eastAsia="Times New Roman"/>
          <w:color w:val="000000" w:themeColor="text1"/>
        </w:rPr>
        <w:t xml:space="preserve">With the advent of DHTs, however, </w:t>
      </w:r>
      <w:proofErr w:type="spellStart"/>
      <w:r w:rsidR="000C2DC0" w:rsidRPr="001C5592">
        <w:rPr>
          <w:rFonts w:eastAsia="Times New Roman"/>
          <w:color w:val="000000" w:themeColor="text1"/>
        </w:rPr>
        <w:t>leechers</w:t>
      </w:r>
      <w:proofErr w:type="spellEnd"/>
      <w:r w:rsidR="000C2DC0" w:rsidRPr="001C5592">
        <w:rPr>
          <w:rFonts w:eastAsia="Times New Roman"/>
          <w:color w:val="000000" w:themeColor="text1"/>
        </w:rPr>
        <w:t xml:space="preserve"> can reference the target file</w:t>
      </w:r>
      <w:r w:rsidR="00972C95" w:rsidRPr="001C5592">
        <w:rPr>
          <w:rFonts w:eastAsia="Times New Roman"/>
          <w:color w:val="000000" w:themeColor="text1"/>
        </w:rPr>
        <w:t xml:space="preserve"> without relying on a </w:t>
      </w:r>
      <w:r w:rsidR="00972C95" w:rsidRPr="001C5592">
        <w:rPr>
          <w:rFonts w:eastAsia="Times New Roman"/>
          <w:color w:val="000000" w:themeColor="text1"/>
        </w:rPr>
        <w:lastRenderedPageBreak/>
        <w:t xml:space="preserve">centralized tracker.  </w:t>
      </w:r>
      <w:r w:rsidR="00604801" w:rsidRPr="001C5592">
        <w:rPr>
          <w:rFonts w:eastAsia="Times New Roman"/>
          <w:color w:val="000000" w:themeColor="text1"/>
        </w:rPr>
        <w:t>Thus</w:t>
      </w:r>
      <w:r w:rsidR="00972C95" w:rsidRPr="001C5592">
        <w:rPr>
          <w:rFonts w:eastAsia="Times New Roman"/>
          <w:color w:val="000000" w:themeColor="text1"/>
        </w:rPr>
        <w:t>, copyright owners</w:t>
      </w:r>
      <w:r w:rsidR="000C2DC0" w:rsidRPr="001C5592">
        <w:rPr>
          <w:rFonts w:eastAsia="Times New Roman"/>
          <w:color w:val="000000" w:themeColor="text1"/>
        </w:rPr>
        <w:t xml:space="preserve"> have turned to suing individual seeders to enforce their copyrights because shutting down a tracker has </w:t>
      </w:r>
      <w:r w:rsidR="002148BB" w:rsidRPr="001C5592">
        <w:rPr>
          <w:rFonts w:eastAsia="Times New Roman"/>
          <w:color w:val="000000" w:themeColor="text1"/>
        </w:rPr>
        <w:t>little or no</w:t>
      </w:r>
      <w:r w:rsidR="000C2DC0" w:rsidRPr="001C5592">
        <w:rPr>
          <w:rFonts w:eastAsia="Times New Roman"/>
          <w:color w:val="000000" w:themeColor="text1"/>
        </w:rPr>
        <w:t xml:space="preserve"> affect on the availability of the file. </w:t>
      </w:r>
    </w:p>
    <w:p w14:paraId="1BEE0D04" w14:textId="77777777" w:rsidR="002A74C3" w:rsidRPr="001C5592" w:rsidRDefault="002A74C3" w:rsidP="002148BB">
      <w:pPr>
        <w:spacing w:line="480" w:lineRule="auto"/>
        <w:rPr>
          <w:rFonts w:eastAsia="Times New Roman"/>
          <w:color w:val="000000" w:themeColor="text1"/>
        </w:rPr>
      </w:pPr>
    </w:p>
    <w:p w14:paraId="16760F73" w14:textId="6B76BFC5" w:rsidR="002A74C3" w:rsidRPr="001C5592" w:rsidRDefault="00B062C4" w:rsidP="001D5335">
      <w:pPr>
        <w:pStyle w:val="ListParagraph"/>
        <w:numPr>
          <w:ilvl w:val="3"/>
          <w:numId w:val="1"/>
        </w:numPr>
        <w:spacing w:line="480" w:lineRule="auto"/>
        <w:ind w:left="720" w:firstLine="720"/>
        <w:rPr>
          <w:rFonts w:ascii="Times New Roman" w:eastAsia="Times New Roman" w:hAnsi="Times New Roman" w:cs="Times New Roman"/>
          <w:i/>
          <w:color w:val="FF0000"/>
        </w:rPr>
      </w:pPr>
      <w:r w:rsidRPr="001C5592">
        <w:rPr>
          <w:rFonts w:ascii="Times New Roman" w:eastAsia="Times New Roman" w:hAnsi="Times New Roman" w:cs="Times New Roman"/>
          <w:i/>
          <w:color w:val="000000" w:themeColor="text1"/>
        </w:rPr>
        <w:t>Connecting to Peers and Downloading Content</w:t>
      </w:r>
    </w:p>
    <w:p w14:paraId="449CCF52" w14:textId="7D9C3323" w:rsidR="00E06211" w:rsidRPr="001C5592" w:rsidRDefault="00604801" w:rsidP="00291A86">
      <w:pPr>
        <w:spacing w:line="480" w:lineRule="auto"/>
        <w:ind w:firstLine="720"/>
      </w:pPr>
      <w:r w:rsidRPr="001C5592">
        <w:rPr>
          <w:rFonts w:eastAsia="Times New Roman"/>
          <w:color w:val="000000" w:themeColor="text1"/>
        </w:rPr>
        <w:t>Once it obtains a list of IP addresses, t</w:t>
      </w:r>
      <w:r w:rsidR="00E06211" w:rsidRPr="001C5592">
        <w:rPr>
          <w:rFonts w:eastAsia="Times New Roman"/>
          <w:color w:val="000000" w:themeColor="text1"/>
        </w:rPr>
        <w:t xml:space="preserve">he </w:t>
      </w:r>
      <w:r w:rsidR="00291A86" w:rsidRPr="001C5592">
        <w:rPr>
          <w:rFonts w:eastAsia="Times New Roman"/>
          <w:color w:val="000000" w:themeColor="text1"/>
        </w:rPr>
        <w:t>client software</w:t>
      </w:r>
      <w:r w:rsidR="00E06211" w:rsidRPr="001C5592">
        <w:rPr>
          <w:rFonts w:eastAsia="Times New Roman"/>
          <w:color w:val="000000" w:themeColor="text1"/>
        </w:rPr>
        <w:t xml:space="preserve"> then sends a “handshake message” to each IP </w:t>
      </w:r>
      <w:r w:rsidRPr="001C5592">
        <w:rPr>
          <w:rFonts w:eastAsia="Times New Roman"/>
          <w:color w:val="000000" w:themeColor="text1"/>
        </w:rPr>
        <w:t xml:space="preserve">address </w:t>
      </w:r>
      <w:r w:rsidR="00E06211" w:rsidRPr="001C5592">
        <w:rPr>
          <w:rFonts w:eastAsia="Times New Roman"/>
          <w:color w:val="000000" w:themeColor="text1"/>
        </w:rPr>
        <w:t xml:space="preserve">in the swarm </w:t>
      </w:r>
      <w:r w:rsidR="00291A86" w:rsidRPr="001C5592">
        <w:t>to determine</w:t>
      </w:r>
      <w:r w:rsidR="00E06211" w:rsidRPr="001C5592">
        <w:t xml:space="preserve"> whether the seeding peer in fact has a copy of the requested file.</w:t>
      </w:r>
      <w:r w:rsidR="00E06211" w:rsidRPr="001C5592">
        <w:rPr>
          <w:rStyle w:val="FootnoteReference"/>
        </w:rPr>
        <w:footnoteReference w:id="36"/>
      </w:r>
      <w:r w:rsidR="00E06211" w:rsidRPr="001C5592">
        <w:t xml:space="preserve">  </w:t>
      </w:r>
      <w:r w:rsidR="00E06211" w:rsidRPr="001C5592">
        <w:rPr>
          <w:rFonts w:eastAsia="Times New Roman"/>
          <w:color w:val="000000" w:themeColor="text1"/>
        </w:rPr>
        <w:t xml:space="preserve"> </w:t>
      </w:r>
      <w:r w:rsidR="00E06211" w:rsidRPr="001C5592">
        <w:t xml:space="preserve">If the seeder does have the file, </w:t>
      </w:r>
      <w:r w:rsidR="00291A86" w:rsidRPr="001C5592">
        <w:t>the software</w:t>
      </w:r>
      <w:r w:rsidR="00E06211" w:rsidRPr="001C5592">
        <w:t xml:space="preserve"> responds affirmatively with a “bitfield” message, letting the </w:t>
      </w:r>
      <w:proofErr w:type="spellStart"/>
      <w:r w:rsidR="00E06211" w:rsidRPr="001C5592">
        <w:t>leecher</w:t>
      </w:r>
      <w:proofErr w:type="spellEnd"/>
      <w:r w:rsidR="00E06211" w:rsidRPr="001C5592">
        <w:t xml:space="preserve"> know which parts of the file are available for download.</w:t>
      </w:r>
      <w:r w:rsidR="00F73B48" w:rsidRPr="001C5592">
        <w:rPr>
          <w:rStyle w:val="FootnoteReference"/>
        </w:rPr>
        <w:footnoteReference w:id="37"/>
      </w:r>
      <w:r w:rsidR="00E06211" w:rsidRPr="001C5592">
        <w:t xml:space="preserve">  Each part, known as a “</w:t>
      </w:r>
      <w:r w:rsidR="00291A86" w:rsidRPr="001C5592">
        <w:t>piece</w:t>
      </w:r>
      <w:r w:rsidR="00E06211" w:rsidRPr="001C5592">
        <w:t xml:space="preserve">,” contains </w:t>
      </w:r>
      <w:r w:rsidR="00291A86" w:rsidRPr="001C5592">
        <w:t>contains a small portion</w:t>
      </w:r>
      <w:r w:rsidR="00E06211" w:rsidRPr="001C5592">
        <w:t xml:space="preserve"> of the total file</w:t>
      </w:r>
      <w:r w:rsidR="00291A86" w:rsidRPr="001C5592">
        <w:t>, usually no more than 512 kB of data.</w:t>
      </w:r>
      <w:r w:rsidR="00E06211" w:rsidRPr="001C5592">
        <w:rPr>
          <w:rStyle w:val="FootnoteReference"/>
        </w:rPr>
        <w:footnoteReference w:id="38"/>
      </w:r>
      <w:r w:rsidR="00E06211" w:rsidRPr="001C5592">
        <w:t xml:space="preserve"> If the file is of substantial </w:t>
      </w:r>
      <w:r w:rsidR="00291A86" w:rsidRPr="001C5592">
        <w:t>size, as is common in a feature-</w:t>
      </w:r>
      <w:r w:rsidR="00E06211" w:rsidRPr="001C5592">
        <w:t xml:space="preserve">length film, a </w:t>
      </w:r>
      <w:proofErr w:type="spellStart"/>
      <w:r w:rsidR="00E06211" w:rsidRPr="001C5592">
        <w:t>leecher</w:t>
      </w:r>
      <w:proofErr w:type="spellEnd"/>
      <w:r w:rsidR="00E06211" w:rsidRPr="001C5592">
        <w:t xml:space="preserve"> may need to download thousands of individual blocks in order to get a complete copy of the file. </w:t>
      </w:r>
      <w:r w:rsidR="00F73B48" w:rsidRPr="001C5592">
        <w:t xml:space="preserve"> </w:t>
      </w:r>
      <w:r w:rsidR="00E06211" w:rsidRPr="001C5592">
        <w:t xml:space="preserve">To make this process more efficient, the </w:t>
      </w:r>
      <w:proofErr w:type="spellStart"/>
      <w:r w:rsidR="00E06211" w:rsidRPr="001C5592">
        <w:t>leecher</w:t>
      </w:r>
      <w:r w:rsidR="00291A86" w:rsidRPr="001C5592">
        <w:t>’s</w:t>
      </w:r>
      <w:proofErr w:type="spellEnd"/>
      <w:r w:rsidR="00291A86" w:rsidRPr="001C5592">
        <w:t xml:space="preserve"> software</w:t>
      </w:r>
      <w:r w:rsidR="00E06211" w:rsidRPr="001C5592">
        <w:t xml:space="preserve"> attempts to handshake many different seeders in the swarm at the same time, with each one returning a bitfield message with a list of available </w:t>
      </w:r>
      <w:r w:rsidR="00291A86" w:rsidRPr="001C5592">
        <w:t>pieces</w:t>
      </w:r>
      <w:r w:rsidR="00E06211" w:rsidRPr="001C5592">
        <w:t>.</w:t>
      </w:r>
      <w:r w:rsidR="00F73B48" w:rsidRPr="001C5592">
        <w:rPr>
          <w:rStyle w:val="FootnoteReference"/>
        </w:rPr>
        <w:footnoteReference w:id="39"/>
      </w:r>
      <w:r w:rsidR="00E06211" w:rsidRPr="001C5592">
        <w:t xml:space="preserve"> </w:t>
      </w:r>
    </w:p>
    <w:p w14:paraId="4ECA46BE" w14:textId="17B35467" w:rsidR="00E06211" w:rsidRPr="001C5592" w:rsidRDefault="00E06211" w:rsidP="005D1FB2">
      <w:pPr>
        <w:spacing w:line="480" w:lineRule="auto"/>
        <w:ind w:firstLine="720"/>
      </w:pPr>
      <w:r w:rsidRPr="001C5592">
        <w:t xml:space="preserve">The </w:t>
      </w:r>
      <w:proofErr w:type="spellStart"/>
      <w:r w:rsidR="00291A86" w:rsidRPr="001C5592">
        <w:t>leecher’s</w:t>
      </w:r>
      <w:proofErr w:type="spellEnd"/>
      <w:r w:rsidR="00291A86" w:rsidRPr="001C5592">
        <w:t xml:space="preserve"> </w:t>
      </w:r>
      <w:r w:rsidRPr="001C5592">
        <w:t>client</w:t>
      </w:r>
      <w:r w:rsidR="00291A86" w:rsidRPr="001C5592">
        <w:t xml:space="preserve"> software</w:t>
      </w:r>
      <w:r w:rsidRPr="001C5592">
        <w:t xml:space="preserve"> prioritizes the downloading of </w:t>
      </w:r>
      <w:r w:rsidR="00DA5D44" w:rsidRPr="001C5592">
        <w:t>pieces according to a “piece-</w:t>
      </w:r>
      <w:r w:rsidRPr="001C5592">
        <w:t xml:space="preserve">picking strategy.”  Many clients select </w:t>
      </w:r>
      <w:r w:rsidR="00F73B48" w:rsidRPr="001C5592">
        <w:t>pieces</w:t>
      </w:r>
      <w:r w:rsidRPr="001C5592">
        <w:t xml:space="preserve"> in random order, </w:t>
      </w:r>
      <w:r w:rsidR="004E7A6D" w:rsidRPr="001C5592">
        <w:t>or in “rarest-</w:t>
      </w:r>
      <w:r w:rsidRPr="001C5592">
        <w:t>first” order</w:t>
      </w:r>
      <w:r w:rsidR="004E7A6D" w:rsidRPr="001C5592">
        <w:t>,</w:t>
      </w:r>
      <w:r w:rsidRPr="001C5592">
        <w:t xml:space="preserve"> to increase the availability of blocks with fewer seeding peers than others.</w:t>
      </w:r>
      <w:r w:rsidR="00DA5D44" w:rsidRPr="001C5592">
        <w:rPr>
          <w:rStyle w:val="FootnoteReference"/>
        </w:rPr>
        <w:footnoteReference w:id="40"/>
      </w:r>
      <w:r w:rsidRPr="001C5592">
        <w:t xml:space="preserve">  This feature aids in the overall distribution of the file by contributing to the health of the swarm.</w:t>
      </w:r>
    </w:p>
    <w:p w14:paraId="4108CB94" w14:textId="7638716E" w:rsidR="00E06211" w:rsidRPr="001C5592" w:rsidRDefault="00E06211" w:rsidP="005D1FB2">
      <w:pPr>
        <w:spacing w:line="480" w:lineRule="auto"/>
        <w:ind w:firstLine="720"/>
        <w:rPr>
          <w:color w:val="000000" w:themeColor="text1"/>
        </w:rPr>
      </w:pPr>
      <w:r w:rsidRPr="001C5592">
        <w:rPr>
          <w:color w:val="000000" w:themeColor="text1"/>
        </w:rPr>
        <w:lastRenderedPageBreak/>
        <w:t xml:space="preserve">While the blocks are downloading, the </w:t>
      </w:r>
      <w:proofErr w:type="spellStart"/>
      <w:r w:rsidRPr="001C5592">
        <w:rPr>
          <w:color w:val="000000" w:themeColor="text1"/>
        </w:rPr>
        <w:t>leecher</w:t>
      </w:r>
      <w:r w:rsidR="00DA5D44" w:rsidRPr="001C5592">
        <w:rPr>
          <w:color w:val="000000" w:themeColor="text1"/>
        </w:rPr>
        <w:t>’s</w:t>
      </w:r>
      <w:proofErr w:type="spellEnd"/>
      <w:r w:rsidR="00DA5D44" w:rsidRPr="001C5592">
        <w:rPr>
          <w:color w:val="000000" w:themeColor="text1"/>
        </w:rPr>
        <w:t xml:space="preserve"> software</w:t>
      </w:r>
      <w:r w:rsidRPr="001C5592">
        <w:rPr>
          <w:color w:val="000000" w:themeColor="text1"/>
        </w:rPr>
        <w:t xml:space="preserve"> simultaneously seeds the </w:t>
      </w:r>
      <w:r w:rsidR="00DA5D44" w:rsidRPr="001C5592">
        <w:rPr>
          <w:color w:val="000000" w:themeColor="text1"/>
        </w:rPr>
        <w:t>pieces</w:t>
      </w:r>
      <w:r w:rsidRPr="001C5592">
        <w:rPr>
          <w:color w:val="000000" w:themeColor="text1"/>
        </w:rPr>
        <w:t xml:space="preserve"> that it has already downloaded, thus increasing overall availability of the file for the swarm. </w:t>
      </w:r>
      <w:r w:rsidR="00D36510" w:rsidRPr="001C5592">
        <w:rPr>
          <w:color w:val="000000" w:themeColor="text1"/>
        </w:rPr>
        <w:t>Initially, the blocks are saved into RAM and then</w:t>
      </w:r>
      <w:r w:rsidRPr="001C5592">
        <w:rPr>
          <w:color w:val="000000" w:themeColor="text1"/>
        </w:rPr>
        <w:t xml:space="preserve">, after a </w:t>
      </w:r>
      <w:proofErr w:type="spellStart"/>
      <w:r w:rsidRPr="001C5592">
        <w:rPr>
          <w:color w:val="000000" w:themeColor="text1"/>
        </w:rPr>
        <w:t>leecher</w:t>
      </w:r>
      <w:proofErr w:type="spellEnd"/>
      <w:r w:rsidRPr="001C5592">
        <w:rPr>
          <w:color w:val="000000" w:themeColor="text1"/>
        </w:rPr>
        <w:t xml:space="preserve"> has downloaded every block, the file </w:t>
      </w:r>
      <w:r w:rsidR="004E7A6D" w:rsidRPr="001C5592">
        <w:rPr>
          <w:color w:val="000000" w:themeColor="text1"/>
        </w:rPr>
        <w:t xml:space="preserve">is </w:t>
      </w:r>
      <w:r w:rsidRPr="001C5592">
        <w:rPr>
          <w:color w:val="000000" w:themeColor="text1"/>
        </w:rPr>
        <w:t xml:space="preserve">reassembled into a whole </w:t>
      </w:r>
      <w:r w:rsidR="00D36510" w:rsidRPr="001C5592">
        <w:rPr>
          <w:color w:val="000000" w:themeColor="text1"/>
        </w:rPr>
        <w:t>on the hard drive and the RAM copy is deleted.</w:t>
      </w:r>
      <w:r w:rsidR="00604801" w:rsidRPr="001C5592">
        <w:rPr>
          <w:color w:val="000000" w:themeColor="text1"/>
        </w:rPr>
        <w:t xml:space="preserve"> </w:t>
      </w:r>
      <w:r w:rsidR="00DE03FE" w:rsidRPr="001C5592">
        <w:rPr>
          <w:color w:val="000000" w:themeColor="text1"/>
        </w:rPr>
        <w:t xml:space="preserve"> </w:t>
      </w:r>
      <w:r w:rsidR="00D36510" w:rsidRPr="001C5592">
        <w:rPr>
          <w:color w:val="000000" w:themeColor="text1"/>
        </w:rPr>
        <w:t>After this process is complete,</w:t>
      </w:r>
      <w:r w:rsidRPr="001C5592">
        <w:rPr>
          <w:color w:val="000000" w:themeColor="text1"/>
        </w:rPr>
        <w:t xml:space="preserve"> the user can play the song or movie, or in the case of software, launch the file. </w:t>
      </w:r>
    </w:p>
    <w:p w14:paraId="2A7A9965" w14:textId="77777777" w:rsidR="001107C4" w:rsidRPr="001C5592" w:rsidRDefault="001107C4" w:rsidP="000634F6">
      <w:pPr>
        <w:spacing w:line="480" w:lineRule="auto"/>
      </w:pPr>
    </w:p>
    <w:p w14:paraId="1383FB95" w14:textId="77777777" w:rsidR="000E5C17" w:rsidRPr="001C5592" w:rsidRDefault="00E06211" w:rsidP="001D5335">
      <w:pPr>
        <w:pStyle w:val="ListParagraph"/>
        <w:numPr>
          <w:ilvl w:val="3"/>
          <w:numId w:val="1"/>
        </w:numPr>
        <w:spacing w:line="480" w:lineRule="auto"/>
        <w:ind w:left="720" w:firstLine="720"/>
        <w:rPr>
          <w:rFonts w:ascii="Times New Roman" w:hAnsi="Times New Roman" w:cs="Times New Roman"/>
          <w:i/>
        </w:rPr>
      </w:pPr>
      <w:r w:rsidRPr="001C5592">
        <w:rPr>
          <w:rFonts w:ascii="Times New Roman" w:hAnsi="Times New Roman" w:cs="Times New Roman"/>
          <w:i/>
        </w:rPr>
        <w:t xml:space="preserve">The Future of </w:t>
      </w:r>
      <w:proofErr w:type="spellStart"/>
      <w:r w:rsidR="00707BD7" w:rsidRPr="001C5592">
        <w:rPr>
          <w:rFonts w:ascii="Times New Roman" w:hAnsi="Times New Roman" w:cs="Times New Roman"/>
          <w:i/>
        </w:rPr>
        <w:t>BitTorrent</w:t>
      </w:r>
      <w:proofErr w:type="spellEnd"/>
      <w:r w:rsidRPr="001C5592">
        <w:rPr>
          <w:rFonts w:ascii="Times New Roman" w:hAnsi="Times New Roman" w:cs="Times New Roman"/>
          <w:i/>
        </w:rPr>
        <w:t xml:space="preserve"> File Sharing</w:t>
      </w:r>
    </w:p>
    <w:p w14:paraId="6AC8193B" w14:textId="18ECB56C" w:rsidR="0076204D" w:rsidRPr="001C5592" w:rsidRDefault="00E06211" w:rsidP="000E5C17">
      <w:pPr>
        <w:pStyle w:val="ListParagraph"/>
        <w:spacing w:line="480" w:lineRule="auto"/>
        <w:ind w:left="0" w:firstLine="360"/>
        <w:rPr>
          <w:rFonts w:ascii="Times New Roman" w:eastAsia="Times New Roman" w:hAnsi="Times New Roman" w:cs="Times New Roman"/>
          <w:color w:val="000000" w:themeColor="text1"/>
        </w:rPr>
      </w:pPr>
      <w:r w:rsidRPr="001C5592">
        <w:rPr>
          <w:rFonts w:ascii="Times New Roman" w:hAnsi="Times New Roman" w:cs="Times New Roman"/>
        </w:rPr>
        <w:t xml:space="preserve">The </w:t>
      </w:r>
      <w:proofErr w:type="spellStart"/>
      <w:r w:rsidRPr="001C5592">
        <w:rPr>
          <w:rFonts w:ascii="Times New Roman" w:hAnsi="Times New Roman" w:cs="Times New Roman"/>
        </w:rPr>
        <w:t>BitTorrent</w:t>
      </w:r>
      <w:proofErr w:type="spellEnd"/>
      <w:r w:rsidRPr="001C5592">
        <w:rPr>
          <w:rFonts w:ascii="Times New Roman" w:hAnsi="Times New Roman" w:cs="Times New Roman"/>
        </w:rPr>
        <w:t xml:space="preserve"> protocol is substantially the same today as it was when it wa</w:t>
      </w:r>
      <w:r w:rsidR="004E7A6D" w:rsidRPr="001C5592">
        <w:rPr>
          <w:rFonts w:ascii="Times New Roman" w:hAnsi="Times New Roman" w:cs="Times New Roman"/>
        </w:rPr>
        <w:t>s invented by Bram Cohen in 2001</w:t>
      </w:r>
      <w:r w:rsidRPr="001C5592">
        <w:rPr>
          <w:rFonts w:ascii="Times New Roman" w:hAnsi="Times New Roman" w:cs="Times New Roman"/>
        </w:rPr>
        <w:t>.</w:t>
      </w:r>
      <w:r w:rsidRPr="001C5592">
        <w:rPr>
          <w:rStyle w:val="FootnoteReference"/>
          <w:rFonts w:ascii="Times New Roman" w:hAnsi="Times New Roman" w:cs="Times New Roman"/>
        </w:rPr>
        <w:footnoteReference w:id="41"/>
      </w:r>
      <w:r w:rsidRPr="001C5592">
        <w:rPr>
          <w:rFonts w:ascii="Times New Roman" w:hAnsi="Times New Roman" w:cs="Times New Roman"/>
        </w:rPr>
        <w:t xml:space="preserve"> </w:t>
      </w:r>
      <w:r w:rsidR="00604801" w:rsidRPr="001C5592">
        <w:rPr>
          <w:rFonts w:ascii="Times New Roman" w:hAnsi="Times New Roman" w:cs="Times New Roman"/>
        </w:rPr>
        <w:t xml:space="preserve"> </w:t>
      </w:r>
      <w:r w:rsidRPr="001C5592">
        <w:rPr>
          <w:rFonts w:ascii="Times New Roman" w:hAnsi="Times New Roman" w:cs="Times New Roman"/>
        </w:rPr>
        <w:t xml:space="preserve">However, small changes in the way clients interact </w:t>
      </w:r>
      <w:r w:rsidR="00DA5D44" w:rsidRPr="001C5592">
        <w:rPr>
          <w:rFonts w:ascii="Times New Roman" w:hAnsi="Times New Roman" w:cs="Times New Roman"/>
        </w:rPr>
        <w:t>through the</w:t>
      </w:r>
      <w:r w:rsidRPr="001C5592">
        <w:rPr>
          <w:rFonts w:ascii="Times New Roman" w:hAnsi="Times New Roman" w:cs="Times New Roman"/>
        </w:rPr>
        <w:t xml:space="preserve"> </w:t>
      </w:r>
      <w:r w:rsidR="00DA5D44" w:rsidRPr="001C5592">
        <w:rPr>
          <w:rFonts w:ascii="Times New Roman" w:hAnsi="Times New Roman" w:cs="Times New Roman"/>
        </w:rPr>
        <w:t xml:space="preserve">protocol </w:t>
      </w:r>
      <w:r w:rsidRPr="001C5592">
        <w:rPr>
          <w:rFonts w:ascii="Times New Roman" w:hAnsi="Times New Roman" w:cs="Times New Roman"/>
        </w:rPr>
        <w:t xml:space="preserve">have allowed the technology to adapt to new uses.  Advances in the piece-picking strategy have lead to streaming torrent applications such as </w:t>
      </w:r>
      <w:proofErr w:type="spellStart"/>
      <w:r w:rsidRPr="001C5592">
        <w:rPr>
          <w:rFonts w:ascii="Times New Roman" w:hAnsi="Times New Roman" w:cs="Times New Roman"/>
        </w:rPr>
        <w:t>PopcornTime</w:t>
      </w:r>
      <w:proofErr w:type="spellEnd"/>
      <w:r w:rsidRPr="001C5592">
        <w:rPr>
          <w:rFonts w:ascii="Times New Roman" w:hAnsi="Times New Roman" w:cs="Times New Roman"/>
        </w:rPr>
        <w:t xml:space="preserve">, the so-called </w:t>
      </w:r>
      <w:r w:rsidR="00D167FE" w:rsidRPr="001C5592">
        <w:rPr>
          <w:rFonts w:ascii="Times New Roman" w:eastAsia="Times New Roman" w:hAnsi="Times New Roman" w:cs="Times New Roman"/>
          <w:color w:val="000000" w:themeColor="text1"/>
        </w:rPr>
        <w:t>“Netflix for Pirates.</w:t>
      </w:r>
      <w:r w:rsidRPr="001C5592">
        <w:rPr>
          <w:rFonts w:ascii="Times New Roman" w:eastAsia="Times New Roman" w:hAnsi="Times New Roman" w:cs="Times New Roman"/>
          <w:color w:val="000000" w:themeColor="text1"/>
        </w:rPr>
        <w:t>”</w:t>
      </w:r>
      <w:r w:rsidRPr="001C5592">
        <w:rPr>
          <w:rStyle w:val="FootnoteReference"/>
          <w:rFonts w:ascii="Times New Roman" w:eastAsia="Times New Roman" w:hAnsi="Times New Roman" w:cs="Times New Roman"/>
          <w:color w:val="000000" w:themeColor="text1"/>
        </w:rPr>
        <w:footnoteReference w:id="42"/>
      </w:r>
      <w:r w:rsidRPr="001C5592">
        <w:rPr>
          <w:rFonts w:ascii="Times New Roman" w:eastAsia="Times New Roman" w:hAnsi="Times New Roman" w:cs="Times New Roman"/>
          <w:color w:val="000000" w:themeColor="text1"/>
        </w:rPr>
        <w:t xml:space="preserve"> </w:t>
      </w:r>
      <w:r w:rsidR="00DA5D44" w:rsidRPr="001C5592">
        <w:rPr>
          <w:rFonts w:ascii="Times New Roman" w:eastAsia="Times New Roman" w:hAnsi="Times New Roman" w:cs="Times New Roman"/>
          <w:color w:val="000000" w:themeColor="text1"/>
        </w:rPr>
        <w:t>Unlike</w:t>
      </w:r>
      <w:r w:rsidRPr="001C5592">
        <w:rPr>
          <w:rFonts w:ascii="Times New Roman" w:eastAsia="Times New Roman" w:hAnsi="Times New Roman" w:cs="Times New Roman"/>
          <w:color w:val="000000" w:themeColor="text1"/>
        </w:rPr>
        <w:t xml:space="preserve"> traditional </w:t>
      </w:r>
      <w:proofErr w:type="spellStart"/>
      <w:r w:rsidRPr="001C5592">
        <w:rPr>
          <w:rFonts w:ascii="Times New Roman" w:eastAsia="Times New Roman" w:hAnsi="Times New Roman" w:cs="Times New Roman"/>
          <w:color w:val="000000" w:themeColor="text1"/>
        </w:rPr>
        <w:t>BitTorrent</w:t>
      </w:r>
      <w:proofErr w:type="spellEnd"/>
      <w:r w:rsidRPr="001C5592">
        <w:rPr>
          <w:rFonts w:ascii="Times New Roman" w:eastAsia="Times New Roman" w:hAnsi="Times New Roman" w:cs="Times New Roman"/>
          <w:color w:val="000000" w:themeColor="text1"/>
        </w:rPr>
        <w:t xml:space="preserve"> clients</w:t>
      </w:r>
      <w:r w:rsidR="00DA5D44" w:rsidRPr="001C5592">
        <w:rPr>
          <w:rFonts w:ascii="Times New Roman" w:eastAsia="Times New Roman" w:hAnsi="Times New Roman" w:cs="Times New Roman"/>
          <w:color w:val="000000" w:themeColor="text1"/>
        </w:rPr>
        <w:t>,</w:t>
      </w:r>
      <w:r w:rsidRPr="001C5592">
        <w:rPr>
          <w:rFonts w:ascii="Times New Roman" w:eastAsia="Times New Roman" w:hAnsi="Times New Roman" w:cs="Times New Roman"/>
          <w:color w:val="000000" w:themeColor="text1"/>
        </w:rPr>
        <w:t xml:space="preserve"> </w:t>
      </w:r>
      <w:proofErr w:type="spellStart"/>
      <w:r w:rsidR="00DA5D44" w:rsidRPr="001C5592">
        <w:rPr>
          <w:rFonts w:ascii="Times New Roman" w:eastAsia="Times New Roman" w:hAnsi="Times New Roman" w:cs="Times New Roman"/>
          <w:color w:val="000000" w:themeColor="text1"/>
        </w:rPr>
        <w:t>PopcornTime</w:t>
      </w:r>
      <w:proofErr w:type="spellEnd"/>
      <w:r w:rsidR="00DA5D44" w:rsidRPr="001C5592">
        <w:rPr>
          <w:rFonts w:ascii="Times New Roman" w:eastAsia="Times New Roman" w:hAnsi="Times New Roman" w:cs="Times New Roman"/>
          <w:color w:val="000000" w:themeColor="text1"/>
        </w:rPr>
        <w:t xml:space="preserve"> </w:t>
      </w:r>
      <w:r w:rsidRPr="001C5592">
        <w:rPr>
          <w:rFonts w:ascii="Times New Roman" w:eastAsia="Times New Roman" w:hAnsi="Times New Roman" w:cs="Times New Roman"/>
          <w:color w:val="000000" w:themeColor="text1"/>
        </w:rPr>
        <w:t xml:space="preserve">allows users to “stream” content over </w:t>
      </w:r>
      <w:r w:rsidR="0076204D" w:rsidRPr="001C5592">
        <w:rPr>
          <w:rFonts w:ascii="Times New Roman" w:eastAsia="Times New Roman" w:hAnsi="Times New Roman" w:cs="Times New Roman"/>
          <w:color w:val="000000" w:themeColor="text1"/>
        </w:rPr>
        <w:t xml:space="preserve">the </w:t>
      </w:r>
      <w:proofErr w:type="spellStart"/>
      <w:r w:rsidR="0076204D" w:rsidRPr="001C5592">
        <w:rPr>
          <w:rFonts w:ascii="Times New Roman" w:eastAsia="Times New Roman" w:hAnsi="Times New Roman" w:cs="Times New Roman"/>
          <w:color w:val="000000" w:themeColor="text1"/>
        </w:rPr>
        <w:t>BitTorrent</w:t>
      </w:r>
      <w:proofErr w:type="spellEnd"/>
      <w:r w:rsidR="0076204D" w:rsidRPr="001C5592">
        <w:rPr>
          <w:rFonts w:ascii="Times New Roman" w:eastAsia="Times New Roman" w:hAnsi="Times New Roman" w:cs="Times New Roman"/>
          <w:color w:val="000000" w:themeColor="text1"/>
        </w:rPr>
        <w:t xml:space="preserve"> network from a curated selection of magnet links.  </w:t>
      </w:r>
    </w:p>
    <w:p w14:paraId="59A4F586" w14:textId="3E062E38" w:rsidR="007B4E83" w:rsidRPr="001C5592" w:rsidRDefault="000E5C17" w:rsidP="000E5C17">
      <w:pPr>
        <w:pStyle w:val="ListParagraph"/>
        <w:spacing w:line="480" w:lineRule="auto"/>
        <w:ind w:left="0" w:firstLine="360"/>
        <w:rPr>
          <w:rFonts w:ascii="Times New Roman" w:eastAsia="Times New Roman" w:hAnsi="Times New Roman" w:cs="Times New Roman"/>
          <w:color w:val="000000" w:themeColor="text1"/>
        </w:rPr>
      </w:pPr>
      <w:r w:rsidRPr="001C5592">
        <w:rPr>
          <w:rFonts w:ascii="Times New Roman" w:eastAsia="Times New Roman" w:hAnsi="Times New Roman" w:cs="Times New Roman"/>
          <w:color w:val="000000" w:themeColor="text1"/>
        </w:rPr>
        <w:t xml:space="preserve">The Motion Picture Association of America </w:t>
      </w:r>
      <w:r w:rsidR="0076204D" w:rsidRPr="001C5592">
        <w:rPr>
          <w:rFonts w:ascii="Times New Roman" w:eastAsia="Times New Roman" w:hAnsi="Times New Roman" w:cs="Times New Roman"/>
          <w:color w:val="000000" w:themeColor="text1"/>
        </w:rPr>
        <w:t xml:space="preserve">(“MPAA”) </w:t>
      </w:r>
      <w:r w:rsidR="007B4E83" w:rsidRPr="001C5592">
        <w:rPr>
          <w:rFonts w:ascii="Times New Roman" w:eastAsia="Times New Roman" w:hAnsi="Times New Roman" w:cs="Times New Roman"/>
          <w:color w:val="000000" w:themeColor="text1"/>
        </w:rPr>
        <w:t>summarized their initial efforts to deal with the so</w:t>
      </w:r>
      <w:r w:rsidR="00A24CCB" w:rsidRPr="001C5592">
        <w:rPr>
          <w:rFonts w:ascii="Times New Roman" w:eastAsia="Times New Roman" w:hAnsi="Times New Roman" w:cs="Times New Roman"/>
          <w:color w:val="000000" w:themeColor="text1"/>
        </w:rPr>
        <w:t>ftware in a 2014 email, writing:</w:t>
      </w:r>
      <w:r w:rsidR="007B4E83" w:rsidRPr="001C5592">
        <w:rPr>
          <w:rFonts w:ascii="Times New Roman" w:eastAsia="Times New Roman" w:hAnsi="Times New Roman" w:cs="Times New Roman"/>
          <w:color w:val="000000" w:themeColor="text1"/>
        </w:rPr>
        <w:t xml:space="preserve"> </w:t>
      </w:r>
    </w:p>
    <w:p w14:paraId="0EE50820" w14:textId="7E9C0120" w:rsidR="00FD7665" w:rsidRPr="001C5592" w:rsidRDefault="000E5C17" w:rsidP="00567388">
      <w:pPr>
        <w:pStyle w:val="ListParagraph"/>
        <w:ind w:right="720"/>
        <w:rPr>
          <w:rFonts w:ascii="Times New Roman" w:eastAsia="Times New Roman" w:hAnsi="Times New Roman" w:cs="Times New Roman"/>
          <w:color w:val="000000" w:themeColor="text1"/>
        </w:rPr>
      </w:pPr>
      <w:r w:rsidRPr="001C5592">
        <w:rPr>
          <w:rFonts w:ascii="Times New Roman" w:eastAsia="Times New Roman" w:hAnsi="Times New Roman" w:cs="Times New Roman"/>
          <w:color w:val="000000" w:themeColor="text1"/>
          <w:shd w:val="clear" w:color="auto" w:fill="FFFFFF"/>
        </w:rPr>
        <w:t xml:space="preserve">The Content Protection team scored a major victory in shutting down key developers of “Popcorn Time,” a </w:t>
      </w:r>
      <w:proofErr w:type="spellStart"/>
      <w:r w:rsidRPr="001C5592">
        <w:rPr>
          <w:rFonts w:ascii="Times New Roman" w:eastAsia="Times New Roman" w:hAnsi="Times New Roman" w:cs="Times New Roman"/>
          <w:color w:val="000000" w:themeColor="text1"/>
          <w:shd w:val="clear" w:color="auto" w:fill="FFFFFF"/>
        </w:rPr>
        <w:t>BitTorrent</w:t>
      </w:r>
      <w:proofErr w:type="spellEnd"/>
      <w:r w:rsidRPr="001C5592">
        <w:rPr>
          <w:rFonts w:ascii="Times New Roman" w:eastAsia="Times New Roman" w:hAnsi="Times New Roman" w:cs="Times New Roman"/>
          <w:color w:val="000000" w:themeColor="text1"/>
          <w:shd w:val="clear" w:color="auto" w:fill="FFFFFF"/>
        </w:rPr>
        <w:t>-based desktop application that allowed users to stream high quality movie and TV content.  The investigative and enforcement effort required real-time, cross-border collaboration on three continents – and may have prevented Popcorn from becoming a major piracy threat before it could become popular.</w:t>
      </w:r>
      <w:r w:rsidR="007B4E83" w:rsidRPr="001C5592">
        <w:rPr>
          <w:rStyle w:val="FootnoteReference"/>
          <w:rFonts w:ascii="Times New Roman" w:eastAsia="Times New Roman" w:hAnsi="Times New Roman" w:cs="Times New Roman"/>
          <w:color w:val="000000" w:themeColor="text1"/>
          <w:shd w:val="clear" w:color="auto" w:fill="FFFFFF"/>
        </w:rPr>
        <w:footnoteReference w:id="43"/>
      </w:r>
      <w:r w:rsidR="007B4E83" w:rsidRPr="001C5592">
        <w:rPr>
          <w:rFonts w:ascii="Times New Roman" w:eastAsia="Times New Roman" w:hAnsi="Times New Roman" w:cs="Times New Roman"/>
          <w:color w:val="000000" w:themeColor="text1"/>
        </w:rPr>
        <w:tab/>
      </w:r>
    </w:p>
    <w:p w14:paraId="2D5AACDE" w14:textId="77777777" w:rsidR="00925B92" w:rsidRPr="001C5592" w:rsidRDefault="00925B92" w:rsidP="00567388">
      <w:pPr>
        <w:pStyle w:val="ListParagraph"/>
        <w:ind w:right="720"/>
        <w:rPr>
          <w:rFonts w:ascii="Times New Roman" w:hAnsi="Times New Roman" w:cs="Times New Roman"/>
          <w:i/>
          <w:color w:val="000000" w:themeColor="text1"/>
        </w:rPr>
      </w:pPr>
    </w:p>
    <w:p w14:paraId="340AFBE4" w14:textId="032C2B32" w:rsidR="00E06211" w:rsidRPr="001C5592" w:rsidRDefault="00FD7665" w:rsidP="007B4E83">
      <w:pPr>
        <w:spacing w:line="480" w:lineRule="auto"/>
        <w:ind w:firstLine="720"/>
        <w:rPr>
          <w:rFonts w:eastAsia="Times New Roman"/>
          <w:color w:val="000000" w:themeColor="text1"/>
        </w:rPr>
      </w:pPr>
      <w:r w:rsidRPr="001C5592">
        <w:rPr>
          <w:rFonts w:eastAsia="Times New Roman"/>
          <w:color w:val="000000" w:themeColor="text1"/>
        </w:rPr>
        <w:lastRenderedPageBreak/>
        <w:t xml:space="preserve">By virtue of </w:t>
      </w:r>
      <w:proofErr w:type="spellStart"/>
      <w:r w:rsidRPr="001C5592">
        <w:rPr>
          <w:rFonts w:eastAsia="Times New Roman"/>
          <w:color w:val="000000" w:themeColor="text1"/>
        </w:rPr>
        <w:t>PopcornTi</w:t>
      </w:r>
      <w:r w:rsidR="00925B92" w:rsidRPr="001C5592">
        <w:rPr>
          <w:rFonts w:eastAsia="Times New Roman"/>
          <w:color w:val="000000" w:themeColor="text1"/>
        </w:rPr>
        <w:t>me’s</w:t>
      </w:r>
      <w:proofErr w:type="spellEnd"/>
      <w:r w:rsidR="00925B92" w:rsidRPr="001C5592">
        <w:rPr>
          <w:rFonts w:eastAsia="Times New Roman"/>
          <w:color w:val="000000" w:themeColor="text1"/>
        </w:rPr>
        <w:t xml:space="preserve"> open-</w:t>
      </w:r>
      <w:r w:rsidR="00DA5D44" w:rsidRPr="001C5592">
        <w:rPr>
          <w:rFonts w:eastAsia="Times New Roman"/>
          <w:color w:val="000000" w:themeColor="text1"/>
        </w:rPr>
        <w:t xml:space="preserve">source code, </w:t>
      </w:r>
      <w:r w:rsidR="00925B92" w:rsidRPr="001C5592">
        <w:rPr>
          <w:rFonts w:eastAsia="Times New Roman"/>
          <w:color w:val="000000" w:themeColor="text1"/>
        </w:rPr>
        <w:t xml:space="preserve">however, </w:t>
      </w:r>
      <w:r w:rsidR="00DA5D44" w:rsidRPr="001C5592">
        <w:rPr>
          <w:rFonts w:eastAsia="Times New Roman"/>
          <w:color w:val="000000" w:themeColor="text1"/>
        </w:rPr>
        <w:t>many forks,</w:t>
      </w:r>
      <w:r w:rsidR="00DA5D44" w:rsidRPr="001C5592">
        <w:rPr>
          <w:rStyle w:val="FootnoteReference"/>
          <w:rFonts w:eastAsia="Times New Roman"/>
          <w:color w:val="000000" w:themeColor="text1"/>
        </w:rPr>
        <w:footnoteReference w:id="44"/>
      </w:r>
      <w:r w:rsidRPr="001C5592">
        <w:rPr>
          <w:rFonts w:eastAsia="Times New Roman"/>
          <w:color w:val="000000" w:themeColor="text1"/>
        </w:rPr>
        <w:t xml:space="preserve"> such as </w:t>
      </w:r>
      <w:proofErr w:type="spellStart"/>
      <w:r w:rsidRPr="001C5592">
        <w:rPr>
          <w:rFonts w:eastAsia="Times New Roman"/>
          <w:color w:val="000000" w:themeColor="text1"/>
        </w:rPr>
        <w:t>PopcornExpress</w:t>
      </w:r>
      <w:proofErr w:type="spellEnd"/>
      <w:r w:rsidRPr="001C5592">
        <w:rPr>
          <w:rStyle w:val="FootnoteReference"/>
          <w:rFonts w:eastAsia="Times New Roman"/>
          <w:color w:val="000000" w:themeColor="text1"/>
        </w:rPr>
        <w:footnoteReference w:id="45"/>
      </w:r>
      <w:r w:rsidRPr="001C5592">
        <w:rPr>
          <w:rFonts w:eastAsia="Times New Roman"/>
          <w:color w:val="000000" w:themeColor="text1"/>
        </w:rPr>
        <w:t xml:space="preserve"> </w:t>
      </w:r>
      <w:r w:rsidR="00AA3516" w:rsidRPr="001C5592">
        <w:rPr>
          <w:rFonts w:eastAsia="Times New Roman"/>
          <w:color w:val="000000" w:themeColor="text1"/>
        </w:rPr>
        <w:t xml:space="preserve">or </w:t>
      </w:r>
      <w:proofErr w:type="spellStart"/>
      <w:r w:rsidR="00AA3516" w:rsidRPr="001C5592">
        <w:rPr>
          <w:rFonts w:eastAsia="Times New Roman"/>
          <w:color w:val="000000" w:themeColor="text1"/>
        </w:rPr>
        <w:t>BrowserTime</w:t>
      </w:r>
      <w:proofErr w:type="spellEnd"/>
      <w:r w:rsidR="00925B92" w:rsidRPr="001C5592">
        <w:rPr>
          <w:rFonts w:eastAsia="Times New Roman"/>
          <w:color w:val="000000" w:themeColor="text1"/>
        </w:rPr>
        <w:t>,</w:t>
      </w:r>
      <w:r w:rsidR="00AA3516" w:rsidRPr="001C5592">
        <w:rPr>
          <w:rStyle w:val="FootnoteReference"/>
          <w:rFonts w:eastAsia="Times New Roman"/>
          <w:color w:val="000000" w:themeColor="text1"/>
        </w:rPr>
        <w:footnoteReference w:id="46"/>
      </w:r>
      <w:r w:rsidR="00AA3516" w:rsidRPr="001C5592">
        <w:rPr>
          <w:rFonts w:eastAsia="Times New Roman"/>
          <w:color w:val="000000" w:themeColor="text1"/>
        </w:rPr>
        <w:t xml:space="preserve"> </w:t>
      </w:r>
      <w:r w:rsidRPr="001C5592">
        <w:rPr>
          <w:rFonts w:eastAsia="Times New Roman"/>
          <w:color w:val="000000" w:themeColor="text1"/>
        </w:rPr>
        <w:t xml:space="preserve">have emerged to provide even more features and functionality on top of the original </w:t>
      </w:r>
      <w:proofErr w:type="spellStart"/>
      <w:r w:rsidRPr="001C5592">
        <w:rPr>
          <w:rFonts w:eastAsia="Times New Roman"/>
          <w:color w:val="000000" w:themeColor="text1"/>
        </w:rPr>
        <w:t>PopcornTime</w:t>
      </w:r>
      <w:proofErr w:type="spellEnd"/>
      <w:r w:rsidRPr="001C5592">
        <w:rPr>
          <w:rFonts w:eastAsia="Times New Roman"/>
          <w:color w:val="000000" w:themeColor="text1"/>
        </w:rPr>
        <w:t xml:space="preserve"> code. </w:t>
      </w:r>
      <w:r w:rsidR="00DA5D44" w:rsidRPr="001C5592">
        <w:rPr>
          <w:rFonts w:eastAsia="Times New Roman"/>
          <w:color w:val="000000" w:themeColor="text1"/>
        </w:rPr>
        <w:t xml:space="preserve"> </w:t>
      </w:r>
      <w:r w:rsidRPr="001C5592">
        <w:rPr>
          <w:rFonts w:eastAsia="Times New Roman"/>
          <w:color w:val="000000" w:themeColor="text1"/>
        </w:rPr>
        <w:t>For copyright owners seeking to enforce their intelle</w:t>
      </w:r>
      <w:r w:rsidR="004834A9" w:rsidRPr="001C5592">
        <w:rPr>
          <w:rFonts w:eastAsia="Times New Roman"/>
          <w:color w:val="000000" w:themeColor="text1"/>
        </w:rPr>
        <w:t>ctual property rights, the open-</w:t>
      </w:r>
      <w:r w:rsidRPr="001C5592">
        <w:rPr>
          <w:rFonts w:eastAsia="Times New Roman"/>
          <w:color w:val="000000" w:themeColor="text1"/>
        </w:rPr>
        <w:t>source nature of the software</w:t>
      </w:r>
      <w:r w:rsidR="00085BB8" w:rsidRPr="001C5592">
        <w:rPr>
          <w:rFonts w:eastAsia="Times New Roman"/>
          <w:color w:val="000000" w:themeColor="text1"/>
        </w:rPr>
        <w:t xml:space="preserve">, </w:t>
      </w:r>
      <w:r w:rsidR="009A5406" w:rsidRPr="001C5592">
        <w:rPr>
          <w:rFonts w:eastAsia="Times New Roman"/>
          <w:color w:val="000000" w:themeColor="text1"/>
        </w:rPr>
        <w:t xml:space="preserve">and the ability to easily fork the </w:t>
      </w:r>
      <w:r w:rsidR="004834A9" w:rsidRPr="001C5592">
        <w:rPr>
          <w:rFonts w:eastAsia="Times New Roman"/>
          <w:color w:val="000000" w:themeColor="text1"/>
        </w:rPr>
        <w:t>project</w:t>
      </w:r>
      <w:r w:rsidR="009A5406" w:rsidRPr="001C5592">
        <w:rPr>
          <w:rFonts w:eastAsia="Times New Roman"/>
          <w:color w:val="000000" w:themeColor="text1"/>
        </w:rPr>
        <w:t xml:space="preserve"> using tools such as </w:t>
      </w:r>
      <w:proofErr w:type="spellStart"/>
      <w:r w:rsidR="009A5406" w:rsidRPr="001C5592">
        <w:rPr>
          <w:rFonts w:eastAsia="Times New Roman"/>
          <w:color w:val="000000" w:themeColor="text1"/>
        </w:rPr>
        <w:t>Github</w:t>
      </w:r>
      <w:proofErr w:type="spellEnd"/>
      <w:r w:rsidR="004834A9" w:rsidRPr="001C5592">
        <w:rPr>
          <w:rFonts w:eastAsia="Times New Roman"/>
          <w:color w:val="000000" w:themeColor="text1"/>
        </w:rPr>
        <w:t>,</w:t>
      </w:r>
      <w:r w:rsidR="009A5406" w:rsidRPr="001C5592">
        <w:rPr>
          <w:rStyle w:val="FootnoteReference"/>
          <w:rFonts w:eastAsia="Times New Roman"/>
          <w:color w:val="000000" w:themeColor="text1"/>
        </w:rPr>
        <w:footnoteReference w:id="47"/>
      </w:r>
      <w:r w:rsidRPr="001C5592">
        <w:rPr>
          <w:rFonts w:eastAsia="Times New Roman"/>
          <w:color w:val="000000" w:themeColor="text1"/>
        </w:rPr>
        <w:t xml:space="preserve"> has </w:t>
      </w:r>
      <w:proofErr w:type="spellStart"/>
      <w:r w:rsidRPr="001C5592">
        <w:rPr>
          <w:rFonts w:eastAsia="Times New Roman"/>
          <w:color w:val="000000" w:themeColor="text1"/>
        </w:rPr>
        <w:t>lead</w:t>
      </w:r>
      <w:proofErr w:type="spellEnd"/>
      <w:r w:rsidRPr="001C5592">
        <w:rPr>
          <w:rFonts w:eastAsia="Times New Roman"/>
          <w:color w:val="000000" w:themeColor="text1"/>
        </w:rPr>
        <w:t xml:space="preserve"> to a whack-a-mole enforcement problem, where</w:t>
      </w:r>
      <w:r w:rsidR="00B062C4" w:rsidRPr="001C5592">
        <w:rPr>
          <w:rFonts w:eastAsia="Times New Roman"/>
          <w:color w:val="000000" w:themeColor="text1"/>
        </w:rPr>
        <w:t>in</w:t>
      </w:r>
      <w:r w:rsidRPr="001C5592">
        <w:rPr>
          <w:rFonts w:eastAsia="Times New Roman"/>
          <w:color w:val="000000" w:themeColor="text1"/>
        </w:rPr>
        <w:t xml:space="preserve"> successfu</w:t>
      </w:r>
      <w:r w:rsidR="00B062C4" w:rsidRPr="001C5592">
        <w:rPr>
          <w:rFonts w:eastAsia="Times New Roman"/>
          <w:color w:val="000000" w:themeColor="text1"/>
        </w:rPr>
        <w:t>l</w:t>
      </w:r>
      <w:r w:rsidRPr="001C5592">
        <w:rPr>
          <w:rFonts w:eastAsia="Times New Roman"/>
          <w:color w:val="000000" w:themeColor="text1"/>
        </w:rPr>
        <w:t>l</w:t>
      </w:r>
      <w:r w:rsidR="00B062C4" w:rsidRPr="001C5592">
        <w:rPr>
          <w:rFonts w:eastAsia="Times New Roman"/>
          <w:color w:val="000000" w:themeColor="text1"/>
        </w:rPr>
        <w:t>y</w:t>
      </w:r>
      <w:r w:rsidRPr="001C5592">
        <w:rPr>
          <w:rFonts w:eastAsia="Times New Roman"/>
          <w:color w:val="000000" w:themeColor="text1"/>
        </w:rPr>
        <w:t xml:space="preserve"> </w:t>
      </w:r>
      <w:r w:rsidR="00B062C4" w:rsidRPr="001C5592">
        <w:rPr>
          <w:rFonts w:eastAsia="Times New Roman"/>
          <w:color w:val="000000" w:themeColor="text1"/>
        </w:rPr>
        <w:t xml:space="preserve">shutting down </w:t>
      </w:r>
      <w:r w:rsidR="0076204D" w:rsidRPr="001C5592">
        <w:rPr>
          <w:rFonts w:eastAsia="Times New Roman"/>
          <w:color w:val="000000" w:themeColor="text1"/>
        </w:rPr>
        <w:t>one code repository leads</w:t>
      </w:r>
      <w:r w:rsidRPr="001C5592">
        <w:rPr>
          <w:rFonts w:eastAsia="Times New Roman"/>
          <w:color w:val="000000" w:themeColor="text1"/>
        </w:rPr>
        <w:t xml:space="preserve"> to many others popping up.</w:t>
      </w:r>
    </w:p>
    <w:p w14:paraId="246E2D3A" w14:textId="0E2531CB" w:rsidR="00E06211" w:rsidRPr="001C5592" w:rsidRDefault="00E06211" w:rsidP="0042678A">
      <w:pPr>
        <w:spacing w:line="480" w:lineRule="auto"/>
        <w:ind w:firstLine="720"/>
        <w:rPr>
          <w:rFonts w:eastAsia="Times New Roman"/>
          <w:color w:val="000000" w:themeColor="text1"/>
        </w:rPr>
      </w:pPr>
      <w:r w:rsidRPr="001C5592">
        <w:rPr>
          <w:rFonts w:eastAsia="Times New Roman"/>
          <w:color w:val="000000" w:themeColor="text1"/>
        </w:rPr>
        <w:t>Mechanically speaking, the technology that enables streamin</w:t>
      </w:r>
      <w:r w:rsidR="00925B92" w:rsidRPr="001C5592">
        <w:rPr>
          <w:rFonts w:eastAsia="Times New Roman"/>
          <w:color w:val="000000" w:themeColor="text1"/>
        </w:rPr>
        <w:t>g torrents is a different piece-</w:t>
      </w:r>
      <w:r w:rsidRPr="001C5592">
        <w:rPr>
          <w:rFonts w:eastAsia="Times New Roman"/>
          <w:color w:val="000000" w:themeColor="text1"/>
        </w:rPr>
        <w:t xml:space="preserve">picking strategy.  Instead of picking </w:t>
      </w:r>
      <w:r w:rsidR="00405D9F" w:rsidRPr="001C5592">
        <w:rPr>
          <w:rFonts w:eastAsia="Times New Roman"/>
          <w:color w:val="000000" w:themeColor="text1"/>
        </w:rPr>
        <w:t>pieces</w:t>
      </w:r>
      <w:r w:rsidRPr="001C5592">
        <w:rPr>
          <w:rFonts w:eastAsia="Times New Roman"/>
          <w:color w:val="000000" w:themeColor="text1"/>
        </w:rPr>
        <w:t xml:space="preserve"> in random order or rarest-f</w:t>
      </w:r>
      <w:r w:rsidR="0022394E" w:rsidRPr="001C5592">
        <w:rPr>
          <w:rFonts w:eastAsia="Times New Roman"/>
          <w:color w:val="000000" w:themeColor="text1"/>
        </w:rPr>
        <w:t xml:space="preserve">irst order, </w:t>
      </w:r>
      <w:proofErr w:type="spellStart"/>
      <w:r w:rsidR="0022394E" w:rsidRPr="001C5592">
        <w:rPr>
          <w:rFonts w:eastAsia="Times New Roman"/>
          <w:color w:val="000000" w:themeColor="text1"/>
        </w:rPr>
        <w:t>PopcornTime</w:t>
      </w:r>
      <w:proofErr w:type="spellEnd"/>
      <w:r w:rsidR="0076204D" w:rsidRPr="001C5592">
        <w:rPr>
          <w:rFonts w:eastAsia="Times New Roman"/>
          <w:color w:val="000000" w:themeColor="text1"/>
        </w:rPr>
        <w:t xml:space="preserve"> </w:t>
      </w:r>
      <w:r w:rsidR="00405D9F" w:rsidRPr="001C5592">
        <w:rPr>
          <w:rFonts w:eastAsia="Times New Roman"/>
          <w:color w:val="000000" w:themeColor="text1"/>
        </w:rPr>
        <w:t xml:space="preserve">and the other </w:t>
      </w:r>
      <w:r w:rsidR="00B062C4" w:rsidRPr="001C5592">
        <w:rPr>
          <w:rFonts w:eastAsia="Times New Roman"/>
          <w:color w:val="000000" w:themeColor="text1"/>
        </w:rPr>
        <w:t>“</w:t>
      </w:r>
      <w:r w:rsidR="0022394E" w:rsidRPr="001C5592">
        <w:rPr>
          <w:rFonts w:eastAsia="Times New Roman"/>
          <w:color w:val="000000" w:themeColor="text1"/>
        </w:rPr>
        <w:t>Popcorn clients</w:t>
      </w:r>
      <w:r w:rsidR="00B062C4" w:rsidRPr="001C5592">
        <w:rPr>
          <w:rFonts w:eastAsia="Times New Roman"/>
          <w:color w:val="000000" w:themeColor="text1"/>
        </w:rPr>
        <w:t>”</w:t>
      </w:r>
      <w:r w:rsidR="00405D9F" w:rsidRPr="001C5592">
        <w:rPr>
          <w:rFonts w:eastAsia="Times New Roman"/>
          <w:color w:val="000000" w:themeColor="text1"/>
        </w:rPr>
        <w:t xml:space="preserve"> </w:t>
      </w:r>
      <w:r w:rsidRPr="001C5592">
        <w:rPr>
          <w:rFonts w:eastAsia="Times New Roman"/>
          <w:color w:val="000000" w:themeColor="text1"/>
        </w:rPr>
        <w:t xml:space="preserve">pick </w:t>
      </w:r>
      <w:r w:rsidR="00405D9F" w:rsidRPr="001C5592">
        <w:rPr>
          <w:rFonts w:eastAsia="Times New Roman"/>
          <w:color w:val="000000" w:themeColor="text1"/>
        </w:rPr>
        <w:t>pieces</w:t>
      </w:r>
      <w:r w:rsidRPr="001C5592">
        <w:rPr>
          <w:rFonts w:eastAsia="Times New Roman"/>
          <w:color w:val="000000" w:themeColor="text1"/>
        </w:rPr>
        <w:t xml:space="preserve"> in sequential order.</w:t>
      </w:r>
      <w:r w:rsidR="00405D9F" w:rsidRPr="001C5592">
        <w:rPr>
          <w:rStyle w:val="FootnoteReference"/>
          <w:rFonts w:eastAsia="Times New Roman"/>
          <w:color w:val="000000" w:themeColor="text1"/>
        </w:rPr>
        <w:footnoteReference w:id="48"/>
      </w:r>
      <w:r w:rsidRPr="001C5592">
        <w:rPr>
          <w:rFonts w:eastAsia="Times New Roman"/>
          <w:color w:val="000000" w:themeColor="text1"/>
        </w:rPr>
        <w:t xml:space="preserve">  </w:t>
      </w:r>
      <w:r w:rsidR="00824C1D" w:rsidRPr="001C5592">
        <w:rPr>
          <w:rFonts w:eastAsia="Times New Roman"/>
          <w:color w:val="000000" w:themeColor="text1"/>
        </w:rPr>
        <w:t>By utilizing a sequential piece-</w:t>
      </w:r>
      <w:r w:rsidRPr="001C5592">
        <w:rPr>
          <w:rFonts w:eastAsia="Times New Roman"/>
          <w:color w:val="000000" w:themeColor="text1"/>
        </w:rPr>
        <w:t>picking strategy, user</w:t>
      </w:r>
      <w:r w:rsidR="00824C1D" w:rsidRPr="001C5592">
        <w:rPr>
          <w:rFonts w:eastAsia="Times New Roman"/>
          <w:color w:val="000000" w:themeColor="text1"/>
        </w:rPr>
        <w:t>s</w:t>
      </w:r>
      <w:r w:rsidRPr="001C5592">
        <w:rPr>
          <w:rFonts w:eastAsia="Times New Roman"/>
          <w:color w:val="000000" w:themeColor="text1"/>
        </w:rPr>
        <w:t xml:space="preserve"> </w:t>
      </w:r>
      <w:r w:rsidR="00824C1D" w:rsidRPr="001C5592">
        <w:rPr>
          <w:rFonts w:eastAsia="Times New Roman"/>
          <w:color w:val="000000" w:themeColor="text1"/>
        </w:rPr>
        <w:t>can</w:t>
      </w:r>
      <w:r w:rsidR="00311B7E" w:rsidRPr="001C5592">
        <w:rPr>
          <w:rFonts w:eastAsia="Times New Roman"/>
          <w:color w:val="000000" w:themeColor="text1"/>
        </w:rPr>
        <w:t xml:space="preserve"> download</w:t>
      </w:r>
      <w:r w:rsidRPr="001C5592">
        <w:rPr>
          <w:rFonts w:eastAsia="Times New Roman"/>
          <w:color w:val="000000" w:themeColor="text1"/>
        </w:rPr>
        <w:t xml:space="preserve"> enough </w:t>
      </w:r>
      <w:r w:rsidR="00405D9F" w:rsidRPr="001C5592">
        <w:rPr>
          <w:rFonts w:eastAsia="Times New Roman"/>
          <w:color w:val="000000" w:themeColor="text1"/>
        </w:rPr>
        <w:t>pieces</w:t>
      </w:r>
      <w:r w:rsidR="00925B92" w:rsidRPr="001C5592">
        <w:rPr>
          <w:rFonts w:eastAsia="Times New Roman"/>
          <w:color w:val="000000" w:themeColor="text1"/>
        </w:rPr>
        <w:t xml:space="preserve"> of a movie</w:t>
      </w:r>
      <w:r w:rsidRPr="001C5592">
        <w:rPr>
          <w:rFonts w:eastAsia="Times New Roman"/>
          <w:color w:val="000000" w:themeColor="text1"/>
        </w:rPr>
        <w:t xml:space="preserve"> </w:t>
      </w:r>
      <w:r w:rsidR="00824C1D" w:rsidRPr="001C5592">
        <w:rPr>
          <w:rFonts w:eastAsia="Times New Roman"/>
          <w:color w:val="000000" w:themeColor="text1"/>
        </w:rPr>
        <w:t xml:space="preserve">to stream the </w:t>
      </w:r>
      <w:r w:rsidR="00925B92" w:rsidRPr="001C5592">
        <w:rPr>
          <w:rFonts w:eastAsia="Times New Roman"/>
          <w:color w:val="000000" w:themeColor="text1"/>
        </w:rPr>
        <w:t>next</w:t>
      </w:r>
      <w:r w:rsidR="00824C1D" w:rsidRPr="001C5592">
        <w:rPr>
          <w:rFonts w:eastAsia="Times New Roman"/>
          <w:color w:val="000000" w:themeColor="text1"/>
        </w:rPr>
        <w:t xml:space="preserve"> few seconds of </w:t>
      </w:r>
      <w:r w:rsidR="00925B92" w:rsidRPr="001C5592">
        <w:rPr>
          <w:rFonts w:eastAsia="Times New Roman"/>
          <w:color w:val="000000" w:themeColor="text1"/>
        </w:rPr>
        <w:t>the movie</w:t>
      </w:r>
      <w:r w:rsidR="00824C1D" w:rsidRPr="001C5592">
        <w:rPr>
          <w:rFonts w:eastAsia="Times New Roman"/>
          <w:color w:val="000000" w:themeColor="text1"/>
        </w:rPr>
        <w:t xml:space="preserve"> without having to</w:t>
      </w:r>
      <w:r w:rsidR="00311B7E" w:rsidRPr="001C5592">
        <w:rPr>
          <w:rFonts w:eastAsia="Times New Roman"/>
          <w:color w:val="000000" w:themeColor="text1"/>
        </w:rPr>
        <w:t xml:space="preserve"> wait to</w:t>
      </w:r>
      <w:r w:rsidR="00824C1D" w:rsidRPr="001C5592">
        <w:rPr>
          <w:rFonts w:eastAsia="Times New Roman"/>
          <w:color w:val="000000" w:themeColor="text1"/>
        </w:rPr>
        <w:t xml:space="preserve"> download a full copy</w:t>
      </w:r>
      <w:r w:rsidR="00925B92" w:rsidRPr="001C5592">
        <w:rPr>
          <w:rFonts w:eastAsia="Times New Roman"/>
          <w:color w:val="000000" w:themeColor="text1"/>
        </w:rPr>
        <w:t>.</w:t>
      </w:r>
      <w:r w:rsidR="00824C1D" w:rsidRPr="001C5592">
        <w:rPr>
          <w:rFonts w:eastAsia="Times New Roman"/>
          <w:color w:val="000000" w:themeColor="text1"/>
        </w:rPr>
        <w:t xml:space="preserve"> </w:t>
      </w:r>
      <w:r w:rsidR="00925B92" w:rsidRPr="001C5592">
        <w:rPr>
          <w:rFonts w:eastAsia="Times New Roman"/>
          <w:color w:val="000000" w:themeColor="text1"/>
        </w:rPr>
        <w:t xml:space="preserve"> </w:t>
      </w:r>
      <w:r w:rsidR="00141425" w:rsidRPr="001C5592">
        <w:rPr>
          <w:rFonts w:eastAsia="Times New Roman"/>
          <w:color w:val="000000" w:themeColor="text1"/>
        </w:rPr>
        <w:t xml:space="preserve">Unlike traditional </w:t>
      </w:r>
      <w:proofErr w:type="spellStart"/>
      <w:r w:rsidR="00141425" w:rsidRPr="001C5592">
        <w:rPr>
          <w:rFonts w:eastAsia="Times New Roman"/>
          <w:color w:val="000000" w:themeColor="text1"/>
        </w:rPr>
        <w:t>BitTorrent</w:t>
      </w:r>
      <w:proofErr w:type="spellEnd"/>
      <w:r w:rsidR="00141425" w:rsidRPr="001C5592">
        <w:rPr>
          <w:rFonts w:eastAsia="Times New Roman"/>
          <w:color w:val="000000" w:themeColor="text1"/>
        </w:rPr>
        <w:t xml:space="preserve"> clients</w:t>
      </w:r>
      <w:r w:rsidR="00D36510" w:rsidRPr="001C5592">
        <w:rPr>
          <w:rFonts w:eastAsia="Times New Roman"/>
          <w:color w:val="000000" w:themeColor="text1"/>
        </w:rPr>
        <w:t xml:space="preserve">, </w:t>
      </w:r>
      <w:r w:rsidR="00141425" w:rsidRPr="001C5592">
        <w:rPr>
          <w:rFonts w:eastAsia="Times New Roman"/>
          <w:color w:val="000000" w:themeColor="text1"/>
        </w:rPr>
        <w:t xml:space="preserve">Popcorn </w:t>
      </w:r>
      <w:r w:rsidR="00D36510" w:rsidRPr="001C5592">
        <w:rPr>
          <w:rFonts w:eastAsia="Times New Roman"/>
          <w:color w:val="000000" w:themeColor="text1"/>
        </w:rPr>
        <w:t>client</w:t>
      </w:r>
      <w:r w:rsidR="00141425" w:rsidRPr="001C5592">
        <w:rPr>
          <w:rFonts w:eastAsia="Times New Roman"/>
          <w:color w:val="000000" w:themeColor="text1"/>
        </w:rPr>
        <w:t>s save</w:t>
      </w:r>
      <w:r w:rsidR="00D36510" w:rsidRPr="001C5592">
        <w:rPr>
          <w:rFonts w:eastAsia="Times New Roman"/>
          <w:color w:val="000000" w:themeColor="text1"/>
        </w:rPr>
        <w:t xml:space="preserve"> the </w:t>
      </w:r>
      <w:r w:rsidR="00141425" w:rsidRPr="001C5592">
        <w:rPr>
          <w:rFonts w:eastAsia="Times New Roman"/>
          <w:color w:val="000000" w:themeColor="text1"/>
        </w:rPr>
        <w:t>content</w:t>
      </w:r>
      <w:r w:rsidR="00DE1D87" w:rsidRPr="001C5592">
        <w:rPr>
          <w:rFonts w:eastAsia="Times New Roman"/>
          <w:color w:val="000000" w:themeColor="text1"/>
        </w:rPr>
        <w:t xml:space="preserve"> </w:t>
      </w:r>
      <w:r w:rsidR="00BE152B" w:rsidRPr="001C5592">
        <w:rPr>
          <w:rFonts w:eastAsia="Times New Roman"/>
          <w:color w:val="000000" w:themeColor="text1"/>
        </w:rPr>
        <w:t>only in</w:t>
      </w:r>
      <w:r w:rsidR="00DE1D87" w:rsidRPr="001C5592">
        <w:rPr>
          <w:rFonts w:eastAsia="Times New Roman"/>
          <w:color w:val="000000" w:themeColor="text1"/>
        </w:rPr>
        <w:t xml:space="preserve"> random access memory (R</w:t>
      </w:r>
      <w:r w:rsidR="00D36510" w:rsidRPr="001C5592">
        <w:rPr>
          <w:rFonts w:eastAsia="Times New Roman"/>
          <w:color w:val="000000" w:themeColor="text1"/>
        </w:rPr>
        <w:t>AM</w:t>
      </w:r>
      <w:r w:rsidR="00DE1D87" w:rsidRPr="001C5592">
        <w:rPr>
          <w:rFonts w:eastAsia="Times New Roman"/>
          <w:color w:val="000000" w:themeColor="text1"/>
        </w:rPr>
        <w:t>)</w:t>
      </w:r>
      <w:r w:rsidR="00311B7E" w:rsidRPr="001C5592">
        <w:rPr>
          <w:rFonts w:eastAsia="Times New Roman"/>
          <w:color w:val="000000" w:themeColor="text1"/>
        </w:rPr>
        <w:t>,</w:t>
      </w:r>
      <w:r w:rsidR="00D36510" w:rsidRPr="001C5592">
        <w:rPr>
          <w:rFonts w:eastAsia="Times New Roman"/>
          <w:color w:val="000000" w:themeColor="text1"/>
        </w:rPr>
        <w:t xml:space="preserve"> </w:t>
      </w:r>
      <w:r w:rsidR="0022394E" w:rsidRPr="001C5592">
        <w:rPr>
          <w:rFonts w:eastAsia="Times New Roman"/>
          <w:color w:val="000000" w:themeColor="text1"/>
        </w:rPr>
        <w:t>which</w:t>
      </w:r>
      <w:r w:rsidR="00D36510" w:rsidRPr="001C5592">
        <w:rPr>
          <w:rFonts w:eastAsia="Times New Roman"/>
          <w:color w:val="000000" w:themeColor="text1"/>
        </w:rPr>
        <w:t xml:space="preserve"> is </w:t>
      </w:r>
      <w:r w:rsidR="00141425" w:rsidRPr="001C5592">
        <w:rPr>
          <w:rFonts w:eastAsia="Times New Roman"/>
          <w:color w:val="000000" w:themeColor="text1"/>
        </w:rPr>
        <w:t>automatically</w:t>
      </w:r>
      <w:r w:rsidR="00D36510" w:rsidRPr="001C5592">
        <w:rPr>
          <w:rFonts w:eastAsia="Times New Roman"/>
          <w:color w:val="000000" w:themeColor="text1"/>
        </w:rPr>
        <w:t xml:space="preserve"> </w:t>
      </w:r>
      <w:r w:rsidR="00141425" w:rsidRPr="001C5592">
        <w:rPr>
          <w:rFonts w:eastAsia="Times New Roman"/>
          <w:color w:val="000000" w:themeColor="text1"/>
        </w:rPr>
        <w:t xml:space="preserve">removed </w:t>
      </w:r>
      <w:r w:rsidR="00D36510" w:rsidRPr="001C5592">
        <w:rPr>
          <w:rFonts w:eastAsia="Times New Roman"/>
          <w:color w:val="000000" w:themeColor="text1"/>
        </w:rPr>
        <w:t xml:space="preserve">after the </w:t>
      </w:r>
      <w:r w:rsidR="00311B7E" w:rsidRPr="001C5592">
        <w:rPr>
          <w:rFonts w:eastAsia="Times New Roman"/>
          <w:color w:val="000000" w:themeColor="text1"/>
        </w:rPr>
        <w:t xml:space="preserve">user user exits the </w:t>
      </w:r>
      <w:r w:rsidR="00141425" w:rsidRPr="001C5592">
        <w:rPr>
          <w:rFonts w:eastAsia="Times New Roman"/>
          <w:color w:val="000000" w:themeColor="text1"/>
        </w:rPr>
        <w:t xml:space="preserve">program or webpage. Because the content is automatically removed when </w:t>
      </w:r>
      <w:r w:rsidR="00925B92" w:rsidRPr="001C5592">
        <w:rPr>
          <w:rFonts w:eastAsia="Times New Roman"/>
          <w:color w:val="000000" w:themeColor="text1"/>
        </w:rPr>
        <w:t xml:space="preserve">the </w:t>
      </w:r>
      <w:r w:rsidR="00141425" w:rsidRPr="001C5592">
        <w:rPr>
          <w:rFonts w:eastAsia="Times New Roman"/>
          <w:color w:val="000000" w:themeColor="text1"/>
        </w:rPr>
        <w:t>RAM is cleared, Popcorn clients only seed the file to the network while it is streaming</w:t>
      </w:r>
      <w:r w:rsidR="00BF1110" w:rsidRPr="001C5592">
        <w:rPr>
          <w:rFonts w:eastAsia="Times New Roman"/>
          <w:color w:val="000000" w:themeColor="text1"/>
        </w:rPr>
        <w:t xml:space="preserve"> from RAM</w:t>
      </w:r>
      <w:r w:rsidR="00141425" w:rsidRPr="001C5592">
        <w:rPr>
          <w:rFonts w:eastAsia="Times New Roman"/>
          <w:color w:val="000000" w:themeColor="text1"/>
        </w:rPr>
        <w:t>.  So, in the case of a peer watching a movie on a Popcorn client</w:t>
      </w:r>
      <w:r w:rsidR="00BF1110" w:rsidRPr="001C5592">
        <w:rPr>
          <w:rFonts w:eastAsia="Times New Roman"/>
          <w:color w:val="000000" w:themeColor="text1"/>
        </w:rPr>
        <w:t>, the maximum duration the</w:t>
      </w:r>
      <w:r w:rsidR="00141425" w:rsidRPr="001C5592">
        <w:rPr>
          <w:rFonts w:eastAsia="Times New Roman"/>
          <w:color w:val="000000" w:themeColor="text1"/>
        </w:rPr>
        <w:t xml:space="preserve"> peer would seed</w:t>
      </w:r>
      <w:r w:rsidR="008B56F8" w:rsidRPr="001C5592">
        <w:rPr>
          <w:rFonts w:eastAsia="Times New Roman"/>
          <w:color w:val="000000" w:themeColor="text1"/>
        </w:rPr>
        <w:t xml:space="preserve"> to the swarm</w:t>
      </w:r>
      <w:r w:rsidR="00141425" w:rsidRPr="001C5592">
        <w:rPr>
          <w:rFonts w:eastAsia="Times New Roman"/>
          <w:color w:val="000000" w:themeColor="text1"/>
        </w:rPr>
        <w:t xml:space="preserve"> </w:t>
      </w:r>
      <w:r w:rsidR="008B56F8" w:rsidRPr="001C5592">
        <w:rPr>
          <w:rFonts w:eastAsia="Times New Roman"/>
          <w:color w:val="000000" w:themeColor="text1"/>
        </w:rPr>
        <w:t xml:space="preserve">is </w:t>
      </w:r>
      <w:r w:rsidR="00141425" w:rsidRPr="001C5592">
        <w:rPr>
          <w:rFonts w:eastAsia="Times New Roman"/>
          <w:color w:val="000000" w:themeColor="text1"/>
        </w:rPr>
        <w:t xml:space="preserve">the length of the movie.  </w:t>
      </w:r>
      <w:r w:rsidR="008B56F8" w:rsidRPr="001C5592">
        <w:rPr>
          <w:rFonts w:eastAsia="Times New Roman"/>
          <w:color w:val="000000" w:themeColor="text1"/>
        </w:rPr>
        <w:t xml:space="preserve"> After the movie is over, the user would presumably exit the client and seeding end</w:t>
      </w:r>
      <w:r w:rsidR="00BF1110" w:rsidRPr="001C5592">
        <w:rPr>
          <w:rFonts w:eastAsia="Times New Roman"/>
          <w:color w:val="000000" w:themeColor="text1"/>
        </w:rPr>
        <w:t>s</w:t>
      </w:r>
      <w:r w:rsidR="008B56F8" w:rsidRPr="001C5592">
        <w:rPr>
          <w:rFonts w:eastAsia="Times New Roman"/>
          <w:color w:val="000000" w:themeColor="text1"/>
        </w:rPr>
        <w:t xml:space="preserve">.  Traditional </w:t>
      </w:r>
      <w:proofErr w:type="spellStart"/>
      <w:r w:rsidR="008B56F8" w:rsidRPr="001C5592">
        <w:rPr>
          <w:rFonts w:eastAsia="Times New Roman"/>
          <w:color w:val="000000" w:themeColor="text1"/>
        </w:rPr>
        <w:t>BitTorrent</w:t>
      </w:r>
      <w:proofErr w:type="spellEnd"/>
      <w:r w:rsidR="008B56F8" w:rsidRPr="001C5592">
        <w:rPr>
          <w:rFonts w:eastAsia="Times New Roman"/>
          <w:color w:val="000000" w:themeColor="text1"/>
        </w:rPr>
        <w:t xml:space="preserve"> clients, on the other hand, would cont</w:t>
      </w:r>
      <w:r w:rsidR="00BF1110" w:rsidRPr="001C5592">
        <w:rPr>
          <w:rFonts w:eastAsia="Times New Roman"/>
          <w:color w:val="000000" w:themeColor="text1"/>
        </w:rPr>
        <w:t>inue to seed the file after the</w:t>
      </w:r>
      <w:r w:rsidR="00925B92" w:rsidRPr="001C5592">
        <w:rPr>
          <w:rFonts w:eastAsia="Times New Roman"/>
          <w:color w:val="000000" w:themeColor="text1"/>
        </w:rPr>
        <w:t xml:space="preserve"> download</w:t>
      </w:r>
      <w:r w:rsidR="00BF1110" w:rsidRPr="001C5592">
        <w:rPr>
          <w:rFonts w:eastAsia="Times New Roman"/>
          <w:color w:val="000000" w:themeColor="text1"/>
        </w:rPr>
        <w:t xml:space="preserve"> is complete</w:t>
      </w:r>
      <w:r w:rsidR="008B56F8" w:rsidRPr="001C5592">
        <w:rPr>
          <w:rFonts w:eastAsia="Times New Roman"/>
          <w:color w:val="000000" w:themeColor="text1"/>
        </w:rPr>
        <w:t>, absent some action by t</w:t>
      </w:r>
      <w:r w:rsidR="00EB3889" w:rsidRPr="001C5592">
        <w:rPr>
          <w:rFonts w:eastAsia="Times New Roman"/>
          <w:color w:val="000000" w:themeColor="text1"/>
        </w:rPr>
        <w:t xml:space="preserve">he </w:t>
      </w:r>
      <w:r w:rsidR="00BF1110" w:rsidRPr="001C5592">
        <w:rPr>
          <w:rFonts w:eastAsia="Times New Roman"/>
          <w:color w:val="000000" w:themeColor="text1"/>
        </w:rPr>
        <w:t>user</w:t>
      </w:r>
      <w:r w:rsidR="00EB3889" w:rsidRPr="001C5592">
        <w:rPr>
          <w:rFonts w:eastAsia="Times New Roman"/>
          <w:color w:val="000000" w:themeColor="text1"/>
        </w:rPr>
        <w:t xml:space="preserve"> to stop the seeding, such as deleting the file or </w:t>
      </w:r>
      <w:r w:rsidR="00BF1110" w:rsidRPr="001C5592">
        <w:rPr>
          <w:rFonts w:eastAsia="Times New Roman"/>
          <w:color w:val="000000" w:themeColor="text1"/>
        </w:rPr>
        <w:t xml:space="preserve">moving it out of the “shared” directory. </w:t>
      </w:r>
      <w:r w:rsidRPr="001C5592">
        <w:rPr>
          <w:rFonts w:eastAsia="Times New Roman"/>
          <w:color w:val="000000" w:themeColor="text1"/>
        </w:rPr>
        <w:t>The impli</w:t>
      </w:r>
      <w:r w:rsidR="00311B7E" w:rsidRPr="001C5592">
        <w:rPr>
          <w:rFonts w:eastAsia="Times New Roman"/>
          <w:color w:val="000000" w:themeColor="text1"/>
        </w:rPr>
        <w:t xml:space="preserve">cations of this </w:t>
      </w:r>
      <w:r w:rsidR="00AA25AC" w:rsidRPr="001C5592">
        <w:rPr>
          <w:rFonts w:eastAsia="Times New Roman"/>
          <w:color w:val="000000" w:themeColor="text1"/>
        </w:rPr>
        <w:t>feature</w:t>
      </w:r>
      <w:r w:rsidR="00311B7E" w:rsidRPr="001C5592">
        <w:rPr>
          <w:rFonts w:eastAsia="Times New Roman"/>
          <w:color w:val="000000" w:themeColor="text1"/>
        </w:rPr>
        <w:t xml:space="preserve"> are far-</w:t>
      </w:r>
      <w:r w:rsidRPr="001C5592">
        <w:rPr>
          <w:rFonts w:eastAsia="Times New Roman"/>
          <w:color w:val="000000" w:themeColor="text1"/>
        </w:rPr>
        <w:t xml:space="preserve">reaching.  </w:t>
      </w:r>
    </w:p>
    <w:p w14:paraId="246DCA8A" w14:textId="27AEDD59" w:rsidR="00E06211" w:rsidRPr="001C5592" w:rsidRDefault="00E06211" w:rsidP="00AA25AC">
      <w:pPr>
        <w:spacing w:line="480" w:lineRule="auto"/>
        <w:ind w:firstLine="720"/>
        <w:rPr>
          <w:rFonts w:eastAsia="Times New Roman"/>
          <w:color w:val="000000" w:themeColor="text1"/>
        </w:rPr>
      </w:pPr>
      <w:r w:rsidRPr="001C5592">
        <w:rPr>
          <w:rFonts w:eastAsia="Times New Roman"/>
          <w:color w:val="000000" w:themeColor="text1"/>
        </w:rPr>
        <w:lastRenderedPageBreak/>
        <w:t xml:space="preserve">Traditionally, a user would need to download a </w:t>
      </w:r>
      <w:proofErr w:type="spellStart"/>
      <w:r w:rsidRPr="001C5592">
        <w:rPr>
          <w:rFonts w:eastAsia="Times New Roman"/>
          <w:color w:val="000000" w:themeColor="text1"/>
        </w:rPr>
        <w:t>BitTorrent</w:t>
      </w:r>
      <w:proofErr w:type="spellEnd"/>
      <w:r w:rsidRPr="001C5592">
        <w:rPr>
          <w:rFonts w:eastAsia="Times New Roman"/>
          <w:color w:val="000000" w:themeColor="text1"/>
        </w:rPr>
        <w:t xml:space="preserve"> client, install the </w:t>
      </w:r>
      <w:r w:rsidR="00606751" w:rsidRPr="001C5592">
        <w:rPr>
          <w:rFonts w:eastAsia="Times New Roman"/>
          <w:color w:val="000000" w:themeColor="text1"/>
        </w:rPr>
        <w:t xml:space="preserve">software </w:t>
      </w:r>
      <w:r w:rsidRPr="001C5592">
        <w:rPr>
          <w:rFonts w:eastAsia="Times New Roman"/>
          <w:color w:val="000000" w:themeColor="text1"/>
        </w:rPr>
        <w:t>package, and then launch the application from their desktop</w:t>
      </w:r>
      <w:r w:rsidR="009B6C8D" w:rsidRPr="001C5592">
        <w:rPr>
          <w:rFonts w:eastAsia="Times New Roman"/>
          <w:color w:val="000000" w:themeColor="text1"/>
        </w:rPr>
        <w:t xml:space="preserve"> if they want to seed or leech. </w:t>
      </w:r>
      <w:r w:rsidR="00925B92" w:rsidRPr="001C5592">
        <w:rPr>
          <w:rFonts w:eastAsia="Times New Roman"/>
          <w:color w:val="000000" w:themeColor="text1"/>
        </w:rPr>
        <w:t>A</w:t>
      </w:r>
      <w:r w:rsidR="009B6C8D" w:rsidRPr="001C5592">
        <w:rPr>
          <w:rFonts w:eastAsia="Times New Roman"/>
          <w:color w:val="000000" w:themeColor="text1"/>
        </w:rPr>
        <w:t xml:space="preserve">dditionally, the </w:t>
      </w:r>
      <w:r w:rsidR="00925B92" w:rsidRPr="001C5592">
        <w:rPr>
          <w:rFonts w:eastAsia="Times New Roman"/>
          <w:color w:val="000000" w:themeColor="text1"/>
        </w:rPr>
        <w:t xml:space="preserve">user would also need to locate the </w:t>
      </w:r>
      <w:proofErr w:type="spellStart"/>
      <w:r w:rsidR="009B6C8D" w:rsidRPr="001C5592">
        <w:rPr>
          <w:rFonts w:eastAsia="Times New Roman"/>
          <w:color w:val="000000" w:themeColor="text1"/>
        </w:rPr>
        <w:t>metainfo</w:t>
      </w:r>
      <w:proofErr w:type="spellEnd"/>
      <w:r w:rsidR="009B6C8D" w:rsidRPr="001C5592">
        <w:rPr>
          <w:rFonts w:eastAsia="Times New Roman"/>
          <w:color w:val="000000" w:themeColor="text1"/>
        </w:rPr>
        <w:t xml:space="preserve"> file or magnet link.  </w:t>
      </w:r>
      <w:r w:rsidR="00AA25AC" w:rsidRPr="001C5592">
        <w:rPr>
          <w:rFonts w:eastAsia="Times New Roman"/>
          <w:color w:val="000000" w:themeColor="text1"/>
        </w:rPr>
        <w:t xml:space="preserve">The process </w:t>
      </w:r>
      <w:r w:rsidR="009B6C8D" w:rsidRPr="001C5592">
        <w:rPr>
          <w:rFonts w:eastAsia="Times New Roman"/>
          <w:color w:val="000000" w:themeColor="text1"/>
        </w:rPr>
        <w:t>is</w:t>
      </w:r>
      <w:r w:rsidR="00AA25AC" w:rsidRPr="001C5592">
        <w:rPr>
          <w:rFonts w:eastAsia="Times New Roman"/>
          <w:color w:val="000000" w:themeColor="text1"/>
        </w:rPr>
        <w:t xml:space="preserve"> the same for </w:t>
      </w:r>
      <w:proofErr w:type="spellStart"/>
      <w:r w:rsidR="00AA25AC" w:rsidRPr="001C5592">
        <w:rPr>
          <w:rFonts w:eastAsia="Times New Roman"/>
          <w:color w:val="000000" w:themeColor="text1"/>
        </w:rPr>
        <w:t>PopcornTime</w:t>
      </w:r>
      <w:proofErr w:type="spellEnd"/>
      <w:r w:rsidR="00AA25AC" w:rsidRPr="001C5592">
        <w:rPr>
          <w:rFonts w:eastAsia="Times New Roman"/>
          <w:color w:val="000000" w:themeColor="text1"/>
        </w:rPr>
        <w:t xml:space="preserve"> u</w:t>
      </w:r>
      <w:r w:rsidR="00925B92" w:rsidRPr="001C5592">
        <w:rPr>
          <w:rFonts w:eastAsia="Times New Roman"/>
          <w:color w:val="000000" w:themeColor="text1"/>
        </w:rPr>
        <w:t xml:space="preserve">sers who want to stream content, except </w:t>
      </w:r>
      <w:r w:rsidR="009B6C8D" w:rsidRPr="001C5592">
        <w:rPr>
          <w:rFonts w:eastAsia="Times New Roman"/>
          <w:color w:val="000000" w:themeColor="text1"/>
        </w:rPr>
        <w:t xml:space="preserve">that </w:t>
      </w:r>
      <w:proofErr w:type="spellStart"/>
      <w:r w:rsidR="009B6C8D" w:rsidRPr="001C5592">
        <w:rPr>
          <w:rFonts w:eastAsia="Times New Roman"/>
          <w:color w:val="000000" w:themeColor="text1"/>
        </w:rPr>
        <w:t>PopcornTime</w:t>
      </w:r>
      <w:proofErr w:type="spellEnd"/>
      <w:r w:rsidR="009B6C8D" w:rsidRPr="001C5592">
        <w:rPr>
          <w:rFonts w:eastAsia="Times New Roman"/>
          <w:color w:val="000000" w:themeColor="text1"/>
        </w:rPr>
        <w:t xml:space="preserve"> clients come with a curated list of content, so there is no need to locate the </w:t>
      </w:r>
      <w:proofErr w:type="spellStart"/>
      <w:r w:rsidR="009B6C8D" w:rsidRPr="001C5592">
        <w:rPr>
          <w:rFonts w:eastAsia="Times New Roman"/>
          <w:color w:val="000000" w:themeColor="text1"/>
        </w:rPr>
        <w:t>metainfo</w:t>
      </w:r>
      <w:proofErr w:type="spellEnd"/>
      <w:r w:rsidR="009B6C8D" w:rsidRPr="001C5592">
        <w:rPr>
          <w:rFonts w:eastAsia="Times New Roman"/>
          <w:color w:val="000000" w:themeColor="text1"/>
        </w:rPr>
        <w:t xml:space="preserve"> file or magnet link. </w:t>
      </w:r>
      <w:r w:rsidR="00AA25AC" w:rsidRPr="001C5592">
        <w:rPr>
          <w:rFonts w:eastAsia="Times New Roman"/>
          <w:color w:val="000000" w:themeColor="text1"/>
        </w:rPr>
        <w:t xml:space="preserve">  New Popcorn forks,</w:t>
      </w:r>
      <w:r w:rsidR="00414DD9" w:rsidRPr="001C5592">
        <w:rPr>
          <w:rFonts w:eastAsia="Times New Roman"/>
          <w:color w:val="000000" w:themeColor="text1"/>
        </w:rPr>
        <w:t xml:space="preserve"> however,</w:t>
      </w:r>
      <w:r w:rsidR="00AA25AC" w:rsidRPr="001C5592">
        <w:rPr>
          <w:rFonts w:eastAsia="Times New Roman"/>
          <w:color w:val="000000" w:themeColor="text1"/>
        </w:rPr>
        <w:t xml:space="preserve"> including </w:t>
      </w:r>
      <w:proofErr w:type="spellStart"/>
      <w:r w:rsidR="00AA25AC" w:rsidRPr="001C5592">
        <w:rPr>
          <w:rFonts w:eastAsia="Times New Roman"/>
          <w:color w:val="000000" w:themeColor="text1"/>
        </w:rPr>
        <w:t>PopcornExpress</w:t>
      </w:r>
      <w:proofErr w:type="spellEnd"/>
      <w:r w:rsidR="00AA25AC" w:rsidRPr="001C5592">
        <w:rPr>
          <w:rFonts w:eastAsia="Times New Roman"/>
          <w:color w:val="000000" w:themeColor="text1"/>
        </w:rPr>
        <w:t xml:space="preserve"> and </w:t>
      </w:r>
      <w:proofErr w:type="spellStart"/>
      <w:r w:rsidR="00AA25AC" w:rsidRPr="001C5592">
        <w:rPr>
          <w:rFonts w:eastAsia="Times New Roman"/>
          <w:color w:val="000000" w:themeColor="text1"/>
        </w:rPr>
        <w:t>BrowserTime</w:t>
      </w:r>
      <w:proofErr w:type="spellEnd"/>
      <w:r w:rsidR="00AA25AC" w:rsidRPr="001C5592">
        <w:rPr>
          <w:rFonts w:eastAsia="Times New Roman"/>
          <w:color w:val="000000" w:themeColor="text1"/>
        </w:rPr>
        <w:t xml:space="preserve">, </w:t>
      </w:r>
      <w:r w:rsidR="009B6C8D" w:rsidRPr="001C5592">
        <w:rPr>
          <w:rFonts w:eastAsia="Times New Roman"/>
          <w:color w:val="000000" w:themeColor="text1"/>
        </w:rPr>
        <w:t>simplify t</w:t>
      </w:r>
      <w:r w:rsidR="00AA25AC" w:rsidRPr="001C5592">
        <w:rPr>
          <w:rFonts w:eastAsia="Times New Roman"/>
          <w:color w:val="000000" w:themeColor="text1"/>
        </w:rPr>
        <w:t>allow</w:t>
      </w:r>
      <w:r w:rsidR="00DA5D44" w:rsidRPr="001C5592">
        <w:rPr>
          <w:rFonts w:eastAsia="Times New Roman"/>
          <w:color w:val="000000" w:themeColor="text1"/>
        </w:rPr>
        <w:t xml:space="preserve"> users to stream movies through an ordinary web browser, so no additional software or plugins need to be installed.  This feature is especially worrisome for copyright owners because it reduces </w:t>
      </w:r>
      <w:r w:rsidR="00414DD9" w:rsidRPr="001C5592">
        <w:rPr>
          <w:rFonts w:eastAsia="Times New Roman"/>
          <w:color w:val="000000" w:themeColor="text1"/>
        </w:rPr>
        <w:t>a significant barrier</w:t>
      </w:r>
      <w:r w:rsidR="00AA25AC" w:rsidRPr="001C5592">
        <w:rPr>
          <w:rFonts w:eastAsia="Times New Roman"/>
          <w:color w:val="000000" w:themeColor="text1"/>
        </w:rPr>
        <w:t xml:space="preserve"> to downloading content by eliminating the installation step.  </w:t>
      </w:r>
      <w:r w:rsidR="00DA5D44" w:rsidRPr="001C5592">
        <w:rPr>
          <w:rFonts w:eastAsia="Times New Roman"/>
          <w:color w:val="000000" w:themeColor="text1"/>
        </w:rPr>
        <w:t xml:space="preserve"> </w:t>
      </w:r>
    </w:p>
    <w:p w14:paraId="2D8F2751" w14:textId="7A6E7845" w:rsidR="00567388" w:rsidRPr="001C5592" w:rsidRDefault="00707BD7" w:rsidP="00414DD9">
      <w:pPr>
        <w:spacing w:line="480" w:lineRule="auto"/>
        <w:ind w:firstLine="720"/>
        <w:rPr>
          <w:rFonts w:eastAsia="Times New Roman"/>
          <w:color w:val="000000" w:themeColor="text1"/>
        </w:rPr>
      </w:pPr>
      <w:r w:rsidRPr="001C5592">
        <w:rPr>
          <w:rFonts w:eastAsia="Times New Roman"/>
          <w:color w:val="000000" w:themeColor="text1"/>
        </w:rPr>
        <w:t xml:space="preserve">Popcorn clients </w:t>
      </w:r>
      <w:r w:rsidR="00AA25AC" w:rsidRPr="001C5592">
        <w:rPr>
          <w:rFonts w:eastAsia="Times New Roman"/>
          <w:color w:val="000000" w:themeColor="text1"/>
        </w:rPr>
        <w:t xml:space="preserve">also </w:t>
      </w:r>
      <w:r w:rsidRPr="001C5592">
        <w:rPr>
          <w:rFonts w:eastAsia="Times New Roman"/>
          <w:color w:val="000000" w:themeColor="text1"/>
        </w:rPr>
        <w:t xml:space="preserve">do </w:t>
      </w:r>
      <w:r w:rsidR="00E06211" w:rsidRPr="001C5592">
        <w:rPr>
          <w:rFonts w:eastAsia="Times New Roman"/>
          <w:color w:val="000000" w:themeColor="text1"/>
        </w:rPr>
        <w:t>away with the process of locat</w:t>
      </w:r>
      <w:r w:rsidR="00AA25AC" w:rsidRPr="001C5592">
        <w:rPr>
          <w:rFonts w:eastAsia="Times New Roman"/>
          <w:color w:val="000000" w:themeColor="text1"/>
        </w:rPr>
        <w:t>ing</w:t>
      </w:r>
      <w:r w:rsidR="00E06211" w:rsidRPr="001C5592">
        <w:rPr>
          <w:rFonts w:eastAsia="Times New Roman"/>
          <w:color w:val="000000" w:themeColor="text1"/>
        </w:rPr>
        <w:t xml:space="preserve"> </w:t>
      </w:r>
      <w:r w:rsidR="00AA25AC" w:rsidRPr="001C5592">
        <w:rPr>
          <w:rFonts w:eastAsia="Times New Roman"/>
          <w:color w:val="000000" w:themeColor="text1"/>
        </w:rPr>
        <w:t xml:space="preserve">a </w:t>
      </w:r>
      <w:proofErr w:type="spellStart"/>
      <w:r w:rsidR="00AA25AC" w:rsidRPr="001C5592">
        <w:rPr>
          <w:rFonts w:eastAsia="Times New Roman"/>
          <w:color w:val="000000" w:themeColor="text1"/>
        </w:rPr>
        <w:t>metainfo</w:t>
      </w:r>
      <w:proofErr w:type="spellEnd"/>
      <w:r w:rsidR="00AA25AC" w:rsidRPr="001C5592">
        <w:rPr>
          <w:rFonts w:eastAsia="Times New Roman"/>
          <w:color w:val="000000" w:themeColor="text1"/>
        </w:rPr>
        <w:t xml:space="preserve"> file or magnet link </w:t>
      </w:r>
      <w:r w:rsidR="00E06211" w:rsidRPr="001C5592">
        <w:rPr>
          <w:rFonts w:eastAsia="Times New Roman"/>
          <w:color w:val="000000" w:themeColor="text1"/>
        </w:rPr>
        <w:t xml:space="preserve">on a torrent site such as </w:t>
      </w:r>
      <w:r w:rsidR="00AA25AC" w:rsidRPr="001C5592">
        <w:rPr>
          <w:rFonts w:eastAsia="Times New Roman"/>
          <w:color w:val="000000" w:themeColor="text1"/>
        </w:rPr>
        <w:t xml:space="preserve">The </w:t>
      </w:r>
      <w:r w:rsidR="00E06211" w:rsidRPr="001C5592">
        <w:rPr>
          <w:rFonts w:eastAsia="Times New Roman"/>
          <w:color w:val="000000" w:themeColor="text1"/>
        </w:rPr>
        <w:t>Pirate</w:t>
      </w:r>
      <w:r w:rsidR="00AA25AC" w:rsidRPr="001C5592">
        <w:rPr>
          <w:rFonts w:eastAsia="Times New Roman"/>
          <w:color w:val="000000" w:themeColor="text1"/>
        </w:rPr>
        <w:t xml:space="preserve"> </w:t>
      </w:r>
      <w:r w:rsidR="00E06211" w:rsidRPr="001C5592">
        <w:rPr>
          <w:rFonts w:eastAsia="Times New Roman"/>
          <w:color w:val="000000" w:themeColor="text1"/>
        </w:rPr>
        <w:t xml:space="preserve">Bay or </w:t>
      </w:r>
      <w:proofErr w:type="spellStart"/>
      <w:r w:rsidR="00E06211" w:rsidRPr="001C5592">
        <w:rPr>
          <w:rFonts w:eastAsia="Times New Roman"/>
          <w:color w:val="000000" w:themeColor="text1"/>
        </w:rPr>
        <w:t>isoHunt</w:t>
      </w:r>
      <w:proofErr w:type="spellEnd"/>
      <w:r w:rsidR="00E06211" w:rsidRPr="001C5592">
        <w:rPr>
          <w:rFonts w:eastAsia="Times New Roman"/>
          <w:color w:val="000000" w:themeColor="text1"/>
        </w:rPr>
        <w:t>.  In</w:t>
      </w:r>
      <w:r w:rsidR="00AA25AC" w:rsidRPr="001C5592">
        <w:rPr>
          <w:rFonts w:eastAsia="Times New Roman"/>
          <w:color w:val="000000" w:themeColor="text1"/>
        </w:rPr>
        <w:t>stead, the available content appears as a curated</w:t>
      </w:r>
      <w:r w:rsidR="00E06211" w:rsidRPr="001C5592">
        <w:rPr>
          <w:rFonts w:eastAsia="Times New Roman"/>
          <w:color w:val="000000" w:themeColor="text1"/>
        </w:rPr>
        <w:t xml:space="preserve"> feed of </w:t>
      </w:r>
      <w:r w:rsidR="00AA25AC" w:rsidRPr="001C5592">
        <w:rPr>
          <w:rFonts w:eastAsia="Times New Roman"/>
          <w:color w:val="000000" w:themeColor="text1"/>
        </w:rPr>
        <w:t xml:space="preserve">high quality movies </w:t>
      </w:r>
      <w:r w:rsidR="0040089B" w:rsidRPr="001C5592">
        <w:rPr>
          <w:rFonts w:eastAsia="Times New Roman"/>
          <w:color w:val="000000" w:themeColor="text1"/>
        </w:rPr>
        <w:t>or TV shows</w:t>
      </w:r>
      <w:r w:rsidR="00E06211" w:rsidRPr="001C5592">
        <w:rPr>
          <w:rFonts w:eastAsia="Times New Roman"/>
          <w:color w:val="000000" w:themeColor="text1"/>
        </w:rPr>
        <w:t xml:space="preserve">. With a traditional client, the process of deciding on a movie, locating a reliable </w:t>
      </w:r>
      <w:proofErr w:type="spellStart"/>
      <w:r w:rsidR="00E06211" w:rsidRPr="001C5592">
        <w:rPr>
          <w:rFonts w:eastAsia="Times New Roman"/>
          <w:color w:val="000000" w:themeColor="text1"/>
        </w:rPr>
        <w:t>infohash</w:t>
      </w:r>
      <w:proofErr w:type="spellEnd"/>
      <w:r w:rsidR="00E06211" w:rsidRPr="001C5592">
        <w:rPr>
          <w:rFonts w:eastAsia="Times New Roman"/>
          <w:color w:val="000000" w:themeColor="text1"/>
        </w:rPr>
        <w:t xml:space="preserve">, </w:t>
      </w:r>
      <w:r w:rsidRPr="001C5592">
        <w:rPr>
          <w:rFonts w:eastAsia="Times New Roman"/>
          <w:color w:val="000000" w:themeColor="text1"/>
        </w:rPr>
        <w:t>downloading</w:t>
      </w:r>
      <w:r w:rsidR="00E06211" w:rsidRPr="001C5592">
        <w:rPr>
          <w:rFonts w:eastAsia="Times New Roman"/>
          <w:color w:val="000000" w:themeColor="text1"/>
        </w:rPr>
        <w:t xml:space="preserve"> and launching that movie are burdensome.  With a </w:t>
      </w:r>
      <w:r w:rsidRPr="001C5592">
        <w:rPr>
          <w:rFonts w:eastAsia="Times New Roman"/>
          <w:color w:val="000000" w:themeColor="text1"/>
        </w:rPr>
        <w:t>Popcorn</w:t>
      </w:r>
      <w:r w:rsidR="00E06211" w:rsidRPr="001C5592">
        <w:rPr>
          <w:rFonts w:eastAsia="Times New Roman"/>
          <w:color w:val="000000" w:themeColor="text1"/>
        </w:rPr>
        <w:t xml:space="preserve"> client, </w:t>
      </w:r>
      <w:r w:rsidR="0040089B" w:rsidRPr="001C5592">
        <w:rPr>
          <w:rFonts w:eastAsia="Times New Roman"/>
          <w:color w:val="000000" w:themeColor="text1"/>
        </w:rPr>
        <w:t>however</w:t>
      </w:r>
      <w:r w:rsidR="00E06211" w:rsidRPr="001C5592">
        <w:rPr>
          <w:rFonts w:eastAsia="Times New Roman"/>
          <w:color w:val="000000" w:themeColor="text1"/>
        </w:rPr>
        <w:t xml:space="preserve">, the content is curated by one or more “release groups” such as </w:t>
      </w:r>
      <w:r w:rsidR="0040089B" w:rsidRPr="001C5592">
        <w:rPr>
          <w:rFonts w:eastAsia="Times New Roman"/>
          <w:color w:val="000000" w:themeColor="text1"/>
        </w:rPr>
        <w:t>YIFY</w:t>
      </w:r>
      <w:r w:rsidR="00E06211" w:rsidRPr="001C5592">
        <w:rPr>
          <w:rFonts w:eastAsia="Times New Roman"/>
          <w:color w:val="000000" w:themeColor="text1"/>
        </w:rPr>
        <w:t xml:space="preserve"> or </w:t>
      </w:r>
      <w:r w:rsidR="0040089B" w:rsidRPr="001C5592">
        <w:rPr>
          <w:rFonts w:eastAsia="Times New Roman"/>
          <w:color w:val="000000" w:themeColor="text1"/>
        </w:rPr>
        <w:t>BOZX who disseminate magnet links to copyrighted content.</w:t>
      </w:r>
      <w:r w:rsidR="00E06211" w:rsidRPr="001C5592">
        <w:rPr>
          <w:rStyle w:val="FootnoteReference"/>
          <w:rFonts w:eastAsia="Times New Roman"/>
          <w:color w:val="000000" w:themeColor="text1"/>
        </w:rPr>
        <w:footnoteReference w:id="49"/>
      </w:r>
      <w:r w:rsidR="00BE5052" w:rsidRPr="001C5592">
        <w:rPr>
          <w:rFonts w:eastAsia="Times New Roman"/>
          <w:color w:val="000000" w:themeColor="text1"/>
        </w:rPr>
        <w:t xml:space="preserve"> </w:t>
      </w:r>
      <w:r w:rsidR="0040089B" w:rsidRPr="001C5592">
        <w:rPr>
          <w:rFonts w:eastAsia="Times New Roman"/>
          <w:color w:val="000000" w:themeColor="text1"/>
        </w:rPr>
        <w:t xml:space="preserve">The Popcorn client automatically reads these feeds and aggregates the links for the user, so that </w:t>
      </w:r>
      <w:r w:rsidR="005E5093" w:rsidRPr="001C5592">
        <w:rPr>
          <w:rFonts w:eastAsia="Times New Roman"/>
          <w:color w:val="000000" w:themeColor="text1"/>
        </w:rPr>
        <w:t>the search for the magnet link is automated by the Popcorn client</w:t>
      </w:r>
      <w:r w:rsidR="0040089B" w:rsidRPr="001C5592">
        <w:rPr>
          <w:rFonts w:eastAsia="Times New Roman"/>
          <w:color w:val="000000" w:themeColor="text1"/>
        </w:rPr>
        <w:t xml:space="preserve">.  </w:t>
      </w:r>
      <w:r w:rsidR="005E5093" w:rsidRPr="001C5592">
        <w:rPr>
          <w:rFonts w:eastAsia="Times New Roman"/>
          <w:color w:val="000000" w:themeColor="text1"/>
        </w:rPr>
        <w:t>By doing so</w:t>
      </w:r>
      <w:r w:rsidR="00BE5052" w:rsidRPr="001C5592">
        <w:rPr>
          <w:rFonts w:eastAsia="Times New Roman"/>
          <w:color w:val="000000" w:themeColor="text1"/>
        </w:rPr>
        <w:t>, Popcorn clients greatly simplify</w:t>
      </w:r>
      <w:r w:rsidR="008522FB" w:rsidRPr="001C5592">
        <w:rPr>
          <w:rFonts w:eastAsia="Times New Roman"/>
          <w:color w:val="000000" w:themeColor="text1"/>
        </w:rPr>
        <w:t xml:space="preserve"> the pirating process and make</w:t>
      </w:r>
      <w:r w:rsidR="00E06211" w:rsidRPr="001C5592">
        <w:rPr>
          <w:rFonts w:eastAsia="Times New Roman"/>
          <w:color w:val="000000" w:themeColor="text1"/>
        </w:rPr>
        <w:t xml:space="preserve"> </w:t>
      </w:r>
      <w:r w:rsidR="001107C4" w:rsidRPr="001C5592">
        <w:rPr>
          <w:rFonts w:eastAsia="Times New Roman"/>
          <w:color w:val="000000" w:themeColor="text1"/>
        </w:rPr>
        <w:t xml:space="preserve">the viewing </w:t>
      </w:r>
      <w:r w:rsidR="0040089B" w:rsidRPr="001C5592">
        <w:rPr>
          <w:rFonts w:eastAsia="Times New Roman"/>
          <w:color w:val="000000" w:themeColor="text1"/>
        </w:rPr>
        <w:t xml:space="preserve">of </w:t>
      </w:r>
      <w:r w:rsidR="001107C4" w:rsidRPr="001C5592">
        <w:rPr>
          <w:rFonts w:eastAsia="Times New Roman"/>
          <w:color w:val="000000" w:themeColor="text1"/>
        </w:rPr>
        <w:t xml:space="preserve">copyrighted content </w:t>
      </w:r>
      <w:r w:rsidR="0040089B" w:rsidRPr="001C5592">
        <w:rPr>
          <w:rFonts w:eastAsia="Times New Roman"/>
          <w:color w:val="000000" w:themeColor="text1"/>
        </w:rPr>
        <w:t>seamless</w:t>
      </w:r>
      <w:r w:rsidR="001107C4" w:rsidRPr="001C5592">
        <w:rPr>
          <w:rFonts w:eastAsia="Times New Roman"/>
          <w:color w:val="000000" w:themeColor="text1"/>
        </w:rPr>
        <w:t xml:space="preserve"> and easy.  </w:t>
      </w:r>
    </w:p>
    <w:p w14:paraId="7B08F735" w14:textId="77777777" w:rsidR="00414DD9" w:rsidRPr="001C5592" w:rsidRDefault="00414DD9" w:rsidP="00414DD9">
      <w:pPr>
        <w:spacing w:line="480" w:lineRule="auto"/>
        <w:ind w:firstLine="720"/>
        <w:rPr>
          <w:rFonts w:eastAsia="Times New Roman"/>
          <w:color w:val="000000" w:themeColor="text1"/>
        </w:rPr>
      </w:pPr>
    </w:p>
    <w:p w14:paraId="1E97CC60" w14:textId="63C60A93" w:rsidR="00A06670" w:rsidRPr="001C5592" w:rsidRDefault="006120EF" w:rsidP="00A06670">
      <w:pPr>
        <w:pStyle w:val="ListParagraph"/>
        <w:numPr>
          <w:ilvl w:val="1"/>
          <w:numId w:val="1"/>
        </w:numPr>
        <w:spacing w:line="480" w:lineRule="auto"/>
        <w:ind w:left="720" w:firstLine="0"/>
        <w:rPr>
          <w:rFonts w:ascii="Times New Roman" w:eastAsia="Times New Roman" w:hAnsi="Times New Roman" w:cs="Times New Roman"/>
          <w:b/>
          <w:color w:val="000000" w:themeColor="text1"/>
        </w:rPr>
      </w:pPr>
      <w:r w:rsidRPr="001C5592">
        <w:rPr>
          <w:rFonts w:ascii="Times New Roman" w:eastAsia="Times New Roman" w:hAnsi="Times New Roman" w:cs="Times New Roman"/>
          <w:b/>
          <w:color w:val="000000" w:themeColor="text1"/>
        </w:rPr>
        <w:t xml:space="preserve">Early Discovery in </w:t>
      </w:r>
      <w:r w:rsidR="008C7778" w:rsidRPr="001C5592">
        <w:rPr>
          <w:rFonts w:ascii="Times New Roman" w:eastAsia="Times New Roman" w:hAnsi="Times New Roman" w:cs="Times New Roman"/>
          <w:b/>
          <w:color w:val="000000" w:themeColor="text1"/>
        </w:rPr>
        <w:t>th</w:t>
      </w:r>
      <w:r w:rsidR="004A2023" w:rsidRPr="001C5592">
        <w:rPr>
          <w:rFonts w:ascii="Times New Roman" w:eastAsia="Times New Roman" w:hAnsi="Times New Roman" w:cs="Times New Roman"/>
          <w:b/>
          <w:color w:val="000000" w:themeColor="text1"/>
        </w:rPr>
        <w:t xml:space="preserve">e Context of </w:t>
      </w:r>
      <w:proofErr w:type="spellStart"/>
      <w:r w:rsidRPr="001C5592">
        <w:rPr>
          <w:rFonts w:ascii="Times New Roman" w:eastAsia="Times New Roman" w:hAnsi="Times New Roman" w:cs="Times New Roman"/>
          <w:b/>
          <w:color w:val="000000" w:themeColor="text1"/>
        </w:rPr>
        <w:t>BitTorrent</w:t>
      </w:r>
      <w:proofErr w:type="spellEnd"/>
      <w:r w:rsidRPr="001C5592">
        <w:rPr>
          <w:rFonts w:ascii="Times New Roman" w:eastAsia="Times New Roman" w:hAnsi="Times New Roman" w:cs="Times New Roman"/>
          <w:b/>
          <w:color w:val="000000" w:themeColor="text1"/>
        </w:rPr>
        <w:t xml:space="preserve"> Litigation</w:t>
      </w:r>
    </w:p>
    <w:p w14:paraId="05ABE87A" w14:textId="48F15677" w:rsidR="00A06670" w:rsidRPr="001C5592" w:rsidRDefault="00A06670" w:rsidP="00B11CFF">
      <w:pPr>
        <w:spacing w:after="240" w:line="480" w:lineRule="auto"/>
        <w:ind w:firstLine="720"/>
        <w:rPr>
          <w:rFonts w:eastAsia="Times New Roman"/>
        </w:rPr>
      </w:pPr>
      <w:r w:rsidRPr="001C5592">
        <w:rPr>
          <w:rFonts w:eastAsia="Times New Roman"/>
        </w:rPr>
        <w:lastRenderedPageBreak/>
        <w:t>Early discovery of the defendants’ identity plays a critical role in the litigation.  The scope of permissible discovery is set forth in Rule 26(b)(1):</w:t>
      </w:r>
    </w:p>
    <w:p w14:paraId="4C900D8E" w14:textId="725621B6" w:rsidR="00A06670" w:rsidRPr="001C5592" w:rsidRDefault="00A06670" w:rsidP="00A06670">
      <w:pPr>
        <w:spacing w:after="240"/>
        <w:ind w:left="720" w:right="720"/>
        <w:rPr>
          <w:rFonts w:eastAsia="Times New Roman"/>
        </w:rPr>
      </w:pPr>
      <w:r w:rsidRPr="001C5592">
        <w:rPr>
          <w:rFonts w:eastAsia="Times New Roman"/>
        </w:rPr>
        <w:t>Parties may obtain discovery regarding any matter, not privileged, which is relevant to the subject matter involved in the pending action, whether it relates to the claim or defense of the party seeking discovery or to the claim or defense of any other party, including the existence, description, nature, custody, condition and location of any books, documents, or other tangible things and the identity and location of persons having knowledge of any discoverable matter. It is not ground for objection that the information sought will be inadmissible at the trial if the information sought appears reasonably calculated to lead to the discovery of admissible evidence.</w:t>
      </w:r>
      <w:r w:rsidRPr="001C5592">
        <w:rPr>
          <w:rStyle w:val="FootnoteReference"/>
          <w:rFonts w:eastAsia="Times New Roman"/>
        </w:rPr>
        <w:footnoteReference w:id="50"/>
      </w:r>
    </w:p>
    <w:p w14:paraId="52BA14EE" w14:textId="02950082" w:rsidR="006120EF" w:rsidRPr="001C5592" w:rsidRDefault="006120EF" w:rsidP="00D75AF2">
      <w:pPr>
        <w:spacing w:line="480" w:lineRule="auto"/>
        <w:ind w:firstLine="720"/>
        <w:rPr>
          <w:rFonts w:eastAsia="Times New Roman"/>
          <w:color w:val="000000" w:themeColor="text1"/>
        </w:rPr>
      </w:pPr>
      <w:r w:rsidRPr="001C5592">
        <w:rPr>
          <w:rFonts w:eastAsia="Times New Roman"/>
          <w:color w:val="000000" w:themeColor="text1"/>
        </w:rPr>
        <w:t>Under Rule 26(d)(1), “[a] party may not seek discovery from any source before the parties have conferred as required by Rule 26(f), except in a proceeding exempted from initial disclosure… or when authorized by these rules, by stipulation, or by court order.”</w:t>
      </w:r>
      <w:r w:rsidR="00195F66" w:rsidRPr="001C5592">
        <w:rPr>
          <w:rStyle w:val="FootnoteReference"/>
          <w:rFonts w:eastAsia="Times New Roman"/>
          <w:color w:val="000000" w:themeColor="text1"/>
        </w:rPr>
        <w:footnoteReference w:id="51"/>
      </w:r>
      <w:r w:rsidRPr="001C5592">
        <w:rPr>
          <w:rFonts w:eastAsia="Times New Roman"/>
          <w:color w:val="000000" w:themeColor="text1"/>
        </w:rPr>
        <w:t xml:space="preserve"> </w:t>
      </w:r>
      <w:r w:rsidR="00414DD9" w:rsidRPr="001C5592">
        <w:rPr>
          <w:rFonts w:eastAsia="Times New Roman"/>
          <w:color w:val="000000" w:themeColor="text1"/>
        </w:rPr>
        <w:t>Thus</w:t>
      </w:r>
      <w:r w:rsidRPr="001C5592">
        <w:rPr>
          <w:rFonts w:eastAsia="Times New Roman"/>
          <w:color w:val="000000" w:themeColor="text1"/>
        </w:rPr>
        <w:t xml:space="preserve">, discovery </w:t>
      </w:r>
      <w:r w:rsidR="00414DD9" w:rsidRPr="001C5592">
        <w:rPr>
          <w:rFonts w:eastAsia="Times New Roman"/>
          <w:color w:val="000000" w:themeColor="text1"/>
        </w:rPr>
        <w:t xml:space="preserve">generally </w:t>
      </w:r>
      <w:r w:rsidRPr="001C5592">
        <w:rPr>
          <w:rFonts w:eastAsia="Times New Roman"/>
          <w:color w:val="000000" w:themeColor="text1"/>
        </w:rPr>
        <w:t xml:space="preserve">is available </w:t>
      </w:r>
      <w:r w:rsidR="00414DD9" w:rsidRPr="001C5592">
        <w:rPr>
          <w:rFonts w:eastAsia="Times New Roman"/>
          <w:color w:val="000000" w:themeColor="text1"/>
        </w:rPr>
        <w:t xml:space="preserve">only </w:t>
      </w:r>
      <w:r w:rsidRPr="001C5592">
        <w:rPr>
          <w:rFonts w:eastAsia="Times New Roman"/>
          <w:color w:val="000000" w:themeColor="text1"/>
        </w:rPr>
        <w:t>after the 26(f) conference, which requires the parties to meet and confer “as soon as practicable” after service of summons upon a named defendant.</w:t>
      </w:r>
      <w:r w:rsidR="00D75AF2" w:rsidRPr="001C5592">
        <w:rPr>
          <w:rFonts w:eastAsia="Times New Roman"/>
          <w:color w:val="000000" w:themeColor="text1"/>
          <w:vertAlign w:val="superscript"/>
        </w:rPr>
        <w:t xml:space="preserve"> </w:t>
      </w:r>
      <w:r w:rsidR="00D75AF2" w:rsidRPr="001C5592">
        <w:rPr>
          <w:rFonts w:eastAsia="Times New Roman"/>
          <w:color w:val="000000" w:themeColor="text1"/>
          <w:vertAlign w:val="superscript"/>
        </w:rPr>
        <w:footnoteReference w:id="52"/>
      </w:r>
      <w:r w:rsidR="00D75AF2" w:rsidRPr="001C5592">
        <w:rPr>
          <w:rFonts w:eastAsia="Times New Roman"/>
          <w:color w:val="000000" w:themeColor="text1"/>
        </w:rPr>
        <w:t xml:space="preserve">  </w:t>
      </w:r>
      <w:r w:rsidRPr="001C5592">
        <w:rPr>
          <w:rFonts w:eastAsia="Times New Roman"/>
          <w:color w:val="000000" w:themeColor="text1"/>
        </w:rPr>
        <w:t>The con</w:t>
      </w:r>
      <w:r w:rsidR="00D75AF2" w:rsidRPr="001C5592">
        <w:rPr>
          <w:rFonts w:eastAsia="Times New Roman"/>
          <w:color w:val="000000" w:themeColor="text1"/>
        </w:rPr>
        <w:t>tent of the conference includes</w:t>
      </w:r>
      <w:r w:rsidRPr="001C5592">
        <w:rPr>
          <w:rFonts w:eastAsia="Times New Roman"/>
          <w:color w:val="000000" w:themeColor="text1"/>
        </w:rPr>
        <w:t xml:space="preserve"> “</w:t>
      </w:r>
      <w:r w:rsidRPr="001C5592">
        <w:rPr>
          <w:rFonts w:eastAsia="Times New Roman"/>
          <w:color w:val="000000" w:themeColor="text1"/>
          <w:highlight w:val="white"/>
        </w:rPr>
        <w:t xml:space="preserve">the nature and basis of their claims and defenses and the possibilities for promptly settling or resolving the case; </w:t>
      </w:r>
      <w:proofErr w:type="spellStart"/>
      <w:r w:rsidRPr="001C5592">
        <w:rPr>
          <w:rFonts w:eastAsia="Times New Roman"/>
          <w:color w:val="000000" w:themeColor="text1"/>
          <w:highlight w:val="white"/>
        </w:rPr>
        <w:t>mak</w:t>
      </w:r>
      <w:proofErr w:type="spellEnd"/>
      <w:r w:rsidRPr="001C5592">
        <w:rPr>
          <w:rFonts w:eastAsia="Times New Roman"/>
          <w:color w:val="000000" w:themeColor="text1"/>
          <w:highlight w:val="white"/>
        </w:rPr>
        <w:t>[</w:t>
      </w:r>
      <w:proofErr w:type="spellStart"/>
      <w:r w:rsidRPr="001C5592">
        <w:rPr>
          <w:rFonts w:eastAsia="Times New Roman"/>
          <w:color w:val="000000" w:themeColor="text1"/>
          <w:highlight w:val="white"/>
        </w:rPr>
        <w:t>ing</w:t>
      </w:r>
      <w:proofErr w:type="spellEnd"/>
      <w:r w:rsidRPr="001C5592">
        <w:rPr>
          <w:rFonts w:eastAsia="Times New Roman"/>
          <w:color w:val="000000" w:themeColor="text1"/>
          <w:highlight w:val="white"/>
        </w:rPr>
        <w:t xml:space="preserve">] or </w:t>
      </w:r>
      <w:proofErr w:type="spellStart"/>
      <w:r w:rsidRPr="001C5592">
        <w:rPr>
          <w:rFonts w:eastAsia="Times New Roman"/>
          <w:color w:val="000000" w:themeColor="text1"/>
          <w:highlight w:val="white"/>
        </w:rPr>
        <w:t>arrang</w:t>
      </w:r>
      <w:proofErr w:type="spellEnd"/>
      <w:r w:rsidRPr="001C5592">
        <w:rPr>
          <w:rFonts w:eastAsia="Times New Roman"/>
          <w:color w:val="000000" w:themeColor="text1"/>
          <w:highlight w:val="white"/>
        </w:rPr>
        <w:t>[</w:t>
      </w:r>
      <w:proofErr w:type="spellStart"/>
      <w:r w:rsidRPr="001C5592">
        <w:rPr>
          <w:rFonts w:eastAsia="Times New Roman"/>
          <w:color w:val="000000" w:themeColor="text1"/>
          <w:highlight w:val="white"/>
        </w:rPr>
        <w:t>ing</w:t>
      </w:r>
      <w:proofErr w:type="spellEnd"/>
      <w:r w:rsidRPr="001C5592">
        <w:rPr>
          <w:rFonts w:eastAsia="Times New Roman"/>
          <w:color w:val="000000" w:themeColor="text1"/>
          <w:highlight w:val="white"/>
        </w:rPr>
        <w:t>] for the disclosures required by Rule 26(a)(1); discuss[</w:t>
      </w:r>
      <w:proofErr w:type="spellStart"/>
      <w:r w:rsidRPr="001C5592">
        <w:rPr>
          <w:rFonts w:eastAsia="Times New Roman"/>
          <w:color w:val="000000" w:themeColor="text1"/>
          <w:highlight w:val="white"/>
        </w:rPr>
        <w:t>ing</w:t>
      </w:r>
      <w:proofErr w:type="spellEnd"/>
      <w:r w:rsidRPr="001C5592">
        <w:rPr>
          <w:rFonts w:eastAsia="Times New Roman"/>
          <w:color w:val="000000" w:themeColor="text1"/>
          <w:highlight w:val="white"/>
        </w:rPr>
        <w:t>] any issues about preserving discoverable information; and develop[</w:t>
      </w:r>
      <w:proofErr w:type="spellStart"/>
      <w:r w:rsidRPr="001C5592">
        <w:rPr>
          <w:rFonts w:eastAsia="Times New Roman"/>
          <w:color w:val="000000" w:themeColor="text1"/>
          <w:highlight w:val="white"/>
        </w:rPr>
        <w:t>ing</w:t>
      </w:r>
      <w:proofErr w:type="spellEnd"/>
      <w:r w:rsidRPr="001C5592">
        <w:rPr>
          <w:rFonts w:eastAsia="Times New Roman"/>
          <w:color w:val="000000" w:themeColor="text1"/>
          <w:highlight w:val="white"/>
        </w:rPr>
        <w:t>] a proposed discovery plan.</w:t>
      </w:r>
      <w:r w:rsidRPr="001C5592">
        <w:rPr>
          <w:rFonts w:eastAsia="Times New Roman"/>
          <w:color w:val="000000" w:themeColor="text1"/>
        </w:rPr>
        <w:t>”</w:t>
      </w:r>
      <w:r w:rsidRPr="001C5592">
        <w:rPr>
          <w:rFonts w:eastAsia="Times New Roman"/>
          <w:color w:val="000000" w:themeColor="text1"/>
          <w:vertAlign w:val="superscript"/>
        </w:rPr>
        <w:footnoteReference w:id="53"/>
      </w:r>
      <w:r w:rsidRPr="001C5592">
        <w:rPr>
          <w:rFonts w:eastAsia="Times New Roman"/>
          <w:color w:val="000000" w:themeColor="text1"/>
        </w:rPr>
        <w:t xml:space="preserve"> Rule 26(d)(1) also reserves the court’s discretion to authorize discovery by court order, before the 26(f) conference.  </w:t>
      </w:r>
    </w:p>
    <w:p w14:paraId="47C1C6F3" w14:textId="43F3E674" w:rsidR="006120EF" w:rsidRPr="001C5592" w:rsidRDefault="006120EF" w:rsidP="006120EF">
      <w:pPr>
        <w:spacing w:line="480" w:lineRule="auto"/>
        <w:ind w:firstLine="720"/>
        <w:rPr>
          <w:color w:val="000000" w:themeColor="text1"/>
        </w:rPr>
      </w:pPr>
      <w:r w:rsidRPr="001C5592">
        <w:rPr>
          <w:rFonts w:eastAsia="Times New Roman"/>
          <w:color w:val="000000" w:themeColor="text1"/>
        </w:rPr>
        <w:t xml:space="preserve">At the outset of a file-sharing case, the defendant can only be identified by an IP address.  In order to </w:t>
      </w:r>
      <w:r w:rsidR="008F1618" w:rsidRPr="001C5592">
        <w:rPr>
          <w:rFonts w:eastAsia="Times New Roman"/>
          <w:color w:val="000000" w:themeColor="text1"/>
        </w:rPr>
        <w:t>discover</w:t>
      </w:r>
      <w:r w:rsidRPr="001C5592">
        <w:rPr>
          <w:rFonts w:eastAsia="Times New Roman"/>
          <w:color w:val="000000" w:themeColor="text1"/>
        </w:rPr>
        <w:t xml:space="preserve"> the name of the person behind the IP address, the plaintiff must subpoena the </w:t>
      </w:r>
      <w:r w:rsidR="00D75AF2" w:rsidRPr="001C5592">
        <w:rPr>
          <w:rFonts w:eastAsia="Times New Roman"/>
          <w:color w:val="000000" w:themeColor="text1"/>
        </w:rPr>
        <w:t>Internet Service Provider (“ISP”)</w:t>
      </w:r>
      <w:r w:rsidRPr="001C5592">
        <w:rPr>
          <w:rFonts w:eastAsia="Times New Roman"/>
          <w:color w:val="000000" w:themeColor="text1"/>
        </w:rPr>
        <w:t xml:space="preserve"> for the identity of the account owner using the IP address at the </w:t>
      </w:r>
      <w:r w:rsidRPr="001C5592">
        <w:rPr>
          <w:rFonts w:eastAsia="Times New Roman"/>
          <w:color w:val="000000" w:themeColor="text1"/>
        </w:rPr>
        <w:lastRenderedPageBreak/>
        <w:t>time of alleged copyright infringement.</w:t>
      </w:r>
      <w:r w:rsidRPr="001C5592">
        <w:rPr>
          <w:color w:val="000000" w:themeColor="text1"/>
        </w:rPr>
        <w:t xml:space="preserve"> </w:t>
      </w:r>
      <w:r w:rsidRPr="001C5592">
        <w:rPr>
          <w:rFonts w:eastAsia="Times New Roman"/>
          <w:color w:val="000000" w:themeColor="text1"/>
        </w:rPr>
        <w:t xml:space="preserve">In </w:t>
      </w:r>
      <w:r w:rsidR="00D75AF2" w:rsidRPr="001C5592">
        <w:rPr>
          <w:rFonts w:eastAsia="Times New Roman"/>
          <w:color w:val="000000" w:themeColor="text1"/>
        </w:rPr>
        <w:t>P2P file-</w:t>
      </w:r>
      <w:r w:rsidRPr="001C5592">
        <w:rPr>
          <w:rFonts w:eastAsia="Times New Roman"/>
          <w:color w:val="000000" w:themeColor="text1"/>
        </w:rPr>
        <w:t>sharing cases, where individuals have not been named as defendants</w:t>
      </w:r>
      <w:r w:rsidR="008861DD" w:rsidRPr="001C5592">
        <w:rPr>
          <w:rFonts w:eastAsia="Times New Roman"/>
          <w:color w:val="000000" w:themeColor="text1"/>
        </w:rPr>
        <w:t>,</w:t>
      </w:r>
      <w:r w:rsidRPr="001C5592">
        <w:rPr>
          <w:rFonts w:eastAsia="Times New Roman"/>
          <w:color w:val="000000" w:themeColor="text1"/>
        </w:rPr>
        <w:t xml:space="preserve"> “the only potential avenue for discovery is Rule 26(d)(1), which provides for discovery ‘by court order.’”</w:t>
      </w:r>
      <w:r w:rsidRPr="001C5592">
        <w:rPr>
          <w:rFonts w:eastAsia="Times New Roman"/>
          <w:color w:val="000000" w:themeColor="text1"/>
          <w:vertAlign w:val="superscript"/>
        </w:rPr>
        <w:footnoteReference w:id="54"/>
      </w:r>
      <w:r w:rsidRPr="001C5592">
        <w:rPr>
          <w:rFonts w:eastAsia="Times New Roman"/>
          <w:color w:val="000000" w:themeColor="text1"/>
        </w:rPr>
        <w:t xml:space="preserve"> If the court does grant an order for the plaintiff to take early discovery to identify the Doe defendants, the order must comply with Rule 26(b)(1)'s general requirements that</w:t>
      </w:r>
      <w:r w:rsidR="008861DD" w:rsidRPr="001C5592">
        <w:rPr>
          <w:rFonts w:eastAsia="Times New Roman"/>
          <w:color w:val="000000" w:themeColor="text1"/>
        </w:rPr>
        <w:t xml:space="preserve"> the</w:t>
      </w:r>
      <w:r w:rsidRPr="001C5592">
        <w:rPr>
          <w:rFonts w:eastAsia="Times New Roman"/>
          <w:color w:val="000000" w:themeColor="text1"/>
        </w:rPr>
        <w:t xml:space="preserve"> discovery be "[f]or good cause" and</w:t>
      </w:r>
      <w:r w:rsidR="008861DD" w:rsidRPr="001C5592">
        <w:rPr>
          <w:rFonts w:eastAsia="Times New Roman"/>
          <w:color w:val="000000" w:themeColor="text1"/>
        </w:rPr>
        <w:t xml:space="preserve"> be</w:t>
      </w:r>
      <w:r w:rsidRPr="001C5592">
        <w:rPr>
          <w:rFonts w:eastAsia="Times New Roman"/>
          <w:color w:val="000000" w:themeColor="text1"/>
        </w:rPr>
        <w:t xml:space="preserve"> “relevant to the subject matter involved in the action."</w:t>
      </w:r>
      <w:r w:rsidRPr="001C5592">
        <w:rPr>
          <w:rFonts w:eastAsia="Times New Roman"/>
          <w:color w:val="000000" w:themeColor="text1"/>
          <w:vertAlign w:val="superscript"/>
        </w:rPr>
        <w:footnoteReference w:id="55"/>
      </w:r>
      <w:r w:rsidRPr="001C5592">
        <w:rPr>
          <w:rFonts w:eastAsia="Times New Roman"/>
          <w:i/>
          <w:color w:val="000000" w:themeColor="text1"/>
        </w:rPr>
        <w:t xml:space="preserve"> </w:t>
      </w:r>
    </w:p>
    <w:p w14:paraId="6FFA45F8" w14:textId="338F268E" w:rsidR="006120EF" w:rsidRPr="001C5592" w:rsidRDefault="006120EF" w:rsidP="00F2744C">
      <w:pPr>
        <w:spacing w:line="480" w:lineRule="auto"/>
        <w:ind w:firstLine="720"/>
        <w:rPr>
          <w:color w:val="000000" w:themeColor="text1"/>
        </w:rPr>
      </w:pPr>
      <w:r w:rsidRPr="001C5592">
        <w:rPr>
          <w:rFonts w:eastAsia="Times New Roman"/>
          <w:color w:val="000000" w:themeColor="text1"/>
        </w:rPr>
        <w:t>Good cause is satisfied where “the need for expedited discovery, in consideration of the administration of justice, outweighs the prejudice to the responding party.”</w:t>
      </w:r>
      <w:r w:rsidRPr="001C5592">
        <w:rPr>
          <w:rFonts w:eastAsia="Times New Roman"/>
          <w:color w:val="000000" w:themeColor="text1"/>
          <w:vertAlign w:val="superscript"/>
        </w:rPr>
        <w:footnoteReference w:id="56"/>
      </w:r>
      <w:r w:rsidR="00D75AF2" w:rsidRPr="001C5592">
        <w:rPr>
          <w:rFonts w:eastAsia="Times New Roman"/>
          <w:color w:val="000000" w:themeColor="text1"/>
        </w:rPr>
        <w:t xml:space="preserve">  In file-</w:t>
      </w:r>
      <w:r w:rsidRPr="001C5592">
        <w:rPr>
          <w:rFonts w:eastAsia="Times New Roman"/>
          <w:color w:val="000000" w:themeColor="text1"/>
        </w:rPr>
        <w:t xml:space="preserve">sharing cases, the plaintiff cannot identify the person behind an IP address without seeking early discovery; so, without the identity information, the plaintiff cannot serve the defendants with summons.  In other words, not permitting a plaintiff to discover the identifying information of the Doe defendants would prevent it from pursuing its case, thus significantly prejudicing the plaintiff.   </w:t>
      </w:r>
      <w:r w:rsidR="008F1618" w:rsidRPr="001C5592">
        <w:rPr>
          <w:rFonts w:eastAsia="Times New Roman"/>
          <w:color w:val="000000" w:themeColor="text1"/>
        </w:rPr>
        <w:t>Thus, plaintiffs readily satisfy the requirement that discovery be for good cause</w:t>
      </w:r>
      <w:r w:rsidR="008861DD" w:rsidRPr="001C5592">
        <w:rPr>
          <w:rFonts w:eastAsia="Times New Roman"/>
          <w:color w:val="000000" w:themeColor="text1"/>
        </w:rPr>
        <w:t>.</w:t>
      </w:r>
      <w:r w:rsidR="008F1618" w:rsidRPr="001C5592">
        <w:rPr>
          <w:rFonts w:eastAsia="Times New Roman"/>
          <w:color w:val="000000" w:themeColor="text1"/>
        </w:rPr>
        <w:t xml:space="preserve"> </w:t>
      </w:r>
    </w:p>
    <w:p w14:paraId="54694057" w14:textId="067189CA" w:rsidR="00F2744C" w:rsidRPr="001C5592" w:rsidRDefault="00B47822" w:rsidP="009B62FA">
      <w:pPr>
        <w:spacing w:line="480" w:lineRule="auto"/>
        <w:ind w:firstLine="720"/>
        <w:rPr>
          <w:rFonts w:eastAsia="Times New Roman"/>
          <w:color w:val="000000" w:themeColor="text1"/>
        </w:rPr>
      </w:pPr>
      <w:r w:rsidRPr="001C5592">
        <w:rPr>
          <w:rFonts w:eastAsia="Times New Roman"/>
          <w:color w:val="000000" w:themeColor="text1"/>
        </w:rPr>
        <w:t>In addition, the discovery must be relevant to the subject matter in the case.</w:t>
      </w:r>
      <w:r w:rsidRPr="001C5592">
        <w:rPr>
          <w:rStyle w:val="FootnoteReference"/>
          <w:rFonts w:eastAsia="Times New Roman"/>
          <w:color w:val="000000" w:themeColor="text1"/>
        </w:rPr>
        <w:footnoteReference w:id="57"/>
      </w:r>
      <w:r w:rsidRPr="001C5592">
        <w:rPr>
          <w:rFonts w:eastAsia="Times New Roman"/>
          <w:color w:val="000000" w:themeColor="text1"/>
        </w:rPr>
        <w:t xml:space="preserve">  </w:t>
      </w:r>
      <w:r w:rsidR="006120EF" w:rsidRPr="001C5592">
        <w:rPr>
          <w:rFonts w:eastAsia="Times New Roman"/>
          <w:color w:val="000000" w:themeColor="text1"/>
        </w:rPr>
        <w:t xml:space="preserve">The Supreme Court </w:t>
      </w:r>
      <w:r w:rsidR="00C76FE3" w:rsidRPr="001C5592">
        <w:rPr>
          <w:rFonts w:eastAsia="Times New Roman"/>
          <w:color w:val="000000" w:themeColor="text1"/>
        </w:rPr>
        <w:t xml:space="preserve">has </w:t>
      </w:r>
      <w:r w:rsidR="008861DD" w:rsidRPr="001C5592">
        <w:rPr>
          <w:rFonts w:eastAsia="Times New Roman"/>
          <w:color w:val="000000" w:themeColor="text1"/>
        </w:rPr>
        <w:t xml:space="preserve">implicitly </w:t>
      </w:r>
      <w:r w:rsidR="00C76FE3" w:rsidRPr="001C5592">
        <w:rPr>
          <w:rFonts w:eastAsia="Times New Roman"/>
          <w:color w:val="000000" w:themeColor="text1"/>
        </w:rPr>
        <w:t>acknowledged</w:t>
      </w:r>
      <w:r w:rsidR="006120EF" w:rsidRPr="001C5592">
        <w:rPr>
          <w:rFonts w:eastAsia="Times New Roman"/>
          <w:color w:val="000000" w:themeColor="text1"/>
        </w:rPr>
        <w:t xml:space="preserve"> that early discovery is permissible for the limited purpose of allowing one party to discover th</w:t>
      </w:r>
      <w:r w:rsidR="008861DD" w:rsidRPr="001C5592">
        <w:rPr>
          <w:rFonts w:eastAsia="Times New Roman"/>
          <w:color w:val="000000" w:themeColor="text1"/>
        </w:rPr>
        <w:t xml:space="preserve">e identity of another party </w:t>
      </w:r>
      <w:r w:rsidR="006120EF" w:rsidRPr="001C5592">
        <w:rPr>
          <w:rFonts w:eastAsia="Times New Roman"/>
          <w:color w:val="000000" w:themeColor="text1"/>
        </w:rPr>
        <w:t xml:space="preserve">in order to effectuate service. </w:t>
      </w:r>
      <w:r w:rsidR="00C76FE3" w:rsidRPr="001C5592">
        <w:rPr>
          <w:rFonts w:eastAsia="Times New Roman"/>
          <w:color w:val="000000" w:themeColor="text1"/>
        </w:rPr>
        <w:t xml:space="preserve"> </w:t>
      </w:r>
      <w:r w:rsidR="006120EF" w:rsidRPr="001C5592">
        <w:rPr>
          <w:rFonts w:eastAsia="Times New Roman"/>
          <w:color w:val="000000" w:themeColor="text1"/>
        </w:rPr>
        <w:t xml:space="preserve">In </w:t>
      </w:r>
      <w:r w:rsidR="006120EF" w:rsidRPr="001C5592">
        <w:rPr>
          <w:rFonts w:eastAsia="Times New Roman"/>
          <w:i/>
        </w:rPr>
        <w:t>Oppenheimer Fund, Inc. v. Sanders</w:t>
      </w:r>
      <w:r w:rsidR="006120EF" w:rsidRPr="001C5592">
        <w:rPr>
          <w:rFonts w:eastAsia="Times New Roman"/>
          <w:color w:val="000000" w:themeColor="text1"/>
        </w:rPr>
        <w:t>,</w:t>
      </w:r>
      <w:r w:rsidR="00C3589A" w:rsidRPr="001C5592">
        <w:rPr>
          <w:rStyle w:val="FootnoteReference"/>
          <w:rFonts w:eastAsia="Times New Roman"/>
          <w:color w:val="000000" w:themeColor="text1"/>
        </w:rPr>
        <w:footnoteReference w:id="58"/>
      </w:r>
      <w:r w:rsidR="006120EF" w:rsidRPr="001C5592">
        <w:rPr>
          <w:rFonts w:eastAsia="Times New Roman"/>
          <w:color w:val="000000" w:themeColor="text1"/>
        </w:rPr>
        <w:t xml:space="preserve"> the Court </w:t>
      </w:r>
      <w:r w:rsidR="00A06670" w:rsidRPr="001C5592">
        <w:rPr>
          <w:rFonts w:eastAsia="Times New Roman"/>
          <w:color w:val="000000" w:themeColor="text1"/>
        </w:rPr>
        <w:t>acknowledges</w:t>
      </w:r>
      <w:r w:rsidR="001E27A5" w:rsidRPr="001C5592">
        <w:rPr>
          <w:rFonts w:eastAsia="Times New Roman"/>
          <w:color w:val="000000" w:themeColor="text1"/>
        </w:rPr>
        <w:t xml:space="preserve"> that </w:t>
      </w:r>
      <w:r w:rsidRPr="001C5592">
        <w:rPr>
          <w:rFonts w:eastAsia="Times New Roman"/>
          <w:color w:val="000000" w:themeColor="text1"/>
        </w:rPr>
        <w:t xml:space="preserve">discovering class members’ names and identities </w:t>
      </w:r>
      <w:r w:rsidR="007855D8" w:rsidRPr="001C5592">
        <w:rPr>
          <w:rFonts w:eastAsia="Times New Roman"/>
          <w:color w:val="000000" w:themeColor="text1"/>
        </w:rPr>
        <w:t xml:space="preserve">for the purpose of sending class notice was relevant to the action and therefore permissible.   On the other hand, where the plaintiff does </w:t>
      </w:r>
      <w:r w:rsidR="006120EF" w:rsidRPr="001C5592">
        <w:rPr>
          <w:rFonts w:eastAsia="Times New Roman"/>
          <w:color w:val="000000" w:themeColor="text1"/>
        </w:rPr>
        <w:t xml:space="preserve">"not seek </w:t>
      </w:r>
      <w:r w:rsidR="007855D8" w:rsidRPr="001C5592">
        <w:rPr>
          <w:rFonts w:eastAsia="Times New Roman"/>
          <w:color w:val="000000" w:themeColor="text1"/>
        </w:rPr>
        <w:t>[discovery]</w:t>
      </w:r>
      <w:r w:rsidR="006120EF" w:rsidRPr="001C5592">
        <w:rPr>
          <w:rFonts w:eastAsia="Times New Roman"/>
          <w:color w:val="000000" w:themeColor="text1"/>
        </w:rPr>
        <w:t xml:space="preserve"> for any bearing that it m</w:t>
      </w:r>
      <w:r w:rsidR="007855D8" w:rsidRPr="001C5592">
        <w:rPr>
          <w:rFonts w:eastAsia="Times New Roman"/>
          <w:color w:val="000000" w:themeColor="text1"/>
        </w:rPr>
        <w:t>ight have on issues in the case,</w:t>
      </w:r>
      <w:r w:rsidR="006120EF" w:rsidRPr="001C5592">
        <w:rPr>
          <w:rFonts w:eastAsia="Times New Roman"/>
          <w:color w:val="000000" w:themeColor="text1"/>
        </w:rPr>
        <w:t>"</w:t>
      </w:r>
      <w:r w:rsidR="006120EF" w:rsidRPr="001C5592">
        <w:rPr>
          <w:rFonts w:eastAsia="Times New Roman"/>
          <w:color w:val="000000" w:themeColor="text1"/>
          <w:vertAlign w:val="superscript"/>
        </w:rPr>
        <w:footnoteReference w:id="59"/>
      </w:r>
      <w:r w:rsidR="007855D8" w:rsidRPr="001C5592">
        <w:rPr>
          <w:rFonts w:eastAsia="Times New Roman"/>
          <w:color w:val="000000" w:themeColor="text1"/>
        </w:rPr>
        <w:t xml:space="preserve"> and</w:t>
      </w:r>
      <w:r w:rsidR="006120EF" w:rsidRPr="001C5592">
        <w:rPr>
          <w:rFonts w:eastAsia="Times New Roman"/>
          <w:color w:val="000000" w:themeColor="text1"/>
        </w:rPr>
        <w:t xml:space="preserve"> the plaintiff </w:t>
      </w:r>
      <w:r w:rsidR="00C76FE3" w:rsidRPr="001C5592">
        <w:rPr>
          <w:rFonts w:eastAsia="Times New Roman"/>
          <w:color w:val="000000" w:themeColor="text1"/>
        </w:rPr>
        <w:t>was</w:t>
      </w:r>
      <w:r w:rsidR="006120EF" w:rsidRPr="001C5592">
        <w:rPr>
          <w:rFonts w:eastAsia="Times New Roman"/>
          <w:color w:val="000000" w:themeColor="text1"/>
        </w:rPr>
        <w:t xml:space="preserve"> attempting “to gather </w:t>
      </w:r>
      <w:r w:rsidR="006120EF" w:rsidRPr="001C5592">
        <w:rPr>
          <w:rFonts w:eastAsia="Times New Roman"/>
          <w:color w:val="000000" w:themeColor="text1"/>
        </w:rPr>
        <w:lastRenderedPageBreak/>
        <w:t>information for use in proceedings other than the pending suit</w:t>
      </w:r>
      <w:r w:rsidR="009B62FA" w:rsidRPr="001C5592">
        <w:rPr>
          <w:rFonts w:eastAsia="Times New Roman"/>
          <w:color w:val="000000" w:themeColor="text1"/>
        </w:rPr>
        <w:t xml:space="preserve">… </w:t>
      </w:r>
      <w:r w:rsidR="006120EF" w:rsidRPr="001C5592">
        <w:rPr>
          <w:rFonts w:eastAsia="Times New Roman"/>
          <w:color w:val="000000" w:themeColor="text1"/>
        </w:rPr>
        <w:t>discovery properly is denied."</w:t>
      </w:r>
      <w:r w:rsidR="006120EF" w:rsidRPr="001C5592">
        <w:rPr>
          <w:rFonts w:eastAsia="Times New Roman"/>
          <w:color w:val="000000" w:themeColor="text1"/>
          <w:vertAlign w:val="superscript"/>
        </w:rPr>
        <w:footnoteReference w:id="60"/>
      </w:r>
      <w:r w:rsidR="006120EF" w:rsidRPr="001C5592">
        <w:rPr>
          <w:rFonts w:eastAsia="Times New Roman"/>
          <w:color w:val="000000" w:themeColor="text1"/>
        </w:rPr>
        <w:t xml:space="preserve"> However, where there is no improper discovery purpose, courts regularly permit “limited discovery to ensue after filing of the complaint to permit the plaintiff to learn the identifying facts necessary to permit service on the defendant.”</w:t>
      </w:r>
      <w:r w:rsidR="006120EF" w:rsidRPr="001C5592">
        <w:rPr>
          <w:rFonts w:eastAsia="Times New Roman"/>
          <w:color w:val="000000" w:themeColor="text1"/>
          <w:vertAlign w:val="superscript"/>
        </w:rPr>
        <w:footnoteReference w:id="61"/>
      </w:r>
      <w:r w:rsidR="004B0000" w:rsidRPr="001C5592">
        <w:rPr>
          <w:rFonts w:eastAsia="Times New Roman"/>
          <w:color w:val="000000" w:themeColor="text1"/>
        </w:rPr>
        <w:t xml:space="preserve"> </w:t>
      </w:r>
      <w:r w:rsidR="009B62FA" w:rsidRPr="001C5592">
        <w:rPr>
          <w:rFonts w:eastAsia="Times New Roman"/>
          <w:color w:val="000000" w:themeColor="text1"/>
        </w:rPr>
        <w:t xml:space="preserve"> </w:t>
      </w:r>
    </w:p>
    <w:p w14:paraId="5EBFDEE8" w14:textId="3AADA750" w:rsidR="008861DD" w:rsidRPr="001C5592" w:rsidRDefault="00C76FE3" w:rsidP="008861DD">
      <w:pPr>
        <w:spacing w:line="480" w:lineRule="auto"/>
        <w:ind w:firstLine="720"/>
        <w:rPr>
          <w:rFonts w:eastAsia="Times New Roman"/>
          <w:color w:val="000000" w:themeColor="text1"/>
        </w:rPr>
      </w:pPr>
      <w:r w:rsidRPr="001C5592">
        <w:rPr>
          <w:rFonts w:eastAsia="Times New Roman"/>
          <w:color w:val="000000" w:themeColor="text1"/>
        </w:rPr>
        <w:t>Although plaintiffs generally are granted leave to take early discovery in order to identify a defendant, early discovery may be denied if  “it is clear that discovery would not uncover the identities, or that the complaint would be dismissed on other grounds.”</w:t>
      </w:r>
      <w:r w:rsidRPr="001C5592">
        <w:rPr>
          <w:rFonts w:eastAsia="Times New Roman"/>
          <w:color w:val="000000" w:themeColor="text1"/>
          <w:vertAlign w:val="superscript"/>
        </w:rPr>
        <w:footnoteReference w:id="62"/>
      </w:r>
      <w:r w:rsidRPr="001C5592">
        <w:rPr>
          <w:rFonts w:eastAsia="Times New Roman"/>
          <w:color w:val="000000" w:themeColor="text1"/>
        </w:rPr>
        <w:t xml:space="preserve">  One such ground is dismissal for lack of personal jurisdiction.</w:t>
      </w:r>
      <w:r w:rsidR="008861DD" w:rsidRPr="001C5592">
        <w:rPr>
          <w:rFonts w:eastAsia="Times New Roman"/>
          <w:color w:val="000000" w:themeColor="text1"/>
        </w:rPr>
        <w:t xml:space="preserve">  I</w:t>
      </w:r>
      <w:r w:rsidRPr="001C5592">
        <w:rPr>
          <w:rFonts w:eastAsia="Times New Roman"/>
          <w:color w:val="000000" w:themeColor="text1"/>
        </w:rPr>
        <w:t xml:space="preserve">n </w:t>
      </w:r>
      <w:r w:rsidRPr="001C5592">
        <w:rPr>
          <w:rFonts w:eastAsia="Times New Roman"/>
          <w:i/>
          <w:color w:val="000000" w:themeColor="text1"/>
        </w:rPr>
        <w:t>AF Holdings</w:t>
      </w:r>
      <w:r w:rsidRPr="001C5592">
        <w:rPr>
          <w:rFonts w:eastAsia="Times New Roman"/>
          <w:i/>
        </w:rPr>
        <w:t xml:space="preserve"> v. Does 1-1058</w:t>
      </w:r>
      <w:r w:rsidR="008861DD" w:rsidRPr="001C5592">
        <w:rPr>
          <w:rFonts w:eastAsia="Times New Roman"/>
          <w:i/>
        </w:rPr>
        <w:t>,</w:t>
      </w:r>
      <w:r w:rsidR="008861DD" w:rsidRPr="001C5592">
        <w:rPr>
          <w:rStyle w:val="FootnoteReference"/>
          <w:rFonts w:eastAsia="Times New Roman"/>
        </w:rPr>
        <w:footnoteReference w:id="63"/>
      </w:r>
      <w:r w:rsidRPr="001C5592">
        <w:rPr>
          <w:rFonts w:eastAsia="Times New Roman"/>
          <w:color w:val="000000" w:themeColor="text1"/>
        </w:rPr>
        <w:t xml:space="preserve"> </w:t>
      </w:r>
      <w:r w:rsidR="008861DD" w:rsidRPr="001C5592">
        <w:rPr>
          <w:rFonts w:eastAsia="Times New Roman"/>
          <w:color w:val="000000" w:themeColor="text1"/>
        </w:rPr>
        <w:t xml:space="preserve">for example, </w:t>
      </w:r>
      <w:r w:rsidRPr="001C5592">
        <w:rPr>
          <w:rFonts w:eastAsia="Times New Roman"/>
          <w:color w:val="000000" w:themeColor="text1"/>
        </w:rPr>
        <w:t xml:space="preserve">the D.C. Circuit Court of Appeals held that </w:t>
      </w:r>
      <w:r w:rsidR="00F2744C" w:rsidRPr="001C5592">
        <w:rPr>
          <w:rFonts w:eastAsia="Times New Roman"/>
          <w:color w:val="000000" w:themeColor="text1"/>
        </w:rPr>
        <w:t>the plaintiff’s discovery demands were overbroad because “</w:t>
      </w:r>
      <w:r w:rsidR="00F2744C" w:rsidRPr="001C5592">
        <w:rPr>
          <w:rFonts w:eastAsia="Times New Roman"/>
        </w:rPr>
        <w:t>it made no attempt to limit its inquiry to those subscribers who might actually be located in the District.  It could have easily done so using what are known as geolocation services, which enable anyone to estimate the location of Internet users based on their IP addresses.”</w:t>
      </w:r>
      <w:r w:rsidR="00F2744C" w:rsidRPr="001C5592">
        <w:rPr>
          <w:rStyle w:val="FootnoteReference"/>
          <w:rFonts w:eastAsia="Times New Roman"/>
        </w:rPr>
        <w:footnoteReference w:id="64"/>
      </w:r>
      <w:r w:rsidR="001B00AC" w:rsidRPr="001C5592">
        <w:rPr>
          <w:rFonts w:eastAsia="Times New Roman"/>
        </w:rPr>
        <w:t xml:space="preserve"> </w:t>
      </w:r>
      <w:r w:rsidR="008861DD" w:rsidRPr="001C5592">
        <w:rPr>
          <w:rFonts w:eastAsia="Times New Roman"/>
        </w:rPr>
        <w:t xml:space="preserve"> </w:t>
      </w:r>
      <w:r w:rsidR="00D35866" w:rsidRPr="001C5592">
        <w:rPr>
          <w:rFonts w:eastAsia="Times New Roman"/>
          <w:color w:val="000000" w:themeColor="text1"/>
        </w:rPr>
        <w:t xml:space="preserve">In other words, </w:t>
      </w:r>
      <w:r w:rsidRPr="001C5592">
        <w:rPr>
          <w:rFonts w:eastAsia="Times New Roman"/>
          <w:color w:val="000000" w:themeColor="text1"/>
        </w:rPr>
        <w:t>to demonstrate a reasonable likelihood of personal jurisdiction over the defendant</w:t>
      </w:r>
      <w:r w:rsidR="00D35866" w:rsidRPr="001C5592">
        <w:rPr>
          <w:rFonts w:eastAsia="Times New Roman"/>
          <w:color w:val="000000" w:themeColor="text1"/>
        </w:rPr>
        <w:t>, the plaintiff must, at a minimum, geolocate the IP address.</w:t>
      </w:r>
      <w:r w:rsidRPr="001C5592">
        <w:rPr>
          <w:rFonts w:eastAsia="Times New Roman"/>
          <w:color w:val="000000" w:themeColor="text1"/>
        </w:rPr>
        <w:t xml:space="preserve"> </w:t>
      </w:r>
      <w:r w:rsidR="00D35866" w:rsidRPr="001C5592">
        <w:rPr>
          <w:rFonts w:eastAsia="Times New Roman"/>
          <w:color w:val="000000" w:themeColor="text1"/>
        </w:rPr>
        <w:t xml:space="preserve"> </w:t>
      </w:r>
    </w:p>
    <w:p w14:paraId="67A80E78" w14:textId="6D357CE1" w:rsidR="00C76FE3" w:rsidRPr="001C5592" w:rsidRDefault="008861DD" w:rsidP="008861DD">
      <w:pPr>
        <w:spacing w:line="480" w:lineRule="auto"/>
        <w:ind w:firstLine="720"/>
        <w:rPr>
          <w:rFonts w:eastAsia="Times New Roman"/>
          <w:color w:val="000000" w:themeColor="text1"/>
        </w:rPr>
      </w:pPr>
      <w:r w:rsidRPr="001C5592">
        <w:rPr>
          <w:rFonts w:eastAsia="Times New Roman"/>
          <w:i/>
        </w:rPr>
        <w:t>AF Holdings</w:t>
      </w:r>
      <w:r w:rsidRPr="001C5592">
        <w:rPr>
          <w:rFonts w:eastAsia="Times New Roman"/>
        </w:rPr>
        <w:t xml:space="preserve"> represents a significant practical limitation on the number of file-sharing defendants that proceed in a single case by limiting the court’s jurisdiction to defendant IP addresses</w:t>
      </w:r>
      <w:r w:rsidR="00B11CFF">
        <w:rPr>
          <w:rFonts w:eastAsia="Times New Roman"/>
        </w:rPr>
        <w:t xml:space="preserve"> seeding in the same district.</w:t>
      </w:r>
      <w:r w:rsidRPr="001C5592">
        <w:rPr>
          <w:rFonts w:eastAsia="Times New Roman"/>
        </w:rPr>
        <w:t xml:space="preserve">  </w:t>
      </w:r>
      <w:r w:rsidR="00D35866" w:rsidRPr="001C5592">
        <w:rPr>
          <w:rFonts w:eastAsia="Times New Roman"/>
          <w:color w:val="000000" w:themeColor="text1"/>
        </w:rPr>
        <w:t xml:space="preserve">After </w:t>
      </w:r>
      <w:r w:rsidR="00D35866" w:rsidRPr="001C5592">
        <w:rPr>
          <w:rFonts w:eastAsia="Times New Roman"/>
          <w:i/>
          <w:color w:val="000000" w:themeColor="text1"/>
        </w:rPr>
        <w:t>AF Holdings</w:t>
      </w:r>
      <w:r w:rsidR="00D35866" w:rsidRPr="001C5592">
        <w:rPr>
          <w:rFonts w:eastAsia="Times New Roman"/>
          <w:color w:val="000000" w:themeColor="text1"/>
        </w:rPr>
        <w:t>, v</w:t>
      </w:r>
      <w:r w:rsidR="00C76FE3" w:rsidRPr="001C5592">
        <w:rPr>
          <w:rFonts w:eastAsia="Times New Roman"/>
          <w:color w:val="000000" w:themeColor="text1"/>
        </w:rPr>
        <w:t>irtually all courts require that the plaintiff identify the Doe defendants “with sufficient specificity by providing the unique IP addresses assigned to an individual defendant on the day of the allegedly infringing conduct, and by using ‘geolocation technology’ to trace the IP addresses to a physical point of origin.”</w:t>
      </w:r>
      <w:r w:rsidR="00C76FE3" w:rsidRPr="001C5592">
        <w:rPr>
          <w:rFonts w:eastAsia="Times New Roman"/>
          <w:color w:val="000000" w:themeColor="text1"/>
          <w:vertAlign w:val="superscript"/>
        </w:rPr>
        <w:footnoteReference w:id="65"/>
      </w:r>
      <w:r w:rsidR="00C76FE3" w:rsidRPr="001C5592">
        <w:rPr>
          <w:rFonts w:eastAsia="Times New Roman"/>
          <w:color w:val="000000" w:themeColor="text1"/>
        </w:rPr>
        <w:t xml:space="preserve"> In </w:t>
      </w:r>
      <w:r w:rsidR="00C76FE3" w:rsidRPr="001C5592">
        <w:rPr>
          <w:rFonts w:eastAsia="Times New Roman"/>
          <w:color w:val="000000" w:themeColor="text1"/>
        </w:rPr>
        <w:lastRenderedPageBreak/>
        <w:t xml:space="preserve">any event, copyright plaintiffs now routinely observe this requirement and properly geolocate the defendant’s IP address when pleading personal jurisdiction. </w:t>
      </w:r>
    </w:p>
    <w:p w14:paraId="4680B382" w14:textId="019FC781" w:rsidR="006120EF" w:rsidRPr="001C5592" w:rsidRDefault="001954AA" w:rsidP="00AD37FD">
      <w:pPr>
        <w:spacing w:line="480" w:lineRule="auto"/>
        <w:ind w:firstLine="720"/>
        <w:rPr>
          <w:rFonts w:eastAsia="Times New Roman"/>
          <w:color w:val="000000" w:themeColor="text1"/>
        </w:rPr>
      </w:pPr>
      <w:r w:rsidRPr="001C5592">
        <w:rPr>
          <w:rFonts w:eastAsia="Times New Roman"/>
          <w:color w:val="000000" w:themeColor="text1"/>
        </w:rPr>
        <w:t>In file-sharing cases, defendants</w:t>
      </w:r>
      <w:r w:rsidR="00F033E1" w:rsidRPr="001C5592">
        <w:rPr>
          <w:rFonts w:eastAsia="Times New Roman"/>
          <w:color w:val="000000" w:themeColor="text1"/>
        </w:rPr>
        <w:t xml:space="preserve"> sometimes</w:t>
      </w:r>
      <w:r w:rsidRPr="001C5592">
        <w:rPr>
          <w:rFonts w:eastAsia="Times New Roman"/>
          <w:color w:val="000000" w:themeColor="text1"/>
        </w:rPr>
        <w:t xml:space="preserve"> argue that plaintiffs do not have a permissible discovery purpose because they</w:t>
      </w:r>
      <w:r w:rsidR="00821DCE" w:rsidRPr="001C5592">
        <w:rPr>
          <w:rFonts w:eastAsia="Times New Roman"/>
          <w:color w:val="000000" w:themeColor="text1"/>
        </w:rPr>
        <w:t xml:space="preserve"> seek to</w:t>
      </w:r>
      <w:r w:rsidRPr="001C5592">
        <w:rPr>
          <w:rFonts w:eastAsia="Times New Roman"/>
          <w:color w:val="000000" w:themeColor="text1"/>
        </w:rPr>
        <w:t xml:space="preserve"> use the discovered contact information to extract settlements under the threat of being named in a lawsuit.  </w:t>
      </w:r>
      <w:r w:rsidR="00B2484B" w:rsidRPr="001C5592">
        <w:rPr>
          <w:rFonts w:eastAsia="Times New Roman"/>
          <w:color w:val="000000" w:themeColor="text1"/>
        </w:rPr>
        <w:t>Some</w:t>
      </w:r>
      <w:r w:rsidR="006120EF" w:rsidRPr="001C5592">
        <w:rPr>
          <w:rFonts w:eastAsia="Times New Roman"/>
          <w:color w:val="000000" w:themeColor="text1"/>
        </w:rPr>
        <w:t xml:space="preserve"> courts have found that a “[p]</w:t>
      </w:r>
      <w:proofErr w:type="spellStart"/>
      <w:r w:rsidR="006120EF" w:rsidRPr="001C5592">
        <w:rPr>
          <w:rFonts w:eastAsia="Times New Roman"/>
          <w:color w:val="000000" w:themeColor="text1"/>
        </w:rPr>
        <w:t>laintiff’s</w:t>
      </w:r>
      <w:proofErr w:type="spellEnd"/>
      <w:r w:rsidR="006120EF" w:rsidRPr="001C5592">
        <w:rPr>
          <w:rFonts w:eastAsia="Times New Roman"/>
          <w:color w:val="000000" w:themeColor="text1"/>
        </w:rPr>
        <w:t xml:space="preserve"> motive for seeking joinder is to keep its own litigation costs down in hopes that defendants will accept a low initial settlement demand.  However, filing one mass action in order to identify hundreds of Doe defendants through pre-service discovery and facilitate mass settlement, is not what the joinder rules were established for.”</w:t>
      </w:r>
      <w:r w:rsidR="006120EF" w:rsidRPr="001C5592">
        <w:rPr>
          <w:rFonts w:eastAsia="Times New Roman"/>
          <w:color w:val="000000" w:themeColor="text1"/>
          <w:vertAlign w:val="superscript"/>
        </w:rPr>
        <w:footnoteReference w:id="66"/>
      </w:r>
      <w:r w:rsidR="006120EF" w:rsidRPr="001C5592">
        <w:rPr>
          <w:rFonts w:eastAsia="Times New Roman"/>
          <w:color w:val="000000" w:themeColor="text1"/>
        </w:rPr>
        <w:t xml:space="preserve">  </w:t>
      </w:r>
      <w:r w:rsidR="00D865AC" w:rsidRPr="001C5592">
        <w:rPr>
          <w:rFonts w:eastAsia="Times New Roman"/>
          <w:color w:val="000000" w:themeColor="text1"/>
        </w:rPr>
        <w:t>That is to say</w:t>
      </w:r>
      <w:r w:rsidR="006120EF" w:rsidRPr="001C5592">
        <w:rPr>
          <w:rFonts w:eastAsia="Times New Roman"/>
          <w:color w:val="000000" w:themeColor="text1"/>
        </w:rPr>
        <w:t xml:space="preserve">, the issues </w:t>
      </w:r>
      <w:r w:rsidR="00C76FE3" w:rsidRPr="001C5592">
        <w:rPr>
          <w:rFonts w:eastAsia="Times New Roman"/>
          <w:color w:val="000000" w:themeColor="text1"/>
        </w:rPr>
        <w:t xml:space="preserve">of </w:t>
      </w:r>
      <w:r w:rsidR="006120EF" w:rsidRPr="001C5592">
        <w:rPr>
          <w:rFonts w:eastAsia="Times New Roman"/>
          <w:color w:val="000000" w:themeColor="text1"/>
        </w:rPr>
        <w:t xml:space="preserve">early discovery and joinder are inextricably related to each other: if a plaintiff is able to proceed with early discovery against </w:t>
      </w:r>
      <w:r w:rsidR="006120EF" w:rsidRPr="001C5592">
        <w:rPr>
          <w:rFonts w:eastAsia="Times New Roman"/>
          <w:i/>
          <w:color w:val="000000" w:themeColor="text1"/>
        </w:rPr>
        <w:t>multiple</w:t>
      </w:r>
      <w:r w:rsidR="006120EF" w:rsidRPr="001C5592">
        <w:rPr>
          <w:rFonts w:eastAsia="Times New Roman"/>
          <w:color w:val="000000" w:themeColor="text1"/>
        </w:rPr>
        <w:t xml:space="preserve"> defendants, its cos</w:t>
      </w:r>
      <w:r w:rsidR="00F2744C" w:rsidRPr="001C5592">
        <w:rPr>
          <w:rFonts w:eastAsia="Times New Roman"/>
          <w:color w:val="000000" w:themeColor="text1"/>
        </w:rPr>
        <w:t xml:space="preserve">ts are dramatically reduced.  </w:t>
      </w:r>
    </w:p>
    <w:p w14:paraId="328DECE1" w14:textId="77777777" w:rsidR="00AD37FD" w:rsidRPr="001C5592" w:rsidRDefault="00AD37FD" w:rsidP="00AD37FD">
      <w:pPr>
        <w:spacing w:line="480" w:lineRule="auto"/>
        <w:ind w:firstLine="720"/>
        <w:rPr>
          <w:rFonts w:eastAsia="Times New Roman"/>
          <w:color w:val="000000" w:themeColor="text1"/>
        </w:rPr>
      </w:pPr>
    </w:p>
    <w:p w14:paraId="77599D08" w14:textId="725A15FE" w:rsidR="000634F6" w:rsidRPr="001C5592" w:rsidRDefault="00A84FB6" w:rsidP="000634F6">
      <w:pPr>
        <w:pStyle w:val="ListParagraph"/>
        <w:numPr>
          <w:ilvl w:val="0"/>
          <w:numId w:val="1"/>
        </w:numPr>
        <w:spacing w:line="480" w:lineRule="auto"/>
        <w:ind w:left="0" w:firstLine="0"/>
        <w:rPr>
          <w:rFonts w:ascii="Times New Roman" w:eastAsia="Times New Roman" w:hAnsi="Times New Roman" w:cs="Times New Roman"/>
          <w:b/>
          <w:color w:val="000000" w:themeColor="text1"/>
        </w:rPr>
      </w:pPr>
      <w:r w:rsidRPr="001C5592">
        <w:rPr>
          <w:rFonts w:ascii="Times New Roman" w:eastAsia="Times New Roman" w:hAnsi="Times New Roman" w:cs="Times New Roman"/>
          <w:b/>
          <w:color w:val="000000" w:themeColor="text1"/>
        </w:rPr>
        <w:t>Joinder</w:t>
      </w:r>
    </w:p>
    <w:p w14:paraId="43EA404E" w14:textId="7A71E450" w:rsidR="000634F6" w:rsidRPr="001C5592" w:rsidRDefault="000634F6" w:rsidP="00567388">
      <w:pPr>
        <w:pStyle w:val="ListParagraph"/>
        <w:numPr>
          <w:ilvl w:val="1"/>
          <w:numId w:val="1"/>
        </w:numPr>
        <w:spacing w:line="480" w:lineRule="auto"/>
        <w:ind w:left="0" w:firstLine="720"/>
        <w:rPr>
          <w:rFonts w:ascii="Times New Roman" w:eastAsia="Times New Roman" w:hAnsi="Times New Roman" w:cs="Times New Roman"/>
          <w:b/>
          <w:color w:val="000000" w:themeColor="text1"/>
        </w:rPr>
      </w:pPr>
      <w:r w:rsidRPr="001C5592">
        <w:rPr>
          <w:rFonts w:ascii="Times New Roman" w:eastAsia="Times New Roman" w:hAnsi="Times New Roman" w:cs="Times New Roman"/>
          <w:b/>
          <w:color w:val="000000" w:themeColor="text1"/>
        </w:rPr>
        <w:t>Permissive Joinder of Doe Defendants</w:t>
      </w:r>
    </w:p>
    <w:p w14:paraId="1B6C749C" w14:textId="2FEAE3C5" w:rsidR="000634F6" w:rsidRPr="001C5592" w:rsidRDefault="000634F6" w:rsidP="001954AA">
      <w:pPr>
        <w:spacing w:line="480" w:lineRule="auto"/>
        <w:ind w:firstLine="720"/>
        <w:rPr>
          <w:color w:val="000000" w:themeColor="text1"/>
        </w:rPr>
      </w:pPr>
      <w:r w:rsidRPr="001C5592">
        <w:rPr>
          <w:rFonts w:eastAsia="Times New Roman"/>
          <w:color w:val="000000" w:themeColor="text1"/>
        </w:rPr>
        <w:t>Rule 20(a)(2) provides that “[p]</w:t>
      </w:r>
      <w:proofErr w:type="spellStart"/>
      <w:r w:rsidRPr="001C5592">
        <w:rPr>
          <w:rFonts w:eastAsia="Times New Roman"/>
          <w:color w:val="000000" w:themeColor="text1"/>
        </w:rPr>
        <w:t>ersons</w:t>
      </w:r>
      <w:proofErr w:type="spellEnd"/>
      <w:r w:rsidRPr="001C5592">
        <w:rPr>
          <w:rFonts w:eastAsia="Times New Roman"/>
          <w:color w:val="000000" w:themeColor="text1"/>
        </w:rPr>
        <w:t>… may be joined in one action as defendants if: (A) any right to relief is asserted against them jointly, severally, or in the alternative with respect to or arising out of the same transaction, occurrence, or series of transactions or occurrences; and (B) any question of law or fact common to all defendants will arise in the action.”</w:t>
      </w:r>
      <w:r w:rsidRPr="001C5592">
        <w:rPr>
          <w:rFonts w:eastAsia="Times New Roman"/>
          <w:color w:val="000000" w:themeColor="text1"/>
          <w:vertAlign w:val="superscript"/>
        </w:rPr>
        <w:footnoteReference w:id="67"/>
      </w:r>
      <w:r w:rsidR="001954AA" w:rsidRPr="001C5592">
        <w:rPr>
          <w:color w:val="000000" w:themeColor="text1"/>
        </w:rPr>
        <w:t xml:space="preserve">  </w:t>
      </w:r>
      <w:r w:rsidRPr="001C5592">
        <w:rPr>
          <w:rFonts w:eastAsia="Times New Roman"/>
          <w:color w:val="000000" w:themeColor="text1"/>
        </w:rPr>
        <w:t>Rule 20 must be read in connection with Rule 21, which provides: “</w:t>
      </w:r>
      <w:r w:rsidRPr="001C5592">
        <w:rPr>
          <w:rFonts w:eastAsia="Times New Roman"/>
          <w:color w:val="000000" w:themeColor="text1"/>
          <w:highlight w:val="white"/>
        </w:rPr>
        <w:t>Misjoinder of parties is not a ground for dismissing an action. On motion or on its own, the court may at any time, on just terms, add or drop a party. The court may also sever any claim against a party.”</w:t>
      </w:r>
      <w:r w:rsidRPr="001C5592">
        <w:rPr>
          <w:rFonts w:eastAsia="Times New Roman"/>
          <w:color w:val="000000" w:themeColor="text1"/>
          <w:highlight w:val="white"/>
          <w:vertAlign w:val="superscript"/>
        </w:rPr>
        <w:footnoteReference w:id="68"/>
      </w:r>
      <w:r w:rsidRPr="001C5592">
        <w:rPr>
          <w:rFonts w:eastAsia="Times New Roman"/>
          <w:color w:val="000000" w:themeColor="text1"/>
          <w:highlight w:val="white"/>
        </w:rPr>
        <w:t xml:space="preserve"> </w:t>
      </w:r>
    </w:p>
    <w:p w14:paraId="78BA126C" w14:textId="69B5415B" w:rsidR="000634F6" w:rsidRPr="001C5592" w:rsidRDefault="00B14B36" w:rsidP="00B14B36">
      <w:pPr>
        <w:spacing w:line="480" w:lineRule="auto"/>
        <w:ind w:firstLine="360"/>
        <w:rPr>
          <w:color w:val="000000" w:themeColor="text1"/>
        </w:rPr>
      </w:pPr>
      <w:r w:rsidRPr="001C5592">
        <w:rPr>
          <w:rFonts w:eastAsia="Times New Roman"/>
          <w:color w:val="000000" w:themeColor="text1"/>
        </w:rPr>
        <w:lastRenderedPageBreak/>
        <w:t>The</w:t>
      </w:r>
      <w:r w:rsidR="000634F6" w:rsidRPr="001C5592">
        <w:rPr>
          <w:rFonts w:eastAsia="Times New Roman"/>
          <w:color w:val="000000" w:themeColor="text1"/>
        </w:rPr>
        <w:t xml:space="preserve"> Supreme Court </w:t>
      </w:r>
      <w:r w:rsidR="00B2484B" w:rsidRPr="001C5592">
        <w:rPr>
          <w:rFonts w:eastAsia="Times New Roman"/>
          <w:color w:val="000000" w:themeColor="text1"/>
        </w:rPr>
        <w:t xml:space="preserve">has </w:t>
      </w:r>
      <w:r w:rsidR="000634F6" w:rsidRPr="001C5592">
        <w:rPr>
          <w:rFonts w:eastAsia="Times New Roman"/>
          <w:color w:val="000000" w:themeColor="text1"/>
        </w:rPr>
        <w:t>interpreted the Rules to “entertain[] the broadest possible scope of action consistent with fairness to the parties; joinder of claims, parties and remedies is strongly encouraged.”</w:t>
      </w:r>
      <w:r w:rsidR="000634F6" w:rsidRPr="001C5592">
        <w:rPr>
          <w:rFonts w:eastAsia="Times New Roman"/>
          <w:color w:val="000000" w:themeColor="text1"/>
          <w:vertAlign w:val="superscript"/>
        </w:rPr>
        <w:footnoteReference w:id="69"/>
      </w:r>
      <w:r w:rsidR="000634F6" w:rsidRPr="001C5592">
        <w:rPr>
          <w:rFonts w:eastAsia="Times New Roman"/>
          <w:color w:val="000000" w:themeColor="text1"/>
        </w:rPr>
        <w:t xml:space="preserve">  While encouraging joinder, the Rules reserve discretion for the judge to join or sever parties in the interest of fairness, which may be raised by any party or </w:t>
      </w:r>
      <w:proofErr w:type="spellStart"/>
      <w:r w:rsidR="000634F6" w:rsidRPr="001C5592">
        <w:rPr>
          <w:rFonts w:eastAsia="Times New Roman"/>
          <w:i/>
          <w:color w:val="000000" w:themeColor="text1"/>
        </w:rPr>
        <w:t>sua</w:t>
      </w:r>
      <w:proofErr w:type="spellEnd"/>
      <w:r w:rsidR="000634F6" w:rsidRPr="001C5592">
        <w:rPr>
          <w:rFonts w:eastAsia="Times New Roman"/>
          <w:i/>
          <w:color w:val="000000" w:themeColor="text1"/>
        </w:rPr>
        <w:t xml:space="preserve"> sponte</w:t>
      </w:r>
      <w:r w:rsidR="000634F6" w:rsidRPr="001C5592">
        <w:rPr>
          <w:rFonts w:eastAsia="Times New Roman"/>
          <w:color w:val="000000" w:themeColor="text1"/>
        </w:rPr>
        <w:t>.</w:t>
      </w:r>
      <w:r w:rsidR="000634F6" w:rsidRPr="001C5592">
        <w:rPr>
          <w:rFonts w:eastAsia="Times New Roman"/>
          <w:color w:val="000000" w:themeColor="text1"/>
          <w:vertAlign w:val="superscript"/>
        </w:rPr>
        <w:footnoteReference w:id="70"/>
      </w:r>
      <w:r w:rsidR="000634F6" w:rsidRPr="001C5592">
        <w:rPr>
          <w:rFonts w:eastAsia="Times New Roman"/>
          <w:color w:val="000000" w:themeColor="text1"/>
        </w:rPr>
        <w:t xml:space="preserve">  </w:t>
      </w:r>
      <w:r w:rsidRPr="001C5592">
        <w:rPr>
          <w:rFonts w:eastAsia="Times New Roman"/>
          <w:color w:val="000000" w:themeColor="text1"/>
        </w:rPr>
        <w:t>In addition</w:t>
      </w:r>
      <w:r w:rsidR="000634F6" w:rsidRPr="001C5592">
        <w:rPr>
          <w:rFonts w:eastAsia="Times New Roman"/>
          <w:color w:val="000000" w:themeColor="text1"/>
        </w:rPr>
        <w:t>, in deciding issues of joinder, the Rules “</w:t>
      </w:r>
      <w:r w:rsidR="000634F6" w:rsidRPr="001C5592">
        <w:rPr>
          <w:rFonts w:eastAsia="Times New Roman"/>
          <w:color w:val="000000" w:themeColor="text1"/>
          <w:highlight w:val="white"/>
        </w:rPr>
        <w:t>should be construed, administered, and employed by the court and the parties to secure the just, speedy, and inexpensive determination of every action and proceeding.”</w:t>
      </w:r>
      <w:r w:rsidR="000634F6" w:rsidRPr="001C5592">
        <w:rPr>
          <w:rFonts w:eastAsia="Times New Roman"/>
          <w:color w:val="000000" w:themeColor="text1"/>
          <w:highlight w:val="white"/>
          <w:vertAlign w:val="superscript"/>
        </w:rPr>
        <w:footnoteReference w:id="71"/>
      </w:r>
      <w:r w:rsidR="000634F6" w:rsidRPr="001C5592">
        <w:rPr>
          <w:rFonts w:eastAsia="Times New Roman"/>
          <w:color w:val="000000" w:themeColor="text1"/>
          <w:highlight w:val="white"/>
        </w:rPr>
        <w:t xml:space="preserve">  </w:t>
      </w:r>
      <w:r w:rsidRPr="001C5592">
        <w:rPr>
          <w:rFonts w:eastAsia="Times New Roman"/>
          <w:color w:val="000000" w:themeColor="text1"/>
          <w:highlight w:val="white"/>
        </w:rPr>
        <w:t>Balancing the competing interests of the parties to the lawsuit, as well as the court’s interest in judicial economy,</w:t>
      </w:r>
      <w:r w:rsidR="004B1486" w:rsidRPr="001C5592">
        <w:rPr>
          <w:rFonts w:eastAsia="Times New Roman"/>
          <w:color w:val="000000" w:themeColor="text1"/>
          <w:highlight w:val="white"/>
        </w:rPr>
        <w:t xml:space="preserve"> however,</w:t>
      </w:r>
      <w:r w:rsidRPr="001C5592">
        <w:rPr>
          <w:rFonts w:eastAsia="Times New Roman"/>
          <w:color w:val="000000" w:themeColor="text1"/>
          <w:highlight w:val="white"/>
        </w:rPr>
        <w:t xml:space="preserve"> is a difficult task.  </w:t>
      </w:r>
    </w:p>
    <w:p w14:paraId="1561A50F" w14:textId="28100775" w:rsidR="000634F6" w:rsidRPr="001C5592" w:rsidRDefault="000634F6" w:rsidP="00B14B36">
      <w:pPr>
        <w:spacing w:line="480" w:lineRule="auto"/>
        <w:ind w:firstLine="720"/>
        <w:rPr>
          <w:color w:val="000000" w:themeColor="text1"/>
        </w:rPr>
      </w:pPr>
      <w:r w:rsidRPr="001C5592">
        <w:rPr>
          <w:rFonts w:eastAsia="Times New Roman"/>
          <w:color w:val="000000" w:themeColor="text1"/>
        </w:rPr>
        <w:t>Rule 20(a)(2)(B) generally is not at issue in file-sharing cases because the cases are factually similar (or indistinguishable) and thus always have a question of of law or fact common to all defendants.  For example, it is a common question whether the plaintiff has</w:t>
      </w:r>
      <w:r w:rsidR="00B14B36" w:rsidRPr="001C5592">
        <w:rPr>
          <w:rFonts w:eastAsia="Times New Roman"/>
          <w:color w:val="000000" w:themeColor="text1"/>
        </w:rPr>
        <w:t xml:space="preserve"> a valid copyright in the work, or whether defendants</w:t>
      </w:r>
      <w:r w:rsidR="00CC2B6C" w:rsidRPr="001C5592">
        <w:rPr>
          <w:rFonts w:eastAsia="Times New Roman"/>
          <w:color w:val="000000" w:themeColor="text1"/>
        </w:rPr>
        <w:t xml:space="preserve"> are sharing the same copyrighted work.    </w:t>
      </w:r>
    </w:p>
    <w:p w14:paraId="5E05F29C" w14:textId="7E1BA948" w:rsidR="000634F6" w:rsidRPr="001C5592" w:rsidRDefault="00B2484B" w:rsidP="004B1486">
      <w:pPr>
        <w:spacing w:line="480" w:lineRule="auto"/>
        <w:ind w:firstLine="720"/>
        <w:rPr>
          <w:color w:val="000000" w:themeColor="text1"/>
        </w:rPr>
      </w:pPr>
      <w:r w:rsidRPr="001C5592">
        <w:rPr>
          <w:rFonts w:eastAsia="Times New Roman"/>
          <w:color w:val="000000" w:themeColor="text1"/>
        </w:rPr>
        <w:t xml:space="preserve">Instead, </w:t>
      </w:r>
      <w:r w:rsidR="000634F6" w:rsidRPr="001C5592">
        <w:rPr>
          <w:rFonts w:eastAsia="Times New Roman"/>
          <w:color w:val="000000" w:themeColor="text1"/>
        </w:rPr>
        <w:t>Rule 20(a)(2</w:t>
      </w:r>
      <w:r w:rsidRPr="001C5592">
        <w:rPr>
          <w:rFonts w:eastAsia="Times New Roman"/>
          <w:color w:val="000000" w:themeColor="text1"/>
        </w:rPr>
        <w:t>)</w:t>
      </w:r>
      <w:r w:rsidR="000634F6" w:rsidRPr="001C5592">
        <w:rPr>
          <w:rFonts w:eastAsia="Times New Roman"/>
          <w:color w:val="000000" w:themeColor="text1"/>
        </w:rPr>
        <w:t>(A)</w:t>
      </w:r>
      <w:r w:rsidR="00F62074" w:rsidRPr="001C5592">
        <w:rPr>
          <w:rFonts w:eastAsia="Times New Roman"/>
          <w:color w:val="000000" w:themeColor="text1"/>
        </w:rPr>
        <w:t xml:space="preserve"> </w:t>
      </w:r>
      <w:r w:rsidRPr="001C5592">
        <w:rPr>
          <w:rFonts w:eastAsia="Times New Roman"/>
          <w:color w:val="000000" w:themeColor="text1"/>
        </w:rPr>
        <w:t xml:space="preserve">usually </w:t>
      </w:r>
      <w:r w:rsidR="00F62074" w:rsidRPr="001C5592">
        <w:rPr>
          <w:rFonts w:eastAsia="Times New Roman"/>
          <w:color w:val="000000" w:themeColor="text1"/>
        </w:rPr>
        <w:t>is the contested issue in file-</w:t>
      </w:r>
      <w:r w:rsidR="000634F6" w:rsidRPr="001C5592">
        <w:rPr>
          <w:rFonts w:eastAsia="Times New Roman"/>
          <w:color w:val="000000" w:themeColor="text1"/>
        </w:rPr>
        <w:t xml:space="preserve">sharing litigation.  There is a split of authority regarding what constitutes a </w:t>
      </w:r>
      <w:r w:rsidRPr="001C5592">
        <w:rPr>
          <w:rFonts w:eastAsia="Times New Roman"/>
          <w:color w:val="000000" w:themeColor="text1"/>
        </w:rPr>
        <w:t>“</w:t>
      </w:r>
      <w:r w:rsidR="000634F6" w:rsidRPr="001C5592">
        <w:rPr>
          <w:rFonts w:eastAsia="Times New Roman"/>
          <w:color w:val="000000" w:themeColor="text1"/>
        </w:rPr>
        <w:t>series of transactions or occurrences</w:t>
      </w:r>
      <w:r w:rsidRPr="001C5592">
        <w:rPr>
          <w:rFonts w:eastAsia="Times New Roman"/>
          <w:color w:val="000000" w:themeColor="text1"/>
        </w:rPr>
        <w:t>”</w:t>
      </w:r>
      <w:r w:rsidR="000634F6" w:rsidRPr="001C5592">
        <w:rPr>
          <w:rFonts w:eastAsia="Times New Roman"/>
          <w:color w:val="000000" w:themeColor="text1"/>
        </w:rPr>
        <w:t xml:space="preserve"> under Rule 20(a)(2)(A) for purposes of joining Doe defendants in a single action.  On the one hand, some courts find joinder is permissible </w:t>
      </w:r>
      <w:r w:rsidR="00F62074" w:rsidRPr="001C5592">
        <w:rPr>
          <w:rFonts w:eastAsia="Times New Roman"/>
          <w:color w:val="000000" w:themeColor="text1"/>
        </w:rPr>
        <w:t xml:space="preserve">only </w:t>
      </w:r>
      <w:r w:rsidR="000634F6" w:rsidRPr="001C5592">
        <w:rPr>
          <w:rFonts w:eastAsia="Times New Roman"/>
          <w:color w:val="000000" w:themeColor="text1"/>
        </w:rPr>
        <w:t>if the defendants were simultaneously present in the same swarm at the same time.</w:t>
      </w:r>
      <w:r w:rsidR="000634F6" w:rsidRPr="001C5592">
        <w:rPr>
          <w:rFonts w:eastAsia="Times New Roman"/>
          <w:color w:val="000000" w:themeColor="text1"/>
          <w:vertAlign w:val="superscript"/>
        </w:rPr>
        <w:footnoteReference w:id="72"/>
      </w:r>
      <w:r w:rsidR="000634F6" w:rsidRPr="001C5592">
        <w:rPr>
          <w:rFonts w:eastAsia="Times New Roman"/>
          <w:color w:val="000000" w:themeColor="text1"/>
        </w:rPr>
        <w:t xml:space="preserve">  However, due to the nature of peer-to-peer file sharing, this can be difficult to prove because plaintiffs must identify two or more Doe defendants who are in the same jurisdiction and seeding to the swarm at the same time.  These limitations reduce the pool of potential defendants that can be joined in a single action</w:t>
      </w:r>
      <w:r w:rsidR="00F62074" w:rsidRPr="001C5592">
        <w:rPr>
          <w:rFonts w:eastAsia="Times New Roman"/>
          <w:color w:val="000000" w:themeColor="text1"/>
        </w:rPr>
        <w:t>.  Moreover</w:t>
      </w:r>
      <w:r w:rsidR="000634F6" w:rsidRPr="001C5592">
        <w:rPr>
          <w:rFonts w:eastAsia="Times New Roman"/>
          <w:color w:val="000000" w:themeColor="text1"/>
        </w:rPr>
        <w:t xml:space="preserve">, as the technology moves </w:t>
      </w:r>
      <w:r w:rsidR="000634F6" w:rsidRPr="001C5592">
        <w:rPr>
          <w:rFonts w:eastAsia="Times New Roman"/>
          <w:color w:val="000000" w:themeColor="text1"/>
        </w:rPr>
        <w:lastRenderedPageBreak/>
        <w:t xml:space="preserve">from traditional </w:t>
      </w:r>
      <w:proofErr w:type="spellStart"/>
      <w:r w:rsidR="000634F6" w:rsidRPr="001C5592">
        <w:rPr>
          <w:rFonts w:eastAsia="Times New Roman"/>
          <w:color w:val="000000" w:themeColor="text1"/>
        </w:rPr>
        <w:t>BitTorrent</w:t>
      </w:r>
      <w:proofErr w:type="spellEnd"/>
      <w:r w:rsidR="000634F6" w:rsidRPr="001C5592">
        <w:rPr>
          <w:rFonts w:eastAsia="Times New Roman"/>
          <w:color w:val="000000" w:themeColor="text1"/>
        </w:rPr>
        <w:t xml:space="preserve"> clients to Popcorn clients, the</w:t>
      </w:r>
      <w:r w:rsidR="004B1486" w:rsidRPr="001C5592">
        <w:rPr>
          <w:rFonts w:eastAsia="Times New Roman"/>
          <w:color w:val="000000" w:themeColor="text1"/>
        </w:rPr>
        <w:t xml:space="preserve"> pool of defendants that can feasibly be </w:t>
      </w:r>
      <w:r w:rsidR="000634F6" w:rsidRPr="001C5592">
        <w:rPr>
          <w:rFonts w:eastAsia="Times New Roman"/>
          <w:color w:val="000000" w:themeColor="text1"/>
        </w:rPr>
        <w:t>joined in a single action is re</w:t>
      </w:r>
      <w:r w:rsidR="00F62074" w:rsidRPr="001C5592">
        <w:rPr>
          <w:rFonts w:eastAsia="Times New Roman"/>
          <w:color w:val="000000" w:themeColor="text1"/>
        </w:rPr>
        <w:t>duced even more.</w:t>
      </w:r>
    </w:p>
    <w:p w14:paraId="2539336C" w14:textId="0EE43D6B" w:rsidR="000634F6" w:rsidRPr="001C5592" w:rsidRDefault="000634F6" w:rsidP="004B1486">
      <w:pPr>
        <w:spacing w:line="480" w:lineRule="auto"/>
        <w:ind w:firstLine="720"/>
        <w:rPr>
          <w:color w:val="000000" w:themeColor="text1"/>
        </w:rPr>
      </w:pPr>
      <w:r w:rsidRPr="001C5592">
        <w:rPr>
          <w:rFonts w:eastAsia="Times New Roman"/>
          <w:color w:val="000000" w:themeColor="text1"/>
        </w:rPr>
        <w:t xml:space="preserve">Thus, courts that permit joinder under 20(a)(2)(A) generally allow plaintiffs a second evidentiary route: joinder </w:t>
      </w:r>
      <w:r w:rsidR="00F62074" w:rsidRPr="001C5592">
        <w:rPr>
          <w:rFonts w:eastAsia="Times New Roman"/>
          <w:color w:val="000000" w:themeColor="text1"/>
        </w:rPr>
        <w:t>is proper</w:t>
      </w:r>
      <w:r w:rsidRPr="001C5592">
        <w:rPr>
          <w:rFonts w:eastAsia="Times New Roman"/>
          <w:color w:val="000000" w:themeColor="text1"/>
        </w:rPr>
        <w:t xml:space="preserve"> if the defendants participated in the swarm in such close temporal proximity that it can be inferred that they were simultaneously present in the same swarm at the same time.</w:t>
      </w:r>
      <w:r w:rsidRPr="001C5592">
        <w:rPr>
          <w:rStyle w:val="FootnoteReference"/>
          <w:rFonts w:eastAsia="Times New Roman"/>
          <w:color w:val="000000" w:themeColor="text1"/>
        </w:rPr>
        <w:footnoteReference w:id="73"/>
      </w:r>
      <w:r w:rsidRPr="001C5592">
        <w:rPr>
          <w:rFonts w:eastAsia="Times New Roman"/>
          <w:color w:val="000000" w:themeColor="text1"/>
        </w:rPr>
        <w:t xml:space="preserve">  Effectively, this is a temporal requirement whereby defendants may be joined if they participated in the same swarm in a sufficiently close period of time.  However, it is ambiguous how much time is permitted to pass before individuals who participated in the same swarm are no longer part of the </w:t>
      </w:r>
      <w:r w:rsidR="00F62074" w:rsidRPr="001C5592">
        <w:rPr>
          <w:rFonts w:eastAsia="Times New Roman"/>
          <w:color w:val="000000" w:themeColor="text1"/>
        </w:rPr>
        <w:t>“</w:t>
      </w:r>
      <w:r w:rsidRPr="001C5592">
        <w:rPr>
          <w:rFonts w:eastAsia="Times New Roman"/>
          <w:color w:val="000000" w:themeColor="text1"/>
        </w:rPr>
        <w:t>same transaction</w:t>
      </w:r>
      <w:r w:rsidR="00F62074" w:rsidRPr="001C5592">
        <w:rPr>
          <w:rFonts w:eastAsia="Times New Roman"/>
          <w:color w:val="000000" w:themeColor="text1"/>
        </w:rPr>
        <w:t xml:space="preserve"> or occurrence”</w:t>
      </w:r>
      <w:r w:rsidRPr="001C5592">
        <w:rPr>
          <w:rFonts w:eastAsia="Times New Roman"/>
          <w:color w:val="000000" w:themeColor="text1"/>
        </w:rPr>
        <w:t xml:space="preserve"> for purposes of joinder.   </w:t>
      </w:r>
    </w:p>
    <w:p w14:paraId="1E768D87" w14:textId="77777777" w:rsidR="000634F6" w:rsidRPr="001C5592" w:rsidRDefault="000634F6" w:rsidP="004B1486">
      <w:pPr>
        <w:spacing w:line="480" w:lineRule="auto"/>
        <w:ind w:firstLine="720"/>
        <w:rPr>
          <w:color w:val="000000" w:themeColor="text1"/>
        </w:rPr>
      </w:pPr>
      <w:r w:rsidRPr="001C5592">
        <w:rPr>
          <w:rFonts w:eastAsia="Times New Roman"/>
          <w:color w:val="000000" w:themeColor="text1"/>
        </w:rPr>
        <w:t xml:space="preserve">In other courts, joinder may be permissible regardless of whether defendants participated in the same swarm at the same time because the cases are “logically related.” Courts taking this position argue that a temporal requirement impermissibly narrows the intended scope of Rule 20 and that instead, the Rules require nothing more than a logical relation among the cases.  Thus, defendants who did not contemporaneously participate in the swarm may nonetheless be joined as defendants in these jurisdictions.    </w:t>
      </w:r>
    </w:p>
    <w:p w14:paraId="45203EF9" w14:textId="71EAEF92" w:rsidR="000634F6" w:rsidRPr="001C5592" w:rsidRDefault="000634F6" w:rsidP="000634F6">
      <w:pPr>
        <w:spacing w:line="480" w:lineRule="auto"/>
        <w:ind w:firstLine="360"/>
        <w:rPr>
          <w:color w:val="000000" w:themeColor="text1"/>
        </w:rPr>
      </w:pPr>
      <w:r w:rsidRPr="001C5592">
        <w:rPr>
          <w:rFonts w:eastAsia="Times New Roman"/>
          <w:color w:val="000000" w:themeColor="text1"/>
        </w:rPr>
        <w:t xml:space="preserve">Courts that theoretically </w:t>
      </w:r>
      <w:r w:rsidR="009B23DC" w:rsidRPr="001C5592">
        <w:rPr>
          <w:rFonts w:eastAsia="Times New Roman"/>
          <w:color w:val="000000" w:themeColor="text1"/>
        </w:rPr>
        <w:t xml:space="preserve">would </w:t>
      </w:r>
      <w:r w:rsidRPr="001C5592">
        <w:rPr>
          <w:rFonts w:eastAsia="Times New Roman"/>
          <w:color w:val="000000" w:themeColor="text1"/>
        </w:rPr>
        <w:t>permit joinder under the temporal requirement, in practice, generally do not permit joinder.</w:t>
      </w:r>
      <w:r w:rsidR="009B23DC" w:rsidRPr="001C5592">
        <w:rPr>
          <w:rStyle w:val="FootnoteReference"/>
          <w:rFonts w:eastAsia="Times New Roman"/>
          <w:color w:val="000000" w:themeColor="text1"/>
        </w:rPr>
        <w:t xml:space="preserve">  </w:t>
      </w:r>
      <w:r w:rsidRPr="001C5592">
        <w:rPr>
          <w:rFonts w:eastAsia="Times New Roman"/>
          <w:color w:val="000000" w:themeColor="text1"/>
        </w:rPr>
        <w:t xml:space="preserve">On the other hand, courts that permit joinder under the logically related standard generally do permit joinder.  </w:t>
      </w:r>
    </w:p>
    <w:p w14:paraId="011CA283" w14:textId="77777777" w:rsidR="000634F6" w:rsidRDefault="000634F6" w:rsidP="000634F6">
      <w:pPr>
        <w:spacing w:line="480" w:lineRule="auto"/>
        <w:ind w:firstLine="360"/>
        <w:rPr>
          <w:color w:val="000000" w:themeColor="text1"/>
        </w:rPr>
      </w:pPr>
    </w:p>
    <w:p w14:paraId="3804BAF3" w14:textId="77777777" w:rsidR="00B11CFF" w:rsidRPr="001C5592" w:rsidRDefault="00B11CFF" w:rsidP="000634F6">
      <w:pPr>
        <w:spacing w:line="480" w:lineRule="auto"/>
        <w:ind w:firstLine="360"/>
        <w:rPr>
          <w:color w:val="000000" w:themeColor="text1"/>
        </w:rPr>
      </w:pPr>
    </w:p>
    <w:p w14:paraId="42933D14" w14:textId="1D1BCD77" w:rsidR="000634F6" w:rsidRPr="001C5592" w:rsidRDefault="000634F6" w:rsidP="009B23DC">
      <w:pPr>
        <w:pStyle w:val="ListParagraph"/>
        <w:numPr>
          <w:ilvl w:val="6"/>
          <w:numId w:val="1"/>
        </w:numPr>
        <w:spacing w:line="480" w:lineRule="auto"/>
        <w:ind w:left="720" w:firstLine="0"/>
        <w:rPr>
          <w:rFonts w:ascii="Times New Roman" w:eastAsia="Times New Roman" w:hAnsi="Times New Roman" w:cs="Times New Roman"/>
          <w:i/>
          <w:color w:val="000000" w:themeColor="text1"/>
        </w:rPr>
      </w:pPr>
      <w:r w:rsidRPr="001C5592">
        <w:rPr>
          <w:rFonts w:ascii="Times New Roman" w:eastAsia="Times New Roman" w:hAnsi="Times New Roman" w:cs="Times New Roman"/>
          <w:i/>
          <w:color w:val="000000" w:themeColor="text1"/>
        </w:rPr>
        <w:t>Temporal Proximity Standard</w:t>
      </w:r>
    </w:p>
    <w:p w14:paraId="259AF8AB" w14:textId="3FF21435" w:rsidR="000634F6" w:rsidRPr="001C5592" w:rsidRDefault="000634F6" w:rsidP="000634F6">
      <w:pPr>
        <w:spacing w:line="480" w:lineRule="auto"/>
        <w:ind w:firstLine="360"/>
        <w:rPr>
          <w:color w:val="000000" w:themeColor="text1"/>
        </w:rPr>
      </w:pPr>
      <w:r w:rsidRPr="001C5592">
        <w:rPr>
          <w:rFonts w:eastAsia="Times New Roman"/>
          <w:color w:val="000000" w:themeColor="text1"/>
        </w:rPr>
        <w:lastRenderedPageBreak/>
        <w:t xml:space="preserve">Only one appellate court has ruled on the issue of joinder in peer-to-peer file sharing litigation.  In </w:t>
      </w:r>
      <w:r w:rsidRPr="001C5592">
        <w:rPr>
          <w:rFonts w:eastAsia="Times New Roman"/>
          <w:i/>
          <w:color w:val="000000" w:themeColor="text1"/>
        </w:rPr>
        <w:t>AF Holdings</w:t>
      </w:r>
      <w:r w:rsidR="00A26E38" w:rsidRPr="001C5592">
        <w:rPr>
          <w:rFonts w:eastAsia="Times New Roman"/>
          <w:i/>
          <w:color w:val="000000" w:themeColor="text1"/>
        </w:rPr>
        <w:t xml:space="preserve"> v. Does 1-1058</w:t>
      </w:r>
      <w:r w:rsidRPr="001C5592">
        <w:rPr>
          <w:rFonts w:eastAsia="Times New Roman"/>
          <w:color w:val="000000" w:themeColor="text1"/>
        </w:rPr>
        <w:t>,</w:t>
      </w:r>
      <w:r w:rsidR="00D90086" w:rsidRPr="001C5592">
        <w:rPr>
          <w:rStyle w:val="FootnoteReference"/>
          <w:rFonts w:eastAsia="Times New Roman"/>
          <w:color w:val="000000" w:themeColor="text1"/>
        </w:rPr>
        <w:footnoteReference w:id="74"/>
      </w:r>
      <w:r w:rsidRPr="001C5592">
        <w:rPr>
          <w:rFonts w:eastAsia="Times New Roman"/>
          <w:color w:val="000000" w:themeColor="text1"/>
        </w:rPr>
        <w:t xml:space="preserve"> the D.C. Circuit acknowledged that “we may assume that two individuals who participate in the same swarm at the same time are part of the same series of transactions within the meaning of Rule 20(a)(2),” reasoning that “the individuals might well be actively sharing a file with one another, uploading and downloading pieces of the copyrighted work from the other members of the swarm.”</w:t>
      </w:r>
      <w:r w:rsidRPr="001C5592">
        <w:rPr>
          <w:rFonts w:eastAsia="Times New Roman"/>
          <w:color w:val="000000" w:themeColor="text1"/>
          <w:vertAlign w:val="superscript"/>
        </w:rPr>
        <w:footnoteReference w:id="75"/>
      </w:r>
      <w:r w:rsidRPr="001C5592">
        <w:rPr>
          <w:rFonts w:eastAsia="Times New Roman"/>
          <w:color w:val="000000" w:themeColor="text1"/>
        </w:rPr>
        <w:t xml:space="preserve">  Without direct evidence of participation in the same swarm at the same time, the court turned to the question of temporal proximity</w:t>
      </w:r>
      <w:r w:rsidR="009B23DC" w:rsidRPr="001C5592">
        <w:rPr>
          <w:rFonts w:eastAsia="Times New Roman"/>
          <w:color w:val="000000" w:themeColor="text1"/>
        </w:rPr>
        <w:t>.</w:t>
      </w:r>
      <w:r w:rsidRPr="001C5592">
        <w:rPr>
          <w:rFonts w:eastAsia="Times New Roman"/>
          <w:color w:val="000000" w:themeColor="text1"/>
        </w:rPr>
        <w:t xml:space="preserve"> </w:t>
      </w:r>
      <w:r w:rsidR="009B23DC" w:rsidRPr="001C5592">
        <w:rPr>
          <w:rFonts w:eastAsia="Times New Roman"/>
          <w:color w:val="000000" w:themeColor="text1"/>
        </w:rPr>
        <w:t xml:space="preserve"> It concluded </w:t>
      </w:r>
      <w:r w:rsidRPr="001C5592">
        <w:rPr>
          <w:rFonts w:eastAsia="Times New Roman"/>
          <w:color w:val="000000" w:themeColor="text1"/>
        </w:rPr>
        <w:t>that “</w:t>
      </w:r>
      <w:r w:rsidR="009B23DC" w:rsidRPr="001C5592">
        <w:rPr>
          <w:rFonts w:eastAsia="Times New Roman"/>
          <w:color w:val="000000" w:themeColor="text1"/>
        </w:rPr>
        <w:t>[t]</w:t>
      </w:r>
      <w:r w:rsidRPr="001C5592">
        <w:rPr>
          <w:rFonts w:eastAsia="Times New Roman"/>
          <w:color w:val="000000" w:themeColor="text1"/>
        </w:rPr>
        <w:t>wo individuals who downloaded the same file five months apart are exceedingly unlikely to have had any interaction with one another whatsoever,”</w:t>
      </w:r>
      <w:r w:rsidRPr="001C5592">
        <w:rPr>
          <w:rFonts w:eastAsia="Times New Roman"/>
          <w:color w:val="000000" w:themeColor="text1"/>
          <w:vertAlign w:val="superscript"/>
        </w:rPr>
        <w:footnoteReference w:id="76"/>
      </w:r>
      <w:r w:rsidRPr="001C5592">
        <w:rPr>
          <w:rFonts w:eastAsia="Times New Roman"/>
          <w:i/>
          <w:color w:val="000000" w:themeColor="text1"/>
        </w:rPr>
        <w:t xml:space="preserve"> </w:t>
      </w:r>
      <w:r w:rsidRPr="001C5592">
        <w:rPr>
          <w:rFonts w:eastAsia="Times New Roman"/>
          <w:color w:val="000000" w:themeColor="text1"/>
        </w:rPr>
        <w:t xml:space="preserve">and </w:t>
      </w:r>
      <w:r w:rsidR="009B23DC" w:rsidRPr="001C5592">
        <w:rPr>
          <w:rFonts w:eastAsia="Times New Roman"/>
          <w:color w:val="000000" w:themeColor="text1"/>
        </w:rPr>
        <w:t>held that those individuals were</w:t>
      </w:r>
      <w:r w:rsidRPr="001C5592">
        <w:rPr>
          <w:rFonts w:eastAsia="Times New Roman"/>
          <w:color w:val="000000" w:themeColor="text1"/>
        </w:rPr>
        <w:t xml:space="preserve"> not part of the same transaction or occurrence. </w:t>
      </w:r>
    </w:p>
    <w:p w14:paraId="4542733D" w14:textId="2E75D1E0" w:rsidR="000634F6" w:rsidRPr="001C5592" w:rsidRDefault="000634F6" w:rsidP="000634F6">
      <w:pPr>
        <w:spacing w:line="480" w:lineRule="auto"/>
        <w:ind w:firstLine="360"/>
        <w:rPr>
          <w:color w:val="000000" w:themeColor="text1"/>
        </w:rPr>
      </w:pPr>
      <w:r w:rsidRPr="001C5592">
        <w:rPr>
          <w:rFonts w:eastAsia="Times New Roman"/>
          <w:color w:val="000000" w:themeColor="text1"/>
        </w:rPr>
        <w:t xml:space="preserve">In </w:t>
      </w:r>
      <w:r w:rsidRPr="001C5592">
        <w:rPr>
          <w:rFonts w:eastAsia="Times New Roman"/>
          <w:i/>
          <w:color w:val="000000" w:themeColor="text1"/>
        </w:rPr>
        <w:t>Hard Drive Productions, Inc. v. Does 1-188</w:t>
      </w:r>
      <w:r w:rsidRPr="001C5592">
        <w:rPr>
          <w:rFonts w:eastAsia="Times New Roman"/>
          <w:color w:val="000000" w:themeColor="text1"/>
        </w:rPr>
        <w:t>,</w:t>
      </w:r>
      <w:r w:rsidR="00D90086" w:rsidRPr="001C5592">
        <w:rPr>
          <w:rStyle w:val="FootnoteReference"/>
          <w:rFonts w:eastAsia="Times New Roman"/>
          <w:color w:val="000000" w:themeColor="text1"/>
        </w:rPr>
        <w:footnoteReference w:id="77"/>
      </w:r>
      <w:r w:rsidR="004B1486" w:rsidRPr="001C5592">
        <w:rPr>
          <w:rFonts w:eastAsia="Times New Roman"/>
          <w:color w:val="000000" w:themeColor="text1"/>
        </w:rPr>
        <w:t xml:space="preserve"> </w:t>
      </w:r>
      <w:r w:rsidRPr="001C5592">
        <w:rPr>
          <w:rFonts w:eastAsia="Times New Roman"/>
          <w:color w:val="000000" w:themeColor="text1"/>
        </w:rPr>
        <w:t>the Northern District of California did not permit joinder</w:t>
      </w:r>
      <w:r w:rsidR="009B23DC" w:rsidRPr="001C5592">
        <w:rPr>
          <w:rFonts w:eastAsia="Times New Roman"/>
          <w:color w:val="000000" w:themeColor="text1"/>
        </w:rPr>
        <w:t xml:space="preserve"> because the defendants’ allegedly infringing conduct occurred over a period of six weeks.  It reasoned that “[</w:t>
      </w:r>
      <w:proofErr w:type="spellStart"/>
      <w:r w:rsidR="009B23DC" w:rsidRPr="001C5592">
        <w:rPr>
          <w:rFonts w:eastAsia="Times New Roman"/>
          <w:color w:val="000000" w:themeColor="text1"/>
        </w:rPr>
        <w:t>i</w:t>
      </w:r>
      <w:proofErr w:type="spellEnd"/>
      <w:r w:rsidR="009B23DC" w:rsidRPr="001C5592">
        <w:rPr>
          <w:rFonts w:eastAsia="Times New Roman"/>
          <w:color w:val="000000" w:themeColor="text1"/>
        </w:rPr>
        <w:t>]</w:t>
      </w:r>
      <w:r w:rsidRPr="001C5592">
        <w:rPr>
          <w:rFonts w:eastAsia="Times New Roman"/>
          <w:color w:val="000000" w:themeColor="text1"/>
        </w:rPr>
        <w:t>n this age of instant digital gratification, it is difficult to imagine, let alone believe, that an alleged infringer of the copyrighted work would patiently wait six weeks to collect the bits of the work necessary to watch the work as a whole.”</w:t>
      </w:r>
      <w:r w:rsidRPr="001C5592">
        <w:rPr>
          <w:rFonts w:eastAsia="Times New Roman"/>
          <w:color w:val="000000" w:themeColor="text1"/>
          <w:vertAlign w:val="superscript"/>
        </w:rPr>
        <w:footnoteReference w:id="78"/>
      </w:r>
      <w:r w:rsidRPr="001C5592">
        <w:rPr>
          <w:rFonts w:eastAsia="Times New Roman"/>
          <w:color w:val="000000" w:themeColor="text1"/>
        </w:rPr>
        <w:t xml:space="preserve"> </w:t>
      </w:r>
      <w:r w:rsidR="00F33EFA" w:rsidRPr="001C5592">
        <w:rPr>
          <w:rFonts w:eastAsia="Times New Roman"/>
          <w:color w:val="000000" w:themeColor="text1"/>
        </w:rPr>
        <w:t xml:space="preserve"> </w:t>
      </w:r>
      <w:r w:rsidRPr="001C5592">
        <w:rPr>
          <w:rFonts w:eastAsia="Times New Roman"/>
          <w:color w:val="000000" w:themeColor="text1"/>
        </w:rPr>
        <w:t>Ultimately, the Court held that “merely committing the same type of violation in the same way does not link defendants together for purposes of joinder.”</w:t>
      </w:r>
      <w:r w:rsidRPr="001C5592">
        <w:rPr>
          <w:rFonts w:eastAsia="Times New Roman"/>
          <w:color w:val="000000" w:themeColor="text1"/>
          <w:vertAlign w:val="superscript"/>
        </w:rPr>
        <w:footnoteReference w:id="79"/>
      </w:r>
      <w:r w:rsidRPr="001C5592">
        <w:rPr>
          <w:rFonts w:eastAsia="Times New Roman"/>
          <w:color w:val="000000" w:themeColor="text1"/>
        </w:rPr>
        <w:t xml:space="preserve">  Thus, the Court severed </w:t>
      </w:r>
      <w:r w:rsidR="00F33EFA" w:rsidRPr="001C5592">
        <w:rPr>
          <w:rFonts w:eastAsia="Times New Roman"/>
          <w:color w:val="000000" w:themeColor="text1"/>
        </w:rPr>
        <w:t xml:space="preserve">the defendants </w:t>
      </w:r>
      <w:r w:rsidRPr="001C5592">
        <w:rPr>
          <w:rFonts w:eastAsia="Times New Roman"/>
          <w:color w:val="000000" w:themeColor="text1"/>
        </w:rPr>
        <w:t>under Rule 21.</w:t>
      </w:r>
      <w:r w:rsidR="00AD1FDF" w:rsidRPr="001C5592">
        <w:rPr>
          <w:rFonts w:eastAsia="Times New Roman"/>
          <w:color w:val="000000" w:themeColor="text1"/>
        </w:rPr>
        <w:t xml:space="preserve">  </w:t>
      </w:r>
    </w:p>
    <w:p w14:paraId="214BD111" w14:textId="77777777" w:rsidR="000634F6" w:rsidRPr="001C5592" w:rsidRDefault="000634F6" w:rsidP="000634F6">
      <w:pPr>
        <w:spacing w:line="480" w:lineRule="auto"/>
        <w:rPr>
          <w:color w:val="000000" w:themeColor="text1"/>
        </w:rPr>
      </w:pPr>
    </w:p>
    <w:p w14:paraId="74A02DD9" w14:textId="69BE6C6B" w:rsidR="000634F6" w:rsidRPr="001C5592" w:rsidRDefault="000634F6" w:rsidP="00F33EFA">
      <w:pPr>
        <w:pStyle w:val="ListParagraph"/>
        <w:numPr>
          <w:ilvl w:val="3"/>
          <w:numId w:val="1"/>
        </w:numPr>
        <w:spacing w:line="480" w:lineRule="auto"/>
        <w:ind w:left="1440" w:hanging="720"/>
        <w:rPr>
          <w:rFonts w:ascii="Times New Roman" w:eastAsia="Times New Roman" w:hAnsi="Times New Roman" w:cs="Times New Roman"/>
          <w:i/>
          <w:color w:val="000000" w:themeColor="text1"/>
        </w:rPr>
      </w:pPr>
      <w:r w:rsidRPr="001C5592">
        <w:rPr>
          <w:rFonts w:ascii="Times New Roman" w:eastAsia="Times New Roman" w:hAnsi="Times New Roman" w:cs="Times New Roman"/>
          <w:i/>
          <w:color w:val="000000" w:themeColor="text1"/>
        </w:rPr>
        <w:t>Logically Related Standard</w:t>
      </w:r>
    </w:p>
    <w:p w14:paraId="3D501C86" w14:textId="0CBFE9A1" w:rsidR="00F33EFA" w:rsidRPr="001C5592" w:rsidRDefault="00F33EFA" w:rsidP="00F33EFA">
      <w:pPr>
        <w:spacing w:line="480" w:lineRule="auto"/>
        <w:ind w:firstLine="720"/>
        <w:rPr>
          <w:rFonts w:eastAsia="Times New Roman"/>
          <w:color w:val="000000" w:themeColor="text1"/>
        </w:rPr>
      </w:pPr>
      <w:r w:rsidRPr="001C5592">
        <w:rPr>
          <w:rFonts w:eastAsia="Times New Roman"/>
          <w:color w:val="000000" w:themeColor="text1"/>
        </w:rPr>
        <w:lastRenderedPageBreak/>
        <w:t xml:space="preserve">Courts permitting joinder reject the requirement that defendants must participate in the same swarm at the same time or a temporally proximate time.  For example, in </w:t>
      </w:r>
      <w:proofErr w:type="spellStart"/>
      <w:r w:rsidRPr="001C5592">
        <w:rPr>
          <w:rFonts w:eastAsia="Times New Roman"/>
          <w:i/>
          <w:color w:val="000000" w:themeColor="text1"/>
        </w:rPr>
        <w:t>reFX</w:t>
      </w:r>
      <w:proofErr w:type="spellEnd"/>
      <w:r w:rsidRPr="001C5592">
        <w:rPr>
          <w:rFonts w:eastAsia="Times New Roman"/>
          <w:i/>
          <w:color w:val="000000" w:themeColor="text1"/>
        </w:rPr>
        <w:t xml:space="preserve"> Audio Software, Inc. v. Does 1-111</w:t>
      </w:r>
      <w:r w:rsidR="00A26E38" w:rsidRPr="001C5592">
        <w:rPr>
          <w:rFonts w:eastAsia="Times New Roman"/>
          <w:color w:val="000000" w:themeColor="text1"/>
        </w:rPr>
        <w:t>,</w:t>
      </w:r>
      <w:r w:rsidR="00A26E38" w:rsidRPr="001C5592">
        <w:rPr>
          <w:rStyle w:val="FootnoteReference"/>
          <w:rFonts w:eastAsia="Times New Roman"/>
          <w:color w:val="000000" w:themeColor="text1"/>
        </w:rPr>
        <w:footnoteReference w:id="80"/>
      </w:r>
      <w:r w:rsidR="00A26E38" w:rsidRPr="001C5592">
        <w:rPr>
          <w:rFonts w:eastAsia="Times New Roman"/>
          <w:color w:val="000000" w:themeColor="text1"/>
        </w:rPr>
        <w:t xml:space="preserve"> </w:t>
      </w:r>
      <w:r w:rsidRPr="001C5592">
        <w:rPr>
          <w:rFonts w:eastAsia="Times New Roman"/>
          <w:color w:val="000000" w:themeColor="text1"/>
        </w:rPr>
        <w:t xml:space="preserve">the Northern District of Illinois permitted joinder under the logically related standard, reasoning, </w:t>
      </w:r>
    </w:p>
    <w:p w14:paraId="4563065D" w14:textId="24A5F284" w:rsidR="00F33EFA" w:rsidRPr="001C5592" w:rsidRDefault="00F33EFA" w:rsidP="00F33EFA">
      <w:pPr>
        <w:ind w:left="720" w:right="720"/>
        <w:rPr>
          <w:rFonts w:eastAsia="Times New Roman"/>
          <w:color w:val="000000" w:themeColor="text1"/>
        </w:rPr>
      </w:pPr>
      <w:r w:rsidRPr="001C5592">
        <w:rPr>
          <w:rFonts w:eastAsia="Times New Roman"/>
          <w:color w:val="000000" w:themeColor="text1"/>
        </w:rPr>
        <w:t>[T]he argument that joinder is appropriate only if defendants participated in the same swarm at the same time . . . ignores the fact that permissive joinder under Rule 20(a) does not require that defendants act in concert with each other, nor does it have as a precondition that there be a temporal distance or temporal overlap.  All that is required is a logical relationship between the separate causes of action. To require plaintiffs to establish that the joined defendants shared information directly with each other construes Rule 20 too narrowly. Rule 20 is satisfied if defendants indirectly interact with one another through participation in a single swarm.</w:t>
      </w:r>
      <w:r w:rsidRPr="001C5592">
        <w:rPr>
          <w:vertAlign w:val="superscript"/>
        </w:rPr>
        <w:footnoteReference w:id="81"/>
      </w:r>
    </w:p>
    <w:p w14:paraId="675D9537" w14:textId="77777777" w:rsidR="00F33EFA" w:rsidRPr="001C5592" w:rsidRDefault="00F33EFA" w:rsidP="00F33EFA">
      <w:pPr>
        <w:ind w:left="720" w:right="720" w:firstLine="720"/>
        <w:rPr>
          <w:color w:val="000000" w:themeColor="text1"/>
        </w:rPr>
      </w:pPr>
    </w:p>
    <w:p w14:paraId="02F7F4C8" w14:textId="198FA55E" w:rsidR="00F33EFA" w:rsidRPr="001C5592" w:rsidRDefault="00F33EFA" w:rsidP="00F33EFA">
      <w:pPr>
        <w:spacing w:line="480" w:lineRule="auto"/>
        <w:ind w:firstLine="720"/>
        <w:rPr>
          <w:color w:val="000000" w:themeColor="text1"/>
        </w:rPr>
      </w:pPr>
      <w:r w:rsidRPr="001C5592">
        <w:rPr>
          <w:rFonts w:eastAsia="Times New Roman"/>
          <w:color w:val="000000" w:themeColor="text1"/>
        </w:rPr>
        <w:t>Proponents of joinder argue that “it is important to consider that while a peer directly uploads to only a small number of peers, those peers in turn upload pieces to other peers that later join the swarm. Thus, a defendant’s ‘generation’ of peers—peers that a defendant likely directly uploaded to—helped pass on pieces of the [file] to the next ‘generation’ of active peers.”</w:t>
      </w:r>
      <w:r w:rsidRPr="001C5592">
        <w:rPr>
          <w:vertAlign w:val="superscript"/>
        </w:rPr>
        <w:footnoteReference w:id="82"/>
      </w:r>
      <w:r w:rsidRPr="001C5592">
        <w:rPr>
          <w:rFonts w:eastAsia="Times New Roman"/>
          <w:color w:val="000000" w:themeColor="text1"/>
        </w:rPr>
        <w:t xml:space="preserve">  This “generational” characterization of the transactions or occurrences in a swarm is strikingly different than the temporal requirement that two defendants interact</w:t>
      </w:r>
      <w:r w:rsidR="00A26E38" w:rsidRPr="001C5592">
        <w:rPr>
          <w:rFonts w:eastAsia="Times New Roman"/>
          <w:color w:val="000000" w:themeColor="text1"/>
        </w:rPr>
        <w:t>ed</w:t>
      </w:r>
      <w:r w:rsidRPr="001C5592">
        <w:rPr>
          <w:rFonts w:eastAsia="Times New Roman"/>
          <w:color w:val="000000" w:themeColor="text1"/>
        </w:rPr>
        <w:t xml:space="preserve"> with each oth</w:t>
      </w:r>
      <w:r w:rsidR="00A26E38" w:rsidRPr="001C5592">
        <w:rPr>
          <w:rFonts w:eastAsia="Times New Roman"/>
          <w:color w:val="000000" w:themeColor="text1"/>
        </w:rPr>
        <w:t>er, or at least had</w:t>
      </w:r>
      <w:r w:rsidRPr="001C5592">
        <w:rPr>
          <w:rFonts w:eastAsia="Times New Roman"/>
          <w:color w:val="000000" w:themeColor="text1"/>
        </w:rPr>
        <w:t xml:space="preserve"> a reasonable likelihood of doing so.  Thus, under the generational characterization of a “series of transactions and occurrences,” defendants could be joined, even in light of evidence that the parties participated in the swarm at </w:t>
      </w:r>
      <w:r w:rsidRPr="001C5592">
        <w:rPr>
          <w:rFonts w:eastAsia="Times New Roman"/>
          <w:i/>
          <w:color w:val="000000" w:themeColor="text1"/>
        </w:rPr>
        <w:t>different</w:t>
      </w:r>
      <w:r w:rsidRPr="001C5592">
        <w:rPr>
          <w:rFonts w:eastAsia="Times New Roman"/>
          <w:color w:val="000000" w:themeColor="text1"/>
        </w:rPr>
        <w:t xml:space="preserve"> times. </w:t>
      </w:r>
    </w:p>
    <w:p w14:paraId="241A90DA" w14:textId="27831B79" w:rsidR="00F33EFA" w:rsidRPr="001C5592" w:rsidRDefault="00F33EFA" w:rsidP="00F33EFA">
      <w:pPr>
        <w:spacing w:line="480" w:lineRule="auto"/>
        <w:ind w:firstLine="720"/>
        <w:rPr>
          <w:rFonts w:eastAsia="Times New Roman"/>
          <w:color w:val="000000" w:themeColor="text1"/>
        </w:rPr>
      </w:pPr>
      <w:r w:rsidRPr="001C5592">
        <w:rPr>
          <w:rFonts w:eastAsia="Times New Roman"/>
          <w:color w:val="000000" w:themeColor="text1"/>
        </w:rPr>
        <w:t xml:space="preserve">The court in </w:t>
      </w:r>
      <w:proofErr w:type="spellStart"/>
      <w:r w:rsidRPr="001C5592">
        <w:rPr>
          <w:rFonts w:eastAsia="Times New Roman"/>
          <w:i/>
          <w:color w:val="000000" w:themeColor="text1"/>
        </w:rPr>
        <w:t>reFX</w:t>
      </w:r>
      <w:proofErr w:type="spellEnd"/>
      <w:r w:rsidRPr="001C5592">
        <w:rPr>
          <w:rFonts w:eastAsia="Times New Roman"/>
          <w:i/>
          <w:color w:val="000000" w:themeColor="text1"/>
        </w:rPr>
        <w:t xml:space="preserve"> Audio Software</w:t>
      </w:r>
      <w:r w:rsidR="00A26E38" w:rsidRPr="001C5592">
        <w:rPr>
          <w:rFonts w:eastAsia="Times New Roman"/>
          <w:color w:val="000000" w:themeColor="text1"/>
        </w:rPr>
        <w:t xml:space="preserve"> held that:</w:t>
      </w:r>
      <w:r w:rsidRPr="001C5592">
        <w:rPr>
          <w:rFonts w:eastAsia="Times New Roman"/>
          <w:color w:val="000000" w:themeColor="text1"/>
        </w:rPr>
        <w:t xml:space="preserve"> </w:t>
      </w:r>
    </w:p>
    <w:p w14:paraId="3E4361A8" w14:textId="6BC1A687" w:rsidR="00F33EFA" w:rsidRPr="001C5592" w:rsidRDefault="00F33EFA" w:rsidP="00AD1FDF">
      <w:pPr>
        <w:ind w:left="720" w:right="720"/>
        <w:rPr>
          <w:rFonts w:eastAsia="Times New Roman"/>
          <w:color w:val="000000" w:themeColor="text1"/>
        </w:rPr>
      </w:pPr>
      <w:r w:rsidRPr="001C5592">
        <w:rPr>
          <w:rFonts w:eastAsia="Times New Roman"/>
          <w:color w:val="000000" w:themeColor="text1"/>
        </w:rPr>
        <w:t xml:space="preserve">The alleged conduct of each Doe defendant shares an aggregate of operative facts that give rise to [the plaintiff's] claims of infringement against each Doe defendant, such that the “logical relationship” test is satisfied at this early stage of the litigation. In other words, [the plaintiff] has sufficiently pleaded that its claims arise out of the same “transaction, occurrence, or series of transactions or </w:t>
      </w:r>
      <w:r w:rsidR="00F95F39" w:rsidRPr="001C5592">
        <w:rPr>
          <w:rFonts w:eastAsia="Times New Roman"/>
          <w:color w:val="000000" w:themeColor="text1"/>
        </w:rPr>
        <w:lastRenderedPageBreak/>
        <w:t>occurrences…”</w:t>
      </w:r>
      <w:r w:rsidRPr="001C5592">
        <w:rPr>
          <w:rFonts w:eastAsia="Times New Roman"/>
          <w:color w:val="000000" w:themeColor="text1"/>
        </w:rPr>
        <w:t xml:space="preserve"> The shared operative facts are not solely that each Doe defendant used Bit-Torrent but that “each Doe defendant downloaded the same Torrent file that was created by the same initial seeder, intending to: (1) utilize other users' computers t</w:t>
      </w:r>
      <w:r w:rsidR="004E7F77" w:rsidRPr="001C5592">
        <w:rPr>
          <w:rFonts w:eastAsia="Times New Roman"/>
          <w:color w:val="000000" w:themeColor="text1"/>
        </w:rPr>
        <w:t>o download pieces of the same [C</w:t>
      </w:r>
      <w:r w:rsidRPr="001C5592">
        <w:rPr>
          <w:rFonts w:eastAsia="Times New Roman"/>
          <w:color w:val="000000" w:themeColor="text1"/>
        </w:rPr>
        <w:t>opyrighted Works], and to allow his . . . own computer to be used in the infringement by other peers and defendants in the same swarm.</w:t>
      </w:r>
      <w:r w:rsidRPr="001C5592">
        <w:rPr>
          <w:vertAlign w:val="superscript"/>
        </w:rPr>
        <w:footnoteReference w:id="83"/>
      </w:r>
      <w:r w:rsidRPr="001C5592">
        <w:rPr>
          <w:rFonts w:eastAsia="Times New Roman"/>
          <w:color w:val="000000" w:themeColor="text1"/>
        </w:rPr>
        <w:t xml:space="preserve"> </w:t>
      </w:r>
    </w:p>
    <w:p w14:paraId="2A95CAE5" w14:textId="77777777" w:rsidR="004E7F77" w:rsidRPr="001C5592" w:rsidRDefault="004E7F77" w:rsidP="00F33EFA">
      <w:pPr>
        <w:ind w:left="1440" w:right="720"/>
        <w:rPr>
          <w:rFonts w:eastAsia="Times New Roman"/>
          <w:color w:val="000000" w:themeColor="text1"/>
        </w:rPr>
      </w:pPr>
    </w:p>
    <w:p w14:paraId="433A9DB7" w14:textId="6FD44A59" w:rsidR="004117AB" w:rsidRPr="001C5592" w:rsidRDefault="004E7F77" w:rsidP="004117AB">
      <w:pPr>
        <w:spacing w:line="480" w:lineRule="auto"/>
        <w:ind w:firstLine="720"/>
        <w:rPr>
          <w:color w:val="000000" w:themeColor="text1"/>
        </w:rPr>
      </w:pPr>
      <w:r w:rsidRPr="001C5592">
        <w:rPr>
          <w:rFonts w:eastAsia="Times New Roman"/>
          <w:color w:val="000000" w:themeColor="text1"/>
        </w:rPr>
        <w:t xml:space="preserve">There are many courts that permit joinder of multiple defendants under the logically related standard.  For example, in </w:t>
      </w:r>
      <w:r w:rsidRPr="001C5592">
        <w:rPr>
          <w:rFonts w:eastAsia="Times New Roman"/>
          <w:i/>
          <w:color w:val="000000" w:themeColor="text1"/>
        </w:rPr>
        <w:t>Cobbler Nevada, LLC v. John Does 1-15</w:t>
      </w:r>
      <w:r w:rsidRPr="001C5592">
        <w:rPr>
          <w:rFonts w:eastAsia="Times New Roman"/>
          <w:color w:val="000000" w:themeColor="text1"/>
        </w:rPr>
        <w:t>,</w:t>
      </w:r>
      <w:r w:rsidR="00A26E38" w:rsidRPr="001C5592">
        <w:rPr>
          <w:rStyle w:val="FootnoteReference"/>
          <w:rFonts w:eastAsia="Times New Roman"/>
          <w:color w:val="000000" w:themeColor="text1"/>
        </w:rPr>
        <w:footnoteReference w:id="84"/>
      </w:r>
      <w:r w:rsidR="006316FC" w:rsidRPr="001C5592">
        <w:rPr>
          <w:rFonts w:eastAsia="Times New Roman"/>
          <w:color w:val="000000" w:themeColor="text1"/>
        </w:rPr>
        <w:t xml:space="preserve"> </w:t>
      </w:r>
      <w:r w:rsidRPr="001C5592">
        <w:rPr>
          <w:rFonts w:eastAsia="Times New Roman"/>
          <w:color w:val="000000" w:themeColor="text1"/>
        </w:rPr>
        <w:t>the plaintiff was permitted to join defendants who were alleged to have participated in a swarm over a period of 26 days.</w:t>
      </w:r>
      <w:r w:rsidRPr="001C5592">
        <w:rPr>
          <w:rFonts w:eastAsia="Times New Roman"/>
          <w:color w:val="000000" w:themeColor="text1"/>
          <w:vertAlign w:val="superscript"/>
        </w:rPr>
        <w:footnoteReference w:id="85"/>
      </w:r>
      <w:r w:rsidRPr="001C5592">
        <w:rPr>
          <w:rFonts w:eastAsia="Times New Roman"/>
          <w:color w:val="000000" w:themeColor="text1"/>
        </w:rPr>
        <w:t xml:space="preserve"> The same plaintiff, suing in the District of Colorado</w:t>
      </w:r>
      <w:r w:rsidR="00083122" w:rsidRPr="001C5592">
        <w:rPr>
          <w:rFonts w:eastAsia="Times New Roman"/>
          <w:color w:val="000000" w:themeColor="text1"/>
        </w:rPr>
        <w:t>,</w:t>
      </w:r>
      <w:r w:rsidRPr="001C5592">
        <w:rPr>
          <w:rFonts w:eastAsia="Times New Roman"/>
          <w:color w:val="000000" w:themeColor="text1"/>
        </w:rPr>
        <w:t xml:space="preserve"> was </w:t>
      </w:r>
      <w:r w:rsidR="00083122" w:rsidRPr="001C5592">
        <w:rPr>
          <w:rFonts w:eastAsia="Times New Roman"/>
          <w:color w:val="000000" w:themeColor="text1"/>
        </w:rPr>
        <w:t xml:space="preserve">similarly </w:t>
      </w:r>
      <w:r w:rsidRPr="001C5592">
        <w:rPr>
          <w:rFonts w:eastAsia="Times New Roman"/>
          <w:color w:val="000000" w:themeColor="text1"/>
        </w:rPr>
        <w:t xml:space="preserve">permitted join 15 defendants </w:t>
      </w:r>
      <w:r w:rsidR="00083122" w:rsidRPr="001C5592">
        <w:rPr>
          <w:rFonts w:eastAsia="Times New Roman"/>
          <w:color w:val="000000" w:themeColor="text1"/>
        </w:rPr>
        <w:t xml:space="preserve">in a single action, </w:t>
      </w:r>
      <w:r w:rsidRPr="001C5592">
        <w:rPr>
          <w:rFonts w:eastAsia="Times New Roman"/>
          <w:color w:val="000000" w:themeColor="text1"/>
        </w:rPr>
        <w:t>where the</w:t>
      </w:r>
      <w:r w:rsidR="00A26E38" w:rsidRPr="001C5592">
        <w:rPr>
          <w:rFonts w:eastAsia="Times New Roman"/>
          <w:color w:val="000000" w:themeColor="text1"/>
        </w:rPr>
        <w:t xml:space="preserve"> allegedly </w:t>
      </w:r>
      <w:r w:rsidR="00083122" w:rsidRPr="001C5592">
        <w:rPr>
          <w:rFonts w:eastAsia="Times New Roman"/>
          <w:color w:val="000000" w:themeColor="text1"/>
        </w:rPr>
        <w:t>infringing</w:t>
      </w:r>
      <w:r w:rsidRPr="001C5592">
        <w:rPr>
          <w:rFonts w:eastAsia="Times New Roman"/>
          <w:color w:val="000000" w:themeColor="text1"/>
        </w:rPr>
        <w:t xml:space="preserve"> IP address</w:t>
      </w:r>
      <w:r w:rsidR="00083122" w:rsidRPr="001C5592">
        <w:rPr>
          <w:rFonts w:eastAsia="Times New Roman"/>
          <w:color w:val="000000" w:themeColor="text1"/>
        </w:rPr>
        <w:t>es</w:t>
      </w:r>
      <w:r w:rsidRPr="001C5592">
        <w:rPr>
          <w:rFonts w:eastAsia="Times New Roman"/>
          <w:color w:val="000000" w:themeColor="text1"/>
        </w:rPr>
        <w:t xml:space="preserve"> </w:t>
      </w:r>
      <w:r w:rsidR="00083122" w:rsidRPr="001C5592">
        <w:rPr>
          <w:rFonts w:eastAsia="Times New Roman"/>
          <w:color w:val="000000" w:themeColor="text1"/>
        </w:rPr>
        <w:t>were</w:t>
      </w:r>
      <w:r w:rsidRPr="001C5592">
        <w:rPr>
          <w:rFonts w:eastAsia="Times New Roman"/>
          <w:color w:val="000000" w:themeColor="text1"/>
        </w:rPr>
        <w:t xml:space="preserve"> alleged to have </w:t>
      </w:r>
      <w:r w:rsidR="00083122" w:rsidRPr="001C5592">
        <w:rPr>
          <w:rFonts w:eastAsia="Times New Roman"/>
          <w:color w:val="000000" w:themeColor="text1"/>
        </w:rPr>
        <w:t>participated in the swarm</w:t>
      </w:r>
      <w:r w:rsidRPr="001C5592">
        <w:rPr>
          <w:rFonts w:eastAsia="Times New Roman"/>
          <w:color w:val="000000" w:themeColor="text1"/>
        </w:rPr>
        <w:t xml:space="preserve"> over a span of four days.</w:t>
      </w:r>
      <w:r w:rsidRPr="001C5592">
        <w:rPr>
          <w:rFonts w:eastAsia="Times New Roman"/>
          <w:color w:val="000000" w:themeColor="text1"/>
          <w:vertAlign w:val="superscript"/>
        </w:rPr>
        <w:footnoteReference w:id="86"/>
      </w:r>
      <w:r w:rsidRPr="001C5592">
        <w:rPr>
          <w:rFonts w:eastAsia="Times New Roman"/>
          <w:color w:val="000000" w:themeColor="text1"/>
        </w:rPr>
        <w:t xml:space="preserve">  But to say that joinder was permitted in these cases is somewhat of a misnomer.  Instead, it is more accurate to say that courts did not have to address joinder because none of the defendants raised the issue, and because the court did not address the issue </w:t>
      </w:r>
      <w:proofErr w:type="spellStart"/>
      <w:r w:rsidRPr="001C5592">
        <w:rPr>
          <w:rFonts w:eastAsia="Times New Roman"/>
          <w:i/>
          <w:color w:val="000000" w:themeColor="text1"/>
        </w:rPr>
        <w:t>sua</w:t>
      </w:r>
      <w:proofErr w:type="spellEnd"/>
      <w:r w:rsidRPr="001C5592">
        <w:rPr>
          <w:rFonts w:eastAsia="Times New Roman"/>
          <w:i/>
          <w:color w:val="000000" w:themeColor="text1"/>
        </w:rPr>
        <w:t xml:space="preserve"> sponte</w:t>
      </w:r>
      <w:r w:rsidRPr="001C5592">
        <w:rPr>
          <w:rFonts w:eastAsia="Times New Roman"/>
          <w:color w:val="000000" w:themeColor="text1"/>
        </w:rPr>
        <w:t xml:space="preserve">.  </w:t>
      </w:r>
    </w:p>
    <w:p w14:paraId="400BD245" w14:textId="3A6A3EFF" w:rsidR="000634F6" w:rsidRPr="001C5592" w:rsidRDefault="004E7F77" w:rsidP="004117AB">
      <w:pPr>
        <w:spacing w:line="480" w:lineRule="auto"/>
        <w:ind w:firstLine="720"/>
        <w:rPr>
          <w:color w:val="000000" w:themeColor="text1"/>
        </w:rPr>
      </w:pPr>
      <w:r w:rsidRPr="001C5592">
        <w:rPr>
          <w:rFonts w:eastAsia="Times New Roman"/>
          <w:color w:val="000000" w:themeColor="text1"/>
        </w:rPr>
        <w:t xml:space="preserve">Nonetheless, other district courts have made clear their position on non-contemporaneous participation in a swarm.  In </w:t>
      </w:r>
      <w:r w:rsidRPr="001C5592">
        <w:rPr>
          <w:rFonts w:eastAsia="Times New Roman"/>
          <w:i/>
          <w:color w:val="000000" w:themeColor="text1"/>
        </w:rPr>
        <w:t>TCYK, LLC v. Does 1-44</w:t>
      </w:r>
      <w:r w:rsidRPr="001C5592">
        <w:rPr>
          <w:rFonts w:eastAsia="Times New Roman"/>
          <w:color w:val="000000" w:themeColor="text1"/>
        </w:rPr>
        <w:t>,</w:t>
      </w:r>
      <w:r w:rsidR="00B8336B" w:rsidRPr="001C5592">
        <w:rPr>
          <w:rStyle w:val="FootnoteReference"/>
          <w:rFonts w:eastAsia="Times New Roman"/>
          <w:color w:val="000000" w:themeColor="text1"/>
        </w:rPr>
        <w:footnoteReference w:id="87"/>
      </w:r>
      <w:r w:rsidRPr="001C5592">
        <w:rPr>
          <w:rFonts w:eastAsia="Times New Roman"/>
          <w:color w:val="000000" w:themeColor="text1"/>
        </w:rPr>
        <w:t xml:space="preserve"> the court held that “Regardless of whether these forty-four defendants contemporaneously participated in the swarm, shared bits of the seed file with each other, or even shared bits of the file at all, each joined the swarm knowing that his participation increased the swarm's ability to disseminate a common seed file quickly and efficiently. The Court therefore concludes that a logical relationship exists among the actions of the Defendants such that joinder is proper.”</w:t>
      </w:r>
      <w:r w:rsidRPr="001C5592">
        <w:rPr>
          <w:rFonts w:eastAsia="Times New Roman"/>
          <w:color w:val="000000" w:themeColor="text1"/>
          <w:vertAlign w:val="superscript"/>
        </w:rPr>
        <w:footnoteReference w:id="88"/>
      </w:r>
      <w:r w:rsidR="004B2A2E" w:rsidRPr="001C5592">
        <w:rPr>
          <w:rFonts w:eastAsia="Times New Roman"/>
        </w:rPr>
        <w:t xml:space="preserve"> </w:t>
      </w:r>
      <w:r w:rsidR="004117AB" w:rsidRPr="001C5592">
        <w:rPr>
          <w:color w:val="000000" w:themeColor="text1"/>
        </w:rPr>
        <w:t xml:space="preserve"> </w:t>
      </w:r>
      <w:r w:rsidR="004117AB" w:rsidRPr="001C5592">
        <w:rPr>
          <w:rFonts w:eastAsia="Times New Roman"/>
          <w:color w:val="000000" w:themeColor="text1"/>
        </w:rPr>
        <w:t>Put another way, u</w:t>
      </w:r>
      <w:r w:rsidR="000634F6" w:rsidRPr="001C5592">
        <w:rPr>
          <w:rFonts w:eastAsia="Times New Roman"/>
          <w:color w:val="000000" w:themeColor="text1"/>
        </w:rPr>
        <w:t xml:space="preserve">nder the logically related </w:t>
      </w:r>
      <w:r w:rsidR="000634F6" w:rsidRPr="001C5592">
        <w:rPr>
          <w:rFonts w:eastAsia="Times New Roman"/>
          <w:color w:val="000000" w:themeColor="text1"/>
        </w:rPr>
        <w:lastRenderedPageBreak/>
        <w:t xml:space="preserve">standard, “a defendants' actions comprise the same series of transactions or occurrences for the purpose of Rule 20, by virtue of the cooperative and interdependent nature of the </w:t>
      </w:r>
      <w:proofErr w:type="spellStart"/>
      <w:r w:rsidR="000634F6" w:rsidRPr="001C5592">
        <w:rPr>
          <w:rFonts w:eastAsia="Times New Roman"/>
          <w:color w:val="000000" w:themeColor="text1"/>
        </w:rPr>
        <w:t>BitTorrent</w:t>
      </w:r>
      <w:proofErr w:type="spellEnd"/>
      <w:r w:rsidR="000634F6" w:rsidRPr="001C5592">
        <w:rPr>
          <w:rFonts w:eastAsia="Times New Roman"/>
          <w:color w:val="000000" w:themeColor="text1"/>
        </w:rPr>
        <w:t xml:space="preserve"> platform.”</w:t>
      </w:r>
      <w:r w:rsidR="000634F6" w:rsidRPr="001C5592">
        <w:rPr>
          <w:rFonts w:eastAsia="Times New Roman"/>
          <w:color w:val="000000" w:themeColor="text1"/>
          <w:vertAlign w:val="superscript"/>
        </w:rPr>
        <w:footnoteReference w:id="89"/>
      </w:r>
      <w:r w:rsidR="000634F6" w:rsidRPr="001C5592">
        <w:rPr>
          <w:rFonts w:eastAsia="Times New Roman"/>
          <w:color w:val="000000" w:themeColor="text1"/>
        </w:rPr>
        <w:t xml:space="preserve"> </w:t>
      </w:r>
    </w:p>
    <w:p w14:paraId="66D5EA83" w14:textId="77777777" w:rsidR="000634F6" w:rsidRPr="001C5592" w:rsidRDefault="000634F6" w:rsidP="000634F6">
      <w:pPr>
        <w:spacing w:line="480" w:lineRule="auto"/>
        <w:ind w:firstLine="360"/>
        <w:rPr>
          <w:rFonts w:eastAsia="Times New Roman"/>
          <w:color w:val="000000" w:themeColor="text1"/>
        </w:rPr>
      </w:pPr>
    </w:p>
    <w:p w14:paraId="379298DA" w14:textId="59C4C488" w:rsidR="000634F6" w:rsidRPr="001C5592" w:rsidRDefault="000634F6" w:rsidP="00567388">
      <w:pPr>
        <w:pStyle w:val="ListParagraph"/>
        <w:numPr>
          <w:ilvl w:val="1"/>
          <w:numId w:val="1"/>
        </w:numPr>
        <w:spacing w:line="480" w:lineRule="auto"/>
        <w:ind w:left="0" w:firstLine="720"/>
        <w:rPr>
          <w:rFonts w:ascii="Times New Roman" w:hAnsi="Times New Roman" w:cs="Times New Roman"/>
          <w:b/>
          <w:color w:val="000000" w:themeColor="text1"/>
        </w:rPr>
      </w:pPr>
      <w:r w:rsidRPr="001C5592">
        <w:rPr>
          <w:rFonts w:ascii="Times New Roman" w:hAnsi="Times New Roman" w:cs="Times New Roman"/>
          <w:b/>
          <w:color w:val="000000" w:themeColor="text1"/>
        </w:rPr>
        <w:t xml:space="preserve">Applying the Standards to </w:t>
      </w:r>
      <w:proofErr w:type="spellStart"/>
      <w:r w:rsidRPr="001C5592">
        <w:rPr>
          <w:rFonts w:ascii="Times New Roman" w:hAnsi="Times New Roman" w:cs="Times New Roman"/>
          <w:b/>
          <w:color w:val="000000" w:themeColor="text1"/>
        </w:rPr>
        <w:t>PopcornTime</w:t>
      </w:r>
      <w:proofErr w:type="spellEnd"/>
    </w:p>
    <w:p w14:paraId="0DFEC74E" w14:textId="58ED9607" w:rsidR="000634F6" w:rsidRPr="001C5592" w:rsidRDefault="000634F6" w:rsidP="000634F6">
      <w:pPr>
        <w:spacing w:line="480" w:lineRule="auto"/>
        <w:ind w:firstLine="720"/>
        <w:rPr>
          <w:color w:val="000000" w:themeColor="text1"/>
        </w:rPr>
      </w:pPr>
      <w:r w:rsidRPr="001C5592">
        <w:rPr>
          <w:color w:val="000000" w:themeColor="text1"/>
        </w:rPr>
        <w:t xml:space="preserve">Applying the temporal proximity standard to </w:t>
      </w:r>
      <w:proofErr w:type="spellStart"/>
      <w:r w:rsidRPr="001C5592">
        <w:rPr>
          <w:color w:val="000000" w:themeColor="text1"/>
        </w:rPr>
        <w:t>PopcornTime</w:t>
      </w:r>
      <w:proofErr w:type="spellEnd"/>
      <w:r w:rsidRPr="001C5592">
        <w:rPr>
          <w:color w:val="000000" w:themeColor="text1"/>
        </w:rPr>
        <w:t xml:space="preserve"> users is problematic.  Remember that </w:t>
      </w:r>
      <w:r w:rsidR="004E7F77" w:rsidRPr="001C5592">
        <w:rPr>
          <w:color w:val="000000" w:themeColor="text1"/>
        </w:rPr>
        <w:t xml:space="preserve">most </w:t>
      </w:r>
      <w:proofErr w:type="spellStart"/>
      <w:r w:rsidR="004E7F77" w:rsidRPr="001C5592">
        <w:rPr>
          <w:color w:val="000000" w:themeColor="text1"/>
        </w:rPr>
        <w:t>leechers</w:t>
      </w:r>
      <w:proofErr w:type="spellEnd"/>
      <w:r w:rsidRPr="001C5592">
        <w:rPr>
          <w:color w:val="000000" w:themeColor="text1"/>
        </w:rPr>
        <w:t xml:space="preserve"> simultaneously seed the file to the swarm to support the swarm’s health.  However, with </w:t>
      </w:r>
      <w:r w:rsidR="00287D03" w:rsidRPr="001C5592">
        <w:rPr>
          <w:color w:val="000000" w:themeColor="text1"/>
        </w:rPr>
        <w:t>Popcorn clients</w:t>
      </w:r>
      <w:r w:rsidRPr="001C5592">
        <w:rPr>
          <w:color w:val="000000" w:themeColor="text1"/>
        </w:rPr>
        <w:t xml:space="preserve">, the </w:t>
      </w:r>
      <w:r w:rsidR="00287D03" w:rsidRPr="001C5592">
        <w:rPr>
          <w:color w:val="000000" w:themeColor="text1"/>
        </w:rPr>
        <w:t>pieces</w:t>
      </w:r>
      <w:r w:rsidRPr="001C5592">
        <w:rPr>
          <w:color w:val="000000" w:themeColor="text1"/>
        </w:rPr>
        <w:t xml:space="preserve"> are downloaded into </w:t>
      </w:r>
      <w:r w:rsidR="00057A1A" w:rsidRPr="001C5592">
        <w:rPr>
          <w:color w:val="000000" w:themeColor="text1"/>
        </w:rPr>
        <w:t>a temporary directory, in sequential order,</w:t>
      </w:r>
      <w:r w:rsidRPr="001C5592">
        <w:rPr>
          <w:color w:val="000000" w:themeColor="text1"/>
        </w:rPr>
        <w:t xml:space="preserve"> and</w:t>
      </w:r>
      <w:r w:rsidR="00057A1A" w:rsidRPr="001C5592">
        <w:rPr>
          <w:color w:val="000000" w:themeColor="text1"/>
        </w:rPr>
        <w:t xml:space="preserve"> are deleted</w:t>
      </w:r>
      <w:r w:rsidRPr="001C5592">
        <w:rPr>
          <w:color w:val="000000" w:themeColor="text1"/>
        </w:rPr>
        <w:t xml:space="preserve"> </w:t>
      </w:r>
      <w:r w:rsidR="00057A1A" w:rsidRPr="001C5592">
        <w:rPr>
          <w:color w:val="000000" w:themeColor="text1"/>
        </w:rPr>
        <w:t xml:space="preserve">after the desktop or browser-based client </w:t>
      </w:r>
      <w:r w:rsidR="00B8336B" w:rsidRPr="001C5592">
        <w:rPr>
          <w:color w:val="000000" w:themeColor="text1"/>
        </w:rPr>
        <w:t>terminates</w:t>
      </w:r>
      <w:r w:rsidR="00057A1A" w:rsidRPr="001C5592">
        <w:rPr>
          <w:color w:val="000000" w:themeColor="text1"/>
        </w:rPr>
        <w:t xml:space="preserve">.  </w:t>
      </w:r>
      <w:r w:rsidRPr="001C5592">
        <w:rPr>
          <w:color w:val="000000" w:themeColor="text1"/>
        </w:rPr>
        <w:t xml:space="preserve">This means that the </w:t>
      </w:r>
      <w:proofErr w:type="spellStart"/>
      <w:r w:rsidRPr="001C5592">
        <w:rPr>
          <w:color w:val="000000" w:themeColor="text1"/>
        </w:rPr>
        <w:t>leecher</w:t>
      </w:r>
      <w:proofErr w:type="spellEnd"/>
      <w:r w:rsidRPr="001C5592">
        <w:rPr>
          <w:color w:val="000000" w:themeColor="text1"/>
        </w:rPr>
        <w:t xml:space="preserve"> acts as a seeder only as long as the </w:t>
      </w:r>
      <w:r w:rsidR="00C4782E" w:rsidRPr="001C5592">
        <w:rPr>
          <w:color w:val="000000" w:themeColor="text1"/>
        </w:rPr>
        <w:t>pieces</w:t>
      </w:r>
      <w:r w:rsidRPr="001C5592">
        <w:rPr>
          <w:color w:val="000000" w:themeColor="text1"/>
        </w:rPr>
        <w:t xml:space="preserve"> are stored</w:t>
      </w:r>
      <w:r w:rsidR="00C4782E" w:rsidRPr="001C5592">
        <w:rPr>
          <w:color w:val="000000" w:themeColor="text1"/>
        </w:rPr>
        <w:t xml:space="preserve"> in the temporary directory; </w:t>
      </w:r>
      <w:r w:rsidRPr="001C5592">
        <w:rPr>
          <w:color w:val="000000" w:themeColor="text1"/>
        </w:rPr>
        <w:t xml:space="preserve">in other words, </w:t>
      </w:r>
      <w:r w:rsidR="00C4782E" w:rsidRPr="001C5592">
        <w:rPr>
          <w:color w:val="000000" w:themeColor="text1"/>
        </w:rPr>
        <w:t xml:space="preserve">the </w:t>
      </w:r>
      <w:proofErr w:type="spellStart"/>
      <w:r w:rsidR="00C4782E" w:rsidRPr="001C5592">
        <w:rPr>
          <w:color w:val="000000" w:themeColor="text1"/>
        </w:rPr>
        <w:t>leecher</w:t>
      </w:r>
      <w:proofErr w:type="spellEnd"/>
      <w:r w:rsidR="00C4782E" w:rsidRPr="001C5592">
        <w:rPr>
          <w:color w:val="000000" w:themeColor="text1"/>
        </w:rPr>
        <w:t xml:space="preserve"> is simultaneously a seeder </w:t>
      </w:r>
      <w:r w:rsidRPr="001C5592">
        <w:rPr>
          <w:color w:val="000000" w:themeColor="text1"/>
        </w:rPr>
        <w:t>until the user closes the window playing the movie</w:t>
      </w:r>
      <w:r w:rsidR="00DE03FE" w:rsidRPr="001C5592">
        <w:rPr>
          <w:color w:val="000000" w:themeColor="text1"/>
        </w:rPr>
        <w:t xml:space="preserve">.  </w:t>
      </w:r>
      <w:r w:rsidRPr="001C5592">
        <w:rPr>
          <w:color w:val="000000" w:themeColor="text1"/>
        </w:rPr>
        <w:t>Thus, for purposes of the temporal proximity standard,</w:t>
      </w:r>
      <w:r w:rsidR="00287D03" w:rsidRPr="001C5592">
        <w:rPr>
          <w:color w:val="000000" w:themeColor="text1"/>
        </w:rPr>
        <w:t xml:space="preserve"> the defendant only participates</w:t>
      </w:r>
      <w:r w:rsidRPr="001C5592">
        <w:rPr>
          <w:color w:val="000000" w:themeColor="text1"/>
        </w:rPr>
        <w:t xml:space="preserve"> in the swarm for a very short amount of time; in t</w:t>
      </w:r>
      <w:r w:rsidR="00287D03" w:rsidRPr="001C5592">
        <w:rPr>
          <w:color w:val="000000" w:themeColor="text1"/>
        </w:rPr>
        <w:t>he case of a feature-</w:t>
      </w:r>
      <w:r w:rsidRPr="001C5592">
        <w:rPr>
          <w:color w:val="000000" w:themeColor="text1"/>
        </w:rPr>
        <w:t xml:space="preserve">length </w:t>
      </w:r>
      <w:r w:rsidR="00287D03" w:rsidRPr="001C5592">
        <w:rPr>
          <w:color w:val="000000" w:themeColor="text1"/>
        </w:rPr>
        <w:t>film, about 90</w:t>
      </w:r>
      <w:r w:rsidR="00B8336B" w:rsidRPr="001C5592">
        <w:rPr>
          <w:color w:val="000000" w:themeColor="text1"/>
        </w:rPr>
        <w:t xml:space="preserve"> to 120</w:t>
      </w:r>
      <w:r w:rsidR="00287D03" w:rsidRPr="001C5592">
        <w:rPr>
          <w:color w:val="000000" w:themeColor="text1"/>
        </w:rPr>
        <w:t xml:space="preserve"> minutes.  Thus, p</w:t>
      </w:r>
      <w:r w:rsidRPr="001C5592">
        <w:rPr>
          <w:color w:val="000000" w:themeColor="text1"/>
        </w:rPr>
        <w:t xml:space="preserve">laintiffs litigating in jurisdictions that apply the temporal proximity standard </w:t>
      </w:r>
      <w:r w:rsidR="00287D03" w:rsidRPr="001C5592">
        <w:rPr>
          <w:color w:val="000000" w:themeColor="text1"/>
        </w:rPr>
        <w:t xml:space="preserve">must prove </w:t>
      </w:r>
      <w:r w:rsidRPr="001C5592">
        <w:rPr>
          <w:color w:val="000000" w:themeColor="text1"/>
        </w:rPr>
        <w:t xml:space="preserve">that </w:t>
      </w:r>
      <w:r w:rsidR="00057A1A" w:rsidRPr="001C5592">
        <w:rPr>
          <w:color w:val="000000" w:themeColor="text1"/>
        </w:rPr>
        <w:t>the</w:t>
      </w:r>
      <w:r w:rsidRPr="001C5592">
        <w:rPr>
          <w:color w:val="000000" w:themeColor="text1"/>
        </w:rPr>
        <w:t xml:space="preserve"> defendants participated in the swarm </w:t>
      </w:r>
      <w:r w:rsidR="00057A1A" w:rsidRPr="001C5592">
        <w:rPr>
          <w:color w:val="000000" w:themeColor="text1"/>
        </w:rPr>
        <w:t xml:space="preserve">within an impracticably short window </w:t>
      </w:r>
      <w:r w:rsidRPr="001C5592">
        <w:rPr>
          <w:color w:val="000000" w:themeColor="text1"/>
        </w:rPr>
        <w:t>to</w:t>
      </w:r>
      <w:r w:rsidR="00057A1A" w:rsidRPr="001C5592">
        <w:rPr>
          <w:color w:val="000000" w:themeColor="text1"/>
        </w:rPr>
        <w:t xml:space="preserve"> be considered part of the same transaction or occurrence for purposes of joinder.</w:t>
      </w:r>
    </w:p>
    <w:p w14:paraId="5D40B327" w14:textId="3E7B0218" w:rsidR="007C43A0" w:rsidRPr="001C5592" w:rsidRDefault="000634F6" w:rsidP="007C43A0">
      <w:pPr>
        <w:spacing w:line="480" w:lineRule="auto"/>
        <w:rPr>
          <w:color w:val="000000" w:themeColor="text1"/>
        </w:rPr>
      </w:pPr>
      <w:r w:rsidRPr="001C5592">
        <w:rPr>
          <w:color w:val="000000" w:themeColor="text1"/>
        </w:rPr>
        <w:tab/>
        <w:t xml:space="preserve">Combined with the requirement that Plaintiffs geolocate every IP address to properly plead personal jurisdiction, the likelihood that a court applying the temporal proximity standard will permit defendants to be joined is increasingly slim.  For example, consider a swarm of 1000 IP addresses from around the world.  </w:t>
      </w:r>
      <w:r w:rsidR="00B8336B" w:rsidRPr="001C5592">
        <w:rPr>
          <w:color w:val="000000" w:themeColor="text1"/>
        </w:rPr>
        <w:t xml:space="preserve">Because </w:t>
      </w:r>
      <w:r w:rsidRPr="001C5592">
        <w:rPr>
          <w:color w:val="000000" w:themeColor="text1"/>
        </w:rPr>
        <w:t>the plaintiffs are limited to seeking joinder for IP</w:t>
      </w:r>
      <w:r w:rsidR="00B8336B" w:rsidRPr="001C5592">
        <w:rPr>
          <w:color w:val="000000" w:themeColor="text1"/>
        </w:rPr>
        <w:t xml:space="preserve"> addresses</w:t>
      </w:r>
      <w:r w:rsidRPr="001C5592">
        <w:rPr>
          <w:color w:val="000000" w:themeColor="text1"/>
        </w:rPr>
        <w:t xml:space="preserve"> originating in the same </w:t>
      </w:r>
      <w:r w:rsidR="00C4782E" w:rsidRPr="001C5592">
        <w:rPr>
          <w:color w:val="000000" w:themeColor="text1"/>
        </w:rPr>
        <w:t>district</w:t>
      </w:r>
      <w:r w:rsidR="00B8336B" w:rsidRPr="001C5592">
        <w:rPr>
          <w:color w:val="000000" w:themeColor="text1"/>
        </w:rPr>
        <w:t xml:space="preserve">, a plaintiff alleging copyright infringement would first </w:t>
      </w:r>
      <w:r w:rsidR="00B8336B" w:rsidRPr="001C5592">
        <w:rPr>
          <w:color w:val="000000" w:themeColor="text1"/>
        </w:rPr>
        <w:lastRenderedPageBreak/>
        <w:t xml:space="preserve">geolocate each IP address to select those IP addresses originating in the district where the plaintiff is suing.  </w:t>
      </w:r>
      <w:r w:rsidRPr="001C5592">
        <w:rPr>
          <w:color w:val="000000" w:themeColor="text1"/>
        </w:rPr>
        <w:t xml:space="preserve">Then, in order to effectuate joinder, the plaintiff must demonstrate that the defendants participated in the </w:t>
      </w:r>
      <w:r w:rsidR="00B8336B" w:rsidRPr="001C5592">
        <w:rPr>
          <w:color w:val="000000" w:themeColor="text1"/>
        </w:rPr>
        <w:t>swarm at the same time.  U</w:t>
      </w:r>
      <w:r w:rsidRPr="001C5592">
        <w:rPr>
          <w:color w:val="000000" w:themeColor="text1"/>
        </w:rPr>
        <w:t xml:space="preserve">nder the temporal proximity standard, if defendants are seeding a 90-minute film, the plaintiffs </w:t>
      </w:r>
      <w:r w:rsidR="00B8336B" w:rsidRPr="001C5592">
        <w:rPr>
          <w:color w:val="000000" w:themeColor="text1"/>
        </w:rPr>
        <w:t>would be</w:t>
      </w:r>
      <w:r w:rsidRPr="001C5592">
        <w:rPr>
          <w:color w:val="000000" w:themeColor="text1"/>
        </w:rPr>
        <w:t xml:space="preserve"> required to prove that the defendants participated in the swarm </w:t>
      </w:r>
      <w:r w:rsidR="00AD1FDF" w:rsidRPr="001C5592">
        <w:rPr>
          <w:color w:val="000000" w:themeColor="text1"/>
        </w:rPr>
        <w:t xml:space="preserve">within 90 minutes of each other to reasonably infer that any two peers were participating in the same swarm at the same time. </w:t>
      </w:r>
      <w:r w:rsidRPr="001C5592">
        <w:rPr>
          <w:color w:val="000000" w:themeColor="text1"/>
        </w:rPr>
        <w:t xml:space="preserve">  </w:t>
      </w:r>
    </w:p>
    <w:p w14:paraId="599DCDBB" w14:textId="0E34EE6C" w:rsidR="007C43A0" w:rsidRPr="001C5592" w:rsidRDefault="007C43A0" w:rsidP="007C43A0">
      <w:pPr>
        <w:spacing w:line="480" w:lineRule="auto"/>
        <w:ind w:firstLine="720"/>
        <w:rPr>
          <w:color w:val="000000" w:themeColor="text1"/>
        </w:rPr>
      </w:pPr>
      <w:r w:rsidRPr="001C5592">
        <w:rPr>
          <w:color w:val="000000" w:themeColor="text1"/>
        </w:rPr>
        <w:t xml:space="preserve">This window shrinks even more for browser-based Popcorn clients, such as </w:t>
      </w:r>
      <w:proofErr w:type="spellStart"/>
      <w:r w:rsidRPr="001C5592">
        <w:rPr>
          <w:color w:val="000000" w:themeColor="text1"/>
        </w:rPr>
        <w:t>BrowserTime</w:t>
      </w:r>
      <w:proofErr w:type="spellEnd"/>
      <w:r w:rsidRPr="001C5592">
        <w:rPr>
          <w:color w:val="000000" w:themeColor="text1"/>
        </w:rPr>
        <w:t>, where the client only stores a buffer comprising of a few minutes of streaming content.  These pieces are downloaded sequentially into RAM</w:t>
      </w:r>
      <w:r w:rsidR="00EE147A" w:rsidRPr="001C5592">
        <w:rPr>
          <w:color w:val="000000" w:themeColor="text1"/>
        </w:rPr>
        <w:t xml:space="preserve"> and </w:t>
      </w:r>
      <w:r w:rsidR="00B8336B" w:rsidRPr="001C5592">
        <w:rPr>
          <w:color w:val="000000" w:themeColor="text1"/>
        </w:rPr>
        <w:t xml:space="preserve">are </w:t>
      </w:r>
      <w:r w:rsidR="00EE147A" w:rsidRPr="001C5592">
        <w:rPr>
          <w:color w:val="000000" w:themeColor="text1"/>
        </w:rPr>
        <w:t>deleted immediately upon being played</w:t>
      </w:r>
      <w:r w:rsidRPr="001C5592">
        <w:rPr>
          <w:color w:val="000000" w:themeColor="text1"/>
        </w:rPr>
        <w:t>.</w:t>
      </w:r>
      <w:r w:rsidR="00EE147A" w:rsidRPr="001C5592">
        <w:rPr>
          <w:rStyle w:val="FootnoteReference"/>
          <w:color w:val="000000" w:themeColor="text1"/>
        </w:rPr>
        <w:footnoteReference w:id="90"/>
      </w:r>
      <w:r w:rsidRPr="001C5592">
        <w:rPr>
          <w:color w:val="000000" w:themeColor="text1"/>
        </w:rPr>
        <w:t xml:space="preserve">  In that case, plaintiffs may need to offer evidence that the defendants were participating in the swarm within </w:t>
      </w:r>
      <w:r w:rsidR="00EE147A" w:rsidRPr="001C5592">
        <w:rPr>
          <w:color w:val="000000" w:themeColor="text1"/>
        </w:rPr>
        <w:t xml:space="preserve">several minutes </w:t>
      </w:r>
      <w:r w:rsidR="00B8336B" w:rsidRPr="001C5592">
        <w:rPr>
          <w:color w:val="000000" w:themeColor="text1"/>
        </w:rPr>
        <w:t xml:space="preserve">of each other </w:t>
      </w:r>
      <w:r w:rsidR="00EE147A" w:rsidRPr="001C5592">
        <w:rPr>
          <w:color w:val="000000" w:themeColor="text1"/>
        </w:rPr>
        <w:t xml:space="preserve">to properly infer participation in swarm at the same time.  </w:t>
      </w:r>
    </w:p>
    <w:p w14:paraId="1FA9439F" w14:textId="66BB4788" w:rsidR="00AD1FDF" w:rsidRPr="001C5592" w:rsidRDefault="000634F6" w:rsidP="000634F6">
      <w:pPr>
        <w:spacing w:line="480" w:lineRule="auto"/>
        <w:rPr>
          <w:color w:val="000000" w:themeColor="text1"/>
        </w:rPr>
      </w:pPr>
      <w:r w:rsidRPr="001C5592">
        <w:rPr>
          <w:color w:val="000000" w:themeColor="text1"/>
        </w:rPr>
        <w:tab/>
        <w:t>The temporal proximity requirement effectively limits the number of defendants to one.  So even though courts applying this standard theoretically have an avenue for joinder of multiple defendants, in pract</w:t>
      </w:r>
      <w:r w:rsidR="00B8336B" w:rsidRPr="001C5592">
        <w:rPr>
          <w:color w:val="000000" w:themeColor="text1"/>
        </w:rPr>
        <w:t>ice, they are limited to single-</w:t>
      </w:r>
      <w:r w:rsidRPr="001C5592">
        <w:rPr>
          <w:color w:val="000000" w:themeColor="text1"/>
        </w:rPr>
        <w:t xml:space="preserve">Doe cases.  Temporal proximity fits more neatly in the context of traditional </w:t>
      </w:r>
      <w:proofErr w:type="spellStart"/>
      <w:r w:rsidRPr="001C5592">
        <w:rPr>
          <w:color w:val="000000" w:themeColor="text1"/>
        </w:rPr>
        <w:t>BitTorrent</w:t>
      </w:r>
      <w:proofErr w:type="spellEnd"/>
      <w:r w:rsidRPr="001C5592">
        <w:rPr>
          <w:color w:val="000000" w:themeColor="text1"/>
        </w:rPr>
        <w:t xml:space="preserve"> clients where the file is seeded even after the initial downloading of </w:t>
      </w:r>
      <w:r w:rsidR="004C2705" w:rsidRPr="001C5592">
        <w:rPr>
          <w:color w:val="000000" w:themeColor="text1"/>
        </w:rPr>
        <w:t>pieces</w:t>
      </w:r>
      <w:r w:rsidRPr="001C5592">
        <w:rPr>
          <w:color w:val="000000" w:themeColor="text1"/>
        </w:rPr>
        <w:t>, i.e.</w:t>
      </w:r>
      <w:r w:rsidR="004C2705" w:rsidRPr="001C5592">
        <w:rPr>
          <w:color w:val="000000" w:themeColor="text1"/>
        </w:rPr>
        <w:t>,</w:t>
      </w:r>
      <w:r w:rsidRPr="001C5592">
        <w:rPr>
          <w:color w:val="000000" w:themeColor="text1"/>
        </w:rPr>
        <w:t xml:space="preserve"> after the RAM copy of the </w:t>
      </w:r>
      <w:r w:rsidR="004C2705" w:rsidRPr="001C5592">
        <w:rPr>
          <w:color w:val="000000" w:themeColor="text1"/>
        </w:rPr>
        <w:t>pieces</w:t>
      </w:r>
      <w:r w:rsidRPr="001C5592">
        <w:rPr>
          <w:color w:val="000000" w:themeColor="text1"/>
        </w:rPr>
        <w:t xml:space="preserve"> have been reassembled into a whole on the hard drive.  But in the case of streaming torrents, where the </w:t>
      </w:r>
      <w:r w:rsidR="004C2705" w:rsidRPr="001C5592">
        <w:rPr>
          <w:color w:val="000000" w:themeColor="text1"/>
        </w:rPr>
        <w:t>pieces</w:t>
      </w:r>
      <w:r w:rsidRPr="001C5592">
        <w:rPr>
          <w:color w:val="000000" w:themeColor="text1"/>
        </w:rPr>
        <w:t xml:space="preserve"> are deleted after the </w:t>
      </w:r>
      <w:r w:rsidR="00AD1FDF" w:rsidRPr="001C5592">
        <w:rPr>
          <w:color w:val="000000" w:themeColor="text1"/>
        </w:rPr>
        <w:t xml:space="preserve">program </w:t>
      </w:r>
      <w:r w:rsidR="00B8336B" w:rsidRPr="001C5592">
        <w:rPr>
          <w:color w:val="000000" w:themeColor="text1"/>
        </w:rPr>
        <w:t>terminates</w:t>
      </w:r>
      <w:r w:rsidRPr="001C5592">
        <w:rPr>
          <w:color w:val="000000" w:themeColor="text1"/>
        </w:rPr>
        <w:t>,</w:t>
      </w:r>
      <w:r w:rsidR="00AD1FDF" w:rsidRPr="001C5592">
        <w:rPr>
          <w:color w:val="000000" w:themeColor="text1"/>
        </w:rPr>
        <w:t xml:space="preserve"> </w:t>
      </w:r>
      <w:r w:rsidRPr="001C5592">
        <w:rPr>
          <w:color w:val="000000" w:themeColor="text1"/>
        </w:rPr>
        <w:t xml:space="preserve">temporal proximity does not </w:t>
      </w:r>
      <w:r w:rsidR="00AD1FDF" w:rsidRPr="001C5592">
        <w:rPr>
          <w:color w:val="000000" w:themeColor="text1"/>
        </w:rPr>
        <w:t xml:space="preserve">fit so neatly.  </w:t>
      </w:r>
    </w:p>
    <w:p w14:paraId="150E9A9B" w14:textId="19D4BA11" w:rsidR="000634F6" w:rsidRPr="001C5592" w:rsidRDefault="00EE147A" w:rsidP="00EE147A">
      <w:pPr>
        <w:spacing w:line="480" w:lineRule="auto"/>
        <w:rPr>
          <w:color w:val="000000" w:themeColor="text1"/>
        </w:rPr>
      </w:pPr>
      <w:r w:rsidRPr="001C5592">
        <w:rPr>
          <w:color w:val="000000" w:themeColor="text1"/>
        </w:rPr>
        <w:t xml:space="preserve"> </w:t>
      </w:r>
      <w:r w:rsidRPr="001C5592">
        <w:rPr>
          <w:color w:val="000000" w:themeColor="text1"/>
        </w:rPr>
        <w:tab/>
        <w:t>As technology continues to advance, the temporal proximity standard will effectively mandate</w:t>
      </w:r>
      <w:r w:rsidR="003A208D" w:rsidRPr="001C5592">
        <w:rPr>
          <w:color w:val="000000" w:themeColor="text1"/>
        </w:rPr>
        <w:t xml:space="preserve"> single-</w:t>
      </w:r>
      <w:r w:rsidR="004C2705" w:rsidRPr="001C5592">
        <w:rPr>
          <w:color w:val="000000" w:themeColor="text1"/>
        </w:rPr>
        <w:t>Doe lawsuits in file-</w:t>
      </w:r>
      <w:r w:rsidR="000634F6" w:rsidRPr="001C5592">
        <w:rPr>
          <w:color w:val="000000" w:themeColor="text1"/>
        </w:rPr>
        <w:t xml:space="preserve">sharing cases.  The logically related standard, on the other hand, does not require contemporaneous participation in the swarm and is more appropriate for </w:t>
      </w:r>
      <w:r w:rsidR="000634F6" w:rsidRPr="001C5592">
        <w:rPr>
          <w:color w:val="000000" w:themeColor="text1"/>
        </w:rPr>
        <w:lastRenderedPageBreak/>
        <w:t xml:space="preserve">changing technology where, as is the case with </w:t>
      </w:r>
      <w:proofErr w:type="spellStart"/>
      <w:r w:rsidR="000634F6" w:rsidRPr="001C5592">
        <w:rPr>
          <w:color w:val="000000" w:themeColor="text1"/>
        </w:rPr>
        <w:t>PopcornTime</w:t>
      </w:r>
      <w:proofErr w:type="spellEnd"/>
      <w:r w:rsidR="000634F6" w:rsidRPr="001C5592">
        <w:rPr>
          <w:color w:val="000000" w:themeColor="text1"/>
        </w:rPr>
        <w:t xml:space="preserve"> clients, it may be impossible to satisfy the requirements of temporal proximity. </w:t>
      </w:r>
    </w:p>
    <w:p w14:paraId="6C4DD8D0" w14:textId="77777777" w:rsidR="000634F6" w:rsidRPr="001C5592" w:rsidRDefault="000634F6" w:rsidP="000634F6">
      <w:pPr>
        <w:spacing w:line="480" w:lineRule="auto"/>
        <w:rPr>
          <w:color w:val="000000" w:themeColor="text1"/>
        </w:rPr>
      </w:pPr>
      <w:r w:rsidRPr="001C5592">
        <w:rPr>
          <w:color w:val="000000" w:themeColor="text1"/>
        </w:rPr>
        <w:t xml:space="preserve">  </w:t>
      </w:r>
    </w:p>
    <w:p w14:paraId="01839FB9" w14:textId="1D9E04CC" w:rsidR="000634F6" w:rsidRPr="001C5592" w:rsidRDefault="004C2705" w:rsidP="00567388">
      <w:pPr>
        <w:pStyle w:val="ListParagraph"/>
        <w:numPr>
          <w:ilvl w:val="0"/>
          <w:numId w:val="1"/>
        </w:numPr>
        <w:spacing w:line="480" w:lineRule="auto"/>
        <w:ind w:left="0" w:firstLine="0"/>
        <w:rPr>
          <w:rFonts w:ascii="Times New Roman" w:eastAsia="Times New Roman" w:hAnsi="Times New Roman" w:cs="Times New Roman"/>
          <w:b/>
          <w:color w:val="000000" w:themeColor="text1"/>
        </w:rPr>
      </w:pPr>
      <w:r w:rsidRPr="001C5592">
        <w:rPr>
          <w:rFonts w:ascii="Times New Roman" w:eastAsia="Times New Roman" w:hAnsi="Times New Roman" w:cs="Times New Roman"/>
          <w:b/>
          <w:color w:val="000000" w:themeColor="text1"/>
        </w:rPr>
        <w:t xml:space="preserve">Severance </w:t>
      </w:r>
    </w:p>
    <w:p w14:paraId="31932EEF" w14:textId="40E272A6" w:rsidR="000634F6" w:rsidRPr="001C5592" w:rsidRDefault="000634F6" w:rsidP="000634F6">
      <w:pPr>
        <w:spacing w:line="480" w:lineRule="auto"/>
        <w:ind w:firstLine="360"/>
        <w:rPr>
          <w:color w:val="000000" w:themeColor="text1"/>
        </w:rPr>
      </w:pPr>
      <w:r w:rsidRPr="001C5592">
        <w:rPr>
          <w:rFonts w:eastAsia="Times New Roman"/>
          <w:color w:val="000000" w:themeColor="text1"/>
        </w:rPr>
        <w:t>Against the backdrop of permissive joinder, Rule 21 functions to give the judge broad discretion to sever Doe defendants, even if they are otherwise properly joined under Rule 20(a)(2).  Rule 21</w:t>
      </w:r>
      <w:r w:rsidR="004C2705" w:rsidRPr="001C5592">
        <w:rPr>
          <w:rFonts w:eastAsia="Times New Roman"/>
          <w:color w:val="000000" w:themeColor="text1"/>
        </w:rPr>
        <w:t xml:space="preserve"> provides:</w:t>
      </w:r>
      <w:r w:rsidRPr="001C5592">
        <w:rPr>
          <w:rFonts w:eastAsia="Times New Roman"/>
          <w:color w:val="000000" w:themeColor="text1"/>
        </w:rPr>
        <w:t xml:space="preserve"> “</w:t>
      </w:r>
      <w:r w:rsidRPr="001C5592">
        <w:rPr>
          <w:rFonts w:eastAsia="Times New Roman"/>
          <w:color w:val="000000" w:themeColor="text1"/>
          <w:highlight w:val="white"/>
        </w:rPr>
        <w:t>Misjoinder of parties is not a ground for dismissing an action. On motion or on its own, the court may at any time, on just terms, add or drop a party. The court may also sever any claim against a party.”</w:t>
      </w:r>
      <w:r w:rsidRPr="001C5592">
        <w:rPr>
          <w:rFonts w:eastAsia="Times New Roman"/>
          <w:color w:val="000000" w:themeColor="text1"/>
          <w:highlight w:val="white"/>
          <w:vertAlign w:val="superscript"/>
        </w:rPr>
        <w:footnoteReference w:id="91"/>
      </w:r>
      <w:r w:rsidRPr="001C5592">
        <w:rPr>
          <w:rFonts w:eastAsia="Times New Roman"/>
          <w:color w:val="000000" w:themeColor="text1"/>
          <w:highlight w:val="white"/>
        </w:rPr>
        <w:t xml:space="preserve">  In </w:t>
      </w:r>
      <w:r w:rsidR="00EE147A" w:rsidRPr="001C5592">
        <w:rPr>
          <w:rFonts w:eastAsia="Times New Roman"/>
          <w:color w:val="000000" w:themeColor="text1"/>
          <w:highlight w:val="white"/>
        </w:rPr>
        <w:t>P2P file-</w:t>
      </w:r>
      <w:r w:rsidRPr="001C5592">
        <w:rPr>
          <w:rFonts w:eastAsia="Times New Roman"/>
          <w:color w:val="000000" w:themeColor="text1"/>
          <w:highlight w:val="white"/>
        </w:rPr>
        <w:t xml:space="preserve">sharing cases, judges </w:t>
      </w:r>
      <w:r w:rsidR="00EE147A" w:rsidRPr="001C5592">
        <w:rPr>
          <w:rFonts w:eastAsia="Times New Roman"/>
          <w:color w:val="000000" w:themeColor="text1"/>
          <w:highlight w:val="white"/>
        </w:rPr>
        <w:t>rely</w:t>
      </w:r>
      <w:r w:rsidRPr="001C5592">
        <w:rPr>
          <w:rFonts w:eastAsia="Times New Roman"/>
          <w:color w:val="000000" w:themeColor="text1"/>
          <w:highlight w:val="white"/>
        </w:rPr>
        <w:t xml:space="preserve"> on considerations of judicial economy and possible prejudice to the defendants when deciding whether to sever.  As a subset of prejudice to the defendants, some courts consider the “extortionate” litigation tactics of plaintiffs, especially in pornography cases.  </w:t>
      </w:r>
    </w:p>
    <w:p w14:paraId="767C5F8A" w14:textId="77777777" w:rsidR="000634F6" w:rsidRPr="001C5592" w:rsidRDefault="000634F6" w:rsidP="000634F6">
      <w:pPr>
        <w:spacing w:line="480" w:lineRule="auto"/>
        <w:rPr>
          <w:color w:val="000000" w:themeColor="text1"/>
        </w:rPr>
      </w:pPr>
    </w:p>
    <w:p w14:paraId="1C6A18E0" w14:textId="7C520783" w:rsidR="000634F6" w:rsidRPr="001C5592" w:rsidRDefault="004C2705" w:rsidP="00567388">
      <w:pPr>
        <w:numPr>
          <w:ilvl w:val="3"/>
          <w:numId w:val="1"/>
        </w:numPr>
        <w:spacing w:line="480" w:lineRule="auto"/>
        <w:ind w:left="720" w:firstLine="720"/>
        <w:contextualSpacing/>
        <w:rPr>
          <w:rFonts w:eastAsia="Times New Roman"/>
          <w:i/>
          <w:color w:val="000000" w:themeColor="text1"/>
          <w:highlight w:val="white"/>
        </w:rPr>
      </w:pPr>
      <w:r w:rsidRPr="001C5592">
        <w:rPr>
          <w:rFonts w:eastAsia="Times New Roman"/>
          <w:i/>
          <w:color w:val="000000" w:themeColor="text1"/>
          <w:highlight w:val="white"/>
        </w:rPr>
        <w:t>Judicial Economy</w:t>
      </w:r>
    </w:p>
    <w:p w14:paraId="447BE275" w14:textId="52C892A5" w:rsidR="00DF3997" w:rsidRPr="001C5592" w:rsidRDefault="000634F6" w:rsidP="00DF3997">
      <w:pPr>
        <w:spacing w:line="480" w:lineRule="auto"/>
        <w:ind w:firstLine="720"/>
        <w:rPr>
          <w:rFonts w:eastAsia="Times New Roman"/>
          <w:color w:val="000000" w:themeColor="text1"/>
        </w:rPr>
      </w:pPr>
      <w:r w:rsidRPr="001C5592">
        <w:rPr>
          <w:rFonts w:eastAsia="Times New Roman"/>
          <w:color w:val="000000" w:themeColor="text1"/>
          <w:highlight w:val="white"/>
        </w:rPr>
        <w:t xml:space="preserve">Proponents of joinder argue that joinder of multiple defendants in a single action promotes judicial economy.  For instance, in </w:t>
      </w:r>
      <w:r w:rsidRPr="001C5592">
        <w:rPr>
          <w:rFonts w:eastAsia="Times New Roman"/>
          <w:i/>
          <w:color w:val="000000" w:themeColor="text1"/>
          <w:highlight w:val="white"/>
        </w:rPr>
        <w:t>Malibu Media</w:t>
      </w:r>
      <w:r w:rsidR="003A208D" w:rsidRPr="001C5592">
        <w:rPr>
          <w:rFonts w:eastAsia="Times New Roman"/>
          <w:i/>
          <w:color w:val="000000" w:themeColor="text1"/>
          <w:highlight w:val="white"/>
        </w:rPr>
        <w:t>, LLC v. John Does 1-6</w:t>
      </w:r>
      <w:r w:rsidRPr="001C5592">
        <w:rPr>
          <w:rFonts w:eastAsia="Times New Roman"/>
          <w:color w:val="000000" w:themeColor="text1"/>
          <w:highlight w:val="white"/>
        </w:rPr>
        <w:t>,</w:t>
      </w:r>
      <w:r w:rsidR="003A208D" w:rsidRPr="001C5592">
        <w:rPr>
          <w:rStyle w:val="FootnoteReference"/>
          <w:rFonts w:eastAsia="Times New Roman"/>
          <w:color w:val="000000" w:themeColor="text1"/>
          <w:highlight w:val="white"/>
        </w:rPr>
        <w:footnoteReference w:id="92"/>
      </w:r>
      <w:r w:rsidRPr="001C5592">
        <w:rPr>
          <w:rFonts w:eastAsia="Times New Roman"/>
          <w:color w:val="000000" w:themeColor="text1"/>
          <w:highlight w:val="white"/>
        </w:rPr>
        <w:t xml:space="preserve"> the court reasoned that </w:t>
      </w:r>
      <w:r w:rsidRPr="001C5592">
        <w:rPr>
          <w:rFonts w:eastAsia="Times New Roman"/>
          <w:color w:val="000000" w:themeColor="text1"/>
        </w:rPr>
        <w:t>"[a]t the pleading stage, it is more efficient to join Doe Defendants in one action than to require separate lawsuits. Individual litigations, at least at the early stages of litigation, would be needlessly expensive for both [Plaintiff] and the courts and would frustrate the judicial efficiency policies at the heart of Rule 20."</w:t>
      </w:r>
      <w:r w:rsidRPr="001C5592">
        <w:rPr>
          <w:rFonts w:eastAsia="Times New Roman"/>
          <w:color w:val="000000" w:themeColor="text1"/>
          <w:vertAlign w:val="superscript"/>
        </w:rPr>
        <w:footnoteReference w:id="93"/>
      </w:r>
      <w:r w:rsidRPr="001C5592">
        <w:rPr>
          <w:rFonts w:eastAsia="Times New Roman"/>
          <w:color w:val="000000" w:themeColor="text1"/>
        </w:rPr>
        <w:t xml:space="preserve"> Put another way, "[t]he flexibility of this standard enables federal courts to promote judicial economy by permitting all reasonably related claims </w:t>
      </w:r>
      <w:r w:rsidRPr="001C5592">
        <w:rPr>
          <w:rFonts w:eastAsia="Times New Roman"/>
          <w:color w:val="000000" w:themeColor="text1"/>
        </w:rPr>
        <w:lastRenderedPageBreak/>
        <w:t>for relief by or against different parties to be tried in a single proceeding under the provisions of Rule 20."</w:t>
      </w:r>
      <w:r w:rsidRPr="001C5592">
        <w:rPr>
          <w:rFonts w:eastAsia="Times New Roman"/>
          <w:color w:val="000000" w:themeColor="text1"/>
          <w:vertAlign w:val="superscript"/>
        </w:rPr>
        <w:footnoteReference w:id="94"/>
      </w:r>
      <w:r w:rsidRPr="001C5592">
        <w:rPr>
          <w:rFonts w:eastAsia="Times New Roman"/>
          <w:color w:val="000000" w:themeColor="text1"/>
        </w:rPr>
        <w:t xml:space="preserve"> This is a common thread among courts permitting joinder.  </w:t>
      </w:r>
    </w:p>
    <w:p w14:paraId="5F391FBE" w14:textId="77777777" w:rsidR="003A208D" w:rsidRPr="001C5592" w:rsidRDefault="000634F6" w:rsidP="003A208D">
      <w:pPr>
        <w:spacing w:line="480" w:lineRule="auto"/>
        <w:ind w:firstLine="720"/>
        <w:rPr>
          <w:rFonts w:eastAsia="Times New Roman"/>
          <w:color w:val="000000" w:themeColor="text1"/>
        </w:rPr>
      </w:pPr>
      <w:r w:rsidRPr="001C5592">
        <w:rPr>
          <w:rFonts w:eastAsia="Times New Roman"/>
          <w:color w:val="000000" w:themeColor="text1"/>
          <w:highlight w:val="white"/>
        </w:rPr>
        <w:t>On the other hand, courts that sever defendants argue that joinder actually frustrates judicial economy because “it would result in a logistically unmanageable case,” and “</w:t>
      </w:r>
      <w:r w:rsidRPr="001C5592">
        <w:rPr>
          <w:rFonts w:eastAsia="Times New Roman"/>
          <w:color w:val="000000" w:themeColor="text1"/>
        </w:rPr>
        <w:t>permitting joinder would force the Court to address the unique defenses that are likely to be advanced by each individual Defendant, creating scores of mini-trials involving different evidence and testimony.”</w:t>
      </w:r>
      <w:r w:rsidRPr="001C5592">
        <w:rPr>
          <w:rFonts w:eastAsia="Times New Roman"/>
          <w:color w:val="000000" w:themeColor="text1"/>
          <w:vertAlign w:val="superscript"/>
        </w:rPr>
        <w:footnoteReference w:id="95"/>
      </w:r>
      <w:r w:rsidRPr="001C5592">
        <w:rPr>
          <w:rFonts w:eastAsia="Times New Roman"/>
          <w:color w:val="000000" w:themeColor="text1"/>
        </w:rPr>
        <w:t xml:space="preserve">  </w:t>
      </w:r>
    </w:p>
    <w:p w14:paraId="54D2110E" w14:textId="1574E9FF" w:rsidR="002B1A9B" w:rsidRPr="001C5592" w:rsidRDefault="003A208D" w:rsidP="003A208D">
      <w:pPr>
        <w:spacing w:line="480" w:lineRule="auto"/>
        <w:ind w:firstLine="720"/>
        <w:rPr>
          <w:color w:val="000000" w:themeColor="text1"/>
        </w:rPr>
      </w:pPr>
      <w:r w:rsidRPr="001C5592">
        <w:rPr>
          <w:rFonts w:eastAsia="Times New Roman"/>
          <w:color w:val="000000" w:themeColor="text1"/>
        </w:rPr>
        <w:t xml:space="preserve">Courts permitting joinder do not necessarily dispute that proceeding to trial with hundreds of defendants would be unmanageable.  For example, it is plausible that each defendant’s right to take discovery or sit for depositions could significantly frustrate judicial economy or make the litigation “unwieldy.” </w:t>
      </w:r>
      <w:r w:rsidR="000634F6" w:rsidRPr="001C5592">
        <w:rPr>
          <w:rFonts w:eastAsia="Times New Roman"/>
          <w:color w:val="000000" w:themeColor="text1"/>
        </w:rPr>
        <w:t xml:space="preserve">In practice, </w:t>
      </w:r>
      <w:r w:rsidRPr="001C5592">
        <w:rPr>
          <w:rFonts w:eastAsia="Times New Roman"/>
          <w:color w:val="000000" w:themeColor="text1"/>
        </w:rPr>
        <w:t xml:space="preserve">however, </w:t>
      </w:r>
      <w:r w:rsidR="000634F6" w:rsidRPr="001C5592">
        <w:rPr>
          <w:rFonts w:eastAsia="Times New Roman"/>
          <w:color w:val="000000" w:themeColor="text1"/>
        </w:rPr>
        <w:t>this harm is never felt because these cases never proceed to trial.</w:t>
      </w:r>
      <w:r w:rsidRPr="001C5592">
        <w:rPr>
          <w:rStyle w:val="FootnoteReference"/>
          <w:rFonts w:eastAsia="Times New Roman"/>
          <w:color w:val="000000" w:themeColor="text1"/>
        </w:rPr>
        <w:footnoteReference w:id="96"/>
      </w:r>
      <w:r w:rsidR="000634F6" w:rsidRPr="001C5592">
        <w:rPr>
          <w:rFonts w:eastAsia="Times New Roman"/>
          <w:color w:val="000000" w:themeColor="text1"/>
        </w:rPr>
        <w:t xml:space="preserve"> </w:t>
      </w:r>
    </w:p>
    <w:p w14:paraId="2200D84D" w14:textId="4C66BA36" w:rsidR="000634F6" w:rsidRPr="001C5592" w:rsidRDefault="000634F6" w:rsidP="008678BC">
      <w:pPr>
        <w:spacing w:line="480" w:lineRule="auto"/>
        <w:ind w:firstLine="720"/>
        <w:rPr>
          <w:color w:val="000000" w:themeColor="text1"/>
        </w:rPr>
      </w:pPr>
      <w:r w:rsidRPr="001C5592">
        <w:rPr>
          <w:rFonts w:eastAsia="Times New Roman"/>
          <w:color w:val="000000" w:themeColor="text1"/>
        </w:rPr>
        <w:t xml:space="preserve">Instead, courts permitting joinder for reasons of judicial economy distinguish between procedural phases of the litigation.  </w:t>
      </w:r>
      <w:r w:rsidR="00332395" w:rsidRPr="001C5592">
        <w:rPr>
          <w:rFonts w:eastAsia="Times New Roman"/>
          <w:color w:val="000000" w:themeColor="text1"/>
        </w:rPr>
        <w:t>Many courts have permitted joinder b</w:t>
      </w:r>
      <w:r w:rsidRPr="001C5592">
        <w:rPr>
          <w:rFonts w:eastAsia="Times New Roman"/>
          <w:color w:val="000000" w:themeColor="text1"/>
        </w:rPr>
        <w:t xml:space="preserve">efore the Rule 26(b) conference, </w:t>
      </w:r>
      <w:r w:rsidR="0059084D" w:rsidRPr="001C5592">
        <w:rPr>
          <w:rFonts w:eastAsia="Times New Roman"/>
          <w:color w:val="000000" w:themeColor="text1"/>
        </w:rPr>
        <w:t xml:space="preserve">for the limited purpose of discovering the identity of a Doe defendant from the ISP, </w:t>
      </w:r>
      <w:r w:rsidRPr="001C5592">
        <w:rPr>
          <w:rFonts w:eastAsia="Times New Roman"/>
          <w:color w:val="000000" w:themeColor="text1"/>
        </w:rPr>
        <w:t>but add the caveat that, “it may sever the defendants at a later time if their continued joinder becomes unwieldy or if the defendants’ individual defenses raise legal or factual differences that make their continued joinder inappropriate.”</w:t>
      </w:r>
      <w:r w:rsidRPr="001C5592">
        <w:rPr>
          <w:rFonts w:eastAsia="Times New Roman"/>
          <w:color w:val="000000" w:themeColor="text1"/>
          <w:vertAlign w:val="superscript"/>
        </w:rPr>
        <w:footnoteReference w:id="97"/>
      </w:r>
      <w:r w:rsidRPr="001C5592">
        <w:rPr>
          <w:rFonts w:eastAsia="Times New Roman"/>
          <w:color w:val="000000" w:themeColor="text1"/>
        </w:rPr>
        <w:t xml:space="preserve"> </w:t>
      </w:r>
      <w:r w:rsidR="00332395" w:rsidRPr="001C5592">
        <w:rPr>
          <w:rFonts w:eastAsia="Times New Roman"/>
          <w:color w:val="000000" w:themeColor="text1"/>
        </w:rPr>
        <w:t xml:space="preserve">At </w:t>
      </w:r>
      <w:r w:rsidRPr="001C5592">
        <w:rPr>
          <w:rFonts w:eastAsia="Times New Roman"/>
          <w:color w:val="000000" w:themeColor="text1"/>
        </w:rPr>
        <w:t xml:space="preserve">least on its face, permitting joinder at this early-discovery stage seems to be in the interest of judicial economy.  </w:t>
      </w:r>
      <w:r w:rsidR="000A761E" w:rsidRPr="001C5592">
        <w:rPr>
          <w:rFonts w:eastAsia="Times New Roman"/>
          <w:color w:val="000000" w:themeColor="text1"/>
        </w:rPr>
        <w:t xml:space="preserve">On the other hand, if </w:t>
      </w:r>
      <w:r w:rsidR="000A761E" w:rsidRPr="001C5592">
        <w:rPr>
          <w:rFonts w:eastAsia="Times New Roman"/>
          <w:color w:val="000000" w:themeColor="text1"/>
        </w:rPr>
        <w:lastRenderedPageBreak/>
        <w:t xml:space="preserve">defendants are coerced </w:t>
      </w:r>
      <w:r w:rsidR="002D2EBF" w:rsidRPr="001C5592">
        <w:rPr>
          <w:rFonts w:eastAsia="Times New Roman"/>
          <w:color w:val="000000" w:themeColor="text1"/>
        </w:rPr>
        <w:t>into</w:t>
      </w:r>
      <w:r w:rsidR="000A761E" w:rsidRPr="001C5592">
        <w:rPr>
          <w:rFonts w:eastAsia="Times New Roman"/>
          <w:color w:val="000000" w:themeColor="text1"/>
        </w:rPr>
        <w:t xml:space="preserve"> </w:t>
      </w:r>
      <w:r w:rsidR="002D2EBF" w:rsidRPr="001C5592">
        <w:rPr>
          <w:rFonts w:eastAsia="Times New Roman"/>
          <w:color w:val="000000" w:themeColor="text1"/>
        </w:rPr>
        <w:t>settlement</w:t>
      </w:r>
      <w:r w:rsidR="000A761E" w:rsidRPr="001C5592">
        <w:rPr>
          <w:rFonts w:eastAsia="Times New Roman"/>
          <w:color w:val="000000" w:themeColor="text1"/>
        </w:rPr>
        <w:t xml:space="preserve"> </w:t>
      </w:r>
      <w:r w:rsidR="002D2EBF" w:rsidRPr="001C5592">
        <w:rPr>
          <w:rFonts w:eastAsia="Times New Roman"/>
          <w:color w:val="000000" w:themeColor="text1"/>
        </w:rPr>
        <w:t>before they are named a party to the suit</w:t>
      </w:r>
      <w:r w:rsidR="000A761E" w:rsidRPr="001C5592">
        <w:rPr>
          <w:rFonts w:eastAsia="Times New Roman"/>
          <w:color w:val="000000" w:themeColor="text1"/>
        </w:rPr>
        <w:t xml:space="preserve">, </w:t>
      </w:r>
      <w:r w:rsidR="002D2EBF" w:rsidRPr="001C5592">
        <w:rPr>
          <w:rFonts w:eastAsia="Times New Roman"/>
          <w:color w:val="000000" w:themeColor="text1"/>
        </w:rPr>
        <w:t xml:space="preserve">the court’s promise to sever at a later stage is an empty one. </w:t>
      </w:r>
    </w:p>
    <w:p w14:paraId="32E43973" w14:textId="77777777" w:rsidR="006F127D" w:rsidRPr="001C5592" w:rsidRDefault="006F127D" w:rsidP="006F127D">
      <w:pPr>
        <w:spacing w:line="480" w:lineRule="auto"/>
        <w:ind w:firstLine="360"/>
        <w:rPr>
          <w:color w:val="000000" w:themeColor="text1"/>
        </w:rPr>
      </w:pPr>
    </w:p>
    <w:p w14:paraId="1576C9E8" w14:textId="55A66A5F" w:rsidR="000634F6" w:rsidRPr="001C5592" w:rsidRDefault="000634F6" w:rsidP="00567388">
      <w:pPr>
        <w:numPr>
          <w:ilvl w:val="3"/>
          <w:numId w:val="1"/>
        </w:numPr>
        <w:spacing w:line="480" w:lineRule="auto"/>
        <w:ind w:left="1080" w:firstLine="360"/>
        <w:contextualSpacing/>
        <w:rPr>
          <w:rFonts w:eastAsia="Times New Roman"/>
          <w:i/>
          <w:color w:val="000000" w:themeColor="text1"/>
        </w:rPr>
      </w:pPr>
      <w:r w:rsidRPr="001C5592">
        <w:rPr>
          <w:rFonts w:eastAsia="Times New Roman"/>
          <w:i/>
          <w:color w:val="000000" w:themeColor="text1"/>
        </w:rPr>
        <w:t>Prejudice to the Parties</w:t>
      </w:r>
      <w:r w:rsidR="00E86658" w:rsidRPr="001C5592">
        <w:rPr>
          <w:rFonts w:eastAsia="Times New Roman"/>
          <w:i/>
          <w:color w:val="000000" w:themeColor="text1"/>
        </w:rPr>
        <w:t xml:space="preserve"> and Coercive Litigation Tactics</w:t>
      </w:r>
    </w:p>
    <w:p w14:paraId="0E2D4EC3" w14:textId="0528314E" w:rsidR="00332395" w:rsidRPr="001C5592" w:rsidRDefault="000634F6" w:rsidP="000634F6">
      <w:pPr>
        <w:spacing w:line="480" w:lineRule="auto"/>
        <w:ind w:firstLine="360"/>
        <w:rPr>
          <w:rFonts w:eastAsia="Times New Roman"/>
          <w:color w:val="000000" w:themeColor="text1"/>
        </w:rPr>
      </w:pPr>
      <w:r w:rsidRPr="001C5592">
        <w:rPr>
          <w:rFonts w:eastAsia="Times New Roman"/>
          <w:color w:val="000000" w:themeColor="text1"/>
        </w:rPr>
        <w:t xml:space="preserve">The issue of prejudice to the parties caused by joinder overlaps with the considerations of judicial economy.  For example, defendants argue that mass joinder would prevent each defendant from fully presenting </w:t>
      </w:r>
      <w:r w:rsidR="003A208D" w:rsidRPr="001C5592">
        <w:rPr>
          <w:rFonts w:eastAsia="Times New Roman"/>
          <w:color w:val="000000" w:themeColor="text1"/>
        </w:rPr>
        <w:t>his or her</w:t>
      </w:r>
      <w:r w:rsidRPr="001C5592">
        <w:rPr>
          <w:rFonts w:eastAsia="Times New Roman"/>
          <w:color w:val="000000" w:themeColor="text1"/>
        </w:rPr>
        <w:t xml:space="preserve"> case, causing “scores of mini-trials” that make case management unwieldy for judges.</w:t>
      </w:r>
      <w:r w:rsidR="00AD6996" w:rsidRPr="001C5592">
        <w:rPr>
          <w:rFonts w:eastAsia="Times New Roman"/>
          <w:color w:val="000000" w:themeColor="text1"/>
          <w:vertAlign w:val="superscript"/>
        </w:rPr>
        <w:footnoteReference w:id="98"/>
      </w:r>
      <w:r w:rsidRPr="001C5592">
        <w:rPr>
          <w:rFonts w:eastAsia="Times New Roman"/>
          <w:color w:val="000000" w:themeColor="text1"/>
        </w:rPr>
        <w:t xml:space="preserve">  In addition, mini-trials have the potential to confuse the jury by making it difficult to compartmentalize each mini-trial and attribute the facts of each defense to the proper defendant.  </w:t>
      </w:r>
      <w:r w:rsidR="00332395" w:rsidRPr="001C5592">
        <w:rPr>
          <w:rFonts w:eastAsia="Times New Roman"/>
          <w:color w:val="000000" w:themeColor="text1"/>
        </w:rPr>
        <w:t>As a result</w:t>
      </w:r>
      <w:r w:rsidRPr="001C5592">
        <w:rPr>
          <w:rFonts w:eastAsia="Times New Roman"/>
          <w:color w:val="000000" w:themeColor="text1"/>
        </w:rPr>
        <w:t xml:space="preserve">, juries </w:t>
      </w:r>
      <w:r w:rsidR="00332395" w:rsidRPr="001C5592">
        <w:rPr>
          <w:rFonts w:eastAsia="Times New Roman"/>
          <w:color w:val="000000" w:themeColor="text1"/>
        </w:rPr>
        <w:t>may</w:t>
      </w:r>
      <w:r w:rsidRPr="001C5592">
        <w:rPr>
          <w:rFonts w:eastAsia="Times New Roman"/>
          <w:color w:val="000000" w:themeColor="text1"/>
        </w:rPr>
        <w:t xml:space="preserve"> attribute the </w:t>
      </w:r>
      <w:r w:rsidR="00332395" w:rsidRPr="001C5592">
        <w:rPr>
          <w:rFonts w:eastAsia="Times New Roman"/>
          <w:color w:val="000000" w:themeColor="text1"/>
        </w:rPr>
        <w:t>liability</w:t>
      </w:r>
      <w:r w:rsidRPr="001C5592">
        <w:rPr>
          <w:rFonts w:eastAsia="Times New Roman"/>
          <w:color w:val="000000" w:themeColor="text1"/>
        </w:rPr>
        <w:t xml:space="preserve"> of one codefendant </w:t>
      </w:r>
      <w:r w:rsidR="00AD6996" w:rsidRPr="001C5592">
        <w:rPr>
          <w:rFonts w:eastAsia="Times New Roman"/>
          <w:color w:val="000000" w:themeColor="text1"/>
        </w:rPr>
        <w:t xml:space="preserve">to </w:t>
      </w:r>
      <w:r w:rsidRPr="001C5592">
        <w:rPr>
          <w:rFonts w:eastAsia="Times New Roman"/>
          <w:color w:val="000000" w:themeColor="text1"/>
        </w:rPr>
        <w:t xml:space="preserve">all codefendants.  Thus, </w:t>
      </w:r>
      <w:r w:rsidR="001F6CE4" w:rsidRPr="001C5592">
        <w:rPr>
          <w:rFonts w:eastAsia="Times New Roman"/>
          <w:color w:val="000000" w:themeColor="text1"/>
        </w:rPr>
        <w:t xml:space="preserve">joinder </w:t>
      </w:r>
      <w:r w:rsidR="003A208D" w:rsidRPr="001C5592">
        <w:rPr>
          <w:rFonts w:eastAsia="Times New Roman"/>
          <w:color w:val="000000" w:themeColor="text1"/>
        </w:rPr>
        <w:t xml:space="preserve">arguably </w:t>
      </w:r>
      <w:r w:rsidRPr="001C5592">
        <w:rPr>
          <w:rFonts w:eastAsia="Times New Roman"/>
          <w:color w:val="000000" w:themeColor="text1"/>
        </w:rPr>
        <w:t>may prejudice the defendant</w:t>
      </w:r>
      <w:r w:rsidR="00332395" w:rsidRPr="001C5592">
        <w:rPr>
          <w:rFonts w:eastAsia="Times New Roman"/>
          <w:color w:val="000000" w:themeColor="text1"/>
        </w:rPr>
        <w:t>s.</w:t>
      </w:r>
      <w:r w:rsidRPr="001C5592">
        <w:rPr>
          <w:rFonts w:eastAsia="Times New Roman"/>
          <w:color w:val="000000" w:themeColor="text1"/>
          <w:vertAlign w:val="superscript"/>
        </w:rPr>
        <w:footnoteReference w:id="99"/>
      </w:r>
      <w:r w:rsidRPr="001C5592">
        <w:rPr>
          <w:rFonts w:eastAsia="Times New Roman"/>
          <w:color w:val="000000" w:themeColor="text1"/>
        </w:rPr>
        <w:t xml:space="preserve"> </w:t>
      </w:r>
    </w:p>
    <w:p w14:paraId="20AB20D3" w14:textId="0C3C33D5" w:rsidR="00AD6996" w:rsidRPr="001C5592" w:rsidRDefault="00332395" w:rsidP="00332395">
      <w:pPr>
        <w:spacing w:line="480" w:lineRule="auto"/>
        <w:ind w:firstLine="720"/>
        <w:rPr>
          <w:rFonts w:eastAsia="Times New Roman"/>
          <w:color w:val="000000" w:themeColor="text1"/>
        </w:rPr>
      </w:pPr>
      <w:r w:rsidRPr="001C5592">
        <w:rPr>
          <w:rFonts w:eastAsia="Times New Roman"/>
          <w:color w:val="000000" w:themeColor="text1"/>
        </w:rPr>
        <w:t>P</w:t>
      </w:r>
      <w:r w:rsidR="000634F6" w:rsidRPr="001C5592">
        <w:rPr>
          <w:rFonts w:eastAsia="Times New Roman"/>
          <w:color w:val="000000" w:themeColor="text1"/>
        </w:rPr>
        <w:t>roponents of severance argue that the case should proceed against a single defendant</w:t>
      </w:r>
      <w:r w:rsidRPr="001C5592">
        <w:rPr>
          <w:rFonts w:eastAsia="Times New Roman"/>
          <w:color w:val="000000" w:themeColor="text1"/>
        </w:rPr>
        <w:t xml:space="preserve"> and </w:t>
      </w:r>
      <w:r w:rsidR="003A208D" w:rsidRPr="001C5592">
        <w:rPr>
          <w:rFonts w:eastAsia="Times New Roman"/>
          <w:color w:val="000000" w:themeColor="text1"/>
        </w:rPr>
        <w:t xml:space="preserve">that </w:t>
      </w:r>
      <w:r w:rsidRPr="001C5592">
        <w:rPr>
          <w:rFonts w:eastAsia="Times New Roman"/>
          <w:color w:val="000000" w:themeColor="text1"/>
        </w:rPr>
        <w:t>the</w:t>
      </w:r>
      <w:r w:rsidR="003A208D" w:rsidRPr="001C5592">
        <w:rPr>
          <w:rFonts w:eastAsia="Times New Roman"/>
          <w:color w:val="000000" w:themeColor="text1"/>
        </w:rPr>
        <w:t xml:space="preserve"> remaining</w:t>
      </w:r>
      <w:r w:rsidRPr="001C5592">
        <w:rPr>
          <w:rFonts w:eastAsia="Times New Roman"/>
          <w:color w:val="000000" w:themeColor="text1"/>
        </w:rPr>
        <w:t xml:space="preserve"> Does should be severed.</w:t>
      </w:r>
      <w:r w:rsidR="00EB0D4C" w:rsidRPr="001C5592">
        <w:rPr>
          <w:rFonts w:eastAsia="Times New Roman"/>
          <w:color w:val="000000" w:themeColor="text1"/>
        </w:rPr>
        <w:t xml:space="preserve"> </w:t>
      </w:r>
      <w:r w:rsidR="000634F6" w:rsidRPr="001C5592">
        <w:rPr>
          <w:rFonts w:eastAsia="Times New Roman"/>
          <w:color w:val="000000" w:themeColor="text1"/>
        </w:rPr>
        <w:t xml:space="preserve"> </w:t>
      </w:r>
      <w:r w:rsidR="00AD6996" w:rsidRPr="001C5592">
        <w:rPr>
          <w:rFonts w:eastAsia="Times New Roman"/>
          <w:color w:val="000000" w:themeColor="text1"/>
        </w:rPr>
        <w:t>Plaintiffs</w:t>
      </w:r>
      <w:r w:rsidR="000634F6" w:rsidRPr="001C5592">
        <w:rPr>
          <w:rFonts w:eastAsia="Times New Roman"/>
          <w:color w:val="000000" w:themeColor="text1"/>
        </w:rPr>
        <w:t xml:space="preserve"> argue</w:t>
      </w:r>
      <w:r w:rsidR="001F6CE4" w:rsidRPr="001C5592">
        <w:rPr>
          <w:rFonts w:eastAsia="Times New Roman"/>
          <w:color w:val="000000" w:themeColor="text1"/>
        </w:rPr>
        <w:t>, on the other hand,</w:t>
      </w:r>
      <w:r w:rsidR="000634F6" w:rsidRPr="001C5592">
        <w:rPr>
          <w:rFonts w:eastAsia="Times New Roman"/>
          <w:color w:val="000000" w:themeColor="text1"/>
        </w:rPr>
        <w:t xml:space="preserve"> that before the defendants have been identified, severance is premature because discovery may be granted only for the limited purpose of identifying Doe defendants in order to serve them with process.  Until such time as defendants have been named, i.e. in the pre-trial phase of litigation when the prejudice of mini-trials will not arise, joinder will not prejudice the defendants.</w:t>
      </w:r>
      <w:r w:rsidR="00AD6996" w:rsidRPr="001C5592">
        <w:rPr>
          <w:rFonts w:eastAsia="Times New Roman"/>
          <w:color w:val="000000" w:themeColor="text1"/>
        </w:rPr>
        <w:t xml:space="preserve"> </w:t>
      </w:r>
    </w:p>
    <w:p w14:paraId="4C9BE95B" w14:textId="0115E4BC" w:rsidR="00E86658" w:rsidRPr="001C5592" w:rsidRDefault="00AD6996" w:rsidP="00FE5556">
      <w:pPr>
        <w:spacing w:line="480" w:lineRule="auto"/>
        <w:ind w:firstLine="720"/>
        <w:rPr>
          <w:rFonts w:eastAsia="Times New Roman"/>
          <w:color w:val="000000" w:themeColor="text1"/>
        </w:rPr>
      </w:pPr>
      <w:r w:rsidRPr="001C5592">
        <w:rPr>
          <w:rFonts w:eastAsia="Times New Roman"/>
          <w:color w:val="000000" w:themeColor="text1"/>
        </w:rPr>
        <w:t xml:space="preserve">Permitting plaintiffs to </w:t>
      </w:r>
      <w:r w:rsidR="001F6CE4" w:rsidRPr="001C5592">
        <w:rPr>
          <w:rFonts w:eastAsia="Times New Roman"/>
          <w:color w:val="000000" w:themeColor="text1"/>
        </w:rPr>
        <w:t>proceed against</w:t>
      </w:r>
      <w:r w:rsidRPr="001C5592">
        <w:rPr>
          <w:rFonts w:eastAsia="Times New Roman"/>
          <w:color w:val="000000" w:themeColor="text1"/>
        </w:rPr>
        <w:t xml:space="preserve"> large numbers of anonymous defendants, </w:t>
      </w:r>
      <w:r w:rsidR="003A208D" w:rsidRPr="001C5592">
        <w:rPr>
          <w:rFonts w:eastAsia="Times New Roman"/>
          <w:color w:val="000000" w:themeColor="text1"/>
        </w:rPr>
        <w:t xml:space="preserve">even if </w:t>
      </w:r>
      <w:r w:rsidR="00E0434A" w:rsidRPr="001C5592">
        <w:rPr>
          <w:rFonts w:eastAsia="Times New Roman"/>
          <w:color w:val="000000" w:themeColor="text1"/>
        </w:rPr>
        <w:t>limited</w:t>
      </w:r>
      <w:r w:rsidR="001F6CE4" w:rsidRPr="001C5592">
        <w:rPr>
          <w:rFonts w:eastAsia="Times New Roman"/>
          <w:color w:val="000000" w:themeColor="text1"/>
        </w:rPr>
        <w:t xml:space="preserve"> </w:t>
      </w:r>
      <w:r w:rsidR="007A08C8" w:rsidRPr="001C5592">
        <w:rPr>
          <w:rFonts w:eastAsia="Times New Roman"/>
          <w:color w:val="000000" w:themeColor="text1"/>
        </w:rPr>
        <w:t>to the</w:t>
      </w:r>
      <w:r w:rsidR="001F6CE4" w:rsidRPr="001C5592">
        <w:rPr>
          <w:rFonts w:eastAsia="Times New Roman"/>
          <w:color w:val="000000" w:themeColor="text1"/>
        </w:rPr>
        <w:t xml:space="preserve"> early-discovery</w:t>
      </w:r>
      <w:r w:rsidR="007A08C8" w:rsidRPr="001C5592">
        <w:rPr>
          <w:rFonts w:eastAsia="Times New Roman"/>
          <w:color w:val="000000" w:themeColor="text1"/>
        </w:rPr>
        <w:t xml:space="preserve"> period</w:t>
      </w:r>
      <w:r w:rsidR="001F6CE4" w:rsidRPr="001C5592">
        <w:rPr>
          <w:rFonts w:eastAsia="Times New Roman"/>
          <w:color w:val="000000" w:themeColor="text1"/>
        </w:rPr>
        <w:t xml:space="preserve">, conceivably prejudices the defendant by providing the plaintiff a “discount” on the $400 federal filing fee, which he or she would otherwise have to pay for each </w:t>
      </w:r>
      <w:r w:rsidR="00526247" w:rsidRPr="001C5592">
        <w:rPr>
          <w:rFonts w:eastAsia="Times New Roman"/>
          <w:color w:val="000000" w:themeColor="text1"/>
        </w:rPr>
        <w:t>case</w:t>
      </w:r>
      <w:r w:rsidR="001F6CE4" w:rsidRPr="001C5592">
        <w:rPr>
          <w:rFonts w:eastAsia="Times New Roman"/>
          <w:color w:val="000000" w:themeColor="text1"/>
        </w:rPr>
        <w:t xml:space="preserve">.   </w:t>
      </w:r>
      <w:r w:rsidRPr="001C5592">
        <w:rPr>
          <w:rFonts w:eastAsia="Times New Roman"/>
          <w:color w:val="000000" w:themeColor="text1"/>
        </w:rPr>
        <w:t xml:space="preserve"> </w:t>
      </w:r>
      <w:r w:rsidR="005F0491" w:rsidRPr="001C5592">
        <w:rPr>
          <w:rFonts w:eastAsia="Times New Roman"/>
          <w:color w:val="000000" w:themeColor="text1"/>
        </w:rPr>
        <w:t xml:space="preserve">Stated differently, however, </w:t>
      </w:r>
      <w:r w:rsidR="00E86658" w:rsidRPr="001C5592">
        <w:rPr>
          <w:rFonts w:eastAsia="Times New Roman"/>
          <w:color w:val="000000" w:themeColor="text1"/>
        </w:rPr>
        <w:t>plaintiffs are arguably</w:t>
      </w:r>
      <w:r w:rsidR="005F0491" w:rsidRPr="001C5592">
        <w:rPr>
          <w:rFonts w:eastAsia="Times New Roman"/>
          <w:color w:val="000000" w:themeColor="text1"/>
        </w:rPr>
        <w:t xml:space="preserve"> prejudiced by the burden of </w:t>
      </w:r>
      <w:r w:rsidR="00E86658" w:rsidRPr="001C5592">
        <w:rPr>
          <w:rFonts w:eastAsia="Times New Roman"/>
          <w:color w:val="000000" w:themeColor="text1"/>
        </w:rPr>
        <w:t xml:space="preserve">having to paying $400 to discover the identity of </w:t>
      </w:r>
      <w:r w:rsidR="003A208D" w:rsidRPr="001C5592">
        <w:rPr>
          <w:rFonts w:eastAsia="Times New Roman"/>
          <w:color w:val="000000" w:themeColor="text1"/>
        </w:rPr>
        <w:t>each</w:t>
      </w:r>
      <w:r w:rsidR="00E86658" w:rsidRPr="001C5592">
        <w:rPr>
          <w:rFonts w:eastAsia="Times New Roman"/>
          <w:color w:val="000000" w:themeColor="text1"/>
        </w:rPr>
        <w:t xml:space="preserve"> person alleged to have infringed </w:t>
      </w:r>
      <w:r w:rsidR="003A208D" w:rsidRPr="001C5592">
        <w:rPr>
          <w:rFonts w:eastAsia="Times New Roman"/>
          <w:color w:val="000000" w:themeColor="text1"/>
        </w:rPr>
        <w:t>their</w:t>
      </w:r>
      <w:r w:rsidR="00E86658" w:rsidRPr="001C5592">
        <w:rPr>
          <w:rFonts w:eastAsia="Times New Roman"/>
          <w:color w:val="000000" w:themeColor="text1"/>
        </w:rPr>
        <w:t xml:space="preserve"> </w:t>
      </w:r>
      <w:r w:rsidR="00E86658" w:rsidRPr="001C5592">
        <w:rPr>
          <w:rFonts w:eastAsia="Times New Roman"/>
          <w:color w:val="000000" w:themeColor="text1"/>
        </w:rPr>
        <w:lastRenderedPageBreak/>
        <w:t>copyright</w:t>
      </w:r>
      <w:r w:rsidR="00CB4975" w:rsidRPr="001C5592">
        <w:rPr>
          <w:rFonts w:eastAsia="Times New Roman"/>
          <w:color w:val="000000" w:themeColor="text1"/>
        </w:rPr>
        <w:t>s</w:t>
      </w:r>
      <w:r w:rsidR="00E86658" w:rsidRPr="001C5592">
        <w:rPr>
          <w:rFonts w:eastAsia="Times New Roman"/>
          <w:color w:val="000000" w:themeColor="text1"/>
        </w:rPr>
        <w:t xml:space="preserve">.  </w:t>
      </w:r>
      <w:r w:rsidR="007A08C8" w:rsidRPr="001C5592">
        <w:rPr>
          <w:rFonts w:eastAsia="Times New Roman"/>
          <w:color w:val="000000" w:themeColor="text1"/>
        </w:rPr>
        <w:t xml:space="preserve">In cases such as </w:t>
      </w:r>
      <w:r w:rsidR="00CB4975" w:rsidRPr="001C5592">
        <w:rPr>
          <w:i/>
        </w:rPr>
        <w:t>Call of the Wild Movie, LLC v. Does 1-1,062</w:t>
      </w:r>
      <w:r w:rsidR="007A08C8" w:rsidRPr="001C5592">
        <w:rPr>
          <w:rFonts w:eastAsia="Times New Roman"/>
          <w:color w:val="000000" w:themeColor="text1"/>
        </w:rPr>
        <w:t>,</w:t>
      </w:r>
      <w:r w:rsidR="00CB4975" w:rsidRPr="001C5592">
        <w:rPr>
          <w:rStyle w:val="FootnoteReference"/>
          <w:rFonts w:eastAsia="Times New Roman"/>
          <w:color w:val="000000" w:themeColor="text1"/>
        </w:rPr>
        <w:footnoteReference w:id="100"/>
      </w:r>
      <w:r w:rsidR="007A08C8" w:rsidRPr="001C5592">
        <w:rPr>
          <w:rFonts w:eastAsia="Times New Roman"/>
          <w:color w:val="000000" w:themeColor="text1"/>
        </w:rPr>
        <w:t xml:space="preserve"> with more than a thousand defendants, this expense might have been prohibitive</w:t>
      </w:r>
      <w:r w:rsidR="00AD0BFE" w:rsidRPr="001C5592">
        <w:rPr>
          <w:rFonts w:eastAsia="Times New Roman"/>
          <w:color w:val="000000" w:themeColor="text1"/>
        </w:rPr>
        <w:t xml:space="preserve"> if required to sever</w:t>
      </w:r>
      <w:r w:rsidR="007A08C8" w:rsidRPr="001C5592">
        <w:rPr>
          <w:rFonts w:eastAsia="Times New Roman"/>
          <w:color w:val="000000" w:themeColor="text1"/>
        </w:rPr>
        <w:t xml:space="preserve">.  In </w:t>
      </w:r>
      <w:r w:rsidR="0095644E" w:rsidRPr="001C5592">
        <w:rPr>
          <w:rFonts w:eastAsia="Times New Roman"/>
          <w:color w:val="000000" w:themeColor="text1"/>
        </w:rPr>
        <w:t xml:space="preserve">Q1 </w:t>
      </w:r>
      <w:r w:rsidR="007A08C8" w:rsidRPr="001C5592">
        <w:rPr>
          <w:rFonts w:eastAsia="Times New Roman"/>
          <w:color w:val="000000" w:themeColor="text1"/>
        </w:rPr>
        <w:t>2016,</w:t>
      </w:r>
      <w:r w:rsidR="0095644E" w:rsidRPr="001C5592">
        <w:rPr>
          <w:rFonts w:eastAsia="Times New Roman"/>
          <w:color w:val="000000" w:themeColor="text1"/>
        </w:rPr>
        <w:t xml:space="preserve"> however, only a few cases in the</w:t>
      </w:r>
      <w:r w:rsidR="007A08C8" w:rsidRPr="001C5592">
        <w:rPr>
          <w:rFonts w:eastAsia="Times New Roman"/>
          <w:color w:val="000000" w:themeColor="text1"/>
        </w:rPr>
        <w:t xml:space="preserve"> </w:t>
      </w:r>
      <w:r w:rsidR="0095644E" w:rsidRPr="001C5592">
        <w:rPr>
          <w:rFonts w:eastAsia="Times New Roman"/>
          <w:color w:val="000000" w:themeColor="text1"/>
        </w:rPr>
        <w:t xml:space="preserve">Northern District of Illinois had more than </w:t>
      </w:r>
      <w:r w:rsidR="00FE5556" w:rsidRPr="001C5592">
        <w:rPr>
          <w:rFonts w:eastAsia="Times New Roman"/>
          <w:color w:val="000000" w:themeColor="text1"/>
        </w:rPr>
        <w:t>thirty</w:t>
      </w:r>
      <w:r w:rsidR="0095644E" w:rsidRPr="001C5592">
        <w:rPr>
          <w:rFonts w:eastAsia="Times New Roman"/>
          <w:color w:val="000000" w:themeColor="text1"/>
        </w:rPr>
        <w:t xml:space="preserve"> defendants in a single action.</w:t>
      </w:r>
      <w:r w:rsidR="0095644E" w:rsidRPr="001C5592">
        <w:rPr>
          <w:rStyle w:val="FootnoteReference"/>
          <w:rFonts w:eastAsia="Times New Roman"/>
          <w:color w:val="000000" w:themeColor="text1"/>
        </w:rPr>
        <w:footnoteReference w:id="101"/>
      </w:r>
      <w:r w:rsidR="0095644E" w:rsidRPr="001C5592">
        <w:rPr>
          <w:rFonts w:eastAsia="Times New Roman"/>
          <w:color w:val="000000" w:themeColor="text1"/>
        </w:rPr>
        <w:t xml:space="preserve">  This number is the result of cases such as </w:t>
      </w:r>
      <w:r w:rsidR="0095644E" w:rsidRPr="001C5592">
        <w:rPr>
          <w:rFonts w:eastAsia="Times New Roman"/>
          <w:i/>
          <w:color w:val="000000" w:themeColor="text1"/>
        </w:rPr>
        <w:t>AF Holdings’</w:t>
      </w:r>
      <w:r w:rsidR="00AD0BFE" w:rsidRPr="001C5592">
        <w:rPr>
          <w:rFonts w:eastAsia="Times New Roman"/>
          <w:color w:val="000000" w:themeColor="text1"/>
        </w:rPr>
        <w:t xml:space="preserve"> geolocation limitation, </w:t>
      </w:r>
      <w:r w:rsidR="001F303E" w:rsidRPr="001C5592">
        <w:rPr>
          <w:rFonts w:eastAsia="Times New Roman"/>
          <w:color w:val="000000" w:themeColor="text1"/>
        </w:rPr>
        <w:t>a practical limitation</w:t>
      </w:r>
      <w:r w:rsidR="00AD0BFE" w:rsidRPr="001C5592">
        <w:rPr>
          <w:rFonts w:eastAsia="Times New Roman"/>
          <w:color w:val="000000" w:themeColor="text1"/>
        </w:rPr>
        <w:t xml:space="preserve"> on the number of defendants that can be joined in an action. </w:t>
      </w:r>
      <w:r w:rsidR="001F303E" w:rsidRPr="001C5592">
        <w:rPr>
          <w:rFonts w:eastAsia="Times New Roman"/>
          <w:color w:val="000000" w:themeColor="text1"/>
        </w:rPr>
        <w:t xml:space="preserve">  Thus, even if “[p]</w:t>
      </w:r>
      <w:proofErr w:type="spellStart"/>
      <w:r w:rsidR="001F303E" w:rsidRPr="001C5592">
        <w:rPr>
          <w:rFonts w:eastAsia="Times New Roman"/>
          <w:color w:val="000000" w:themeColor="text1"/>
        </w:rPr>
        <w:t>laintiff’s</w:t>
      </w:r>
      <w:proofErr w:type="spellEnd"/>
      <w:r w:rsidR="001F303E" w:rsidRPr="001C5592">
        <w:rPr>
          <w:rFonts w:eastAsia="Times New Roman"/>
          <w:color w:val="000000" w:themeColor="text1"/>
        </w:rPr>
        <w:t xml:space="preserve"> motive for seeking joinder… is to keep its own litigation costs down in hopes that defendants will accept a low initial settlement demand,”</w:t>
      </w:r>
      <w:r w:rsidR="00CB4975" w:rsidRPr="001C5592">
        <w:rPr>
          <w:rFonts w:eastAsia="Times New Roman"/>
          <w:color w:val="000000" w:themeColor="text1"/>
          <w:vertAlign w:val="superscript"/>
        </w:rPr>
        <w:footnoteReference w:id="102"/>
      </w:r>
      <w:r w:rsidR="001F303E" w:rsidRPr="001C5592">
        <w:rPr>
          <w:rFonts w:eastAsia="Times New Roman"/>
          <w:color w:val="000000" w:themeColor="text1"/>
        </w:rPr>
        <w:t xml:space="preserve"> the benefit to the plaintiff in batches of </w:t>
      </w:r>
      <w:r w:rsidR="00FE5556" w:rsidRPr="001C5592">
        <w:rPr>
          <w:rFonts w:eastAsia="Times New Roman"/>
          <w:color w:val="000000" w:themeColor="text1"/>
        </w:rPr>
        <w:t>thirty</w:t>
      </w:r>
      <w:r w:rsidR="001F303E" w:rsidRPr="001C5592">
        <w:rPr>
          <w:rFonts w:eastAsia="Times New Roman"/>
          <w:color w:val="000000" w:themeColor="text1"/>
        </w:rPr>
        <w:t xml:space="preserve"> defendants</w:t>
      </w:r>
      <w:r w:rsidR="00FE5556" w:rsidRPr="001C5592">
        <w:rPr>
          <w:rFonts w:eastAsia="Times New Roman"/>
          <w:color w:val="000000" w:themeColor="text1"/>
        </w:rPr>
        <w:t xml:space="preserve">, as opposed to </w:t>
      </w:r>
      <w:r w:rsidR="00CB4975" w:rsidRPr="001C5592">
        <w:rPr>
          <w:rFonts w:eastAsia="Times New Roman"/>
          <w:color w:val="000000" w:themeColor="text1"/>
        </w:rPr>
        <w:t xml:space="preserve">batches of </w:t>
      </w:r>
      <w:r w:rsidR="00FE5556" w:rsidRPr="001C5592">
        <w:rPr>
          <w:rFonts w:eastAsia="Times New Roman"/>
          <w:color w:val="000000" w:themeColor="text1"/>
        </w:rPr>
        <w:t>a thousand</w:t>
      </w:r>
      <w:r w:rsidR="00CB4975" w:rsidRPr="001C5592">
        <w:rPr>
          <w:rFonts w:eastAsia="Times New Roman"/>
          <w:color w:val="000000" w:themeColor="text1"/>
        </w:rPr>
        <w:t xml:space="preserve"> or more</w:t>
      </w:r>
      <w:r w:rsidR="00FE5556" w:rsidRPr="001C5592">
        <w:rPr>
          <w:rFonts w:eastAsia="Times New Roman"/>
          <w:color w:val="000000" w:themeColor="text1"/>
        </w:rPr>
        <w:t>,</w:t>
      </w:r>
      <w:r w:rsidR="001F303E" w:rsidRPr="001C5592">
        <w:rPr>
          <w:rFonts w:eastAsia="Times New Roman"/>
          <w:color w:val="000000" w:themeColor="text1"/>
        </w:rPr>
        <w:t xml:space="preserve"> is much less significant as a result of the practical limitations imposed by personal jurisdiction.</w:t>
      </w:r>
    </w:p>
    <w:p w14:paraId="0A67D445" w14:textId="77777777" w:rsidR="000634F6" w:rsidRPr="001C5592" w:rsidRDefault="000634F6" w:rsidP="00E86658">
      <w:pPr>
        <w:spacing w:line="480" w:lineRule="auto"/>
        <w:rPr>
          <w:color w:val="000000" w:themeColor="text1"/>
        </w:rPr>
      </w:pPr>
    </w:p>
    <w:p w14:paraId="18EF9195" w14:textId="1DD680D8" w:rsidR="00FE5556" w:rsidRPr="001C5592" w:rsidRDefault="00D91ADE" w:rsidP="00567388">
      <w:pPr>
        <w:pStyle w:val="ListParagraph"/>
        <w:numPr>
          <w:ilvl w:val="3"/>
          <w:numId w:val="1"/>
        </w:numPr>
        <w:spacing w:line="480" w:lineRule="auto"/>
        <w:ind w:left="1080" w:firstLine="360"/>
        <w:rPr>
          <w:rFonts w:ascii="Times New Roman" w:eastAsia="Times New Roman" w:hAnsi="Times New Roman" w:cs="Times New Roman"/>
          <w:i/>
          <w:color w:val="000000" w:themeColor="text1"/>
        </w:rPr>
      </w:pPr>
      <w:r w:rsidRPr="001C5592">
        <w:rPr>
          <w:rFonts w:ascii="Times New Roman" w:eastAsia="Times New Roman" w:hAnsi="Times New Roman" w:cs="Times New Roman"/>
          <w:i/>
          <w:color w:val="000000" w:themeColor="text1"/>
        </w:rPr>
        <w:t>Balancing the Prejudice to the Parties</w:t>
      </w:r>
    </w:p>
    <w:p w14:paraId="7AA310FC" w14:textId="0BBC7ED8" w:rsidR="00CA6A44" w:rsidRPr="001C5592" w:rsidRDefault="00FE5556" w:rsidP="00FE5556">
      <w:pPr>
        <w:spacing w:line="480" w:lineRule="auto"/>
        <w:ind w:firstLine="720"/>
        <w:rPr>
          <w:rFonts w:eastAsia="Times New Roman"/>
          <w:color w:val="000000" w:themeColor="text1"/>
        </w:rPr>
      </w:pPr>
      <w:r w:rsidRPr="001C5592">
        <w:rPr>
          <w:rFonts w:eastAsia="Times New Roman"/>
          <w:color w:val="000000" w:themeColor="text1"/>
        </w:rPr>
        <w:t>Even in the Northern District of Illinois, judges are willing to sever defendants after early discovery if the plaintiff is named in the suit.</w:t>
      </w:r>
      <w:r w:rsidRPr="001C5592">
        <w:rPr>
          <w:rStyle w:val="FootnoteReference"/>
          <w:rFonts w:eastAsia="Times New Roman"/>
          <w:color w:val="000000" w:themeColor="text1"/>
        </w:rPr>
        <w:footnoteReference w:id="103"/>
      </w:r>
      <w:r w:rsidRPr="001C5592">
        <w:rPr>
          <w:rFonts w:eastAsia="Times New Roman"/>
          <w:color w:val="000000" w:themeColor="text1"/>
        </w:rPr>
        <w:t xml:space="preserve">  This </w:t>
      </w:r>
      <w:r w:rsidR="009E18D1" w:rsidRPr="001C5592">
        <w:rPr>
          <w:rFonts w:eastAsia="Times New Roman"/>
          <w:color w:val="000000" w:themeColor="text1"/>
        </w:rPr>
        <w:t>approach preserves the court’s interest in judicial economy by allowing plaintiffs to proceed against multiple defendants</w:t>
      </w:r>
      <w:r w:rsidR="00437F42" w:rsidRPr="001C5592">
        <w:rPr>
          <w:rFonts w:eastAsia="Times New Roman"/>
          <w:color w:val="000000" w:themeColor="text1"/>
        </w:rPr>
        <w:t xml:space="preserve"> in a single action</w:t>
      </w:r>
      <w:r w:rsidR="009E18D1" w:rsidRPr="001C5592">
        <w:rPr>
          <w:rFonts w:eastAsia="Times New Roman"/>
          <w:color w:val="000000" w:themeColor="text1"/>
        </w:rPr>
        <w:t xml:space="preserve">.  </w:t>
      </w:r>
      <w:r w:rsidR="00437F42" w:rsidRPr="001C5592">
        <w:rPr>
          <w:rFonts w:eastAsia="Times New Roman"/>
          <w:color w:val="000000" w:themeColor="text1"/>
        </w:rPr>
        <w:t xml:space="preserve">Additionally, by severing defendants </w:t>
      </w:r>
      <w:r w:rsidR="00437F42" w:rsidRPr="001C5592">
        <w:rPr>
          <w:rFonts w:eastAsia="Times New Roman"/>
          <w:i/>
          <w:color w:val="000000" w:themeColor="text1"/>
        </w:rPr>
        <w:t>after</w:t>
      </w:r>
      <w:r w:rsidR="00437F42" w:rsidRPr="001C5592">
        <w:rPr>
          <w:rFonts w:eastAsia="Times New Roman"/>
          <w:color w:val="000000" w:themeColor="text1"/>
        </w:rPr>
        <w:t xml:space="preserve"> the early discovery-phase, the prejudice to the defendant arising from </w:t>
      </w:r>
      <w:r w:rsidR="001A1513" w:rsidRPr="001C5592">
        <w:rPr>
          <w:rFonts w:eastAsia="Times New Roman"/>
          <w:color w:val="000000" w:themeColor="text1"/>
        </w:rPr>
        <w:t>so-called “</w:t>
      </w:r>
      <w:r w:rsidR="00437F42" w:rsidRPr="001C5592">
        <w:rPr>
          <w:rFonts w:eastAsia="Times New Roman"/>
          <w:color w:val="000000" w:themeColor="text1"/>
        </w:rPr>
        <w:t>mini-trials</w:t>
      </w:r>
      <w:r w:rsidR="001A1513" w:rsidRPr="001C5592">
        <w:rPr>
          <w:rFonts w:eastAsia="Times New Roman"/>
          <w:color w:val="000000" w:themeColor="text1"/>
        </w:rPr>
        <w:t>”</w:t>
      </w:r>
      <w:r w:rsidR="00437F42" w:rsidRPr="001C5592">
        <w:rPr>
          <w:rFonts w:eastAsia="Times New Roman"/>
          <w:color w:val="000000" w:themeColor="text1"/>
        </w:rPr>
        <w:t xml:space="preserve"> and </w:t>
      </w:r>
      <w:r w:rsidR="001A1513" w:rsidRPr="001C5592">
        <w:rPr>
          <w:rFonts w:eastAsia="Times New Roman"/>
          <w:color w:val="000000" w:themeColor="text1"/>
        </w:rPr>
        <w:t>a diversity of defenses is never felt. To the extent that defendants argue they are prejudiced by the plaintiff’s</w:t>
      </w:r>
      <w:r w:rsidR="00B4519F" w:rsidRPr="001C5592">
        <w:rPr>
          <w:rFonts w:eastAsia="Times New Roman"/>
          <w:color w:val="000000" w:themeColor="text1"/>
        </w:rPr>
        <w:t xml:space="preserve"> seeking early discovery at a discounted rate, practical limitations on the number of defendants that can joined in an action, resulting from the geolocation rule, mitigate this monetary advantage.  </w:t>
      </w:r>
    </w:p>
    <w:p w14:paraId="0A048E40" w14:textId="42D4F855" w:rsidR="009859E8" w:rsidRPr="001C5592" w:rsidRDefault="009859E8" w:rsidP="009859E8">
      <w:pPr>
        <w:spacing w:line="480" w:lineRule="auto"/>
        <w:ind w:firstLine="720"/>
        <w:rPr>
          <w:rFonts w:eastAsia="Times New Roman"/>
          <w:color w:val="000000" w:themeColor="text1"/>
        </w:rPr>
      </w:pPr>
      <w:r w:rsidRPr="001C5592">
        <w:rPr>
          <w:rFonts w:eastAsia="Times New Roman"/>
          <w:color w:val="000000" w:themeColor="text1"/>
        </w:rPr>
        <w:lastRenderedPageBreak/>
        <w:t xml:space="preserve">File-sharing cases involving pornographic works </w:t>
      </w:r>
      <w:r w:rsidR="00F62ECF" w:rsidRPr="001C5592">
        <w:rPr>
          <w:rFonts w:eastAsia="Times New Roman"/>
          <w:color w:val="000000" w:themeColor="text1"/>
        </w:rPr>
        <w:t>present</w:t>
      </w:r>
      <w:r w:rsidRPr="001C5592">
        <w:rPr>
          <w:rFonts w:eastAsia="Times New Roman"/>
          <w:color w:val="000000" w:themeColor="text1"/>
        </w:rPr>
        <w:t xml:space="preserve"> special </w:t>
      </w:r>
      <w:r w:rsidR="00F62ECF" w:rsidRPr="001C5592">
        <w:rPr>
          <w:rFonts w:eastAsia="Times New Roman"/>
          <w:color w:val="000000" w:themeColor="text1"/>
        </w:rPr>
        <w:t xml:space="preserve">considerations </w:t>
      </w:r>
      <w:r w:rsidR="00B203F6" w:rsidRPr="001C5592">
        <w:rPr>
          <w:rFonts w:eastAsia="Times New Roman"/>
          <w:color w:val="000000" w:themeColor="text1"/>
        </w:rPr>
        <w:t xml:space="preserve">of prejudice </w:t>
      </w:r>
      <w:r w:rsidR="00F62ECF" w:rsidRPr="001C5592">
        <w:rPr>
          <w:rFonts w:eastAsia="Times New Roman"/>
          <w:color w:val="000000" w:themeColor="text1"/>
        </w:rPr>
        <w:t>that must be balanced</w:t>
      </w:r>
      <w:r w:rsidRPr="001C5592">
        <w:rPr>
          <w:rFonts w:eastAsia="Times New Roman"/>
          <w:color w:val="000000" w:themeColor="text1"/>
        </w:rPr>
        <w:t xml:space="preserve">; </w:t>
      </w:r>
      <w:r w:rsidR="00B203F6" w:rsidRPr="001C5592">
        <w:rPr>
          <w:rFonts w:eastAsia="Times New Roman"/>
          <w:color w:val="000000" w:themeColor="text1"/>
        </w:rPr>
        <w:t>such works</w:t>
      </w:r>
      <w:r w:rsidRPr="001C5592">
        <w:rPr>
          <w:rFonts w:eastAsia="Times New Roman"/>
          <w:color w:val="000000" w:themeColor="text1"/>
        </w:rPr>
        <w:t xml:space="preserve"> are more prejudicial to defendant</w:t>
      </w:r>
      <w:r w:rsidR="00B203F6" w:rsidRPr="001C5592">
        <w:rPr>
          <w:rFonts w:eastAsia="Times New Roman"/>
          <w:color w:val="000000" w:themeColor="text1"/>
        </w:rPr>
        <w:t>s</w:t>
      </w:r>
      <w:r w:rsidRPr="001C5592">
        <w:rPr>
          <w:rFonts w:eastAsia="Times New Roman"/>
          <w:color w:val="000000" w:themeColor="text1"/>
        </w:rPr>
        <w:t xml:space="preserve"> than non-pornographic works </w:t>
      </w:r>
      <w:r w:rsidR="00C3512C" w:rsidRPr="001C5592">
        <w:rPr>
          <w:rFonts w:eastAsia="Times New Roman"/>
          <w:color w:val="000000" w:themeColor="text1"/>
        </w:rPr>
        <w:t>because</w:t>
      </w:r>
      <w:r w:rsidRPr="001C5592">
        <w:rPr>
          <w:rFonts w:eastAsia="Times New Roman"/>
          <w:color w:val="000000" w:themeColor="text1"/>
        </w:rPr>
        <w:t xml:space="preserve"> the embarrassment a defendant would suffer by being named</w:t>
      </w:r>
      <w:r w:rsidR="00524CB8" w:rsidRPr="001C5592">
        <w:rPr>
          <w:rFonts w:eastAsia="Times New Roman"/>
          <w:color w:val="000000" w:themeColor="text1"/>
        </w:rPr>
        <w:t xml:space="preserve"> </w:t>
      </w:r>
      <w:r w:rsidR="00B203F6" w:rsidRPr="001C5592">
        <w:rPr>
          <w:rFonts w:eastAsia="Times New Roman"/>
          <w:color w:val="000000" w:themeColor="text1"/>
        </w:rPr>
        <w:t xml:space="preserve">in the lawsuit </w:t>
      </w:r>
      <w:r w:rsidR="00524CB8" w:rsidRPr="001C5592">
        <w:rPr>
          <w:rFonts w:eastAsia="Times New Roman"/>
          <w:color w:val="000000" w:themeColor="text1"/>
        </w:rPr>
        <w:t>incentivizes settlement</w:t>
      </w:r>
      <w:r w:rsidRPr="001C5592">
        <w:rPr>
          <w:rFonts w:eastAsia="Times New Roman"/>
          <w:color w:val="000000" w:themeColor="text1"/>
        </w:rPr>
        <w:t>.   In response</w:t>
      </w:r>
      <w:r w:rsidR="00F62ECF" w:rsidRPr="001C5592">
        <w:rPr>
          <w:rFonts w:eastAsia="Times New Roman"/>
          <w:color w:val="000000" w:themeColor="text1"/>
        </w:rPr>
        <w:t xml:space="preserve"> to this perceived coercion</w:t>
      </w:r>
      <w:r w:rsidRPr="001C5592">
        <w:rPr>
          <w:rFonts w:eastAsia="Times New Roman"/>
          <w:color w:val="000000" w:themeColor="text1"/>
        </w:rPr>
        <w:t xml:space="preserve">, courts routinely provide protective orders </w:t>
      </w:r>
      <w:r w:rsidR="007F0FFA" w:rsidRPr="001C5592">
        <w:rPr>
          <w:rFonts w:eastAsia="Times New Roman"/>
          <w:color w:val="000000" w:themeColor="text1"/>
        </w:rPr>
        <w:t>permitting</w:t>
      </w:r>
      <w:r w:rsidRPr="001C5592">
        <w:rPr>
          <w:rFonts w:eastAsia="Times New Roman"/>
          <w:color w:val="000000" w:themeColor="text1"/>
        </w:rPr>
        <w:t xml:space="preserve"> defendant</w:t>
      </w:r>
      <w:r w:rsidR="007F0FFA" w:rsidRPr="001C5592">
        <w:rPr>
          <w:rFonts w:eastAsia="Times New Roman"/>
          <w:color w:val="000000" w:themeColor="text1"/>
        </w:rPr>
        <w:t>s</w:t>
      </w:r>
      <w:r w:rsidRPr="001C5592">
        <w:rPr>
          <w:rFonts w:eastAsia="Times New Roman"/>
          <w:color w:val="000000" w:themeColor="text1"/>
        </w:rPr>
        <w:t xml:space="preserve"> to proceed anonymously for a period of time.</w:t>
      </w:r>
      <w:r w:rsidR="00F2399C" w:rsidRPr="001C5592">
        <w:rPr>
          <w:rStyle w:val="FootnoteReference"/>
          <w:rFonts w:eastAsia="Times New Roman"/>
          <w:color w:val="000000" w:themeColor="text1"/>
        </w:rPr>
        <w:footnoteReference w:id="104"/>
      </w:r>
      <w:r w:rsidRPr="001C5592">
        <w:rPr>
          <w:rFonts w:eastAsia="Times New Roman"/>
          <w:color w:val="000000" w:themeColor="text1"/>
        </w:rPr>
        <w:t xml:space="preserve"> </w:t>
      </w:r>
      <w:r w:rsidR="0094004F" w:rsidRPr="001C5592">
        <w:rPr>
          <w:rFonts w:eastAsia="Times New Roman"/>
          <w:color w:val="000000" w:themeColor="text1"/>
        </w:rPr>
        <w:t>In the case of non-pornographic works, however, courts have less sympathy for the defendant</w:t>
      </w:r>
      <w:r w:rsidR="002B220B" w:rsidRPr="001C5592">
        <w:rPr>
          <w:rFonts w:eastAsia="Times New Roman"/>
          <w:color w:val="000000" w:themeColor="text1"/>
        </w:rPr>
        <w:t xml:space="preserve"> and, in t</w:t>
      </w:r>
      <w:r w:rsidR="0094004F" w:rsidRPr="001C5592">
        <w:rPr>
          <w:rFonts w:eastAsia="Times New Roman"/>
          <w:color w:val="000000" w:themeColor="text1"/>
        </w:rPr>
        <w:t xml:space="preserve">he </w:t>
      </w:r>
      <w:r w:rsidR="00096756" w:rsidRPr="001C5592">
        <w:rPr>
          <w:rFonts w:eastAsia="Times New Roman"/>
          <w:color w:val="000000" w:themeColor="text1"/>
        </w:rPr>
        <w:t>Northern District of Illinois</w:t>
      </w:r>
      <w:r w:rsidR="002B220B" w:rsidRPr="001C5592">
        <w:rPr>
          <w:rFonts w:eastAsia="Times New Roman"/>
          <w:color w:val="000000" w:themeColor="text1"/>
        </w:rPr>
        <w:t xml:space="preserve">, facilitate the exploitation of copyrights through litigation by permitting joinder of multiple defendants. </w:t>
      </w:r>
      <w:r w:rsidR="00B203F6" w:rsidRPr="001C5592">
        <w:rPr>
          <w:rFonts w:eastAsia="Times New Roman"/>
          <w:color w:val="000000" w:themeColor="text1"/>
        </w:rPr>
        <w:t xml:space="preserve"> One </w:t>
      </w:r>
      <w:r w:rsidR="002B220B" w:rsidRPr="001C5592">
        <w:rPr>
          <w:rFonts w:eastAsia="Times New Roman"/>
          <w:color w:val="000000" w:themeColor="text1"/>
        </w:rPr>
        <w:t>court</w:t>
      </w:r>
      <w:r w:rsidR="0094004F" w:rsidRPr="001C5592">
        <w:rPr>
          <w:rFonts w:eastAsia="Times New Roman"/>
          <w:color w:val="000000" w:themeColor="text1"/>
        </w:rPr>
        <w:t xml:space="preserve"> </w:t>
      </w:r>
      <w:r w:rsidR="00F62ECF" w:rsidRPr="001C5592">
        <w:rPr>
          <w:rFonts w:eastAsia="Times New Roman"/>
          <w:color w:val="000000" w:themeColor="text1"/>
        </w:rPr>
        <w:t xml:space="preserve">balanced the prejudice to the parties </w:t>
      </w:r>
      <w:r w:rsidR="00B203F6" w:rsidRPr="001C5592">
        <w:rPr>
          <w:rFonts w:eastAsia="Times New Roman"/>
          <w:color w:val="000000" w:themeColor="text1"/>
        </w:rPr>
        <w:t>in a non-pornographic work where</w:t>
      </w:r>
      <w:r w:rsidR="00F62ECF" w:rsidRPr="001C5592">
        <w:rPr>
          <w:rFonts w:eastAsia="Times New Roman"/>
          <w:color w:val="000000" w:themeColor="text1"/>
        </w:rPr>
        <w:t xml:space="preserve"> there were no other indicia of </w:t>
      </w:r>
      <w:r w:rsidR="00B203F6" w:rsidRPr="001C5592">
        <w:rPr>
          <w:rFonts w:eastAsia="Times New Roman"/>
          <w:color w:val="000000" w:themeColor="text1"/>
        </w:rPr>
        <w:t>extortionate</w:t>
      </w:r>
      <w:r w:rsidR="000F781F" w:rsidRPr="001C5592">
        <w:rPr>
          <w:rFonts w:eastAsia="Times New Roman"/>
          <w:color w:val="000000" w:themeColor="text1"/>
        </w:rPr>
        <w:t xml:space="preserve"> or unfair litigation tactics</w:t>
      </w:r>
      <w:r w:rsidR="00096756" w:rsidRPr="001C5592">
        <w:rPr>
          <w:rFonts w:eastAsia="Times New Roman"/>
          <w:color w:val="000000" w:themeColor="text1"/>
        </w:rPr>
        <w:t>:</w:t>
      </w:r>
    </w:p>
    <w:p w14:paraId="6BD1ECA3" w14:textId="77777777" w:rsidR="009859E8" w:rsidRPr="001C5592" w:rsidRDefault="009859E8" w:rsidP="009859E8">
      <w:pPr>
        <w:rPr>
          <w:rFonts w:eastAsia="Times New Roman"/>
        </w:rPr>
      </w:pPr>
    </w:p>
    <w:p w14:paraId="52B5BCED" w14:textId="2122CF8C" w:rsidR="009859E8" w:rsidRPr="001C5592" w:rsidRDefault="0094004F" w:rsidP="000B4EE3">
      <w:pPr>
        <w:ind w:left="720" w:right="720"/>
        <w:rPr>
          <w:rFonts w:eastAsia="Times New Roman"/>
        </w:rPr>
      </w:pPr>
      <w:r w:rsidRPr="001C5592">
        <w:rPr>
          <w:rFonts w:eastAsia="Times New Roman"/>
        </w:rPr>
        <w:t>[W]</w:t>
      </w:r>
      <w:proofErr w:type="spellStart"/>
      <w:r w:rsidRPr="001C5592">
        <w:rPr>
          <w:rFonts w:eastAsia="Times New Roman"/>
        </w:rPr>
        <w:t>hile</w:t>
      </w:r>
      <w:proofErr w:type="spellEnd"/>
      <w:r w:rsidR="009859E8" w:rsidRPr="001C5592">
        <w:rPr>
          <w:rFonts w:eastAsia="Times New Roman"/>
        </w:rPr>
        <w:t xml:space="preserve"> many </w:t>
      </w:r>
      <w:proofErr w:type="spellStart"/>
      <w:r w:rsidR="009859E8" w:rsidRPr="001C5592">
        <w:rPr>
          <w:rStyle w:val="cosearchterm"/>
          <w:rFonts w:eastAsia="Times New Roman"/>
        </w:rPr>
        <w:t>BitTorrent</w:t>
      </w:r>
      <w:proofErr w:type="spellEnd"/>
      <w:r w:rsidR="009859E8" w:rsidRPr="001C5592">
        <w:rPr>
          <w:rFonts w:eastAsia="Times New Roman"/>
        </w:rPr>
        <w:t xml:space="preserve"> copyright infringement cases arise in the context of pornographic movies, others, including this case, do not. Thus, none of the concerns that animate many of the district court opinions rejecting joinder in </w:t>
      </w:r>
      <w:proofErr w:type="spellStart"/>
      <w:r w:rsidR="009859E8" w:rsidRPr="001C5592">
        <w:rPr>
          <w:rStyle w:val="cosearchterm"/>
          <w:rFonts w:eastAsia="Times New Roman"/>
        </w:rPr>
        <w:t>BitTorrent</w:t>
      </w:r>
      <w:proofErr w:type="spellEnd"/>
      <w:r w:rsidR="009859E8" w:rsidRPr="001C5592">
        <w:rPr>
          <w:rFonts w:eastAsia="Times New Roman"/>
        </w:rPr>
        <w:t xml:space="preserve"> cases involving pornographic films—such as the potential for unfair, if not </w:t>
      </w:r>
      <w:r w:rsidR="009859E8" w:rsidRPr="001C5592">
        <w:rPr>
          <w:rStyle w:val="cosearchterm"/>
          <w:rFonts w:eastAsia="Times New Roman"/>
        </w:rPr>
        <w:t>extortionate</w:t>
      </w:r>
      <w:r w:rsidR="009859E8" w:rsidRPr="001C5592">
        <w:rPr>
          <w:rFonts w:eastAsia="Times New Roman"/>
        </w:rPr>
        <w:t>, settlement practices—are present in this case. In any event, courts should be hesitant to fashion rules that may be based more on distaste for the copyrighted works or the nature of a plaintiff's business rather than on application of neutral legal principles.</w:t>
      </w:r>
      <w:r w:rsidR="009859E8" w:rsidRPr="001C5592">
        <w:rPr>
          <w:rStyle w:val="FootnoteReference"/>
          <w:rFonts w:eastAsia="Times New Roman"/>
        </w:rPr>
        <w:footnoteReference w:id="105"/>
      </w:r>
    </w:p>
    <w:p w14:paraId="4F80E5FB" w14:textId="77777777" w:rsidR="000B4EE3" w:rsidRPr="001C5592" w:rsidRDefault="000B4EE3" w:rsidP="000B4EE3">
      <w:pPr>
        <w:ind w:left="720" w:right="720"/>
        <w:rPr>
          <w:rFonts w:eastAsia="Times New Roman"/>
        </w:rPr>
      </w:pPr>
    </w:p>
    <w:p w14:paraId="4CFAD9EF" w14:textId="2A5240E9" w:rsidR="00A1504F" w:rsidRPr="001C5592" w:rsidRDefault="00A1504F" w:rsidP="000B4EE3">
      <w:pPr>
        <w:spacing w:line="480" w:lineRule="auto"/>
        <w:ind w:firstLine="720"/>
        <w:rPr>
          <w:rFonts w:eastAsia="Times New Roman"/>
          <w:color w:val="000000" w:themeColor="text1"/>
        </w:rPr>
      </w:pPr>
      <w:r w:rsidRPr="001C5592">
        <w:rPr>
          <w:rFonts w:eastAsia="Times New Roman"/>
          <w:color w:val="000000" w:themeColor="text1"/>
        </w:rPr>
        <w:t>This approach stands in contrast to the approach of</w:t>
      </w:r>
      <w:r w:rsidR="000B4EE3" w:rsidRPr="001C5592">
        <w:rPr>
          <w:rFonts w:eastAsia="Times New Roman"/>
          <w:color w:val="000000" w:themeColor="text1"/>
        </w:rPr>
        <w:t xml:space="preserve"> courts severing before the pre-trial discovery phase</w:t>
      </w:r>
      <w:r w:rsidRPr="001C5592">
        <w:rPr>
          <w:rFonts w:eastAsia="Times New Roman"/>
          <w:color w:val="000000" w:themeColor="text1"/>
        </w:rPr>
        <w:t xml:space="preserve"> of litigation.  In those cases, courts should consider that jurisdictional requirements such as geolocation, which provide practical limitations on the numerosity of the defendants, a</w:t>
      </w:r>
      <w:r w:rsidR="00B226F1" w:rsidRPr="001C5592">
        <w:rPr>
          <w:rFonts w:eastAsia="Times New Roman"/>
          <w:color w:val="000000" w:themeColor="text1"/>
        </w:rPr>
        <w:t>llow courts to resolve more disputes while limiting abuse of the system</w:t>
      </w:r>
      <w:r w:rsidRPr="001C5592">
        <w:rPr>
          <w:rFonts w:eastAsia="Times New Roman"/>
          <w:color w:val="000000" w:themeColor="text1"/>
        </w:rPr>
        <w:t xml:space="preserve"> </w:t>
      </w:r>
    </w:p>
    <w:p w14:paraId="71143274" w14:textId="77777777" w:rsidR="009E18D1" w:rsidRDefault="009E18D1" w:rsidP="00B226F1">
      <w:pPr>
        <w:spacing w:line="480" w:lineRule="auto"/>
        <w:rPr>
          <w:rFonts w:eastAsia="Times New Roman"/>
          <w:color w:val="000000" w:themeColor="text1"/>
        </w:rPr>
      </w:pPr>
    </w:p>
    <w:p w14:paraId="2884D5D2" w14:textId="77777777" w:rsidR="00B11CFF" w:rsidRDefault="00B11CFF" w:rsidP="00B226F1">
      <w:pPr>
        <w:spacing w:line="480" w:lineRule="auto"/>
        <w:rPr>
          <w:rFonts w:eastAsia="Times New Roman"/>
          <w:color w:val="000000" w:themeColor="text1"/>
        </w:rPr>
      </w:pPr>
    </w:p>
    <w:p w14:paraId="0B0B8F17" w14:textId="77777777" w:rsidR="00B11CFF" w:rsidRPr="001C5592" w:rsidRDefault="00B11CFF" w:rsidP="00B226F1">
      <w:pPr>
        <w:spacing w:line="480" w:lineRule="auto"/>
        <w:rPr>
          <w:rFonts w:eastAsia="Times New Roman"/>
          <w:color w:val="000000" w:themeColor="text1"/>
        </w:rPr>
      </w:pPr>
    </w:p>
    <w:p w14:paraId="1A05317A" w14:textId="293559D3" w:rsidR="004A2023" w:rsidRPr="001C5592" w:rsidRDefault="004A2023" w:rsidP="009859E8">
      <w:pPr>
        <w:pStyle w:val="ListParagraph"/>
        <w:numPr>
          <w:ilvl w:val="0"/>
          <w:numId w:val="9"/>
        </w:numPr>
        <w:spacing w:line="480" w:lineRule="auto"/>
        <w:ind w:hanging="360"/>
        <w:rPr>
          <w:rFonts w:ascii="Times New Roman" w:hAnsi="Times New Roman" w:cs="Times New Roman"/>
          <w:b/>
          <w:color w:val="000000" w:themeColor="text1"/>
        </w:rPr>
      </w:pPr>
      <w:r w:rsidRPr="001C5592">
        <w:rPr>
          <w:rFonts w:ascii="Times New Roman" w:hAnsi="Times New Roman" w:cs="Times New Roman"/>
          <w:b/>
          <w:color w:val="000000" w:themeColor="text1"/>
        </w:rPr>
        <w:lastRenderedPageBreak/>
        <w:t>Conclusion</w:t>
      </w:r>
    </w:p>
    <w:p w14:paraId="6EE18980" w14:textId="17747A8C" w:rsidR="00332395" w:rsidRPr="001C5592" w:rsidRDefault="004A2023" w:rsidP="004A2023">
      <w:pPr>
        <w:pStyle w:val="ListParagraph"/>
        <w:spacing w:line="480" w:lineRule="auto"/>
        <w:ind w:left="0" w:firstLine="720"/>
        <w:rPr>
          <w:rFonts w:ascii="Times New Roman" w:eastAsia="Times New Roman" w:hAnsi="Times New Roman" w:cs="Times New Roman"/>
          <w:color w:val="000000" w:themeColor="text1"/>
        </w:rPr>
      </w:pPr>
      <w:proofErr w:type="spellStart"/>
      <w:r w:rsidRPr="001C5592">
        <w:rPr>
          <w:rFonts w:ascii="Times New Roman" w:eastAsia="Times New Roman" w:hAnsi="Times New Roman" w:cs="Times New Roman"/>
          <w:color w:val="000000" w:themeColor="text1"/>
        </w:rPr>
        <w:t>PopcornTime</w:t>
      </w:r>
      <w:proofErr w:type="spellEnd"/>
      <w:r w:rsidRPr="001C5592">
        <w:rPr>
          <w:rFonts w:ascii="Times New Roman" w:eastAsia="Times New Roman" w:hAnsi="Times New Roman" w:cs="Times New Roman"/>
          <w:color w:val="000000" w:themeColor="text1"/>
        </w:rPr>
        <w:t xml:space="preserve"> is just the beginning of technologies that will make copyright enforcement on the internet difficult for plaintiffs.  Technologies such as IPFS</w:t>
      </w:r>
      <w:r w:rsidRPr="001C5592">
        <w:rPr>
          <w:rStyle w:val="FootnoteReference"/>
          <w:rFonts w:ascii="Times New Roman" w:eastAsia="Times New Roman" w:hAnsi="Times New Roman" w:cs="Times New Roman"/>
          <w:color w:val="000000" w:themeColor="text1"/>
        </w:rPr>
        <w:footnoteReference w:id="106"/>
      </w:r>
      <w:r w:rsidR="00897C60" w:rsidRPr="001C5592">
        <w:rPr>
          <w:rFonts w:ascii="Times New Roman" w:eastAsia="Times New Roman" w:hAnsi="Times New Roman" w:cs="Times New Roman"/>
          <w:color w:val="000000" w:themeColor="text1"/>
        </w:rPr>
        <w:t xml:space="preserve"> and </w:t>
      </w:r>
      <w:r w:rsidR="00A623E7">
        <w:rPr>
          <w:rFonts w:ascii="Times New Roman" w:eastAsia="Times New Roman" w:hAnsi="Times New Roman" w:cs="Times New Roman"/>
          <w:color w:val="000000" w:themeColor="text1"/>
        </w:rPr>
        <w:t>Ethereum</w:t>
      </w:r>
      <w:r w:rsidR="00897C60" w:rsidRPr="001C5592">
        <w:rPr>
          <w:rStyle w:val="FootnoteReference"/>
          <w:rFonts w:ascii="Times New Roman" w:eastAsia="Times New Roman" w:hAnsi="Times New Roman" w:cs="Times New Roman"/>
          <w:color w:val="000000" w:themeColor="text1"/>
        </w:rPr>
        <w:footnoteReference w:id="107"/>
      </w:r>
      <w:r w:rsidR="00897C60" w:rsidRPr="001C5592">
        <w:rPr>
          <w:rFonts w:ascii="Times New Roman" w:eastAsia="Times New Roman" w:hAnsi="Times New Roman" w:cs="Times New Roman"/>
          <w:color w:val="000000" w:themeColor="text1"/>
        </w:rPr>
        <w:t xml:space="preserve"> will eventually</w:t>
      </w:r>
      <w:r w:rsidR="00332395" w:rsidRPr="001C5592">
        <w:rPr>
          <w:rFonts w:ascii="Times New Roman" w:eastAsia="Times New Roman" w:hAnsi="Times New Roman" w:cs="Times New Roman"/>
          <w:color w:val="000000" w:themeColor="text1"/>
        </w:rPr>
        <w:t xml:space="preserve"> do away with HTTP and IP</w:t>
      </w:r>
      <w:r w:rsidR="00897C60" w:rsidRPr="001C5592">
        <w:rPr>
          <w:rFonts w:ascii="Times New Roman" w:eastAsia="Times New Roman" w:hAnsi="Times New Roman" w:cs="Times New Roman"/>
          <w:color w:val="000000" w:themeColor="text1"/>
        </w:rPr>
        <w:t xml:space="preserve"> addresses altogether in the context of file sharing, at which point plaintiffs will need to re-think the ways they collect forensic evidence of infringement.  </w:t>
      </w:r>
      <w:r w:rsidR="00332395" w:rsidRPr="001C5592">
        <w:rPr>
          <w:rFonts w:ascii="Times New Roman" w:eastAsia="Times New Roman" w:hAnsi="Times New Roman" w:cs="Times New Roman"/>
          <w:color w:val="000000" w:themeColor="text1"/>
        </w:rPr>
        <w:t xml:space="preserve">In other words, </w:t>
      </w:r>
      <w:proofErr w:type="spellStart"/>
      <w:r w:rsidR="00332395" w:rsidRPr="001C5592">
        <w:rPr>
          <w:rFonts w:ascii="Times New Roman" w:eastAsia="Times New Roman" w:hAnsi="Times New Roman" w:cs="Times New Roman"/>
          <w:color w:val="000000" w:themeColor="text1"/>
        </w:rPr>
        <w:t>BitTorrent</w:t>
      </w:r>
      <w:proofErr w:type="spellEnd"/>
      <w:r w:rsidR="00332395" w:rsidRPr="001C5592">
        <w:rPr>
          <w:rFonts w:ascii="Times New Roman" w:eastAsia="Times New Roman" w:hAnsi="Times New Roman" w:cs="Times New Roman"/>
          <w:color w:val="000000" w:themeColor="text1"/>
        </w:rPr>
        <w:t xml:space="preserve"> technologies such as </w:t>
      </w:r>
      <w:proofErr w:type="spellStart"/>
      <w:r w:rsidR="00332395" w:rsidRPr="001C5592">
        <w:rPr>
          <w:rFonts w:ascii="Times New Roman" w:eastAsia="Times New Roman" w:hAnsi="Times New Roman" w:cs="Times New Roman"/>
          <w:color w:val="000000" w:themeColor="text1"/>
        </w:rPr>
        <w:t>PopcornTime</w:t>
      </w:r>
      <w:proofErr w:type="spellEnd"/>
      <w:r w:rsidR="00332395" w:rsidRPr="001C5592">
        <w:rPr>
          <w:rFonts w:ascii="Times New Roman" w:eastAsia="Times New Roman" w:hAnsi="Times New Roman" w:cs="Times New Roman"/>
          <w:color w:val="000000" w:themeColor="text1"/>
        </w:rPr>
        <w:t xml:space="preserve"> and </w:t>
      </w:r>
      <w:proofErr w:type="spellStart"/>
      <w:r w:rsidR="00332395" w:rsidRPr="001C5592">
        <w:rPr>
          <w:rFonts w:ascii="Times New Roman" w:eastAsia="Times New Roman" w:hAnsi="Times New Roman" w:cs="Times New Roman"/>
          <w:color w:val="000000" w:themeColor="text1"/>
        </w:rPr>
        <w:t>PopcornExpress</w:t>
      </w:r>
      <w:proofErr w:type="spellEnd"/>
      <w:r w:rsidR="00332395" w:rsidRPr="001C5592">
        <w:rPr>
          <w:rFonts w:ascii="Times New Roman" w:eastAsia="Times New Roman" w:hAnsi="Times New Roman" w:cs="Times New Roman"/>
          <w:color w:val="000000" w:themeColor="text1"/>
        </w:rPr>
        <w:t xml:space="preserve"> are just the beginning of new, decentralized technologies that will make enforcement difficult for copyright owners.  </w:t>
      </w:r>
    </w:p>
    <w:p w14:paraId="1A2DF1A4" w14:textId="5F1A818E" w:rsidR="004A2023" w:rsidRPr="001C5592" w:rsidRDefault="004A2023" w:rsidP="008C7778">
      <w:pPr>
        <w:pStyle w:val="ListParagraph"/>
        <w:spacing w:line="480" w:lineRule="auto"/>
        <w:ind w:left="0" w:firstLine="720"/>
        <w:rPr>
          <w:rFonts w:ascii="Times New Roman" w:eastAsia="Times New Roman" w:hAnsi="Times New Roman" w:cs="Times New Roman"/>
          <w:color w:val="FF0000"/>
        </w:rPr>
      </w:pPr>
      <w:r w:rsidRPr="001C5592">
        <w:rPr>
          <w:rFonts w:ascii="Times New Roman" w:eastAsia="Times New Roman" w:hAnsi="Times New Roman" w:cs="Times New Roman"/>
          <w:color w:val="000000" w:themeColor="text1"/>
        </w:rPr>
        <w:t xml:space="preserve">The temporal proximity standard fails to account for the rapid changes taking place in </w:t>
      </w:r>
      <w:proofErr w:type="spellStart"/>
      <w:r w:rsidR="00897C60" w:rsidRPr="001C5592">
        <w:rPr>
          <w:rFonts w:ascii="Times New Roman" w:eastAsia="Times New Roman" w:hAnsi="Times New Roman" w:cs="Times New Roman"/>
          <w:color w:val="000000" w:themeColor="text1"/>
        </w:rPr>
        <w:t>BitTorrent</w:t>
      </w:r>
      <w:proofErr w:type="spellEnd"/>
      <w:r w:rsidR="00897C60" w:rsidRPr="001C5592">
        <w:rPr>
          <w:rFonts w:ascii="Times New Roman" w:eastAsia="Times New Roman" w:hAnsi="Times New Roman" w:cs="Times New Roman"/>
          <w:color w:val="000000" w:themeColor="text1"/>
        </w:rPr>
        <w:t>, let alone these other, emerging technologies</w:t>
      </w:r>
      <w:r w:rsidRPr="001C5592">
        <w:rPr>
          <w:rFonts w:ascii="Times New Roman" w:eastAsia="Times New Roman" w:hAnsi="Times New Roman" w:cs="Times New Roman"/>
          <w:color w:val="000000" w:themeColor="text1"/>
        </w:rPr>
        <w:t xml:space="preserve">.  </w:t>
      </w:r>
      <w:r w:rsidR="00897C60" w:rsidRPr="001C5592">
        <w:rPr>
          <w:rFonts w:ascii="Times New Roman" w:eastAsia="Times New Roman" w:hAnsi="Times New Roman" w:cs="Times New Roman"/>
          <w:color w:val="000000" w:themeColor="text1"/>
        </w:rPr>
        <w:t xml:space="preserve">Courts should take particular care at this juncture to protect copyright owners from rampant infringement of their intellectual property rights by giving them the tools tools they need, such as mass joinder, </w:t>
      </w:r>
      <w:r w:rsidR="0002654A">
        <w:rPr>
          <w:rFonts w:ascii="Times New Roman" w:eastAsia="Times New Roman" w:hAnsi="Times New Roman" w:cs="Times New Roman"/>
          <w:color w:val="000000" w:themeColor="text1"/>
        </w:rPr>
        <w:t>in order</w:t>
      </w:r>
      <w:r w:rsidR="008C7778" w:rsidRPr="001C5592">
        <w:rPr>
          <w:rFonts w:ascii="Times New Roman" w:eastAsia="Times New Roman" w:hAnsi="Times New Roman" w:cs="Times New Roman"/>
          <w:color w:val="000000" w:themeColor="text1"/>
        </w:rPr>
        <w:t xml:space="preserve"> police their works.</w:t>
      </w:r>
      <w:r w:rsidR="00897C60" w:rsidRPr="001C5592">
        <w:rPr>
          <w:rFonts w:ascii="Times New Roman" w:eastAsia="Times New Roman" w:hAnsi="Times New Roman" w:cs="Times New Roman"/>
          <w:color w:val="000000" w:themeColor="text1"/>
        </w:rPr>
        <w:t xml:space="preserve">  </w:t>
      </w:r>
      <w:r w:rsidR="008C7778" w:rsidRPr="001C5592">
        <w:rPr>
          <w:rFonts w:ascii="Times New Roman" w:eastAsia="Times New Roman" w:hAnsi="Times New Roman" w:cs="Times New Roman"/>
          <w:color w:val="000000" w:themeColor="text1"/>
        </w:rPr>
        <w:t>Because</w:t>
      </w:r>
      <w:r w:rsidRPr="001C5592">
        <w:rPr>
          <w:rFonts w:ascii="Times New Roman" w:eastAsia="Times New Roman" w:hAnsi="Times New Roman" w:cs="Times New Roman"/>
          <w:color w:val="000000" w:themeColor="text1"/>
        </w:rPr>
        <w:t xml:space="preserve"> the logically related standard can </w:t>
      </w:r>
      <w:r w:rsidR="00CB4975" w:rsidRPr="001C5592">
        <w:rPr>
          <w:rFonts w:ascii="Times New Roman" w:eastAsia="Times New Roman" w:hAnsi="Times New Roman" w:cs="Times New Roman"/>
          <w:color w:val="000000" w:themeColor="text1"/>
        </w:rPr>
        <w:t xml:space="preserve">better </w:t>
      </w:r>
      <w:r w:rsidRPr="001C5592">
        <w:rPr>
          <w:rFonts w:ascii="Times New Roman" w:eastAsia="Times New Roman" w:hAnsi="Times New Roman" w:cs="Times New Roman"/>
          <w:color w:val="000000" w:themeColor="text1"/>
        </w:rPr>
        <w:t xml:space="preserve">adapt to a quickly-changing technology without foreclosing the possibility of joinder, it should supplant the temporal proximity standard in jurisdictions where </w:t>
      </w:r>
      <w:r w:rsidR="008C7778" w:rsidRPr="001C5592">
        <w:rPr>
          <w:rFonts w:ascii="Times New Roman" w:eastAsia="Times New Roman" w:hAnsi="Times New Roman" w:cs="Times New Roman"/>
          <w:color w:val="000000" w:themeColor="text1"/>
        </w:rPr>
        <w:t>the latter standard</w:t>
      </w:r>
      <w:r w:rsidRPr="001C5592">
        <w:rPr>
          <w:rFonts w:ascii="Times New Roman" w:eastAsia="Times New Roman" w:hAnsi="Times New Roman" w:cs="Times New Roman"/>
          <w:color w:val="000000" w:themeColor="text1"/>
        </w:rPr>
        <w:t xml:space="preserve"> is being used</w:t>
      </w:r>
      <w:r w:rsidR="00897C60" w:rsidRPr="001C5592">
        <w:rPr>
          <w:rFonts w:ascii="Times New Roman" w:eastAsia="Times New Roman" w:hAnsi="Times New Roman" w:cs="Times New Roman"/>
          <w:color w:val="000000" w:themeColor="text1"/>
        </w:rPr>
        <w:t>.  M</w:t>
      </w:r>
      <w:r w:rsidRPr="001C5592">
        <w:rPr>
          <w:rFonts w:ascii="Times New Roman" w:eastAsia="Times New Roman" w:hAnsi="Times New Roman" w:cs="Times New Roman"/>
          <w:color w:val="000000" w:themeColor="text1"/>
        </w:rPr>
        <w:t xml:space="preserve">ass joinder is </w:t>
      </w:r>
      <w:r w:rsidR="000B4EE3" w:rsidRPr="001C5592">
        <w:rPr>
          <w:rFonts w:ascii="Times New Roman" w:eastAsia="Times New Roman" w:hAnsi="Times New Roman" w:cs="Times New Roman"/>
          <w:color w:val="000000" w:themeColor="text1"/>
        </w:rPr>
        <w:t xml:space="preserve">therefore </w:t>
      </w:r>
      <w:r w:rsidRPr="001C5592">
        <w:rPr>
          <w:rFonts w:ascii="Times New Roman" w:eastAsia="Times New Roman" w:hAnsi="Times New Roman" w:cs="Times New Roman"/>
          <w:color w:val="000000" w:themeColor="text1"/>
        </w:rPr>
        <w:t xml:space="preserve">justified </w:t>
      </w:r>
      <w:r w:rsidR="00D91ADE" w:rsidRPr="001C5592">
        <w:rPr>
          <w:rFonts w:ascii="Times New Roman" w:eastAsia="Times New Roman" w:hAnsi="Times New Roman" w:cs="Times New Roman"/>
          <w:color w:val="000000" w:themeColor="text1"/>
        </w:rPr>
        <w:t>in these cases</w:t>
      </w:r>
      <w:r w:rsidR="008C7778" w:rsidRPr="001C5592">
        <w:rPr>
          <w:rFonts w:ascii="Times New Roman" w:eastAsia="Times New Roman" w:hAnsi="Times New Roman" w:cs="Times New Roman"/>
          <w:color w:val="000000" w:themeColor="text1"/>
        </w:rPr>
        <w:t xml:space="preserve"> at the pretrial stage</w:t>
      </w:r>
      <w:r w:rsidR="0002654A">
        <w:rPr>
          <w:rFonts w:ascii="Times New Roman" w:eastAsia="Times New Roman" w:hAnsi="Times New Roman" w:cs="Times New Roman"/>
          <w:color w:val="000000" w:themeColor="text1"/>
        </w:rPr>
        <w:t>.</w:t>
      </w:r>
      <w:r w:rsidR="000B4EE3" w:rsidRPr="001C5592">
        <w:rPr>
          <w:rFonts w:ascii="Times New Roman" w:eastAsia="Times New Roman" w:hAnsi="Times New Roman" w:cs="Times New Roman"/>
          <w:color w:val="000000" w:themeColor="text1"/>
        </w:rPr>
        <w:t xml:space="preserve"> </w:t>
      </w:r>
    </w:p>
    <w:p w14:paraId="3D7803F1" w14:textId="77777777" w:rsidR="004A2023" w:rsidRPr="001C5592" w:rsidRDefault="004A2023" w:rsidP="004A2023">
      <w:pPr>
        <w:pStyle w:val="ListParagraph"/>
        <w:spacing w:line="480" w:lineRule="auto"/>
        <w:ind w:left="0"/>
        <w:rPr>
          <w:rFonts w:ascii="Times New Roman" w:hAnsi="Times New Roman" w:cs="Times New Roman"/>
          <w:b/>
          <w:color w:val="000000" w:themeColor="text1"/>
        </w:rPr>
      </w:pPr>
    </w:p>
    <w:sectPr w:rsidR="004A2023" w:rsidRPr="001C5592" w:rsidSect="004E1479">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5D22C" w14:textId="77777777" w:rsidR="001C1B68" w:rsidRDefault="001C1B68" w:rsidP="00E06211">
      <w:r>
        <w:separator/>
      </w:r>
    </w:p>
  </w:endnote>
  <w:endnote w:type="continuationSeparator" w:id="0">
    <w:p w14:paraId="0B216F09" w14:textId="77777777" w:rsidR="001C1B68" w:rsidRDefault="001C1B68" w:rsidP="00E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BF700" w14:textId="77777777" w:rsidR="00524CB8" w:rsidRDefault="00524CB8" w:rsidP="004E147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C6E855" w14:textId="77777777" w:rsidR="00524CB8" w:rsidRDefault="00524CB8" w:rsidP="008942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C40C8" w14:textId="77777777" w:rsidR="00524CB8" w:rsidRDefault="00524CB8" w:rsidP="004E147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63E9">
      <w:rPr>
        <w:rStyle w:val="PageNumber"/>
        <w:noProof/>
      </w:rPr>
      <w:t>32</w:t>
    </w:r>
    <w:r>
      <w:rPr>
        <w:rStyle w:val="PageNumber"/>
      </w:rPr>
      <w:fldChar w:fldCharType="end"/>
    </w:r>
  </w:p>
  <w:p w14:paraId="39BD27CA" w14:textId="77777777" w:rsidR="00524CB8" w:rsidRDefault="00524CB8" w:rsidP="008942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9924F" w14:textId="77777777" w:rsidR="001C1B68" w:rsidRDefault="001C1B68" w:rsidP="00E06211">
      <w:r>
        <w:separator/>
      </w:r>
    </w:p>
  </w:footnote>
  <w:footnote w:type="continuationSeparator" w:id="0">
    <w:p w14:paraId="33EB223F" w14:textId="77777777" w:rsidR="001C1B68" w:rsidRDefault="001C1B68" w:rsidP="00E06211">
      <w:r>
        <w:continuationSeparator/>
      </w:r>
    </w:p>
  </w:footnote>
  <w:footnote w:id="1">
    <w:p w14:paraId="5783C12F" w14:textId="193476E2"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00031306" w:rsidRPr="001C5592">
        <w:rPr>
          <w:rFonts w:ascii="Times New Roman" w:hAnsi="Times New Roman" w:cs="Times New Roman"/>
          <w:sz w:val="20"/>
          <w:szCs w:val="20"/>
        </w:rPr>
        <w:t xml:space="preserve">Copyright Trolls, </w:t>
      </w:r>
      <w:hyperlink r:id="rId1" w:history="1">
        <w:r w:rsidR="00031306" w:rsidRPr="001C5592">
          <w:rPr>
            <w:rStyle w:val="Hyperlink"/>
            <w:rFonts w:ascii="Times New Roman" w:hAnsi="Times New Roman" w:cs="Times New Roman"/>
            <w:sz w:val="20"/>
            <w:szCs w:val="20"/>
          </w:rPr>
          <w:t>https://www.eff.org/issues/copyright-trolls</w:t>
        </w:r>
      </w:hyperlink>
      <w:r w:rsidR="00031306" w:rsidRPr="001C5592">
        <w:rPr>
          <w:rFonts w:ascii="Times New Roman" w:hAnsi="Times New Roman" w:cs="Times New Roman"/>
          <w:sz w:val="20"/>
          <w:szCs w:val="20"/>
        </w:rPr>
        <w:t xml:space="preserve"> (last visited May 9, 2016). </w:t>
      </w:r>
    </w:p>
  </w:footnote>
  <w:footnote w:id="2">
    <w:p w14:paraId="0606D45C" w14:textId="50A0AE1D"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Lex Machina Dashboard Statistics (generated April 21, 2016), </w:t>
      </w:r>
      <w:hyperlink r:id="rId2" w:history="1">
        <w:r w:rsidRPr="001C5592">
          <w:rPr>
            <w:rStyle w:val="Hyperlink"/>
            <w:rFonts w:ascii="Times New Roman" w:hAnsi="Times New Roman" w:cs="Times New Roman"/>
            <w:sz w:val="20"/>
            <w:szCs w:val="20"/>
          </w:rPr>
          <w:t>http://www.lexmachina.com/</w:t>
        </w:r>
      </w:hyperlink>
      <w:r w:rsidRPr="001C5592">
        <w:rPr>
          <w:rFonts w:ascii="Times New Roman" w:hAnsi="Times New Roman" w:cs="Times New Roman"/>
          <w:sz w:val="20"/>
          <w:szCs w:val="20"/>
        </w:rPr>
        <w:t xml:space="preserve">.  </w:t>
      </w:r>
    </w:p>
  </w:footnote>
  <w:footnote w:id="3">
    <w:p w14:paraId="3E1DAFE9" w14:textId="726A8D81"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AF Holdings, LLC v. Does 1-1058, 752 F. 3d 990 (D.C. Cir. 2014). </w:t>
      </w:r>
    </w:p>
  </w:footnote>
  <w:footnote w:id="4">
    <w:p w14:paraId="068BA36E" w14:textId="68FE87CA" w:rsidR="00524CB8" w:rsidRPr="001C5592" w:rsidRDefault="00524CB8" w:rsidP="00D63B02">
      <w:pPr>
        <w:rPr>
          <w:rFonts w:eastAsia="Times New Roman"/>
          <w:sz w:val="20"/>
          <w:szCs w:val="20"/>
        </w:rPr>
      </w:pPr>
      <w:r w:rsidRPr="001C5592">
        <w:rPr>
          <w:rStyle w:val="FootnoteReference"/>
          <w:sz w:val="20"/>
          <w:szCs w:val="20"/>
        </w:rPr>
        <w:footnoteRef/>
      </w:r>
      <w:r w:rsidRPr="001C5592">
        <w:rPr>
          <w:sz w:val="20"/>
          <w:szCs w:val="20"/>
        </w:rPr>
        <w:t xml:space="preserve"> </w:t>
      </w:r>
      <w:r w:rsidR="00D63B02" w:rsidRPr="001C5592">
        <w:rPr>
          <w:rFonts w:eastAsia="Times New Roman"/>
          <w:sz w:val="20"/>
          <w:szCs w:val="20"/>
        </w:rPr>
        <w:t>Cobbler Nevada, LLC v. Does 1-38</w:t>
      </w:r>
      <w:r w:rsidR="00036B82" w:rsidRPr="001C5592">
        <w:rPr>
          <w:rFonts w:eastAsia="Times New Roman"/>
          <w:sz w:val="20"/>
          <w:szCs w:val="20"/>
        </w:rPr>
        <w:t xml:space="preserve">, </w:t>
      </w:r>
      <w:r w:rsidR="00D63B02" w:rsidRPr="001C5592">
        <w:rPr>
          <w:rFonts w:eastAsia="Times New Roman"/>
          <w:bCs/>
          <w:color w:val="252525"/>
          <w:sz w:val="20"/>
          <w:szCs w:val="20"/>
        </w:rPr>
        <w:t>1:15CV05283</w:t>
      </w:r>
      <w:r w:rsidR="00036B82" w:rsidRPr="001C5592">
        <w:rPr>
          <w:rFonts w:eastAsia="Times New Roman"/>
          <w:sz w:val="20"/>
          <w:szCs w:val="20"/>
        </w:rPr>
        <w:t xml:space="preserve">, </w:t>
      </w:r>
      <w:r w:rsidR="00D63B02" w:rsidRPr="001C5592">
        <w:rPr>
          <w:rFonts w:eastAsia="Times New Roman"/>
          <w:color w:val="212121"/>
          <w:sz w:val="20"/>
          <w:szCs w:val="20"/>
          <w:shd w:val="clear" w:color="auto" w:fill="FFFFFF"/>
        </w:rPr>
        <w:t>2015 WL 9791781</w:t>
      </w:r>
      <w:r w:rsidR="00036B82" w:rsidRPr="001C5592">
        <w:rPr>
          <w:rFonts w:eastAsia="Times New Roman"/>
          <w:sz w:val="20"/>
          <w:szCs w:val="20"/>
        </w:rPr>
        <w:t xml:space="preserve"> (</w:t>
      </w:r>
      <w:r w:rsidR="00D63B02" w:rsidRPr="001C5592">
        <w:rPr>
          <w:rFonts w:eastAsia="Times New Roman"/>
          <w:sz w:val="20"/>
          <w:szCs w:val="20"/>
        </w:rPr>
        <w:t>N. D. Ill</w:t>
      </w:r>
      <w:r w:rsidR="00036B82" w:rsidRPr="001C5592">
        <w:rPr>
          <w:rFonts w:eastAsia="Times New Roman"/>
          <w:sz w:val="20"/>
          <w:szCs w:val="20"/>
        </w:rPr>
        <w:t xml:space="preserve">. </w:t>
      </w:r>
      <w:r w:rsidR="00D63B02" w:rsidRPr="001C5592">
        <w:rPr>
          <w:rFonts w:eastAsia="Times New Roman"/>
          <w:sz w:val="20"/>
          <w:szCs w:val="20"/>
        </w:rPr>
        <w:t>Oct. 7, 2015</w:t>
      </w:r>
      <w:r w:rsidR="00036B82" w:rsidRPr="001C5592">
        <w:rPr>
          <w:rFonts w:eastAsia="Times New Roman"/>
          <w:sz w:val="20"/>
          <w:szCs w:val="20"/>
        </w:rPr>
        <w:t>).</w:t>
      </w:r>
    </w:p>
  </w:footnote>
  <w:footnote w:id="5">
    <w:p w14:paraId="259D5361" w14:textId="5BECCE4F"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Fed. R. Civ. P. 20. </w:t>
      </w:r>
    </w:p>
  </w:footnote>
  <w:footnote w:id="6">
    <w:p w14:paraId="66280149" w14:textId="76237C3E"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proofErr w:type="spellStart"/>
      <w:r w:rsidRPr="001C5592">
        <w:rPr>
          <w:rFonts w:ascii="Times New Roman" w:eastAsia="Times New Roman" w:hAnsi="Times New Roman" w:cs="Times New Roman"/>
          <w:sz w:val="20"/>
          <w:szCs w:val="20"/>
        </w:rPr>
        <w:t>reFX</w:t>
      </w:r>
      <w:proofErr w:type="spellEnd"/>
      <w:r w:rsidRPr="001C5592">
        <w:rPr>
          <w:rFonts w:ascii="Times New Roman" w:eastAsia="Times New Roman" w:hAnsi="Times New Roman" w:cs="Times New Roman"/>
          <w:sz w:val="20"/>
          <w:szCs w:val="20"/>
        </w:rPr>
        <w:t xml:space="preserve"> Audio Software, Inc. v. Does 1–111, No. 13 C 1795, 2013 WL 3867656 (N.D. Ill. July 23, 2013). </w:t>
      </w:r>
    </w:p>
  </w:footnote>
  <w:footnote w:id="7">
    <w:p w14:paraId="15B2EC0D" w14:textId="77777777" w:rsidR="00524CB8" w:rsidRPr="001C5592" w:rsidRDefault="00524CB8" w:rsidP="001A2150">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eastAsia="Times New Roman" w:hAnsi="Times New Roman" w:cs="Times New Roman"/>
          <w:sz w:val="20"/>
          <w:szCs w:val="20"/>
        </w:rPr>
        <w:t xml:space="preserve">Hard Drive Productions, Inc. v. Does 1-188, 809 F. Supp. 2d 1150 (N.D. Cal. 2011). </w:t>
      </w:r>
    </w:p>
  </w:footnote>
  <w:footnote w:id="8">
    <w:p w14:paraId="32ABAE80" w14:textId="3CC7B2E9"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eastAsia="Times New Roman" w:hAnsi="Times New Roman" w:cs="Times New Roman"/>
          <w:i/>
          <w:sz w:val="20"/>
          <w:szCs w:val="20"/>
        </w:rPr>
        <w:t>Hard Drive Productions</w:t>
      </w:r>
      <w:r w:rsidRPr="001C5592">
        <w:rPr>
          <w:rFonts w:ascii="Times New Roman" w:eastAsia="Times New Roman" w:hAnsi="Times New Roman" w:cs="Times New Roman"/>
          <w:sz w:val="20"/>
          <w:szCs w:val="20"/>
        </w:rPr>
        <w:t>, 809 F. Supp. 2d at 1163.</w:t>
      </w:r>
    </w:p>
  </w:footnote>
  <w:footnote w:id="9">
    <w:p w14:paraId="2E45152C" w14:textId="36D4CC11"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Popcorn Time, </w:t>
      </w:r>
      <w:hyperlink r:id="rId3" w:history="1">
        <w:r w:rsidRPr="001C5592">
          <w:rPr>
            <w:rStyle w:val="Hyperlink"/>
            <w:rFonts w:ascii="Times New Roman" w:hAnsi="Times New Roman" w:cs="Times New Roman"/>
            <w:sz w:val="20"/>
            <w:szCs w:val="20"/>
          </w:rPr>
          <w:t>http://popcorn-time.to</w:t>
        </w:r>
      </w:hyperlink>
      <w:r w:rsidRPr="001C5592">
        <w:rPr>
          <w:rFonts w:ascii="Times New Roman" w:hAnsi="Times New Roman" w:cs="Times New Roman"/>
          <w:sz w:val="20"/>
          <w:szCs w:val="20"/>
        </w:rPr>
        <w:t xml:space="preserve"> (last visited April 21, 2016). </w:t>
      </w:r>
    </w:p>
  </w:footnote>
  <w:footnote w:id="10">
    <w:p w14:paraId="5CBF1317" w14:textId="48D7C122"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Browser Time, </w:t>
      </w:r>
      <w:hyperlink r:id="rId4" w:history="1">
        <w:r w:rsidRPr="001C5592">
          <w:rPr>
            <w:rStyle w:val="Hyperlink"/>
            <w:rFonts w:ascii="Times New Roman" w:hAnsi="Times New Roman" w:cs="Times New Roman"/>
            <w:sz w:val="20"/>
            <w:szCs w:val="20"/>
          </w:rPr>
          <w:t>https://github.com/KeizerDev/Browsertime</w:t>
        </w:r>
      </w:hyperlink>
      <w:r w:rsidRPr="001C5592">
        <w:rPr>
          <w:rFonts w:ascii="Times New Roman" w:hAnsi="Times New Roman" w:cs="Times New Roman"/>
          <w:sz w:val="20"/>
          <w:szCs w:val="20"/>
        </w:rPr>
        <w:t xml:space="preserve"> (last visited April 21, 2016).</w:t>
      </w:r>
    </w:p>
  </w:footnote>
  <w:footnote w:id="11">
    <w:p w14:paraId="66E76400" w14:textId="116B97B3"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17 U.S.C. § 102 (2012).</w:t>
      </w:r>
    </w:p>
  </w:footnote>
  <w:footnote w:id="12">
    <w:p w14:paraId="6D65A4DC" w14:textId="113D5EC3"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Id.</w:t>
      </w:r>
      <w:r w:rsidRPr="001C5592">
        <w:rPr>
          <w:rFonts w:ascii="Times New Roman" w:hAnsi="Times New Roman" w:cs="Times New Roman"/>
          <w:sz w:val="20"/>
          <w:szCs w:val="20"/>
        </w:rPr>
        <w:t xml:space="preserve"> </w:t>
      </w:r>
    </w:p>
  </w:footnote>
  <w:footnote w:id="13">
    <w:p w14:paraId="55F434E2" w14:textId="3EEEF657"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Pr="001C5592">
        <w:rPr>
          <w:sz w:val="20"/>
          <w:szCs w:val="20"/>
        </w:rPr>
        <w:t xml:space="preserve">Lex Machina Dashboard Statistics (generated April 21, 2016), </w:t>
      </w:r>
      <w:hyperlink r:id="rId5" w:history="1">
        <w:r w:rsidRPr="001C5592">
          <w:rPr>
            <w:rStyle w:val="Hyperlink"/>
            <w:sz w:val="20"/>
            <w:szCs w:val="20"/>
          </w:rPr>
          <w:t>http://www.lexmachina.com/</w:t>
        </w:r>
      </w:hyperlink>
      <w:r w:rsidRPr="001C5592">
        <w:rPr>
          <w:sz w:val="20"/>
          <w:szCs w:val="20"/>
        </w:rPr>
        <w:t xml:space="preserve">. </w:t>
      </w:r>
    </w:p>
  </w:footnote>
  <w:footnote w:id="14">
    <w:p w14:paraId="7CA82767" w14:textId="5217740A"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17 U.S.C. § 106 (2012). </w:t>
      </w:r>
    </w:p>
  </w:footnote>
  <w:footnote w:id="15">
    <w:p w14:paraId="59FC8BDC" w14:textId="4F1A0C37"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17 U.S.C. § 501(a) (2012). </w:t>
      </w:r>
    </w:p>
  </w:footnote>
  <w:footnote w:id="16">
    <w:p w14:paraId="488E510F" w14:textId="6032195A"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17 U.S.C. 410(c) (2012). </w:t>
      </w:r>
    </w:p>
  </w:footnote>
  <w:footnote w:id="17">
    <w:p w14:paraId="4170D319" w14:textId="3BF5B27C"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Complaint at 8, Hard Drive Productions, Inc. v. Does 1-188, </w:t>
      </w:r>
      <w:r w:rsidRPr="001C5592">
        <w:rPr>
          <w:rFonts w:ascii="Times New Roman" w:eastAsia="Times New Roman" w:hAnsi="Times New Roman" w:cs="Times New Roman"/>
          <w:sz w:val="20"/>
          <w:szCs w:val="20"/>
        </w:rPr>
        <w:t>809 F. Supp. 2d 1150 (</w:t>
      </w:r>
      <w:r w:rsidR="00E616A0" w:rsidRPr="001C5592">
        <w:rPr>
          <w:rFonts w:ascii="Times New Roman" w:eastAsia="Times New Roman" w:hAnsi="Times New Roman" w:cs="Times New Roman"/>
          <w:sz w:val="20"/>
          <w:szCs w:val="20"/>
        </w:rPr>
        <w:t xml:space="preserve">N.D. Cal. </w:t>
      </w:r>
      <w:r w:rsidRPr="001C5592">
        <w:rPr>
          <w:rFonts w:ascii="Times New Roman" w:eastAsia="Times New Roman" w:hAnsi="Times New Roman" w:cs="Times New Roman"/>
          <w:sz w:val="20"/>
          <w:szCs w:val="20"/>
        </w:rPr>
        <w:t xml:space="preserve">2011) (No. 1).  </w:t>
      </w:r>
    </w:p>
  </w:footnote>
  <w:footnote w:id="18">
    <w:p w14:paraId="16C899FF" w14:textId="39300D6E"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17 U.S.C. § 504 (2012).</w:t>
      </w:r>
    </w:p>
  </w:footnote>
  <w:footnote w:id="19">
    <w:p w14:paraId="00A68FE7" w14:textId="35986E47" w:rsidR="00524CB8" w:rsidRPr="001C5592" w:rsidRDefault="00524CB8" w:rsidP="008C5184">
      <w:pPr>
        <w:rPr>
          <w:rFonts w:eastAsia="Times New Roman"/>
          <w:sz w:val="20"/>
          <w:szCs w:val="20"/>
        </w:rPr>
      </w:pPr>
      <w:r w:rsidRPr="001C5592">
        <w:rPr>
          <w:rStyle w:val="FootnoteReference"/>
          <w:sz w:val="20"/>
          <w:szCs w:val="20"/>
        </w:rPr>
        <w:footnoteRef/>
      </w:r>
      <w:r w:rsidRPr="001C5592">
        <w:rPr>
          <w:sz w:val="20"/>
          <w:szCs w:val="20"/>
        </w:rPr>
        <w:t xml:space="preserve"> </w:t>
      </w:r>
      <w:r w:rsidRPr="001C5592">
        <w:rPr>
          <w:rFonts w:eastAsia="Times New Roman"/>
          <w:sz w:val="20"/>
          <w:szCs w:val="20"/>
        </w:rPr>
        <w:t>Ingenuity 13 LLC v. John Doe, 2:12-CV-8333-ODW JCX, 2013 WL 1898633, at 1 (C.D. Cal. May 6, 2013).</w:t>
      </w:r>
    </w:p>
  </w:footnote>
  <w:footnote w:id="20">
    <w:p w14:paraId="0D561BFB" w14:textId="6D3955A6" w:rsidR="00524CB8" w:rsidRPr="001C5592" w:rsidRDefault="00524CB8" w:rsidP="008C5184">
      <w:pPr>
        <w:rPr>
          <w:rFonts w:eastAsia="Times New Roman"/>
          <w:sz w:val="20"/>
          <w:szCs w:val="20"/>
        </w:rPr>
      </w:pPr>
      <w:r w:rsidRPr="001C5592">
        <w:rPr>
          <w:rStyle w:val="FootnoteReference"/>
          <w:sz w:val="20"/>
          <w:szCs w:val="20"/>
        </w:rPr>
        <w:footnoteRef/>
      </w:r>
      <w:r w:rsidRPr="001C5592">
        <w:rPr>
          <w:sz w:val="20"/>
          <w:szCs w:val="20"/>
        </w:rPr>
        <w:t xml:space="preserve"> </w:t>
      </w:r>
      <w:r w:rsidRPr="001C5592">
        <w:rPr>
          <w:rFonts w:eastAsia="Times New Roman"/>
          <w:sz w:val="20"/>
          <w:szCs w:val="20"/>
        </w:rPr>
        <w:t>Bicycle Peddler, LLC v. Does 1-12, 295 F.R.D. 274, 279 (N.D. Ill. 2013).</w:t>
      </w:r>
    </w:p>
  </w:footnote>
  <w:footnote w:id="21">
    <w:p w14:paraId="2E0498D9" w14:textId="49B83750" w:rsidR="00524CB8" w:rsidRPr="001C5592" w:rsidRDefault="00524CB8" w:rsidP="008C5184">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eastAsia="Times New Roman" w:hAnsi="Times New Roman" w:cs="Times New Roman"/>
          <w:i/>
          <w:sz w:val="20"/>
          <w:szCs w:val="20"/>
        </w:rPr>
        <w:t>Ingenuity 13</w:t>
      </w:r>
      <w:r w:rsidRPr="001C5592">
        <w:rPr>
          <w:rFonts w:ascii="Times New Roman" w:eastAsia="Times New Roman" w:hAnsi="Times New Roman" w:cs="Times New Roman"/>
          <w:sz w:val="20"/>
          <w:szCs w:val="20"/>
        </w:rPr>
        <w:t>, 2013 WL 1898633 at 6-7.</w:t>
      </w:r>
      <w:r w:rsidRPr="001C5592">
        <w:rPr>
          <w:rFonts w:ascii="Times New Roman" w:eastAsia="Times New Roman" w:hAnsi="Times New Roman" w:cs="Times New Roman"/>
          <w:color w:val="000000" w:themeColor="text1"/>
          <w:sz w:val="20"/>
          <w:szCs w:val="20"/>
        </w:rPr>
        <w:t xml:space="preserve"> </w:t>
      </w:r>
    </w:p>
  </w:footnote>
  <w:footnote w:id="22">
    <w:p w14:paraId="0C6BF042" w14:textId="5FC8CE1F" w:rsidR="00524CB8" w:rsidRPr="001C5592" w:rsidRDefault="00524CB8" w:rsidP="00790CA9">
      <w:pPr>
        <w:rPr>
          <w:rFonts w:eastAsia="Times New Roman"/>
          <w:sz w:val="20"/>
          <w:szCs w:val="20"/>
        </w:rPr>
      </w:pPr>
      <w:r w:rsidRPr="001C5592">
        <w:rPr>
          <w:rStyle w:val="FootnoteReference"/>
          <w:sz w:val="20"/>
          <w:szCs w:val="20"/>
        </w:rPr>
        <w:footnoteRef/>
      </w:r>
      <w:r w:rsidRPr="001C5592">
        <w:rPr>
          <w:sz w:val="20"/>
          <w:szCs w:val="20"/>
        </w:rPr>
        <w:t xml:space="preserve"> </w:t>
      </w:r>
      <w:r w:rsidRPr="001C5592">
        <w:rPr>
          <w:rFonts w:eastAsia="Times New Roman"/>
          <w:i/>
          <w:sz w:val="20"/>
          <w:szCs w:val="20"/>
        </w:rPr>
        <w:t>Id.</w:t>
      </w:r>
      <w:r w:rsidRPr="001C5592">
        <w:rPr>
          <w:rFonts w:eastAsia="Times New Roman"/>
          <w:sz w:val="20"/>
          <w:szCs w:val="20"/>
        </w:rPr>
        <w:t xml:space="preserve"> at 1.</w:t>
      </w:r>
    </w:p>
  </w:footnote>
  <w:footnote w:id="23">
    <w:p w14:paraId="16E5EA6C" w14:textId="0AEDD8CF" w:rsidR="00524CB8" w:rsidRPr="001C5592" w:rsidRDefault="00524CB8" w:rsidP="00790CA9">
      <w:pPr>
        <w:rPr>
          <w:rFonts w:eastAsia="Times New Roman"/>
          <w:sz w:val="20"/>
          <w:szCs w:val="20"/>
        </w:rPr>
      </w:pPr>
      <w:r w:rsidRPr="001C5592">
        <w:rPr>
          <w:rStyle w:val="FootnoteReference"/>
          <w:sz w:val="20"/>
          <w:szCs w:val="20"/>
        </w:rPr>
        <w:footnoteRef/>
      </w:r>
      <w:r w:rsidRPr="001C5592">
        <w:rPr>
          <w:sz w:val="20"/>
          <w:szCs w:val="20"/>
        </w:rPr>
        <w:t xml:space="preserve"> Bram </w:t>
      </w:r>
      <w:r w:rsidRPr="001C5592">
        <w:rPr>
          <w:color w:val="000000" w:themeColor="text1"/>
          <w:sz w:val="20"/>
          <w:szCs w:val="20"/>
        </w:rPr>
        <w:t xml:space="preserve">Cohen, </w:t>
      </w:r>
      <w:r w:rsidRPr="001C5592">
        <w:rPr>
          <w:rFonts w:eastAsia="Times New Roman"/>
          <w:i/>
          <w:color w:val="000000" w:themeColor="text1"/>
          <w:sz w:val="20"/>
          <w:szCs w:val="20"/>
          <w:shd w:val="clear" w:color="auto" w:fill="FFFFFF"/>
        </w:rPr>
        <w:t xml:space="preserve">The </w:t>
      </w:r>
      <w:proofErr w:type="spellStart"/>
      <w:r w:rsidRPr="001C5592">
        <w:rPr>
          <w:rFonts w:eastAsia="Times New Roman"/>
          <w:i/>
          <w:color w:val="000000" w:themeColor="text1"/>
          <w:sz w:val="20"/>
          <w:szCs w:val="20"/>
          <w:shd w:val="clear" w:color="auto" w:fill="FFFFFF"/>
        </w:rPr>
        <w:t>BitTorrent</w:t>
      </w:r>
      <w:proofErr w:type="spellEnd"/>
      <w:r w:rsidRPr="001C5592">
        <w:rPr>
          <w:rFonts w:eastAsia="Times New Roman"/>
          <w:i/>
          <w:color w:val="000000" w:themeColor="text1"/>
          <w:sz w:val="20"/>
          <w:szCs w:val="20"/>
          <w:shd w:val="clear" w:color="auto" w:fill="FFFFFF"/>
        </w:rPr>
        <w:t xml:space="preserve"> Protocol Specification</w:t>
      </w:r>
      <w:r w:rsidRPr="001C5592">
        <w:rPr>
          <w:rFonts w:eastAsia="Times New Roman"/>
          <w:color w:val="000000" w:themeColor="text1"/>
          <w:sz w:val="20"/>
          <w:szCs w:val="20"/>
          <w:shd w:val="clear" w:color="auto" w:fill="FFFFFF"/>
        </w:rPr>
        <w:t xml:space="preserve"> </w:t>
      </w:r>
      <w:r w:rsidRPr="001C5592">
        <w:rPr>
          <w:sz w:val="20"/>
          <w:szCs w:val="20"/>
        </w:rPr>
        <w:t xml:space="preserve">(last modified October 11, 2013), </w:t>
      </w:r>
      <w:hyperlink r:id="rId6" w:history="1">
        <w:r w:rsidRPr="001C5592">
          <w:rPr>
            <w:rStyle w:val="Hyperlink"/>
            <w:sz w:val="20"/>
            <w:szCs w:val="20"/>
          </w:rPr>
          <w:t>http://www.bittorrent.org/beps/bep_0003.html</w:t>
        </w:r>
      </w:hyperlink>
      <w:r w:rsidRPr="001C5592">
        <w:rPr>
          <w:sz w:val="20"/>
          <w:szCs w:val="20"/>
        </w:rPr>
        <w:t xml:space="preserve">. </w:t>
      </w:r>
    </w:p>
  </w:footnote>
  <w:footnote w:id="24">
    <w:p w14:paraId="1F517A5E" w14:textId="1BAA3548"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proofErr w:type="spellStart"/>
      <w:r w:rsidRPr="001C5592">
        <w:rPr>
          <w:rFonts w:ascii="Times New Roman" w:hAnsi="Times New Roman" w:cs="Times New Roman"/>
          <w:sz w:val="20"/>
          <w:szCs w:val="20"/>
        </w:rPr>
        <w:t>Bittorrent</w:t>
      </w:r>
      <w:proofErr w:type="spellEnd"/>
      <w:r w:rsidRPr="001C5592">
        <w:rPr>
          <w:rFonts w:ascii="Times New Roman" w:hAnsi="Times New Roman" w:cs="Times New Roman"/>
          <w:sz w:val="20"/>
          <w:szCs w:val="20"/>
        </w:rPr>
        <w:t xml:space="preserve"> Protocol Specification v.1.0 (last modified March 29, 2016), </w:t>
      </w:r>
      <w:hyperlink r:id="rId7" w:anchor="Tracker_HTTP.2FHTTPS_Protocol" w:history="1">
        <w:r w:rsidRPr="001C5592">
          <w:rPr>
            <w:rStyle w:val="Hyperlink"/>
            <w:rFonts w:ascii="Times New Roman" w:hAnsi="Times New Roman" w:cs="Times New Roman"/>
            <w:sz w:val="20"/>
            <w:szCs w:val="20"/>
          </w:rPr>
          <w:t>https://wiki.theory.org/BitTorrentSpecification</w:t>
        </w:r>
      </w:hyperlink>
      <w:r w:rsidRPr="001C5592">
        <w:rPr>
          <w:rFonts w:ascii="Times New Roman" w:hAnsi="Times New Roman" w:cs="Times New Roman"/>
          <w:sz w:val="20"/>
          <w:szCs w:val="20"/>
        </w:rPr>
        <w:t xml:space="preserve">. </w:t>
      </w:r>
    </w:p>
  </w:footnote>
  <w:footnote w:id="25">
    <w:p w14:paraId="2AA4B7B2" w14:textId="6C09D992"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 xml:space="preserve">Id. </w:t>
      </w:r>
    </w:p>
  </w:footnote>
  <w:footnote w:id="26">
    <w:p w14:paraId="5BF0FE78" w14:textId="5DAC6B41"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Id.</w:t>
      </w:r>
      <w:r w:rsidRPr="001C5592">
        <w:rPr>
          <w:rFonts w:ascii="Times New Roman" w:hAnsi="Times New Roman" w:cs="Times New Roman"/>
          <w:sz w:val="20"/>
          <w:szCs w:val="20"/>
        </w:rPr>
        <w:t xml:space="preserve"> </w:t>
      </w:r>
    </w:p>
  </w:footnote>
  <w:footnote w:id="27">
    <w:p w14:paraId="475F216D" w14:textId="3F01B798"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Comparison of </w:t>
      </w:r>
      <w:proofErr w:type="spellStart"/>
      <w:r w:rsidRPr="001C5592">
        <w:rPr>
          <w:rFonts w:ascii="Times New Roman" w:hAnsi="Times New Roman" w:cs="Times New Roman"/>
          <w:sz w:val="20"/>
          <w:szCs w:val="20"/>
        </w:rPr>
        <w:t>BitTorrent</w:t>
      </w:r>
      <w:proofErr w:type="spellEnd"/>
      <w:r w:rsidRPr="001C5592">
        <w:rPr>
          <w:rFonts w:ascii="Times New Roman" w:hAnsi="Times New Roman" w:cs="Times New Roman"/>
          <w:sz w:val="20"/>
          <w:szCs w:val="20"/>
        </w:rPr>
        <w:t xml:space="preserve"> Clients, </w:t>
      </w:r>
      <w:hyperlink r:id="rId8" w:history="1">
        <w:r w:rsidRPr="001C5592">
          <w:rPr>
            <w:rStyle w:val="Hyperlink"/>
            <w:rFonts w:ascii="Times New Roman" w:hAnsi="Times New Roman" w:cs="Times New Roman"/>
            <w:sz w:val="20"/>
            <w:szCs w:val="20"/>
          </w:rPr>
          <w:t>https://en.wikipedia.org/wiki/Comparison_of_BitTorrent_clients</w:t>
        </w:r>
      </w:hyperlink>
      <w:r w:rsidRPr="001C5592">
        <w:rPr>
          <w:rFonts w:ascii="Times New Roman" w:hAnsi="Times New Roman" w:cs="Times New Roman"/>
          <w:sz w:val="20"/>
          <w:szCs w:val="20"/>
        </w:rPr>
        <w:t xml:space="preserve"> (last modified April 17, 2016). </w:t>
      </w:r>
    </w:p>
  </w:footnote>
  <w:footnote w:id="28">
    <w:p w14:paraId="5DE08F6B" w14:textId="7DA164BE"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00D63B02" w:rsidRPr="001C5592">
        <w:rPr>
          <w:rFonts w:ascii="Times New Roman" w:hAnsi="Times New Roman" w:cs="Times New Roman"/>
          <w:sz w:val="20"/>
          <w:szCs w:val="20"/>
        </w:rPr>
        <w:t>A copyright own</w:t>
      </w:r>
      <w:r w:rsidR="00C3589A" w:rsidRPr="001C5592">
        <w:rPr>
          <w:rFonts w:ascii="Times New Roman" w:hAnsi="Times New Roman" w:cs="Times New Roman"/>
          <w:sz w:val="20"/>
          <w:szCs w:val="20"/>
        </w:rPr>
        <w:t>er</w:t>
      </w:r>
      <w:r w:rsidR="00D63B02" w:rsidRPr="001C5592">
        <w:rPr>
          <w:rFonts w:ascii="Times New Roman" w:hAnsi="Times New Roman" w:cs="Times New Roman"/>
          <w:sz w:val="20"/>
          <w:szCs w:val="20"/>
        </w:rPr>
        <w:t xml:space="preserve"> can</w:t>
      </w:r>
      <w:r w:rsidR="00C3589A" w:rsidRPr="001C5592">
        <w:rPr>
          <w:rFonts w:ascii="Times New Roman" w:hAnsi="Times New Roman" w:cs="Times New Roman"/>
          <w:sz w:val="20"/>
          <w:szCs w:val="20"/>
        </w:rPr>
        <w:t xml:space="preserve"> issue a notice under the notice-and-takedown provisions of 17 U.S.C. </w:t>
      </w:r>
      <w:r w:rsidR="00C3589A" w:rsidRPr="001C5592">
        <w:rPr>
          <w:rFonts w:ascii="Times New Roman" w:eastAsia="Times New Roman" w:hAnsi="Times New Roman" w:cs="Times New Roman"/>
          <w:sz w:val="20"/>
          <w:szCs w:val="20"/>
        </w:rPr>
        <w:t xml:space="preserve">§ 512. </w:t>
      </w:r>
    </w:p>
  </w:footnote>
  <w:footnote w:id="29">
    <w:p w14:paraId="6E5815FA" w14:textId="2DD08018"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color w:val="000000" w:themeColor="text1"/>
          <w:sz w:val="20"/>
          <w:szCs w:val="20"/>
        </w:rPr>
        <w:t xml:space="preserve">Cohen, </w:t>
      </w:r>
      <w:r w:rsidRPr="001C5592">
        <w:rPr>
          <w:rFonts w:ascii="Times New Roman" w:hAnsi="Times New Roman" w:cs="Times New Roman"/>
          <w:i/>
          <w:color w:val="000000" w:themeColor="text1"/>
          <w:sz w:val="20"/>
          <w:szCs w:val="20"/>
        </w:rPr>
        <w:t>supra</w:t>
      </w:r>
      <w:r w:rsidR="001C5592">
        <w:rPr>
          <w:rFonts w:ascii="Times New Roman" w:hAnsi="Times New Roman" w:cs="Times New Roman"/>
          <w:color w:val="000000" w:themeColor="text1"/>
          <w:sz w:val="20"/>
          <w:szCs w:val="20"/>
        </w:rPr>
        <w:t xml:space="preserve"> note 23</w:t>
      </w:r>
      <w:r w:rsidRPr="001C5592">
        <w:rPr>
          <w:rFonts w:ascii="Times New Roman" w:hAnsi="Times New Roman" w:cs="Times New Roman"/>
          <w:color w:val="000000" w:themeColor="text1"/>
          <w:sz w:val="20"/>
          <w:szCs w:val="20"/>
        </w:rPr>
        <w:t>.</w:t>
      </w:r>
    </w:p>
  </w:footnote>
  <w:footnote w:id="30">
    <w:p w14:paraId="506A0B90" w14:textId="11A4C5CC"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RARBG (last visited April 21, 2016), </w:t>
      </w:r>
      <w:hyperlink r:id="rId9" w:history="1">
        <w:r w:rsidRPr="001C5592">
          <w:rPr>
            <w:rStyle w:val="Hyperlink"/>
            <w:rFonts w:ascii="Times New Roman" w:hAnsi="Times New Roman" w:cs="Times New Roman"/>
            <w:sz w:val="20"/>
            <w:szCs w:val="20"/>
          </w:rPr>
          <w:t>https://rarbg.to/index8.php</w:t>
        </w:r>
      </w:hyperlink>
      <w:r w:rsidRPr="001C5592">
        <w:rPr>
          <w:rFonts w:ascii="Times New Roman" w:hAnsi="Times New Roman" w:cs="Times New Roman"/>
          <w:sz w:val="20"/>
          <w:szCs w:val="20"/>
        </w:rPr>
        <w:t xml:space="preserve">. </w:t>
      </w:r>
    </w:p>
  </w:footnote>
  <w:footnote w:id="31">
    <w:p w14:paraId="0F1E5455" w14:textId="46F763BC"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color w:val="000000" w:themeColor="text1"/>
          <w:sz w:val="20"/>
          <w:szCs w:val="20"/>
        </w:rPr>
        <w:t xml:space="preserve">Cohen, </w:t>
      </w:r>
      <w:r w:rsidRPr="001C5592">
        <w:rPr>
          <w:rFonts w:ascii="Times New Roman" w:hAnsi="Times New Roman" w:cs="Times New Roman"/>
          <w:i/>
          <w:color w:val="000000" w:themeColor="text1"/>
          <w:sz w:val="20"/>
          <w:szCs w:val="20"/>
        </w:rPr>
        <w:t>supra</w:t>
      </w:r>
      <w:r w:rsidR="001C5592">
        <w:rPr>
          <w:rFonts w:ascii="Times New Roman" w:hAnsi="Times New Roman" w:cs="Times New Roman"/>
          <w:color w:val="000000" w:themeColor="text1"/>
          <w:sz w:val="20"/>
          <w:szCs w:val="20"/>
        </w:rPr>
        <w:t xml:space="preserve"> note 23</w:t>
      </w:r>
      <w:r w:rsidRPr="001C5592">
        <w:rPr>
          <w:rFonts w:ascii="Times New Roman" w:hAnsi="Times New Roman" w:cs="Times New Roman"/>
          <w:color w:val="000000" w:themeColor="text1"/>
          <w:sz w:val="20"/>
          <w:szCs w:val="20"/>
        </w:rPr>
        <w:t>.</w:t>
      </w:r>
    </w:p>
  </w:footnote>
  <w:footnote w:id="32">
    <w:p w14:paraId="75BEF5C3" w14:textId="3BF72AF8" w:rsidR="00524CB8" w:rsidRPr="001C5592" w:rsidRDefault="00524CB8" w:rsidP="00790CA9">
      <w:pPr>
        <w:pStyle w:val="FootnoteText"/>
        <w:rPr>
          <w:rFonts w:ascii="Times New Roman" w:hAnsi="Times New Roman" w:cs="Times New Roman"/>
          <w:i/>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 xml:space="preserve">Id. </w:t>
      </w:r>
    </w:p>
  </w:footnote>
  <w:footnote w:id="33">
    <w:p w14:paraId="491BD92C" w14:textId="60975290"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Magnet URI Scheme (last modified April 15, 2016), </w:t>
      </w:r>
      <w:hyperlink r:id="rId10" w:history="1">
        <w:r w:rsidRPr="001C5592">
          <w:rPr>
            <w:rStyle w:val="Hyperlink"/>
            <w:rFonts w:ascii="Times New Roman" w:hAnsi="Times New Roman" w:cs="Times New Roman"/>
            <w:sz w:val="20"/>
            <w:szCs w:val="20"/>
          </w:rPr>
          <w:t>https://en.wikipedia.org/wiki/Magnet_URI_scheme</w:t>
        </w:r>
      </w:hyperlink>
      <w:r w:rsidRPr="001C5592">
        <w:rPr>
          <w:rFonts w:ascii="Times New Roman" w:hAnsi="Times New Roman" w:cs="Times New Roman"/>
          <w:sz w:val="20"/>
          <w:szCs w:val="20"/>
        </w:rPr>
        <w:t xml:space="preserve">. </w:t>
      </w:r>
    </w:p>
  </w:footnote>
  <w:footnote w:id="34">
    <w:p w14:paraId="761F9262" w14:textId="4B2065F8" w:rsidR="00524CB8" w:rsidRPr="001C5592" w:rsidRDefault="00524CB8" w:rsidP="00790CA9">
      <w:pPr>
        <w:rPr>
          <w:rFonts w:eastAsia="Times New Roman"/>
          <w:sz w:val="20"/>
          <w:szCs w:val="20"/>
        </w:rPr>
      </w:pPr>
      <w:r w:rsidRPr="001C5592">
        <w:rPr>
          <w:rStyle w:val="FootnoteReference"/>
          <w:sz w:val="20"/>
          <w:szCs w:val="20"/>
        </w:rPr>
        <w:footnoteRef/>
      </w:r>
      <w:r w:rsidRPr="001C5592">
        <w:rPr>
          <w:sz w:val="20"/>
          <w:szCs w:val="20"/>
        </w:rPr>
        <w:t xml:space="preserve"> </w:t>
      </w:r>
      <w:r w:rsidRPr="001C5592">
        <w:rPr>
          <w:rFonts w:eastAsia="Times New Roman"/>
          <w:color w:val="222222"/>
          <w:sz w:val="20"/>
          <w:szCs w:val="20"/>
          <w:shd w:val="clear" w:color="auto" w:fill="FFFFFF"/>
        </w:rPr>
        <w:t xml:space="preserve">Scott </w:t>
      </w:r>
      <w:proofErr w:type="spellStart"/>
      <w:r w:rsidRPr="001C5592">
        <w:rPr>
          <w:rFonts w:eastAsia="Times New Roman"/>
          <w:color w:val="222222"/>
          <w:sz w:val="20"/>
          <w:szCs w:val="20"/>
          <w:shd w:val="clear" w:color="auto" w:fill="FFFFFF"/>
        </w:rPr>
        <w:t>Wolchock</w:t>
      </w:r>
      <w:proofErr w:type="spellEnd"/>
      <w:r w:rsidRPr="001C5592">
        <w:rPr>
          <w:rFonts w:eastAsia="Times New Roman"/>
          <w:color w:val="222222"/>
          <w:sz w:val="20"/>
          <w:szCs w:val="20"/>
          <w:shd w:val="clear" w:color="auto" w:fill="FFFFFF"/>
        </w:rPr>
        <w:t xml:space="preserve"> and J. Alex </w:t>
      </w:r>
      <w:proofErr w:type="spellStart"/>
      <w:r w:rsidRPr="001C5592">
        <w:rPr>
          <w:rFonts w:eastAsia="Times New Roman"/>
          <w:color w:val="222222"/>
          <w:sz w:val="20"/>
          <w:szCs w:val="20"/>
          <w:shd w:val="clear" w:color="auto" w:fill="FFFFFF"/>
        </w:rPr>
        <w:t>Halderman</w:t>
      </w:r>
      <w:proofErr w:type="spellEnd"/>
      <w:r w:rsidRPr="001C5592">
        <w:rPr>
          <w:rFonts w:eastAsia="Times New Roman"/>
          <w:color w:val="222222"/>
          <w:sz w:val="20"/>
          <w:szCs w:val="20"/>
          <w:shd w:val="clear" w:color="auto" w:fill="FFFFFF"/>
        </w:rPr>
        <w:t xml:space="preserve">, </w:t>
      </w:r>
      <w:r w:rsidRPr="001C5592">
        <w:rPr>
          <w:rFonts w:eastAsia="Times New Roman"/>
          <w:i/>
          <w:color w:val="222222"/>
          <w:sz w:val="20"/>
          <w:szCs w:val="20"/>
          <w:shd w:val="clear" w:color="auto" w:fill="FFFFFF"/>
        </w:rPr>
        <w:t xml:space="preserve">Crawling </w:t>
      </w:r>
      <w:proofErr w:type="spellStart"/>
      <w:r w:rsidRPr="001C5592">
        <w:rPr>
          <w:rFonts w:eastAsia="Times New Roman"/>
          <w:i/>
          <w:color w:val="222222"/>
          <w:sz w:val="20"/>
          <w:szCs w:val="20"/>
          <w:shd w:val="clear" w:color="auto" w:fill="FFFFFF"/>
        </w:rPr>
        <w:t>BitTorrent</w:t>
      </w:r>
      <w:proofErr w:type="spellEnd"/>
      <w:r w:rsidRPr="001C5592">
        <w:rPr>
          <w:rFonts w:eastAsia="Times New Roman"/>
          <w:i/>
          <w:color w:val="222222"/>
          <w:sz w:val="20"/>
          <w:szCs w:val="20"/>
          <w:shd w:val="clear" w:color="auto" w:fill="FFFFFF"/>
        </w:rPr>
        <w:t xml:space="preserve"> DHTs for Fun and Profit</w:t>
      </w:r>
      <w:r w:rsidRPr="001C5592">
        <w:rPr>
          <w:rFonts w:eastAsia="Times New Roman"/>
          <w:color w:val="222222"/>
          <w:sz w:val="20"/>
          <w:szCs w:val="20"/>
          <w:shd w:val="clear" w:color="auto" w:fill="FFFFFF"/>
        </w:rPr>
        <w:t>, </w:t>
      </w:r>
      <w:r w:rsidRPr="001C5592">
        <w:rPr>
          <w:rFonts w:eastAsia="Times New Roman"/>
          <w:i/>
          <w:iCs/>
          <w:color w:val="222222"/>
          <w:sz w:val="20"/>
          <w:szCs w:val="20"/>
          <w:shd w:val="clear" w:color="auto" w:fill="FFFFFF"/>
        </w:rPr>
        <w:t>WOOT</w:t>
      </w:r>
      <w:r w:rsidRPr="001C5592">
        <w:rPr>
          <w:rFonts w:eastAsia="Times New Roman"/>
          <w:color w:val="222222"/>
          <w:sz w:val="20"/>
          <w:szCs w:val="20"/>
          <w:shd w:val="clear" w:color="auto" w:fill="FFFFFF"/>
        </w:rPr>
        <w:t xml:space="preserve"> (August, 2010), </w:t>
      </w:r>
      <w:hyperlink r:id="rId11" w:history="1">
        <w:r w:rsidRPr="001C5592">
          <w:rPr>
            <w:rStyle w:val="Hyperlink"/>
            <w:rFonts w:eastAsia="Times New Roman"/>
            <w:sz w:val="20"/>
            <w:szCs w:val="20"/>
            <w:shd w:val="clear" w:color="auto" w:fill="FFFFFF"/>
          </w:rPr>
          <w:t>http://static.usenix.org/events/woot10/tech/full_papers/Wolchok.pdf</w:t>
        </w:r>
      </w:hyperlink>
      <w:r w:rsidRPr="001C5592">
        <w:rPr>
          <w:rFonts w:eastAsia="Times New Roman"/>
          <w:color w:val="222222"/>
          <w:sz w:val="20"/>
          <w:szCs w:val="20"/>
          <w:shd w:val="clear" w:color="auto" w:fill="FFFFFF"/>
        </w:rPr>
        <w:t xml:space="preserve">. </w:t>
      </w:r>
    </w:p>
    <w:p w14:paraId="4DA68251" w14:textId="11F4C468" w:rsidR="00524CB8" w:rsidRPr="001C5592" w:rsidRDefault="00524CB8" w:rsidP="00790CA9">
      <w:pPr>
        <w:rPr>
          <w:rFonts w:eastAsia="Times New Roman"/>
          <w:sz w:val="20"/>
          <w:szCs w:val="20"/>
        </w:rPr>
      </w:pPr>
    </w:p>
  </w:footnote>
  <w:footnote w:id="35">
    <w:p w14:paraId="53D52AE2" w14:textId="00782A99" w:rsidR="00524CB8" w:rsidRPr="001C5592" w:rsidRDefault="00524CB8" w:rsidP="00790CA9">
      <w:pPr>
        <w:rPr>
          <w:rFonts w:eastAsia="Times New Roman"/>
          <w:sz w:val="20"/>
          <w:szCs w:val="20"/>
        </w:rPr>
      </w:pPr>
      <w:r w:rsidRPr="001C5592">
        <w:rPr>
          <w:rStyle w:val="FootnoteReference"/>
          <w:sz w:val="20"/>
          <w:szCs w:val="20"/>
        </w:rPr>
        <w:footnoteRef/>
      </w:r>
      <w:r w:rsidRPr="001C5592">
        <w:rPr>
          <w:sz w:val="20"/>
          <w:szCs w:val="20"/>
        </w:rPr>
        <w:t xml:space="preserve"> </w:t>
      </w:r>
      <w:proofErr w:type="spellStart"/>
      <w:r w:rsidRPr="001C5592">
        <w:rPr>
          <w:sz w:val="20"/>
          <w:szCs w:val="20"/>
        </w:rPr>
        <w:t>Mininova</w:t>
      </w:r>
      <w:proofErr w:type="spellEnd"/>
      <w:r w:rsidRPr="001C5592">
        <w:rPr>
          <w:sz w:val="20"/>
          <w:szCs w:val="20"/>
        </w:rPr>
        <w:t xml:space="preserve"> Litigation (created August 26, 2009) </w:t>
      </w:r>
      <w:hyperlink r:id="rId12" w:history="1">
        <w:r w:rsidRPr="001C5592">
          <w:rPr>
            <w:rStyle w:val="Hyperlink"/>
            <w:sz w:val="20"/>
            <w:szCs w:val="20"/>
          </w:rPr>
          <w:t>http://deeplink.rechtspraak.nl/uitspraak?id=ECLI:NL:RBUTR:2009:BJ6008</w:t>
        </w:r>
      </w:hyperlink>
      <w:r w:rsidRPr="001C5592">
        <w:rPr>
          <w:sz w:val="20"/>
          <w:szCs w:val="20"/>
        </w:rPr>
        <w:t xml:space="preserve">. </w:t>
      </w:r>
    </w:p>
  </w:footnote>
  <w:footnote w:id="36">
    <w:p w14:paraId="67460717" w14:textId="6B0FF8C7"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Handshake (last modified April 15, 2016), </w:t>
      </w:r>
      <w:hyperlink r:id="rId13" w:anchor="Handshake" w:history="1">
        <w:r w:rsidRPr="001C5592">
          <w:rPr>
            <w:rStyle w:val="Hyperlink"/>
            <w:rFonts w:ascii="Times New Roman" w:hAnsi="Times New Roman" w:cs="Times New Roman"/>
            <w:sz w:val="20"/>
            <w:szCs w:val="20"/>
          </w:rPr>
          <w:t>https://wiki.theory.org/BitTorrentSpecification#Handshake</w:t>
        </w:r>
      </w:hyperlink>
      <w:r w:rsidRPr="001C5592">
        <w:rPr>
          <w:rFonts w:ascii="Times New Roman" w:hAnsi="Times New Roman" w:cs="Times New Roman"/>
          <w:sz w:val="20"/>
          <w:szCs w:val="20"/>
        </w:rPr>
        <w:t xml:space="preserve">. </w:t>
      </w:r>
    </w:p>
  </w:footnote>
  <w:footnote w:id="37">
    <w:p w14:paraId="79D8421D" w14:textId="17826232" w:rsidR="00524CB8" w:rsidRPr="001C5592" w:rsidRDefault="00524CB8" w:rsidP="00790CA9">
      <w:pPr>
        <w:pStyle w:val="FootnoteText"/>
        <w:rPr>
          <w:rFonts w:ascii="Times New Roman" w:hAnsi="Times New Roman" w:cs="Times New Roman"/>
          <w:i/>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 xml:space="preserve">Id. </w:t>
      </w:r>
    </w:p>
  </w:footnote>
  <w:footnote w:id="38">
    <w:p w14:paraId="048AF9E4" w14:textId="06B6673D"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Torrent Piece Size (last modified March 2, 2010), </w:t>
      </w:r>
      <w:hyperlink r:id="rId14" w:history="1">
        <w:r w:rsidRPr="001C5592">
          <w:rPr>
            <w:rStyle w:val="Hyperlink"/>
            <w:rFonts w:ascii="Times New Roman" w:hAnsi="Times New Roman" w:cs="Times New Roman"/>
            <w:sz w:val="20"/>
            <w:szCs w:val="20"/>
          </w:rPr>
          <w:t>https://wiki.vuze.com/w/Torrent_Piece_Size</w:t>
        </w:r>
      </w:hyperlink>
      <w:r w:rsidRPr="001C5592">
        <w:rPr>
          <w:rStyle w:val="Hyperlink"/>
          <w:rFonts w:ascii="Times New Roman" w:hAnsi="Times New Roman" w:cs="Times New Roman"/>
          <w:sz w:val="20"/>
          <w:szCs w:val="20"/>
        </w:rPr>
        <w:t xml:space="preserve">. </w:t>
      </w:r>
    </w:p>
  </w:footnote>
  <w:footnote w:id="39">
    <w:p w14:paraId="3B8E0A35" w14:textId="4C1DC7A9"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Handshake, </w:t>
      </w:r>
      <w:r w:rsidRPr="001C5592">
        <w:rPr>
          <w:rFonts w:ascii="Times New Roman" w:hAnsi="Times New Roman" w:cs="Times New Roman"/>
          <w:i/>
          <w:sz w:val="20"/>
          <w:szCs w:val="20"/>
        </w:rPr>
        <w:t>supra</w:t>
      </w:r>
      <w:r w:rsidR="001C5592">
        <w:rPr>
          <w:rFonts w:ascii="Times New Roman" w:hAnsi="Times New Roman" w:cs="Times New Roman"/>
          <w:sz w:val="20"/>
          <w:szCs w:val="20"/>
        </w:rPr>
        <w:t xml:space="preserve"> note 36</w:t>
      </w:r>
      <w:r w:rsidRPr="001C5592">
        <w:rPr>
          <w:rFonts w:ascii="Times New Roman" w:hAnsi="Times New Roman" w:cs="Times New Roman"/>
          <w:sz w:val="20"/>
          <w:szCs w:val="20"/>
        </w:rPr>
        <w:t>.</w:t>
      </w:r>
    </w:p>
  </w:footnote>
  <w:footnote w:id="40">
    <w:p w14:paraId="5C51BE6D" w14:textId="062C3B43"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Piece Downloading Strategy (last modified April 15, 2016), </w:t>
      </w:r>
      <w:hyperlink r:id="rId15" w:anchor="Piece_downloading_strategy" w:history="1">
        <w:r w:rsidRPr="001C5592">
          <w:rPr>
            <w:rStyle w:val="Hyperlink"/>
            <w:rFonts w:ascii="Times New Roman" w:hAnsi="Times New Roman" w:cs="Times New Roman"/>
            <w:sz w:val="20"/>
            <w:szCs w:val="20"/>
          </w:rPr>
          <w:t>https://wiki.theory.org/BitTorrentSpecification#Piece_downloading_strategy</w:t>
        </w:r>
      </w:hyperlink>
      <w:r w:rsidRPr="001C5592">
        <w:rPr>
          <w:rFonts w:ascii="Times New Roman" w:hAnsi="Times New Roman" w:cs="Times New Roman"/>
          <w:sz w:val="20"/>
          <w:szCs w:val="20"/>
        </w:rPr>
        <w:t xml:space="preserve">. </w:t>
      </w:r>
    </w:p>
  </w:footnote>
  <w:footnote w:id="41">
    <w:p w14:paraId="62A14EF5" w14:textId="51137B73"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Bram Cohen (last modified March 23, 2016), </w:t>
      </w:r>
      <w:hyperlink r:id="rId16" w:anchor="BitTorrent" w:history="1">
        <w:r w:rsidRPr="001C5592">
          <w:rPr>
            <w:rStyle w:val="Hyperlink"/>
            <w:rFonts w:ascii="Times New Roman" w:hAnsi="Times New Roman" w:cs="Times New Roman"/>
            <w:sz w:val="20"/>
            <w:szCs w:val="20"/>
          </w:rPr>
          <w:t>https://en.wikipedia.org/wiki/Bram_Cohen#BitTorrent</w:t>
        </w:r>
      </w:hyperlink>
      <w:r w:rsidRPr="001C5592">
        <w:rPr>
          <w:rFonts w:ascii="Times New Roman" w:hAnsi="Times New Roman" w:cs="Times New Roman"/>
          <w:sz w:val="20"/>
          <w:szCs w:val="20"/>
        </w:rPr>
        <w:t xml:space="preserve">. </w:t>
      </w:r>
    </w:p>
  </w:footnote>
  <w:footnote w:id="42">
    <w:p w14:paraId="615EF082" w14:textId="471A989A"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Ernesto Van der Sar, </w:t>
      </w:r>
      <w:r w:rsidRPr="001C5592">
        <w:rPr>
          <w:rFonts w:ascii="Times New Roman" w:hAnsi="Times New Roman" w:cs="Times New Roman"/>
          <w:i/>
          <w:sz w:val="20"/>
          <w:szCs w:val="20"/>
        </w:rPr>
        <w:t xml:space="preserve">Netflix Sees Popcorn Time as a Serious Competitor, </w:t>
      </w:r>
      <w:r w:rsidRPr="001C5592">
        <w:rPr>
          <w:rFonts w:ascii="Times New Roman" w:hAnsi="Times New Roman" w:cs="Times New Roman"/>
          <w:sz w:val="20"/>
          <w:szCs w:val="20"/>
        </w:rPr>
        <w:t xml:space="preserve">TORRENT FREAK (January 21, 2015), </w:t>
      </w:r>
      <w:hyperlink r:id="rId17" w:history="1">
        <w:r w:rsidRPr="001C5592">
          <w:rPr>
            <w:rStyle w:val="Hyperlink"/>
            <w:rFonts w:ascii="Times New Roman" w:hAnsi="Times New Roman" w:cs="Times New Roman"/>
            <w:sz w:val="20"/>
            <w:szCs w:val="20"/>
          </w:rPr>
          <w:t>https://torrentfreak.com/netflix-sees-popcorn-time-as-a-serious-competitor-150121/</w:t>
        </w:r>
      </w:hyperlink>
      <w:r w:rsidRPr="001C5592">
        <w:rPr>
          <w:rFonts w:ascii="Times New Roman" w:hAnsi="Times New Roman" w:cs="Times New Roman"/>
          <w:sz w:val="20"/>
          <w:szCs w:val="20"/>
        </w:rPr>
        <w:t xml:space="preserve">. </w:t>
      </w:r>
    </w:p>
  </w:footnote>
  <w:footnote w:id="43">
    <w:p w14:paraId="41E428FA" w14:textId="71ED0456"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Email from Chris Dodd, Chairman and CEO of the Motion Picture Association of America, to Association members (April 17, 2014) (available at </w:t>
      </w:r>
      <w:hyperlink r:id="rId18" w:history="1">
        <w:r w:rsidRPr="001C5592">
          <w:rPr>
            <w:rStyle w:val="Hyperlink"/>
            <w:rFonts w:ascii="Times New Roman" w:hAnsi="Times New Roman" w:cs="Times New Roman"/>
            <w:sz w:val="20"/>
            <w:szCs w:val="20"/>
          </w:rPr>
          <w:t>https://wikileaks.org/sony/emails/emailid/101424)</w:t>
        </w:r>
      </w:hyperlink>
      <w:r w:rsidRPr="001C5592">
        <w:rPr>
          <w:rFonts w:ascii="Times New Roman" w:hAnsi="Times New Roman" w:cs="Times New Roman"/>
          <w:sz w:val="20"/>
          <w:szCs w:val="20"/>
        </w:rPr>
        <w:t xml:space="preserve">. </w:t>
      </w:r>
    </w:p>
  </w:footnote>
  <w:footnote w:id="44">
    <w:p w14:paraId="0BCA8C88" w14:textId="7F078E27"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eastAsia="Times New Roman" w:hAnsi="Times New Roman" w:cs="Times New Roman"/>
          <w:color w:val="000000" w:themeColor="text1"/>
          <w:sz w:val="20"/>
          <w:szCs w:val="20"/>
        </w:rPr>
        <w:t xml:space="preserve">A fork is a clone of a project, which “allows you to freely experiment with changes [to the code] without affecting the original project.” </w:t>
      </w:r>
      <w:r w:rsidRPr="001C5592">
        <w:rPr>
          <w:rFonts w:ascii="Times New Roman" w:eastAsia="Times New Roman" w:hAnsi="Times New Roman" w:cs="Times New Roman"/>
          <w:i/>
          <w:color w:val="000000" w:themeColor="text1"/>
          <w:sz w:val="20"/>
          <w:szCs w:val="20"/>
        </w:rPr>
        <w:t>See</w:t>
      </w:r>
      <w:r w:rsidRPr="001C5592">
        <w:rPr>
          <w:rFonts w:ascii="Times New Roman" w:eastAsia="Times New Roman" w:hAnsi="Times New Roman" w:cs="Times New Roman"/>
          <w:color w:val="000000" w:themeColor="text1"/>
          <w:sz w:val="20"/>
          <w:szCs w:val="20"/>
        </w:rPr>
        <w:t xml:space="preserve"> </w:t>
      </w:r>
      <w:hyperlink r:id="rId19" w:history="1">
        <w:r w:rsidRPr="001C5592">
          <w:rPr>
            <w:rStyle w:val="Hyperlink"/>
            <w:rFonts w:ascii="Times New Roman" w:hAnsi="Times New Roman" w:cs="Times New Roman"/>
            <w:sz w:val="20"/>
            <w:szCs w:val="20"/>
          </w:rPr>
          <w:t>https://help.github.com/articles/fork-a-repo/</w:t>
        </w:r>
      </w:hyperlink>
      <w:r w:rsidRPr="001C5592">
        <w:rPr>
          <w:rStyle w:val="Hyperlink"/>
          <w:rFonts w:ascii="Times New Roman" w:hAnsi="Times New Roman" w:cs="Times New Roman"/>
          <w:sz w:val="20"/>
          <w:szCs w:val="20"/>
        </w:rPr>
        <w:t xml:space="preserve">. </w:t>
      </w:r>
    </w:p>
  </w:footnote>
  <w:footnote w:id="45">
    <w:p w14:paraId="0D9DDC63" w14:textId="7194CA84"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proofErr w:type="spellStart"/>
      <w:r w:rsidRPr="001C5592">
        <w:rPr>
          <w:rFonts w:ascii="Times New Roman" w:hAnsi="Times New Roman" w:cs="Times New Roman"/>
          <w:sz w:val="20"/>
          <w:szCs w:val="20"/>
        </w:rPr>
        <w:t>PopcornExpress</w:t>
      </w:r>
      <w:proofErr w:type="spellEnd"/>
      <w:r w:rsidRPr="001C5592">
        <w:rPr>
          <w:rFonts w:ascii="Times New Roman" w:hAnsi="Times New Roman" w:cs="Times New Roman"/>
          <w:sz w:val="20"/>
          <w:szCs w:val="20"/>
        </w:rPr>
        <w:t xml:space="preserve"> (last visited April 21, 2016), </w:t>
      </w:r>
      <w:hyperlink r:id="rId20" w:history="1">
        <w:r w:rsidRPr="001C5592">
          <w:rPr>
            <w:rStyle w:val="Hyperlink"/>
            <w:rFonts w:ascii="Times New Roman" w:hAnsi="Times New Roman" w:cs="Times New Roman"/>
            <w:sz w:val="20"/>
            <w:szCs w:val="20"/>
          </w:rPr>
          <w:t>http://www.popcornexpress.me/</w:t>
        </w:r>
      </w:hyperlink>
      <w:r w:rsidRPr="001C5592">
        <w:rPr>
          <w:rFonts w:ascii="Times New Roman" w:hAnsi="Times New Roman" w:cs="Times New Roman"/>
          <w:sz w:val="20"/>
          <w:szCs w:val="20"/>
        </w:rPr>
        <w:t xml:space="preserve">. </w:t>
      </w:r>
    </w:p>
  </w:footnote>
  <w:footnote w:id="46">
    <w:p w14:paraId="0FFA301F" w14:textId="540E39B5"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Browser Time (last visited April 21, 2016)  </w:t>
      </w:r>
      <w:hyperlink r:id="rId21" w:history="1">
        <w:r w:rsidRPr="001C5592">
          <w:rPr>
            <w:rStyle w:val="Hyperlink"/>
            <w:rFonts w:ascii="Times New Roman" w:hAnsi="Times New Roman" w:cs="Times New Roman"/>
            <w:sz w:val="20"/>
            <w:szCs w:val="20"/>
          </w:rPr>
          <w:t>https://github.com/KeizerDev/Browsertime</w:t>
        </w:r>
      </w:hyperlink>
      <w:r w:rsidRPr="001C5592">
        <w:rPr>
          <w:rFonts w:ascii="Times New Roman" w:hAnsi="Times New Roman" w:cs="Times New Roman"/>
          <w:sz w:val="20"/>
          <w:szCs w:val="20"/>
        </w:rPr>
        <w:t>.</w:t>
      </w:r>
    </w:p>
  </w:footnote>
  <w:footnote w:id="47">
    <w:p w14:paraId="130DC2CF" w14:textId="25EDDADA"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proofErr w:type="spellStart"/>
      <w:r w:rsidRPr="001C5592">
        <w:rPr>
          <w:rFonts w:ascii="Times New Roman" w:hAnsi="Times New Roman" w:cs="Times New Roman"/>
          <w:sz w:val="20"/>
          <w:szCs w:val="20"/>
        </w:rPr>
        <w:t>Github</w:t>
      </w:r>
      <w:proofErr w:type="spellEnd"/>
      <w:r w:rsidRPr="001C5592">
        <w:rPr>
          <w:rFonts w:ascii="Times New Roman" w:hAnsi="Times New Roman" w:cs="Times New Roman"/>
          <w:sz w:val="20"/>
          <w:szCs w:val="20"/>
        </w:rPr>
        <w:t xml:space="preserve"> (last visited </w:t>
      </w:r>
      <w:proofErr w:type="spellStart"/>
      <w:r w:rsidRPr="001C5592">
        <w:rPr>
          <w:rFonts w:ascii="Times New Roman" w:hAnsi="Times New Roman" w:cs="Times New Roman"/>
          <w:sz w:val="20"/>
          <w:szCs w:val="20"/>
        </w:rPr>
        <w:t>Apri</w:t>
      </w:r>
      <w:proofErr w:type="spellEnd"/>
      <w:r w:rsidRPr="001C5592">
        <w:rPr>
          <w:rFonts w:ascii="Times New Roman" w:hAnsi="Times New Roman" w:cs="Times New Roman"/>
          <w:sz w:val="20"/>
          <w:szCs w:val="20"/>
        </w:rPr>
        <w:t xml:space="preserve"> 21, 2016), </w:t>
      </w:r>
      <w:hyperlink r:id="rId22" w:history="1">
        <w:r w:rsidRPr="001C5592">
          <w:rPr>
            <w:rStyle w:val="Hyperlink"/>
            <w:rFonts w:ascii="Times New Roman" w:hAnsi="Times New Roman" w:cs="Times New Roman"/>
            <w:sz w:val="20"/>
            <w:szCs w:val="20"/>
          </w:rPr>
          <w:t>http://www.github.com/</w:t>
        </w:r>
      </w:hyperlink>
      <w:r w:rsidRPr="001C5592">
        <w:rPr>
          <w:rFonts w:ascii="Times New Roman" w:hAnsi="Times New Roman" w:cs="Times New Roman"/>
          <w:sz w:val="20"/>
          <w:szCs w:val="20"/>
        </w:rPr>
        <w:t xml:space="preserve">. </w:t>
      </w:r>
    </w:p>
  </w:footnote>
  <w:footnote w:id="48">
    <w:p w14:paraId="64352994" w14:textId="460AF9A1"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Popcorn Time, (last modified April 21, 2016) </w:t>
      </w:r>
      <w:hyperlink r:id="rId23" w:history="1">
        <w:r w:rsidRPr="001C5592">
          <w:rPr>
            <w:rStyle w:val="Hyperlink"/>
            <w:rFonts w:ascii="Times New Roman" w:hAnsi="Times New Roman" w:cs="Times New Roman"/>
            <w:sz w:val="20"/>
            <w:szCs w:val="20"/>
          </w:rPr>
          <w:t>https://en.wikipedia.org/wiki/Popcorn_Time</w:t>
        </w:r>
      </w:hyperlink>
      <w:r w:rsidRPr="001C5592">
        <w:rPr>
          <w:rFonts w:ascii="Times New Roman" w:hAnsi="Times New Roman" w:cs="Times New Roman"/>
          <w:sz w:val="20"/>
          <w:szCs w:val="20"/>
        </w:rPr>
        <w:t xml:space="preserve">. </w:t>
      </w:r>
    </w:p>
  </w:footnote>
  <w:footnote w:id="49">
    <w:p w14:paraId="5E68A05D" w14:textId="50B0F5D6"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BOZX Feed (last visited April 21, 2016), </w:t>
      </w:r>
      <w:hyperlink r:id="rId24" w:history="1">
        <w:r w:rsidRPr="001C5592">
          <w:rPr>
            <w:rStyle w:val="Hyperlink"/>
            <w:rFonts w:ascii="Times New Roman" w:hAnsi="Times New Roman" w:cs="Times New Roman"/>
            <w:sz w:val="20"/>
            <w:szCs w:val="20"/>
          </w:rPr>
          <w:t>https://thepiratebay.se/user/BOZX/</w:t>
        </w:r>
      </w:hyperlink>
      <w:r w:rsidRPr="001C5592">
        <w:rPr>
          <w:rFonts w:ascii="Times New Roman" w:hAnsi="Times New Roman" w:cs="Times New Roman"/>
          <w:sz w:val="20"/>
          <w:szCs w:val="20"/>
        </w:rPr>
        <w:t xml:space="preserve">. </w:t>
      </w:r>
    </w:p>
  </w:footnote>
  <w:footnote w:id="50">
    <w:p w14:paraId="543F1861" w14:textId="46D5342B" w:rsidR="00A06670" w:rsidRPr="001C5592" w:rsidRDefault="00A06670">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Fed. R. Civ. P. 26(b)(1).</w:t>
      </w:r>
    </w:p>
  </w:footnote>
  <w:footnote w:id="51">
    <w:p w14:paraId="2C731E0B" w14:textId="1AFE7FEB"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Fed. R. Civ. P. 26(d)(1).</w:t>
      </w:r>
    </w:p>
  </w:footnote>
  <w:footnote w:id="52">
    <w:p w14:paraId="4FEE81BC" w14:textId="7363DBC5"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Fed. R. Civ. P. 26(f)(1).</w:t>
      </w:r>
    </w:p>
  </w:footnote>
  <w:footnote w:id="53">
    <w:p w14:paraId="569C5F14" w14:textId="3233B92D"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Fed. R. Civ. P.  26(f)(2). </w:t>
      </w:r>
    </w:p>
  </w:footnote>
  <w:footnote w:id="54">
    <w:p w14:paraId="47F85DAE" w14:textId="0F97CDBF"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Pr="001C5592">
        <w:rPr>
          <w:rFonts w:eastAsia="Times New Roman"/>
          <w:i/>
          <w:sz w:val="20"/>
          <w:szCs w:val="20"/>
        </w:rPr>
        <w:t>AF Holdings,</w:t>
      </w:r>
      <w:r w:rsidRPr="001C5592">
        <w:rPr>
          <w:rFonts w:eastAsia="Times New Roman"/>
          <w:sz w:val="20"/>
          <w:szCs w:val="20"/>
        </w:rPr>
        <w:t xml:space="preserve"> 752 F.3d </w:t>
      </w:r>
      <w:r w:rsidR="00C3589A" w:rsidRPr="001C5592">
        <w:rPr>
          <w:rFonts w:eastAsia="Times New Roman"/>
          <w:sz w:val="20"/>
          <w:szCs w:val="20"/>
        </w:rPr>
        <w:t>at</w:t>
      </w:r>
      <w:r w:rsidRPr="001C5592">
        <w:rPr>
          <w:rFonts w:eastAsia="Times New Roman"/>
          <w:sz w:val="20"/>
          <w:szCs w:val="20"/>
        </w:rPr>
        <w:t xml:space="preserve"> 995. </w:t>
      </w:r>
    </w:p>
  </w:footnote>
  <w:footnote w:id="55">
    <w:p w14:paraId="1E2EA6C4" w14:textId="3127A10C"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Pr="001C5592">
        <w:rPr>
          <w:rFonts w:eastAsia="Times New Roman"/>
          <w:i/>
          <w:sz w:val="20"/>
          <w:szCs w:val="20"/>
        </w:rPr>
        <w:t>Id.</w:t>
      </w:r>
    </w:p>
  </w:footnote>
  <w:footnote w:id="56">
    <w:p w14:paraId="7EC07CC6" w14:textId="2CE50AF4" w:rsidR="00524CB8" w:rsidRPr="001C5592" w:rsidRDefault="00524CB8" w:rsidP="00790CA9">
      <w:pPr>
        <w:tabs>
          <w:tab w:val="right" w:pos="9360"/>
        </w:tabs>
        <w:rPr>
          <w:sz w:val="20"/>
          <w:szCs w:val="20"/>
        </w:rPr>
      </w:pPr>
      <w:r w:rsidRPr="001C5592">
        <w:rPr>
          <w:sz w:val="20"/>
          <w:szCs w:val="20"/>
          <w:vertAlign w:val="superscript"/>
        </w:rPr>
        <w:footnoteRef/>
      </w:r>
      <w:r w:rsidRPr="001C5592">
        <w:rPr>
          <w:rFonts w:eastAsia="Times New Roman"/>
          <w:sz w:val="20"/>
          <w:szCs w:val="20"/>
        </w:rPr>
        <w:t xml:space="preserve"> </w:t>
      </w:r>
      <w:proofErr w:type="spellStart"/>
      <w:r w:rsidRPr="001C5592">
        <w:rPr>
          <w:rFonts w:eastAsia="Times New Roman"/>
          <w:sz w:val="20"/>
          <w:szCs w:val="20"/>
        </w:rPr>
        <w:t>Semitool</w:t>
      </w:r>
      <w:proofErr w:type="spellEnd"/>
      <w:r w:rsidRPr="001C5592">
        <w:rPr>
          <w:rFonts w:eastAsia="Times New Roman"/>
          <w:sz w:val="20"/>
          <w:szCs w:val="20"/>
        </w:rPr>
        <w:t>, Inc. v. Tokyo Electron America, Inc., 208 F.R.D. 273, 276 (N.D. Cal 2002).</w:t>
      </w:r>
      <w:r w:rsidRPr="001C5592">
        <w:rPr>
          <w:rFonts w:eastAsia="Times New Roman"/>
          <w:sz w:val="20"/>
          <w:szCs w:val="20"/>
        </w:rPr>
        <w:tab/>
      </w:r>
    </w:p>
  </w:footnote>
  <w:footnote w:id="57">
    <w:p w14:paraId="583DA266" w14:textId="07A6EC77" w:rsidR="00B47822" w:rsidRPr="001C5592" w:rsidRDefault="00B47822">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 xml:space="preserve">Supra, </w:t>
      </w:r>
      <w:r w:rsidRPr="001C5592">
        <w:rPr>
          <w:rFonts w:ascii="Times New Roman" w:hAnsi="Times New Roman" w:cs="Times New Roman"/>
          <w:sz w:val="20"/>
          <w:szCs w:val="20"/>
        </w:rPr>
        <w:t>note 53</w:t>
      </w:r>
    </w:p>
  </w:footnote>
  <w:footnote w:id="58">
    <w:p w14:paraId="4CBFB517" w14:textId="27A54067" w:rsidR="00C3589A" w:rsidRPr="001C5592" w:rsidRDefault="00C3589A">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eastAsia="Times New Roman" w:hAnsi="Times New Roman" w:cs="Times New Roman"/>
          <w:sz w:val="20"/>
          <w:szCs w:val="20"/>
        </w:rPr>
        <w:t xml:space="preserve">Oppenheimer Fund, Inc. v. Sanders, 437 U.S. 340, 98 </w:t>
      </w:r>
      <w:proofErr w:type="spellStart"/>
      <w:r w:rsidRPr="001C5592">
        <w:rPr>
          <w:rFonts w:ascii="Times New Roman" w:eastAsia="Times New Roman" w:hAnsi="Times New Roman" w:cs="Times New Roman"/>
          <w:sz w:val="20"/>
          <w:szCs w:val="20"/>
        </w:rPr>
        <w:t>S.Ct</w:t>
      </w:r>
      <w:proofErr w:type="spellEnd"/>
      <w:r w:rsidRPr="001C5592">
        <w:rPr>
          <w:rFonts w:ascii="Times New Roman" w:eastAsia="Times New Roman" w:hAnsi="Times New Roman" w:cs="Times New Roman"/>
          <w:sz w:val="20"/>
          <w:szCs w:val="20"/>
        </w:rPr>
        <w:t>. 2380, 57 L.Ed.2d 253 (1978).</w:t>
      </w:r>
    </w:p>
  </w:footnote>
  <w:footnote w:id="59">
    <w:p w14:paraId="71D19035" w14:textId="047265D9"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00C3589A" w:rsidRPr="001C5592">
        <w:rPr>
          <w:rFonts w:eastAsia="Times New Roman"/>
          <w:i/>
          <w:sz w:val="20"/>
          <w:szCs w:val="20"/>
        </w:rPr>
        <w:t xml:space="preserve">Id. </w:t>
      </w:r>
      <w:r w:rsidR="00C3589A" w:rsidRPr="001C5592">
        <w:rPr>
          <w:rFonts w:eastAsia="Times New Roman"/>
          <w:sz w:val="20"/>
          <w:szCs w:val="20"/>
        </w:rPr>
        <w:t xml:space="preserve">at 57. </w:t>
      </w:r>
    </w:p>
  </w:footnote>
  <w:footnote w:id="60">
    <w:p w14:paraId="0F962A88" w14:textId="5155F684"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Pr="001C5592">
        <w:rPr>
          <w:rFonts w:eastAsia="Times New Roman"/>
          <w:i/>
          <w:sz w:val="20"/>
          <w:szCs w:val="20"/>
        </w:rPr>
        <w:t>Id.</w:t>
      </w:r>
      <w:r w:rsidRPr="001C5592">
        <w:rPr>
          <w:rFonts w:eastAsia="Times New Roman"/>
          <w:sz w:val="20"/>
          <w:szCs w:val="20"/>
        </w:rPr>
        <w:t xml:space="preserve"> at 352 n. 17.</w:t>
      </w:r>
    </w:p>
  </w:footnote>
  <w:footnote w:id="61">
    <w:p w14:paraId="0EEA5ED4" w14:textId="60A6F24F"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Columbia Insurance Company v. Seescandy.com, 185 F.R.D. 573, 577 (N.D. Cal. 1999). </w:t>
      </w:r>
    </w:p>
  </w:footnote>
  <w:footnote w:id="62">
    <w:p w14:paraId="734B6F8F" w14:textId="659F80DB" w:rsidR="00524CB8" w:rsidRPr="001C5592" w:rsidRDefault="00524CB8" w:rsidP="00790CA9">
      <w:pPr>
        <w:pStyle w:val="NoSpacing"/>
        <w:rPr>
          <w:sz w:val="20"/>
          <w:szCs w:val="20"/>
        </w:rPr>
      </w:pPr>
      <w:r w:rsidRPr="001C5592">
        <w:rPr>
          <w:sz w:val="20"/>
          <w:szCs w:val="20"/>
          <w:vertAlign w:val="superscript"/>
        </w:rPr>
        <w:footnoteRef/>
      </w:r>
      <w:r w:rsidRPr="001C5592">
        <w:rPr>
          <w:sz w:val="20"/>
          <w:szCs w:val="20"/>
        </w:rPr>
        <w:t xml:space="preserve"> 808 Holdings, LLC v. Collective of December 29, 2011 Sharing Hash E37917C8EEB4585E6421358FF32F29C D63C23C91, 12CV00186 MMA RBB, 2012 WL 1648838, at 3 (S.D. Cal. May 4, 2012). </w:t>
      </w:r>
    </w:p>
  </w:footnote>
  <w:footnote w:id="63">
    <w:p w14:paraId="51964B18" w14:textId="1652CADE"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00D90086" w:rsidRPr="001C5592">
        <w:rPr>
          <w:rFonts w:ascii="Times New Roman" w:hAnsi="Times New Roman" w:cs="Times New Roman"/>
          <w:sz w:val="20"/>
          <w:szCs w:val="20"/>
        </w:rPr>
        <w:t>AF Holdings, LLC v. Does 1-1058, 752 F. 3d 990 (D.C. Cir. 2014).</w:t>
      </w:r>
    </w:p>
  </w:footnote>
  <w:footnote w:id="64">
    <w:p w14:paraId="1F0F3D41" w14:textId="50015FC3"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00C3589A" w:rsidRPr="001C5592">
        <w:rPr>
          <w:rFonts w:ascii="Times New Roman" w:eastAsia="Times New Roman" w:hAnsi="Times New Roman" w:cs="Times New Roman"/>
          <w:i/>
          <w:color w:val="auto"/>
          <w:sz w:val="20"/>
          <w:szCs w:val="20"/>
        </w:rPr>
        <w:t>Id.</w:t>
      </w:r>
      <w:r w:rsidRPr="001C5592">
        <w:rPr>
          <w:rFonts w:ascii="Times New Roman" w:eastAsia="Times New Roman" w:hAnsi="Times New Roman" w:cs="Times New Roman"/>
          <w:color w:val="auto"/>
          <w:sz w:val="20"/>
          <w:szCs w:val="20"/>
        </w:rPr>
        <w:t xml:space="preserve"> at 996.  </w:t>
      </w:r>
    </w:p>
  </w:footnote>
  <w:footnote w:id="65">
    <w:p w14:paraId="76C6904B" w14:textId="05E80932" w:rsidR="00524CB8" w:rsidRPr="001C5592" w:rsidRDefault="00524CB8" w:rsidP="00790CA9">
      <w:pPr>
        <w:rPr>
          <w:sz w:val="20"/>
          <w:szCs w:val="20"/>
        </w:rPr>
      </w:pPr>
      <w:r w:rsidRPr="001C5592">
        <w:rPr>
          <w:sz w:val="20"/>
          <w:szCs w:val="20"/>
          <w:vertAlign w:val="superscript"/>
        </w:rPr>
        <w:footnoteRef/>
      </w:r>
      <w:r w:rsidRPr="001C5592">
        <w:rPr>
          <w:sz w:val="20"/>
          <w:szCs w:val="20"/>
        </w:rPr>
        <w:t xml:space="preserve"> </w:t>
      </w:r>
      <w:r w:rsidRPr="001C5592">
        <w:rPr>
          <w:i/>
          <w:sz w:val="20"/>
          <w:szCs w:val="20"/>
        </w:rPr>
        <w:t>808 Holdings</w:t>
      </w:r>
      <w:r w:rsidRPr="001C5592">
        <w:rPr>
          <w:sz w:val="20"/>
          <w:szCs w:val="20"/>
        </w:rPr>
        <w:t xml:space="preserve">, 2012 WL 1648838 at 3. </w:t>
      </w:r>
    </w:p>
  </w:footnote>
  <w:footnote w:id="66">
    <w:p w14:paraId="5044A010" w14:textId="2740770B" w:rsidR="00524CB8" w:rsidRPr="001C5592" w:rsidRDefault="00524CB8" w:rsidP="00790CA9">
      <w:pPr>
        <w:rPr>
          <w:rFonts w:eastAsia="Times New Roman"/>
          <w:sz w:val="20"/>
          <w:szCs w:val="20"/>
        </w:rPr>
      </w:pPr>
      <w:r w:rsidRPr="001C5592">
        <w:rPr>
          <w:sz w:val="20"/>
          <w:szCs w:val="20"/>
          <w:vertAlign w:val="superscript"/>
        </w:rPr>
        <w:footnoteRef/>
      </w:r>
      <w:r w:rsidRPr="001C5592">
        <w:rPr>
          <w:sz w:val="20"/>
          <w:szCs w:val="20"/>
        </w:rPr>
        <w:t xml:space="preserve"> </w:t>
      </w:r>
      <w:r w:rsidRPr="001C5592">
        <w:rPr>
          <w:rFonts w:eastAsia="Times New Roman"/>
          <w:sz w:val="20"/>
          <w:szCs w:val="20"/>
        </w:rPr>
        <w:t xml:space="preserve">IO Group, Inc. v. Does 1-435, C 10-04382 SI, 2011 WL 445043, at 6 (N.D. Cal. Feb. 3, 2011). </w:t>
      </w:r>
      <w:r w:rsidRPr="001C5592">
        <w:rPr>
          <w:sz w:val="20"/>
          <w:szCs w:val="20"/>
        </w:rPr>
        <w:t xml:space="preserve"> </w:t>
      </w:r>
    </w:p>
  </w:footnote>
  <w:footnote w:id="67">
    <w:p w14:paraId="13D7F88F" w14:textId="0F584F02"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Fed. R. Civ. P. 20(a)(2). </w:t>
      </w:r>
    </w:p>
  </w:footnote>
  <w:footnote w:id="68">
    <w:p w14:paraId="5F67439D" w14:textId="37BDF256"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Fed. R. Civ. P. 21. </w:t>
      </w:r>
    </w:p>
  </w:footnote>
  <w:footnote w:id="69">
    <w:p w14:paraId="1799CAAF" w14:textId="6F23ABFF"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United Mine Workers v. Gibbs, 383 U.S. 715, 724 (1966).</w:t>
      </w:r>
    </w:p>
  </w:footnote>
  <w:footnote w:id="70">
    <w:p w14:paraId="02015D97" w14:textId="3FA744CB"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Fed. R. Civ. P. 21.</w:t>
      </w:r>
    </w:p>
  </w:footnote>
  <w:footnote w:id="71">
    <w:p w14:paraId="09701E4F" w14:textId="258853DA"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Fed. R. Civ. P. 1. </w:t>
      </w:r>
    </w:p>
  </w:footnote>
  <w:footnote w:id="72">
    <w:p w14:paraId="2D4775E0" w14:textId="28AE5C9D"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Pr="001C5592">
        <w:rPr>
          <w:rFonts w:eastAsia="Times New Roman"/>
          <w:i/>
          <w:sz w:val="20"/>
          <w:szCs w:val="20"/>
        </w:rPr>
        <w:t>Hard Drive Productions,</w:t>
      </w:r>
      <w:r w:rsidRPr="001C5592">
        <w:rPr>
          <w:rFonts w:eastAsia="Times New Roman"/>
          <w:sz w:val="20"/>
          <w:szCs w:val="20"/>
        </w:rPr>
        <w:t xml:space="preserve"> 809 F.Supp.2d </w:t>
      </w:r>
      <w:r w:rsidR="00C3589A" w:rsidRPr="001C5592">
        <w:rPr>
          <w:rFonts w:eastAsia="Times New Roman"/>
          <w:sz w:val="20"/>
          <w:szCs w:val="20"/>
        </w:rPr>
        <w:t xml:space="preserve">at 1163. </w:t>
      </w:r>
    </w:p>
  </w:footnote>
  <w:footnote w:id="73">
    <w:p w14:paraId="2981CD30" w14:textId="7B4910E0"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 xml:space="preserve">Id. </w:t>
      </w:r>
    </w:p>
  </w:footnote>
  <w:footnote w:id="74">
    <w:p w14:paraId="44FDFEC2" w14:textId="1B330BA5" w:rsidR="00D90086" w:rsidRPr="001C5592" w:rsidRDefault="00D90086">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AF Holdings, LLC v. Does 1-1058, 752 F. 3d 990 (D.C. Cir. 2014).</w:t>
      </w:r>
    </w:p>
  </w:footnote>
  <w:footnote w:id="75">
    <w:p w14:paraId="538C5FFA" w14:textId="45C28EC9"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00D90086" w:rsidRPr="001C5592">
        <w:rPr>
          <w:rFonts w:eastAsia="Times New Roman"/>
          <w:i/>
          <w:sz w:val="20"/>
          <w:szCs w:val="20"/>
        </w:rPr>
        <w:t>Id.</w:t>
      </w:r>
      <w:r w:rsidRPr="001C5592">
        <w:rPr>
          <w:rFonts w:eastAsia="Times New Roman"/>
          <w:sz w:val="20"/>
          <w:szCs w:val="20"/>
        </w:rPr>
        <w:t xml:space="preserve"> at 998.</w:t>
      </w:r>
      <w:r w:rsidRPr="001C5592">
        <w:rPr>
          <w:rFonts w:eastAsia="Times New Roman"/>
          <w:vanish/>
          <w:sz w:val="20"/>
          <w:szCs w:val="20"/>
        </w:rPr>
        <w:t xml:space="preserve"> (No. haring cases01entire the entire history of ation unwieldlyth of pieces ase temporary RAM copies of each piece are deleted </w:t>
      </w:r>
    </w:p>
  </w:footnote>
  <w:footnote w:id="76">
    <w:p w14:paraId="4B4ADCE0" w14:textId="10D276CB"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00DE03FE" w:rsidRPr="001C5592">
        <w:rPr>
          <w:rFonts w:eastAsia="Times New Roman"/>
          <w:i/>
          <w:sz w:val="20"/>
          <w:szCs w:val="20"/>
        </w:rPr>
        <w:t xml:space="preserve">Id. </w:t>
      </w:r>
      <w:r w:rsidRPr="001C5592">
        <w:rPr>
          <w:rFonts w:eastAsia="Times New Roman"/>
          <w:sz w:val="20"/>
          <w:szCs w:val="20"/>
        </w:rPr>
        <w:t>at 995.</w:t>
      </w:r>
      <w:r w:rsidRPr="001C5592">
        <w:rPr>
          <w:rFonts w:eastAsia="Times New Roman"/>
          <w:vanish/>
          <w:sz w:val="20"/>
          <w:szCs w:val="20"/>
        </w:rPr>
        <w:t xml:space="preserve"> (No. haring cases01entire the entire history of ation unwieldlyth of pieces ase temporary RAM copies of each piece are deleted </w:t>
      </w:r>
    </w:p>
  </w:footnote>
  <w:footnote w:id="77">
    <w:p w14:paraId="79014C13" w14:textId="75D05931" w:rsidR="00D90086" w:rsidRPr="001C5592" w:rsidRDefault="00D90086">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eastAsia="Times New Roman" w:hAnsi="Times New Roman" w:cs="Times New Roman"/>
          <w:sz w:val="20"/>
          <w:szCs w:val="20"/>
        </w:rPr>
        <w:t>Hard Drive Productions, Inc. v. Does 1-188, 809 F. Supp. 2d 1150 (N.D. Cal. 2011).</w:t>
      </w:r>
    </w:p>
  </w:footnote>
  <w:footnote w:id="78">
    <w:p w14:paraId="65C4621D" w14:textId="2C6A981D"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00D90086" w:rsidRPr="001C5592">
        <w:rPr>
          <w:rFonts w:eastAsia="Times New Roman"/>
          <w:i/>
          <w:sz w:val="20"/>
          <w:szCs w:val="20"/>
        </w:rPr>
        <w:t>Id</w:t>
      </w:r>
      <w:r w:rsidR="00D90086" w:rsidRPr="001C5592">
        <w:rPr>
          <w:rFonts w:eastAsia="Times New Roman"/>
          <w:sz w:val="20"/>
          <w:szCs w:val="20"/>
        </w:rPr>
        <w:t>.</w:t>
      </w:r>
      <w:r w:rsidRPr="001C5592">
        <w:rPr>
          <w:rFonts w:eastAsia="Times New Roman"/>
          <w:sz w:val="20"/>
          <w:szCs w:val="20"/>
        </w:rPr>
        <w:t xml:space="preserve"> at 1163.</w:t>
      </w:r>
    </w:p>
  </w:footnote>
  <w:footnote w:id="79">
    <w:p w14:paraId="39F4EED8" w14:textId="31F746CF"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00DE03FE" w:rsidRPr="001C5592">
        <w:rPr>
          <w:rFonts w:eastAsia="Times New Roman"/>
          <w:i/>
          <w:sz w:val="20"/>
          <w:szCs w:val="20"/>
        </w:rPr>
        <w:t>Id.</w:t>
      </w:r>
      <w:r w:rsidR="00DE03FE" w:rsidRPr="001C5592">
        <w:rPr>
          <w:rFonts w:eastAsia="Times New Roman"/>
          <w:sz w:val="20"/>
          <w:szCs w:val="20"/>
        </w:rPr>
        <w:t xml:space="preserve"> </w:t>
      </w:r>
      <w:r w:rsidRPr="001C5592">
        <w:rPr>
          <w:rFonts w:eastAsia="Times New Roman"/>
          <w:sz w:val="20"/>
          <w:szCs w:val="20"/>
        </w:rPr>
        <w:t>at 1157.</w:t>
      </w:r>
    </w:p>
  </w:footnote>
  <w:footnote w:id="80">
    <w:p w14:paraId="397275D1" w14:textId="1B84411A"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proofErr w:type="spellStart"/>
      <w:r w:rsidR="00DE03FE" w:rsidRPr="001C5592">
        <w:rPr>
          <w:rFonts w:ascii="Times New Roman" w:eastAsia="Times New Roman" w:hAnsi="Times New Roman" w:cs="Times New Roman"/>
          <w:sz w:val="20"/>
          <w:szCs w:val="20"/>
        </w:rPr>
        <w:t>reFX</w:t>
      </w:r>
      <w:proofErr w:type="spellEnd"/>
      <w:r w:rsidR="00DE03FE" w:rsidRPr="001C5592">
        <w:rPr>
          <w:rFonts w:ascii="Times New Roman" w:eastAsia="Times New Roman" w:hAnsi="Times New Roman" w:cs="Times New Roman"/>
          <w:sz w:val="20"/>
          <w:szCs w:val="20"/>
        </w:rPr>
        <w:t xml:space="preserve"> Audio Software, Inc. v. Does 1–111, No. 13 C 1795, 2013 WL 3867656 (N.D. Ill. July 23, 2013).</w:t>
      </w:r>
    </w:p>
  </w:footnote>
  <w:footnote w:id="81">
    <w:p w14:paraId="1CF9589A" w14:textId="5FED7234"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00DE03FE" w:rsidRPr="001C5592">
        <w:rPr>
          <w:rFonts w:eastAsia="Times New Roman"/>
          <w:i/>
          <w:sz w:val="20"/>
          <w:szCs w:val="20"/>
        </w:rPr>
        <w:t>Id.</w:t>
      </w:r>
      <w:r w:rsidRPr="001C5592">
        <w:rPr>
          <w:rFonts w:eastAsia="Times New Roman"/>
          <w:sz w:val="20"/>
          <w:szCs w:val="20"/>
        </w:rPr>
        <w:t xml:space="preserve"> at 3</w:t>
      </w:r>
      <w:r w:rsidR="00DE03FE" w:rsidRPr="001C5592">
        <w:rPr>
          <w:rFonts w:eastAsia="Times New Roman"/>
          <w:sz w:val="20"/>
          <w:szCs w:val="20"/>
        </w:rPr>
        <w:t>.</w:t>
      </w:r>
      <w:r w:rsidRPr="001C5592">
        <w:rPr>
          <w:rFonts w:eastAsia="Times New Roman"/>
          <w:sz w:val="20"/>
          <w:szCs w:val="20"/>
        </w:rPr>
        <w:t xml:space="preserve"> </w:t>
      </w:r>
    </w:p>
  </w:footnote>
  <w:footnote w:id="82">
    <w:p w14:paraId="24C8C21F" w14:textId="76C4F3C4" w:rsidR="00524CB8" w:rsidRPr="001C5592" w:rsidRDefault="00524CB8" w:rsidP="00790CA9">
      <w:pPr>
        <w:rPr>
          <w:i/>
          <w:sz w:val="20"/>
          <w:szCs w:val="20"/>
        </w:rPr>
      </w:pPr>
      <w:r w:rsidRPr="001C5592">
        <w:rPr>
          <w:sz w:val="20"/>
          <w:szCs w:val="20"/>
          <w:vertAlign w:val="superscript"/>
        </w:rPr>
        <w:footnoteRef/>
      </w:r>
      <w:r w:rsidRPr="001C5592">
        <w:rPr>
          <w:rFonts w:eastAsia="Times New Roman"/>
          <w:sz w:val="20"/>
          <w:szCs w:val="20"/>
        </w:rPr>
        <w:t xml:space="preserve"> </w:t>
      </w:r>
      <w:r w:rsidRPr="001C5592">
        <w:rPr>
          <w:rFonts w:eastAsia="Times New Roman"/>
          <w:i/>
          <w:sz w:val="20"/>
          <w:szCs w:val="20"/>
        </w:rPr>
        <w:t xml:space="preserve">Id. </w:t>
      </w:r>
    </w:p>
  </w:footnote>
  <w:footnote w:id="83">
    <w:p w14:paraId="44CBDF40" w14:textId="315B606D" w:rsidR="00524CB8" w:rsidRPr="001C5592" w:rsidRDefault="00524CB8" w:rsidP="00790CA9">
      <w:pPr>
        <w:rPr>
          <w:sz w:val="20"/>
          <w:szCs w:val="20"/>
        </w:rPr>
      </w:pPr>
      <w:r w:rsidRPr="001C5592">
        <w:rPr>
          <w:sz w:val="20"/>
          <w:szCs w:val="20"/>
          <w:vertAlign w:val="superscript"/>
        </w:rPr>
        <w:footnoteRef/>
      </w:r>
      <w:r w:rsidRPr="001C5592">
        <w:rPr>
          <w:sz w:val="20"/>
          <w:szCs w:val="20"/>
        </w:rPr>
        <w:t xml:space="preserve"> </w:t>
      </w:r>
      <w:r w:rsidRPr="001C5592">
        <w:rPr>
          <w:rFonts w:eastAsia="Times New Roman"/>
          <w:i/>
          <w:sz w:val="20"/>
          <w:szCs w:val="20"/>
        </w:rPr>
        <w:t xml:space="preserve">Id., </w:t>
      </w:r>
      <w:r w:rsidRPr="001C5592">
        <w:rPr>
          <w:rFonts w:eastAsia="Times New Roman"/>
          <w:sz w:val="20"/>
          <w:szCs w:val="20"/>
        </w:rPr>
        <w:t>quoting Patrick Collins, Inc. v. Does 1-21, 282 F.R.D. 161, 165 (E.D. Mich. 2012).</w:t>
      </w:r>
    </w:p>
  </w:footnote>
  <w:footnote w:id="84">
    <w:p w14:paraId="50C9301D" w14:textId="67655441"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00DE03FE" w:rsidRPr="001C5592">
        <w:rPr>
          <w:rFonts w:ascii="Times New Roman" w:hAnsi="Times New Roman" w:cs="Times New Roman"/>
          <w:color w:val="000000" w:themeColor="text1"/>
          <w:sz w:val="20"/>
          <w:szCs w:val="20"/>
        </w:rPr>
        <w:t>Cobbler Nevada, LLC v. John Does 1-15, 1:15-cv-02217-WYD-MEH (D. Colo. May 27, 2015)</w:t>
      </w:r>
    </w:p>
  </w:footnote>
  <w:footnote w:id="85">
    <w:p w14:paraId="3F8873E7" w14:textId="2E657C59" w:rsidR="00524CB8" w:rsidRPr="001C5592" w:rsidRDefault="00524CB8" w:rsidP="00790CA9">
      <w:pPr>
        <w:pStyle w:val="FootnoteText"/>
        <w:rPr>
          <w:rFonts w:ascii="Times New Roman" w:hAnsi="Times New Roman" w:cs="Times New Roman"/>
          <w:sz w:val="20"/>
          <w:szCs w:val="20"/>
        </w:rPr>
      </w:pPr>
      <w:r w:rsidRPr="001C5592">
        <w:rPr>
          <w:rFonts w:ascii="Times New Roman" w:hAnsi="Times New Roman" w:cs="Times New Roman"/>
          <w:sz w:val="20"/>
          <w:szCs w:val="20"/>
          <w:vertAlign w:val="superscript"/>
        </w:rPr>
        <w:footnoteRef/>
      </w:r>
      <w:r w:rsidRPr="001C5592">
        <w:rPr>
          <w:rFonts w:ascii="Times New Roman" w:hAnsi="Times New Roman" w:cs="Times New Roman"/>
          <w:sz w:val="20"/>
          <w:szCs w:val="20"/>
        </w:rPr>
        <w:t xml:space="preserve"> </w:t>
      </w:r>
      <w:r w:rsidRPr="001C5592">
        <w:rPr>
          <w:rFonts w:ascii="Times New Roman" w:hAnsi="Times New Roman" w:cs="Times New Roman"/>
          <w:color w:val="000000" w:themeColor="text1"/>
          <w:sz w:val="20"/>
          <w:szCs w:val="20"/>
        </w:rPr>
        <w:t xml:space="preserve">Complaint at Exhibit B, </w:t>
      </w:r>
      <w:r w:rsidRPr="001C5592">
        <w:rPr>
          <w:rFonts w:ascii="Times New Roman" w:eastAsia="Times New Roman" w:hAnsi="Times New Roman" w:cs="Times New Roman"/>
          <w:color w:val="000000" w:themeColor="text1"/>
          <w:sz w:val="20"/>
          <w:szCs w:val="20"/>
        </w:rPr>
        <w:t xml:space="preserve">Cobbler Nevada, LLC v. John Does 1-15, </w:t>
      </w:r>
      <w:r w:rsidRPr="001C5592">
        <w:rPr>
          <w:rFonts w:ascii="Times New Roman" w:hAnsi="Times New Roman" w:cs="Times New Roman"/>
          <w:color w:val="000000" w:themeColor="text1"/>
          <w:sz w:val="20"/>
          <w:szCs w:val="20"/>
        </w:rPr>
        <w:t xml:space="preserve">1:15-cv-04612 </w:t>
      </w:r>
      <w:r w:rsidRPr="001C5592">
        <w:rPr>
          <w:rFonts w:ascii="Times New Roman" w:eastAsia="Times New Roman" w:hAnsi="Times New Roman" w:cs="Times New Roman"/>
          <w:color w:val="000000" w:themeColor="text1"/>
          <w:sz w:val="20"/>
          <w:szCs w:val="20"/>
        </w:rPr>
        <w:t xml:space="preserve">(N.D. Ill. May 27, 2015) (No. 1).  </w:t>
      </w:r>
      <w:hyperlink r:id="rId25" w:anchor="docket-2004235004"/>
    </w:p>
  </w:footnote>
  <w:footnote w:id="86">
    <w:p w14:paraId="7520D2DE" w14:textId="3CBC39B0" w:rsidR="00524CB8" w:rsidRPr="001C5592" w:rsidRDefault="00524CB8" w:rsidP="00790CA9">
      <w:pPr>
        <w:pStyle w:val="Heading4"/>
        <w:spacing w:before="0" w:after="0"/>
        <w:rPr>
          <w:b w:val="0"/>
          <w:sz w:val="20"/>
          <w:szCs w:val="20"/>
        </w:rPr>
      </w:pPr>
      <w:r w:rsidRPr="001C5592">
        <w:rPr>
          <w:b w:val="0"/>
          <w:sz w:val="20"/>
          <w:szCs w:val="20"/>
          <w:vertAlign w:val="superscript"/>
        </w:rPr>
        <w:footnoteRef/>
      </w:r>
      <w:r w:rsidRPr="001C5592">
        <w:rPr>
          <w:b w:val="0"/>
          <w:sz w:val="20"/>
          <w:szCs w:val="20"/>
        </w:rPr>
        <w:t xml:space="preserve"> </w:t>
      </w:r>
      <w:r w:rsidR="00DE03FE" w:rsidRPr="001C5592">
        <w:rPr>
          <w:b w:val="0"/>
          <w:i/>
          <w:color w:val="000000" w:themeColor="text1"/>
          <w:sz w:val="20"/>
          <w:szCs w:val="20"/>
        </w:rPr>
        <w:t>Id.</w:t>
      </w:r>
      <w:r w:rsidRPr="001C5592">
        <w:rPr>
          <w:b w:val="0"/>
          <w:color w:val="000000" w:themeColor="text1"/>
          <w:sz w:val="20"/>
          <w:szCs w:val="20"/>
        </w:rPr>
        <w:t xml:space="preserve"> at Exhibit A</w:t>
      </w:r>
      <w:r w:rsidR="00DE03FE" w:rsidRPr="001C5592">
        <w:rPr>
          <w:b w:val="0"/>
          <w:color w:val="000000" w:themeColor="text1"/>
          <w:sz w:val="20"/>
          <w:szCs w:val="20"/>
        </w:rPr>
        <w:t>.</w:t>
      </w:r>
      <w:hyperlink r:id="rId26" w:anchor="docket-2004498462"/>
    </w:p>
  </w:footnote>
  <w:footnote w:id="87">
    <w:p w14:paraId="18FF840C" w14:textId="392732B5"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00DE03FE" w:rsidRPr="001C5592">
        <w:rPr>
          <w:rFonts w:ascii="Times New Roman" w:eastAsia="Times New Roman" w:hAnsi="Times New Roman" w:cs="Times New Roman"/>
          <w:sz w:val="20"/>
          <w:szCs w:val="20"/>
        </w:rPr>
        <w:t>TCYK, LLC v. Does 1-44, 13-CV-3825, 2014 WL 656786 (N.D. Ill. Feb. 20, 2014).</w:t>
      </w:r>
    </w:p>
  </w:footnote>
  <w:footnote w:id="88">
    <w:p w14:paraId="074681AB" w14:textId="5AC3FA3D" w:rsidR="00524CB8" w:rsidRPr="001C5592" w:rsidRDefault="00524CB8" w:rsidP="00790CA9">
      <w:pPr>
        <w:rPr>
          <w:rFonts w:eastAsia="Times New Roman"/>
          <w:sz w:val="20"/>
          <w:szCs w:val="20"/>
        </w:rPr>
      </w:pPr>
      <w:r w:rsidRPr="001C5592">
        <w:rPr>
          <w:sz w:val="20"/>
          <w:szCs w:val="20"/>
          <w:vertAlign w:val="superscript"/>
        </w:rPr>
        <w:footnoteRef/>
      </w:r>
      <w:r w:rsidRPr="001C5592">
        <w:rPr>
          <w:rFonts w:eastAsia="Times New Roman"/>
          <w:sz w:val="20"/>
          <w:szCs w:val="20"/>
        </w:rPr>
        <w:t xml:space="preserve"> </w:t>
      </w:r>
      <w:r w:rsidR="00DE03FE" w:rsidRPr="001C5592">
        <w:rPr>
          <w:rFonts w:eastAsia="Times New Roman"/>
          <w:i/>
          <w:sz w:val="20"/>
          <w:szCs w:val="20"/>
        </w:rPr>
        <w:t xml:space="preserve">Id. </w:t>
      </w:r>
      <w:r w:rsidR="00DE03FE" w:rsidRPr="001C5592">
        <w:rPr>
          <w:rFonts w:eastAsia="Times New Roman"/>
          <w:sz w:val="20"/>
          <w:szCs w:val="20"/>
        </w:rPr>
        <w:t xml:space="preserve">at </w:t>
      </w:r>
      <w:r w:rsidRPr="001C5592">
        <w:rPr>
          <w:rFonts w:eastAsia="Times New Roman"/>
          <w:sz w:val="20"/>
          <w:szCs w:val="20"/>
        </w:rPr>
        <w:t xml:space="preserve">3. </w:t>
      </w:r>
    </w:p>
  </w:footnote>
  <w:footnote w:id="89">
    <w:p w14:paraId="047B9510" w14:textId="32993A5C" w:rsidR="00524CB8" w:rsidRPr="001C5592" w:rsidRDefault="00524CB8" w:rsidP="00790CA9">
      <w:pPr>
        <w:rPr>
          <w:i/>
          <w:sz w:val="20"/>
          <w:szCs w:val="20"/>
        </w:rPr>
      </w:pPr>
      <w:r w:rsidRPr="001C5592">
        <w:rPr>
          <w:sz w:val="20"/>
          <w:szCs w:val="20"/>
          <w:vertAlign w:val="superscript"/>
        </w:rPr>
        <w:footnoteRef/>
      </w:r>
      <w:r w:rsidRPr="001C5592">
        <w:rPr>
          <w:rFonts w:eastAsia="Times New Roman"/>
          <w:sz w:val="20"/>
          <w:szCs w:val="20"/>
        </w:rPr>
        <w:t xml:space="preserve"> </w:t>
      </w:r>
      <w:r w:rsidRPr="001C5592">
        <w:rPr>
          <w:rFonts w:eastAsia="Times New Roman"/>
          <w:i/>
          <w:sz w:val="20"/>
          <w:szCs w:val="20"/>
        </w:rPr>
        <w:t>I</w:t>
      </w:r>
      <w:r w:rsidR="00DE03FE" w:rsidRPr="001C5592">
        <w:rPr>
          <w:rFonts w:eastAsia="Times New Roman"/>
          <w:i/>
          <w:sz w:val="20"/>
          <w:szCs w:val="20"/>
        </w:rPr>
        <w:t>d.</w:t>
      </w:r>
      <w:r w:rsidRPr="001C5592">
        <w:rPr>
          <w:rFonts w:eastAsia="Times New Roman"/>
          <w:i/>
          <w:sz w:val="20"/>
          <w:szCs w:val="20"/>
        </w:rPr>
        <w:t xml:space="preserve"> </w:t>
      </w:r>
      <w:r w:rsidRPr="001C5592">
        <w:rPr>
          <w:rFonts w:eastAsia="Times New Roman"/>
          <w:sz w:val="20"/>
          <w:szCs w:val="20"/>
        </w:rPr>
        <w:t>at 2.</w:t>
      </w:r>
      <w:r w:rsidRPr="001C5592">
        <w:rPr>
          <w:rFonts w:eastAsia="Times New Roman"/>
          <w:i/>
          <w:sz w:val="20"/>
          <w:szCs w:val="20"/>
        </w:rPr>
        <w:t xml:space="preserve"> </w:t>
      </w:r>
    </w:p>
  </w:footnote>
  <w:footnote w:id="90">
    <w:p w14:paraId="0EF9FE9A" w14:textId="5A6FED28"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proofErr w:type="spellStart"/>
      <w:r w:rsidRPr="001C5592">
        <w:rPr>
          <w:rFonts w:ascii="Times New Roman" w:hAnsi="Times New Roman" w:cs="Times New Roman"/>
          <w:sz w:val="20"/>
          <w:szCs w:val="20"/>
        </w:rPr>
        <w:t>BrowserTime</w:t>
      </w:r>
      <w:proofErr w:type="spellEnd"/>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 xml:space="preserve">supra </w:t>
      </w:r>
      <w:r w:rsidR="001C5592">
        <w:rPr>
          <w:rFonts w:ascii="Times New Roman" w:hAnsi="Times New Roman" w:cs="Times New Roman"/>
          <w:sz w:val="20"/>
          <w:szCs w:val="20"/>
        </w:rPr>
        <w:t>note 46</w:t>
      </w:r>
      <w:r w:rsidRPr="001C5592">
        <w:rPr>
          <w:rFonts w:ascii="Times New Roman" w:hAnsi="Times New Roman" w:cs="Times New Roman"/>
          <w:sz w:val="20"/>
          <w:szCs w:val="20"/>
        </w:rPr>
        <w:t xml:space="preserve">. </w:t>
      </w:r>
    </w:p>
  </w:footnote>
  <w:footnote w:id="91">
    <w:p w14:paraId="39DB1353" w14:textId="61933809"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Fed. R. Civ. P. 21. </w:t>
      </w:r>
    </w:p>
  </w:footnote>
  <w:footnote w:id="92">
    <w:p w14:paraId="73AE9922" w14:textId="4ECF67C6"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005B44C2" w:rsidRPr="001C5592">
        <w:rPr>
          <w:rFonts w:ascii="Times New Roman" w:eastAsia="Times New Roman" w:hAnsi="Times New Roman" w:cs="Times New Roman"/>
          <w:sz w:val="20"/>
          <w:szCs w:val="20"/>
        </w:rPr>
        <w:t>Malibu Media, LLC v. John Does 1-6, 291 F.R.D. 191 (N.D. Ill. 2013).</w:t>
      </w:r>
    </w:p>
  </w:footnote>
  <w:footnote w:id="93">
    <w:p w14:paraId="24812D66" w14:textId="784CD237" w:rsidR="00524CB8" w:rsidRPr="001C5592" w:rsidRDefault="00524CB8" w:rsidP="00790CA9">
      <w:pPr>
        <w:rPr>
          <w:rFonts w:eastAsia="Times New Roman"/>
          <w:sz w:val="20"/>
          <w:szCs w:val="20"/>
        </w:rPr>
      </w:pPr>
      <w:r w:rsidRPr="001C5592">
        <w:rPr>
          <w:sz w:val="20"/>
          <w:szCs w:val="20"/>
          <w:vertAlign w:val="superscript"/>
        </w:rPr>
        <w:footnoteRef/>
      </w:r>
      <w:r w:rsidRPr="001C5592">
        <w:rPr>
          <w:rFonts w:eastAsia="Times New Roman"/>
          <w:sz w:val="20"/>
          <w:szCs w:val="20"/>
        </w:rPr>
        <w:t xml:space="preserve"> </w:t>
      </w:r>
      <w:r w:rsidR="005B44C2" w:rsidRPr="001C5592">
        <w:rPr>
          <w:rFonts w:eastAsia="Times New Roman"/>
          <w:i/>
          <w:sz w:val="20"/>
          <w:szCs w:val="20"/>
        </w:rPr>
        <w:t>Id.</w:t>
      </w:r>
      <w:r w:rsidR="005B44C2" w:rsidRPr="001C5592">
        <w:rPr>
          <w:rFonts w:eastAsia="Times New Roman"/>
          <w:sz w:val="20"/>
          <w:szCs w:val="20"/>
        </w:rPr>
        <w:t xml:space="preserve"> at 204</w:t>
      </w:r>
      <w:r w:rsidRPr="001C5592">
        <w:rPr>
          <w:rFonts w:eastAsia="Times New Roman"/>
          <w:sz w:val="20"/>
          <w:szCs w:val="20"/>
        </w:rPr>
        <w:t xml:space="preserve">-205. </w:t>
      </w:r>
    </w:p>
  </w:footnote>
  <w:footnote w:id="94">
    <w:p w14:paraId="0AB75828" w14:textId="362974ED" w:rsidR="00524CB8" w:rsidRPr="001C5592" w:rsidRDefault="00524CB8" w:rsidP="00790CA9">
      <w:pPr>
        <w:rPr>
          <w:sz w:val="20"/>
          <w:szCs w:val="20"/>
        </w:rPr>
      </w:pPr>
      <w:r w:rsidRPr="001C5592">
        <w:rPr>
          <w:sz w:val="20"/>
          <w:szCs w:val="20"/>
          <w:vertAlign w:val="superscript"/>
        </w:rPr>
        <w:footnoteRef/>
      </w:r>
      <w:r w:rsidRPr="001C5592">
        <w:rPr>
          <w:sz w:val="20"/>
          <w:szCs w:val="20"/>
        </w:rPr>
        <w:t xml:space="preserve"> </w:t>
      </w:r>
      <w:r w:rsidRPr="001C5592">
        <w:rPr>
          <w:rFonts w:eastAsia="Times New Roman"/>
          <w:i/>
          <w:sz w:val="20"/>
          <w:szCs w:val="20"/>
        </w:rPr>
        <w:t>Id.</w:t>
      </w:r>
      <w:r w:rsidRPr="001C5592">
        <w:rPr>
          <w:rFonts w:eastAsia="Times New Roman"/>
          <w:sz w:val="20"/>
          <w:szCs w:val="20"/>
        </w:rPr>
        <w:t xml:space="preserve"> at 201.  </w:t>
      </w:r>
    </w:p>
  </w:footnote>
  <w:footnote w:id="95">
    <w:p w14:paraId="36BDAF8D" w14:textId="640B964C" w:rsidR="00524CB8" w:rsidRPr="001C5592" w:rsidRDefault="00524CB8" w:rsidP="00790CA9">
      <w:pPr>
        <w:rPr>
          <w:sz w:val="20"/>
          <w:szCs w:val="20"/>
        </w:rPr>
      </w:pPr>
      <w:r w:rsidRPr="001C5592">
        <w:rPr>
          <w:sz w:val="20"/>
          <w:szCs w:val="20"/>
          <w:vertAlign w:val="superscript"/>
        </w:rPr>
        <w:footnoteRef/>
      </w:r>
      <w:r w:rsidRPr="001C5592">
        <w:rPr>
          <w:rFonts w:eastAsia="Times New Roman"/>
          <w:sz w:val="20"/>
          <w:szCs w:val="20"/>
        </w:rPr>
        <w:t xml:space="preserve"> </w:t>
      </w:r>
      <w:r w:rsidRPr="001C5592">
        <w:rPr>
          <w:rFonts w:eastAsia="Times New Roman"/>
          <w:i/>
          <w:sz w:val="20"/>
          <w:szCs w:val="20"/>
        </w:rPr>
        <w:t>Hard Drive Productions</w:t>
      </w:r>
      <w:r w:rsidRPr="001C5592">
        <w:rPr>
          <w:rFonts w:eastAsia="Times New Roman"/>
          <w:sz w:val="20"/>
          <w:szCs w:val="20"/>
        </w:rPr>
        <w:t>, 809 F.Supp.2d at 1164.</w:t>
      </w:r>
    </w:p>
  </w:footnote>
  <w:footnote w:id="96">
    <w:p w14:paraId="67B00C60" w14:textId="0F9F87D5"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eastAsia="Times New Roman" w:hAnsi="Times New Roman" w:cs="Times New Roman"/>
          <w:color w:val="000000" w:themeColor="text1"/>
          <w:sz w:val="20"/>
          <w:szCs w:val="20"/>
        </w:rPr>
        <w:t xml:space="preserve">Since January 1, 2010, 908 file sharing cases were filed in the Northern District of Illinois alone.  Because each case has multiple Doe defendants, the total number of defendants is much larger.  Of these cases, representing the entire history of file-sharing cases the Northern District of Illinois, not a single one has proceeded to a judgment on the merits.  </w:t>
      </w:r>
      <w:r w:rsidRPr="00B11CFF">
        <w:rPr>
          <w:rFonts w:ascii="Times New Roman" w:eastAsia="Times New Roman" w:hAnsi="Times New Roman" w:cs="Times New Roman"/>
          <w:i/>
          <w:color w:val="000000" w:themeColor="text1"/>
          <w:sz w:val="20"/>
          <w:szCs w:val="20"/>
        </w:rPr>
        <w:t>See</w:t>
      </w:r>
      <w:r w:rsidRPr="001C5592">
        <w:rPr>
          <w:rFonts w:ascii="Times New Roman" w:eastAsia="Times New Roman" w:hAnsi="Times New Roman" w:cs="Times New Roman"/>
          <w:color w:val="000000" w:themeColor="text1"/>
          <w:sz w:val="20"/>
          <w:szCs w:val="20"/>
        </w:rPr>
        <w:t xml:space="preserve"> </w:t>
      </w:r>
      <w:r w:rsidRPr="001C5592">
        <w:rPr>
          <w:rFonts w:ascii="Times New Roman" w:hAnsi="Times New Roman" w:cs="Times New Roman"/>
          <w:sz w:val="20"/>
          <w:szCs w:val="20"/>
        </w:rPr>
        <w:t xml:space="preserve">Lex Machina Dashboard Statistics (generated April 21, 2016), </w:t>
      </w:r>
      <w:hyperlink r:id="rId27" w:history="1">
        <w:r w:rsidRPr="001C5592">
          <w:rPr>
            <w:rStyle w:val="Hyperlink"/>
            <w:rFonts w:ascii="Times New Roman" w:hAnsi="Times New Roman" w:cs="Times New Roman"/>
            <w:sz w:val="20"/>
            <w:szCs w:val="20"/>
          </w:rPr>
          <w:t>http://www.lexmachina.com/</w:t>
        </w:r>
      </w:hyperlink>
      <w:r w:rsidRPr="001C5592">
        <w:rPr>
          <w:rFonts w:ascii="Times New Roman" w:hAnsi="Times New Roman" w:cs="Times New Roman"/>
          <w:sz w:val="20"/>
          <w:szCs w:val="20"/>
        </w:rPr>
        <w:t>.</w:t>
      </w:r>
    </w:p>
  </w:footnote>
  <w:footnote w:id="97">
    <w:p w14:paraId="191B1E5B" w14:textId="7F1E14EF" w:rsidR="00524CB8" w:rsidRPr="001C5592" w:rsidRDefault="00524CB8" w:rsidP="00790CA9">
      <w:pPr>
        <w:widowControl w:val="0"/>
        <w:tabs>
          <w:tab w:val="left" w:pos="6897"/>
        </w:tabs>
        <w:rPr>
          <w:sz w:val="20"/>
          <w:szCs w:val="20"/>
        </w:rPr>
      </w:pPr>
      <w:r w:rsidRPr="001C5592">
        <w:rPr>
          <w:sz w:val="20"/>
          <w:szCs w:val="20"/>
          <w:vertAlign w:val="superscript"/>
        </w:rPr>
        <w:footnoteRef/>
      </w:r>
      <w:r w:rsidRPr="001C5592">
        <w:rPr>
          <w:rFonts w:eastAsia="Times New Roman"/>
          <w:sz w:val="20"/>
          <w:szCs w:val="20"/>
        </w:rPr>
        <w:t xml:space="preserve"> Memorandum Opinion and Order, Cobbler Nevada, LLC v. Does 1-38, 15-cv-05283 (N.D. Illinois Oct. 23, 2015) (No. 26). </w:t>
      </w:r>
    </w:p>
  </w:footnote>
  <w:footnote w:id="98">
    <w:p w14:paraId="6C82BABE" w14:textId="6F778621" w:rsidR="00524CB8" w:rsidRPr="001C5592" w:rsidRDefault="00524CB8" w:rsidP="00790CA9">
      <w:pPr>
        <w:rPr>
          <w:sz w:val="20"/>
          <w:szCs w:val="20"/>
        </w:rPr>
      </w:pPr>
      <w:r w:rsidRPr="001C5592">
        <w:rPr>
          <w:sz w:val="20"/>
          <w:szCs w:val="20"/>
          <w:vertAlign w:val="superscript"/>
        </w:rPr>
        <w:footnoteRef/>
      </w:r>
      <w:r w:rsidRPr="001C5592">
        <w:rPr>
          <w:sz w:val="20"/>
          <w:szCs w:val="20"/>
        </w:rPr>
        <w:t xml:space="preserve"> Call of the Wild Movie, LLC v. Does 1-1,062, 770 F. Supp</w:t>
      </w:r>
      <w:r w:rsidR="005B44C2" w:rsidRPr="001C5592">
        <w:rPr>
          <w:sz w:val="20"/>
          <w:szCs w:val="20"/>
        </w:rPr>
        <w:t>.</w:t>
      </w:r>
      <w:r w:rsidRPr="001C5592">
        <w:rPr>
          <w:sz w:val="20"/>
          <w:szCs w:val="20"/>
        </w:rPr>
        <w:t xml:space="preserve"> 2d 332, 344 (D.C. Cir. 2011).</w:t>
      </w:r>
    </w:p>
  </w:footnote>
  <w:footnote w:id="99">
    <w:p w14:paraId="7C5129A2" w14:textId="43D6B5AF" w:rsidR="00524CB8" w:rsidRPr="001C5592" w:rsidRDefault="00524CB8" w:rsidP="00790CA9">
      <w:pPr>
        <w:rPr>
          <w:sz w:val="20"/>
          <w:szCs w:val="20"/>
        </w:rPr>
      </w:pPr>
      <w:r w:rsidRPr="001C5592">
        <w:rPr>
          <w:sz w:val="20"/>
          <w:szCs w:val="20"/>
          <w:vertAlign w:val="superscript"/>
        </w:rPr>
        <w:footnoteRef/>
      </w:r>
      <w:r w:rsidRPr="001C5592">
        <w:rPr>
          <w:sz w:val="20"/>
          <w:szCs w:val="20"/>
        </w:rPr>
        <w:t xml:space="preserve"> </w:t>
      </w:r>
      <w:r w:rsidRPr="001C5592">
        <w:rPr>
          <w:rFonts w:eastAsia="Times New Roman"/>
          <w:i/>
          <w:sz w:val="20"/>
          <w:szCs w:val="20"/>
        </w:rPr>
        <w:t>Hard Drive Productions</w:t>
      </w:r>
      <w:r w:rsidRPr="001C5592">
        <w:rPr>
          <w:rFonts w:eastAsia="Times New Roman"/>
          <w:sz w:val="20"/>
          <w:szCs w:val="20"/>
        </w:rPr>
        <w:t xml:space="preserve">, 809 F.Supp.2d at 1164. </w:t>
      </w:r>
    </w:p>
  </w:footnote>
  <w:footnote w:id="100">
    <w:p w14:paraId="57579A1F" w14:textId="7082C36E" w:rsidR="00524CB8" w:rsidRPr="001C5592" w:rsidRDefault="00524CB8">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005B44C2" w:rsidRPr="001C5592">
        <w:rPr>
          <w:rFonts w:ascii="Times New Roman" w:hAnsi="Times New Roman" w:cs="Times New Roman"/>
          <w:sz w:val="20"/>
          <w:szCs w:val="20"/>
        </w:rPr>
        <w:t>Call of the Wild Movie, LLC v. Does 1-1,062, 770 F. Supp. 2d 332 (D.C. Cir. 2011).</w:t>
      </w:r>
    </w:p>
  </w:footnote>
  <w:footnote w:id="101">
    <w:p w14:paraId="39592FAF" w14:textId="44A12F2A" w:rsidR="00524CB8" w:rsidRPr="001C5592" w:rsidRDefault="00524CB8" w:rsidP="00790CA9">
      <w:pPr>
        <w:pStyle w:val="Heading1"/>
        <w:shd w:val="clear" w:color="auto" w:fill="FFFFFF"/>
        <w:spacing w:before="0"/>
        <w:rPr>
          <w:rFonts w:ascii="Times New Roman" w:eastAsia="Times New Roman" w:hAnsi="Times New Roman" w:cs="Times New Roman"/>
          <w:color w:val="07324F"/>
          <w:sz w:val="20"/>
          <w:szCs w:val="20"/>
        </w:rPr>
      </w:pPr>
      <w:r w:rsidRPr="001C5592">
        <w:rPr>
          <w:rStyle w:val="FootnoteReference"/>
          <w:rFonts w:ascii="Times New Roman" w:hAnsi="Times New Roman" w:cs="Times New Roman"/>
          <w:color w:val="000000" w:themeColor="text1"/>
          <w:sz w:val="20"/>
          <w:szCs w:val="20"/>
        </w:rPr>
        <w:footnoteRef/>
      </w:r>
      <w:r w:rsidRPr="001C5592">
        <w:rPr>
          <w:rFonts w:ascii="Times New Roman" w:hAnsi="Times New Roman" w:cs="Times New Roman"/>
          <w:color w:val="000000" w:themeColor="text1"/>
          <w:sz w:val="20"/>
          <w:szCs w:val="20"/>
        </w:rPr>
        <w:t xml:space="preserve"> Lex Machina Dashboard Statistics (generated April 21, 2016), </w:t>
      </w:r>
      <w:hyperlink r:id="rId28" w:history="1">
        <w:r w:rsidRPr="001C5592">
          <w:rPr>
            <w:rStyle w:val="Hyperlink"/>
            <w:rFonts w:ascii="Times New Roman" w:hAnsi="Times New Roman" w:cs="Times New Roman"/>
            <w:color w:val="000000" w:themeColor="text1"/>
            <w:sz w:val="20"/>
            <w:szCs w:val="20"/>
          </w:rPr>
          <w:t>http://www.lexmachina.com/</w:t>
        </w:r>
      </w:hyperlink>
      <w:r w:rsidRPr="001C5592">
        <w:rPr>
          <w:rFonts w:ascii="Times New Roman" w:hAnsi="Times New Roman" w:cs="Times New Roman"/>
          <w:color w:val="000000" w:themeColor="text1"/>
          <w:sz w:val="20"/>
          <w:szCs w:val="20"/>
        </w:rPr>
        <w:t xml:space="preserve">; </w:t>
      </w:r>
      <w:r w:rsidRPr="001C5592">
        <w:rPr>
          <w:rFonts w:ascii="Times New Roman" w:hAnsi="Times New Roman" w:cs="Times New Roman"/>
          <w:i/>
          <w:color w:val="000000" w:themeColor="text1"/>
          <w:sz w:val="20"/>
          <w:szCs w:val="20"/>
        </w:rPr>
        <w:t xml:space="preserve">See. </w:t>
      </w:r>
      <w:r w:rsidRPr="001C5592">
        <w:rPr>
          <w:rStyle w:val="title-container"/>
          <w:rFonts w:ascii="Times New Roman" w:eastAsia="Times New Roman" w:hAnsi="Times New Roman" w:cs="Times New Roman"/>
          <w:color w:val="000000" w:themeColor="text1"/>
          <w:sz w:val="20"/>
          <w:szCs w:val="20"/>
        </w:rPr>
        <w:t xml:space="preserve">QOTD Film Investment LTD v. DOES 1-33, 1:16-cv-02457 (N.D. Ill. Feb. 2, 2016). </w:t>
      </w:r>
      <w:r w:rsidRPr="001C5592">
        <w:rPr>
          <w:rStyle w:val="apple-converted-space"/>
          <w:rFonts w:ascii="Times New Roman" w:eastAsia="Times New Roman" w:hAnsi="Times New Roman" w:cs="Times New Roman"/>
          <w:color w:val="000000" w:themeColor="text1"/>
          <w:sz w:val="20"/>
          <w:szCs w:val="20"/>
        </w:rPr>
        <w:t> </w:t>
      </w:r>
    </w:p>
  </w:footnote>
  <w:footnote w:id="102">
    <w:p w14:paraId="191059C7" w14:textId="77777777" w:rsidR="00524CB8" w:rsidRPr="001C5592" w:rsidRDefault="00524CB8" w:rsidP="00CB4975">
      <w:pPr>
        <w:rPr>
          <w:sz w:val="20"/>
          <w:szCs w:val="20"/>
        </w:rPr>
      </w:pPr>
      <w:r w:rsidRPr="001C5592">
        <w:rPr>
          <w:sz w:val="20"/>
          <w:szCs w:val="20"/>
          <w:vertAlign w:val="superscript"/>
        </w:rPr>
        <w:footnoteRef/>
      </w:r>
      <w:r w:rsidRPr="001C5592">
        <w:rPr>
          <w:sz w:val="20"/>
          <w:szCs w:val="20"/>
        </w:rPr>
        <w:t xml:space="preserve"> IO Group, Inc. v. Does 1-435, WL 445043 (N.D. Cal. 2011).  </w:t>
      </w:r>
    </w:p>
  </w:footnote>
  <w:footnote w:id="103">
    <w:p w14:paraId="3F72C5FE" w14:textId="77777777"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Cobbler Nevada</w:t>
      </w:r>
      <w:r w:rsidRPr="001C5592">
        <w:rPr>
          <w:rFonts w:ascii="Times New Roman" w:hAnsi="Times New Roman" w:cs="Times New Roman"/>
          <w:sz w:val="20"/>
          <w:szCs w:val="20"/>
        </w:rPr>
        <w:t xml:space="preserve">, </w:t>
      </w:r>
      <w:r w:rsidRPr="001C5592">
        <w:rPr>
          <w:rFonts w:ascii="Times New Roman" w:hAnsi="Times New Roman" w:cs="Times New Roman"/>
          <w:i/>
          <w:sz w:val="20"/>
          <w:szCs w:val="20"/>
        </w:rPr>
        <w:t xml:space="preserve">supra </w:t>
      </w:r>
      <w:r w:rsidRPr="001C5592">
        <w:rPr>
          <w:rFonts w:ascii="Times New Roman" w:hAnsi="Times New Roman" w:cs="Times New Roman"/>
          <w:sz w:val="20"/>
          <w:szCs w:val="20"/>
        </w:rPr>
        <w:t xml:space="preserve">note 85. </w:t>
      </w:r>
    </w:p>
  </w:footnote>
  <w:footnote w:id="104">
    <w:p w14:paraId="545FB2BA" w14:textId="3C026F2C" w:rsidR="00524CB8" w:rsidRPr="001C5592" w:rsidRDefault="00524CB8" w:rsidP="009B62FA">
      <w:pPr>
        <w:rPr>
          <w:rFonts w:eastAsia="Times New Roman"/>
          <w:sz w:val="20"/>
          <w:szCs w:val="20"/>
        </w:rPr>
      </w:pPr>
      <w:r w:rsidRPr="001C5592">
        <w:rPr>
          <w:rStyle w:val="FootnoteReference"/>
          <w:sz w:val="20"/>
          <w:szCs w:val="20"/>
        </w:rPr>
        <w:footnoteRef/>
      </w:r>
      <w:r w:rsidRPr="001C5592">
        <w:rPr>
          <w:sz w:val="20"/>
          <w:szCs w:val="20"/>
        </w:rPr>
        <w:t xml:space="preserve"> </w:t>
      </w:r>
      <w:r w:rsidR="00C4378B" w:rsidRPr="001C5592">
        <w:rPr>
          <w:rFonts w:eastAsia="Times New Roman"/>
          <w:sz w:val="20"/>
          <w:szCs w:val="20"/>
        </w:rPr>
        <w:t>Malibu Media, LLC v. John Does 1-68, 12 CV 6675, 2</w:t>
      </w:r>
      <w:r w:rsidR="009B62FA" w:rsidRPr="001C5592">
        <w:rPr>
          <w:rFonts w:eastAsia="Times New Roman"/>
          <w:sz w:val="20"/>
          <w:szCs w:val="20"/>
        </w:rPr>
        <w:t xml:space="preserve">013 WL 5423872, at </w:t>
      </w:r>
      <w:r w:rsidR="00C4378B" w:rsidRPr="001C5592">
        <w:rPr>
          <w:rFonts w:eastAsia="Times New Roman"/>
          <w:sz w:val="20"/>
          <w:szCs w:val="20"/>
        </w:rPr>
        <w:t>8 (N.D. Ill. Sept. 27, 2013)</w:t>
      </w:r>
      <w:r w:rsidR="00EB0D4C" w:rsidRPr="001C5592">
        <w:rPr>
          <w:rFonts w:eastAsia="Times New Roman"/>
          <w:sz w:val="20"/>
          <w:szCs w:val="20"/>
        </w:rPr>
        <w:t xml:space="preserve">. </w:t>
      </w:r>
    </w:p>
  </w:footnote>
  <w:footnote w:id="105">
    <w:p w14:paraId="3B09159B" w14:textId="77777777" w:rsidR="00524CB8" w:rsidRPr="001C5592" w:rsidRDefault="00524CB8" w:rsidP="009B62FA">
      <w:pPr>
        <w:rPr>
          <w:rFonts w:eastAsia="Times New Roman"/>
          <w:sz w:val="20"/>
          <w:szCs w:val="20"/>
        </w:rPr>
      </w:pPr>
      <w:r w:rsidRPr="001C5592">
        <w:rPr>
          <w:rStyle w:val="FootnoteReference"/>
          <w:sz w:val="20"/>
          <w:szCs w:val="20"/>
        </w:rPr>
        <w:footnoteRef/>
      </w:r>
      <w:r w:rsidRPr="001C5592">
        <w:rPr>
          <w:sz w:val="20"/>
          <w:szCs w:val="20"/>
        </w:rPr>
        <w:t xml:space="preserve"> </w:t>
      </w:r>
      <w:r w:rsidRPr="001C5592">
        <w:rPr>
          <w:rFonts w:eastAsia="Times New Roman"/>
          <w:i/>
          <w:sz w:val="20"/>
          <w:szCs w:val="20"/>
        </w:rPr>
        <w:t>Bicycle Peddler, LLC v. Does 1-12,</w:t>
      </w:r>
      <w:r w:rsidRPr="001C5592">
        <w:rPr>
          <w:rFonts w:eastAsia="Times New Roman"/>
          <w:sz w:val="20"/>
          <w:szCs w:val="20"/>
        </w:rPr>
        <w:t xml:space="preserve"> 295 F.R.D. at 279. </w:t>
      </w:r>
    </w:p>
  </w:footnote>
  <w:footnote w:id="106">
    <w:p w14:paraId="798D7B01" w14:textId="4CBB1D82"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Interplanetary File System (last visited April 21, 2016), </w:t>
      </w:r>
      <w:hyperlink r:id="rId29" w:history="1">
        <w:r w:rsidRPr="001C5592">
          <w:rPr>
            <w:rStyle w:val="Hyperlink"/>
            <w:rFonts w:ascii="Times New Roman" w:hAnsi="Times New Roman" w:cs="Times New Roman"/>
            <w:sz w:val="20"/>
            <w:szCs w:val="20"/>
          </w:rPr>
          <w:t>http://ipfs.io/</w:t>
        </w:r>
      </w:hyperlink>
      <w:r w:rsidRPr="001C5592">
        <w:rPr>
          <w:rFonts w:ascii="Times New Roman" w:hAnsi="Times New Roman" w:cs="Times New Roman"/>
          <w:sz w:val="20"/>
          <w:szCs w:val="20"/>
        </w:rPr>
        <w:t xml:space="preserve">. </w:t>
      </w:r>
      <w:bookmarkStart w:id="0" w:name="_GoBack"/>
      <w:bookmarkEnd w:id="0"/>
    </w:p>
  </w:footnote>
  <w:footnote w:id="107">
    <w:p w14:paraId="097B44C4" w14:textId="4FB6E16E" w:rsidR="00524CB8" w:rsidRPr="001C5592" w:rsidRDefault="00524CB8" w:rsidP="00790CA9">
      <w:pPr>
        <w:pStyle w:val="FootnoteText"/>
        <w:rPr>
          <w:rFonts w:ascii="Times New Roman" w:hAnsi="Times New Roman" w:cs="Times New Roman"/>
          <w:sz w:val="20"/>
          <w:szCs w:val="20"/>
        </w:rPr>
      </w:pPr>
      <w:r w:rsidRPr="001C5592">
        <w:rPr>
          <w:rStyle w:val="FootnoteReference"/>
          <w:rFonts w:ascii="Times New Roman" w:hAnsi="Times New Roman" w:cs="Times New Roman"/>
          <w:sz w:val="20"/>
          <w:szCs w:val="20"/>
        </w:rPr>
        <w:footnoteRef/>
      </w:r>
      <w:r w:rsidRPr="001C5592">
        <w:rPr>
          <w:rFonts w:ascii="Times New Roman" w:hAnsi="Times New Roman" w:cs="Times New Roman"/>
          <w:sz w:val="20"/>
          <w:szCs w:val="20"/>
        </w:rPr>
        <w:t xml:space="preserve"> The Safe Network (last visited April 21, 2016)</w:t>
      </w:r>
      <w:r w:rsidR="00A623E7">
        <w:rPr>
          <w:rFonts w:ascii="Times New Roman" w:hAnsi="Times New Roman" w:cs="Times New Roman"/>
          <w:sz w:val="20"/>
          <w:szCs w:val="20"/>
        </w:rPr>
        <w:t xml:space="preserve"> </w:t>
      </w:r>
      <w:hyperlink r:id="rId30" w:history="1">
        <w:r w:rsidR="00A623E7" w:rsidRPr="00A623E7">
          <w:rPr>
            <w:rStyle w:val="Hyperlink"/>
            <w:rFonts w:ascii="Times New Roman" w:hAnsi="Times New Roman" w:cs="Times New Roman"/>
            <w:sz w:val="20"/>
            <w:szCs w:val="20"/>
          </w:rPr>
          <w:t>http://www.ethereum.org/</w:t>
        </w:r>
      </w:hyperlink>
      <w:r w:rsidRPr="001C5592">
        <w:rPr>
          <w:rFonts w:ascii="Times New Roman" w:hAnsi="Times New Roman" w:cs="Times New Roman"/>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60DC"/>
    <w:multiLevelType w:val="hybridMultilevel"/>
    <w:tmpl w:val="0840FA84"/>
    <w:lvl w:ilvl="0" w:tplc="F7B694B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57A490E2">
      <w:start w:val="1"/>
      <w:numFmt w:val="decimal"/>
      <w:lvlText w:val="%4."/>
      <w:lvlJc w:val="left"/>
      <w:pPr>
        <w:ind w:left="3960" w:hanging="360"/>
      </w:pPr>
      <w:rPr>
        <w:i w:val="0"/>
        <w:color w:val="000000" w:themeColor="text1"/>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AE22DB"/>
    <w:multiLevelType w:val="hybridMultilevel"/>
    <w:tmpl w:val="4928F5E6"/>
    <w:lvl w:ilvl="0" w:tplc="4C7C817E">
      <w:start w:val="2"/>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B81F52"/>
    <w:multiLevelType w:val="multilevel"/>
    <w:tmpl w:val="8E6AE8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1332E5B"/>
    <w:multiLevelType w:val="multilevel"/>
    <w:tmpl w:val="79EE4286"/>
    <w:lvl w:ilvl="0">
      <w:start w:val="1"/>
      <w:numFmt w:val="upperRoman"/>
      <w:lvlText w:val="%1."/>
      <w:lvlJc w:val="left"/>
      <w:pPr>
        <w:ind w:left="1080" w:firstLine="360"/>
      </w:pPr>
    </w:lvl>
    <w:lvl w:ilvl="1">
      <w:start w:val="1"/>
      <w:numFmt w:val="upp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i w:val="0"/>
        <w:color w:val="000000" w:themeColor="text1"/>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rPr>
        <w:i w:val="0"/>
      </w:r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B1F6442"/>
    <w:multiLevelType w:val="hybridMultilevel"/>
    <w:tmpl w:val="D5EC36CA"/>
    <w:lvl w:ilvl="0" w:tplc="9E3627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1B03A38"/>
    <w:multiLevelType w:val="hybridMultilevel"/>
    <w:tmpl w:val="CB109AE0"/>
    <w:lvl w:ilvl="0" w:tplc="68CCC1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F59D7"/>
    <w:multiLevelType w:val="hybridMultilevel"/>
    <w:tmpl w:val="E1506A5E"/>
    <w:lvl w:ilvl="0" w:tplc="14008F38">
      <w:start w:val="1"/>
      <w:numFmt w:val="decimal"/>
      <w:lvlText w:val="%1."/>
      <w:lvlJc w:val="left"/>
      <w:pPr>
        <w:ind w:left="2880" w:hanging="360"/>
      </w:pPr>
      <w:rPr>
        <w:rFonts w:hint="default"/>
        <w:i w:val="0"/>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68A853FE"/>
    <w:multiLevelType w:val="multilevel"/>
    <w:tmpl w:val="79EE4286"/>
    <w:lvl w:ilvl="0">
      <w:start w:val="1"/>
      <w:numFmt w:val="upperRoman"/>
      <w:lvlText w:val="%1."/>
      <w:lvlJc w:val="left"/>
      <w:pPr>
        <w:ind w:left="1080" w:firstLine="360"/>
      </w:pPr>
    </w:lvl>
    <w:lvl w:ilvl="1">
      <w:start w:val="1"/>
      <w:numFmt w:val="upp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i w:val="0"/>
        <w:color w:val="000000" w:themeColor="text1"/>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rPr>
        <w:i w:val="0"/>
      </w:r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68B400F7"/>
    <w:multiLevelType w:val="hybridMultilevel"/>
    <w:tmpl w:val="EF12116A"/>
    <w:lvl w:ilvl="0" w:tplc="7436B3DC">
      <w:start w:val="1"/>
      <w:numFmt w:val="upperLetter"/>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1"/>
  </w:num>
  <w:num w:numId="4">
    <w:abstractNumId w:val="5"/>
  </w:num>
  <w:num w:numId="5">
    <w:abstractNumId w:val="0"/>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11"/>
    <w:rsid w:val="00024F33"/>
    <w:rsid w:val="0002654A"/>
    <w:rsid w:val="00031306"/>
    <w:rsid w:val="00036B82"/>
    <w:rsid w:val="000420EA"/>
    <w:rsid w:val="00057A1A"/>
    <w:rsid w:val="000634F6"/>
    <w:rsid w:val="00083122"/>
    <w:rsid w:val="000839B0"/>
    <w:rsid w:val="00085BB8"/>
    <w:rsid w:val="00096756"/>
    <w:rsid w:val="000A7447"/>
    <w:rsid w:val="000A761E"/>
    <w:rsid w:val="000B1225"/>
    <w:rsid w:val="000B4EE3"/>
    <w:rsid w:val="000B55A5"/>
    <w:rsid w:val="000C2DC0"/>
    <w:rsid w:val="000C79B9"/>
    <w:rsid w:val="000D4E65"/>
    <w:rsid w:val="000E5C17"/>
    <w:rsid w:val="000F781F"/>
    <w:rsid w:val="0010445D"/>
    <w:rsid w:val="001107C4"/>
    <w:rsid w:val="0011156C"/>
    <w:rsid w:val="001238C7"/>
    <w:rsid w:val="00127EF4"/>
    <w:rsid w:val="00141425"/>
    <w:rsid w:val="00141F5B"/>
    <w:rsid w:val="00146E5C"/>
    <w:rsid w:val="00147609"/>
    <w:rsid w:val="00151A2D"/>
    <w:rsid w:val="00164367"/>
    <w:rsid w:val="001803D3"/>
    <w:rsid w:val="00182F9A"/>
    <w:rsid w:val="00186F4D"/>
    <w:rsid w:val="001954AA"/>
    <w:rsid w:val="00195F66"/>
    <w:rsid w:val="0019661F"/>
    <w:rsid w:val="001A1513"/>
    <w:rsid w:val="001A2150"/>
    <w:rsid w:val="001A7E0C"/>
    <w:rsid w:val="001B00AC"/>
    <w:rsid w:val="001C1B68"/>
    <w:rsid w:val="001C20C1"/>
    <w:rsid w:val="001C5592"/>
    <w:rsid w:val="001D27DF"/>
    <w:rsid w:val="001D5335"/>
    <w:rsid w:val="001E27A5"/>
    <w:rsid w:val="001F303E"/>
    <w:rsid w:val="001F6CE4"/>
    <w:rsid w:val="002077F8"/>
    <w:rsid w:val="00211E21"/>
    <w:rsid w:val="002148BB"/>
    <w:rsid w:val="00216EA2"/>
    <w:rsid w:val="0022394E"/>
    <w:rsid w:val="002467B4"/>
    <w:rsid w:val="0025030B"/>
    <w:rsid w:val="00252756"/>
    <w:rsid w:val="00253CDD"/>
    <w:rsid w:val="002645FB"/>
    <w:rsid w:val="002647EF"/>
    <w:rsid w:val="00276954"/>
    <w:rsid w:val="00276F3C"/>
    <w:rsid w:val="00287D03"/>
    <w:rsid w:val="00291A86"/>
    <w:rsid w:val="002A4C94"/>
    <w:rsid w:val="002A74C3"/>
    <w:rsid w:val="002B1A9B"/>
    <w:rsid w:val="002B1EAD"/>
    <w:rsid w:val="002B220B"/>
    <w:rsid w:val="002C123D"/>
    <w:rsid w:val="002D2EBF"/>
    <w:rsid w:val="002D5837"/>
    <w:rsid w:val="002E085B"/>
    <w:rsid w:val="002F458A"/>
    <w:rsid w:val="00301581"/>
    <w:rsid w:val="00311B7E"/>
    <w:rsid w:val="00332395"/>
    <w:rsid w:val="00336A69"/>
    <w:rsid w:val="003439B3"/>
    <w:rsid w:val="00352F3A"/>
    <w:rsid w:val="0036465B"/>
    <w:rsid w:val="0036620F"/>
    <w:rsid w:val="00374846"/>
    <w:rsid w:val="003950D3"/>
    <w:rsid w:val="003A208D"/>
    <w:rsid w:val="003A76CF"/>
    <w:rsid w:val="003E6EB6"/>
    <w:rsid w:val="0040089B"/>
    <w:rsid w:val="00405D9F"/>
    <w:rsid w:val="004117AB"/>
    <w:rsid w:val="00414DD9"/>
    <w:rsid w:val="00416371"/>
    <w:rsid w:val="0041742C"/>
    <w:rsid w:val="0042678A"/>
    <w:rsid w:val="00426793"/>
    <w:rsid w:val="00437F42"/>
    <w:rsid w:val="00442267"/>
    <w:rsid w:val="004571B8"/>
    <w:rsid w:val="0045751E"/>
    <w:rsid w:val="00474A51"/>
    <w:rsid w:val="004834A9"/>
    <w:rsid w:val="00497AF7"/>
    <w:rsid w:val="004A2023"/>
    <w:rsid w:val="004B0000"/>
    <w:rsid w:val="004B1486"/>
    <w:rsid w:val="004B2A2E"/>
    <w:rsid w:val="004C2705"/>
    <w:rsid w:val="004C3BA2"/>
    <w:rsid w:val="004C5217"/>
    <w:rsid w:val="004C6C86"/>
    <w:rsid w:val="004D309C"/>
    <w:rsid w:val="004E1479"/>
    <w:rsid w:val="004E58C7"/>
    <w:rsid w:val="004E7A6D"/>
    <w:rsid w:val="004E7F77"/>
    <w:rsid w:val="005063E9"/>
    <w:rsid w:val="005225CE"/>
    <w:rsid w:val="00524CB8"/>
    <w:rsid w:val="00526247"/>
    <w:rsid w:val="00544316"/>
    <w:rsid w:val="00544FC6"/>
    <w:rsid w:val="005476CC"/>
    <w:rsid w:val="00565C84"/>
    <w:rsid w:val="005667B0"/>
    <w:rsid w:val="00567388"/>
    <w:rsid w:val="00575AB9"/>
    <w:rsid w:val="00576886"/>
    <w:rsid w:val="0059084D"/>
    <w:rsid w:val="005947F7"/>
    <w:rsid w:val="005A5A82"/>
    <w:rsid w:val="005B29D0"/>
    <w:rsid w:val="005B44C2"/>
    <w:rsid w:val="005C6BB1"/>
    <w:rsid w:val="005D1FB2"/>
    <w:rsid w:val="005E335F"/>
    <w:rsid w:val="005E5093"/>
    <w:rsid w:val="005F0167"/>
    <w:rsid w:val="005F0491"/>
    <w:rsid w:val="00604801"/>
    <w:rsid w:val="00606751"/>
    <w:rsid w:val="006120EF"/>
    <w:rsid w:val="006121FF"/>
    <w:rsid w:val="006171A4"/>
    <w:rsid w:val="00627E5D"/>
    <w:rsid w:val="006316FC"/>
    <w:rsid w:val="00636811"/>
    <w:rsid w:val="006530F1"/>
    <w:rsid w:val="00654BE1"/>
    <w:rsid w:val="00656E76"/>
    <w:rsid w:val="006628A6"/>
    <w:rsid w:val="006646B2"/>
    <w:rsid w:val="0067089B"/>
    <w:rsid w:val="0067690B"/>
    <w:rsid w:val="00677592"/>
    <w:rsid w:val="00677661"/>
    <w:rsid w:val="00695C62"/>
    <w:rsid w:val="006B318F"/>
    <w:rsid w:val="006B6665"/>
    <w:rsid w:val="006B6DFA"/>
    <w:rsid w:val="006C40E0"/>
    <w:rsid w:val="006C55E8"/>
    <w:rsid w:val="006F127D"/>
    <w:rsid w:val="00707BD7"/>
    <w:rsid w:val="0071754A"/>
    <w:rsid w:val="0072656E"/>
    <w:rsid w:val="0074279C"/>
    <w:rsid w:val="0075130C"/>
    <w:rsid w:val="0076204D"/>
    <w:rsid w:val="00770E4C"/>
    <w:rsid w:val="00782466"/>
    <w:rsid w:val="007855D8"/>
    <w:rsid w:val="00790CA9"/>
    <w:rsid w:val="00790E1C"/>
    <w:rsid w:val="0079317C"/>
    <w:rsid w:val="007A08C8"/>
    <w:rsid w:val="007B0BF9"/>
    <w:rsid w:val="007B12EE"/>
    <w:rsid w:val="007B4E83"/>
    <w:rsid w:val="007C43A0"/>
    <w:rsid w:val="007D50E5"/>
    <w:rsid w:val="007E1BBC"/>
    <w:rsid w:val="007F0FFA"/>
    <w:rsid w:val="008207BF"/>
    <w:rsid w:val="00821DCE"/>
    <w:rsid w:val="00824C1D"/>
    <w:rsid w:val="00850BFA"/>
    <w:rsid w:val="008522FB"/>
    <w:rsid w:val="008551F9"/>
    <w:rsid w:val="008678BC"/>
    <w:rsid w:val="008861DD"/>
    <w:rsid w:val="008942C7"/>
    <w:rsid w:val="00896569"/>
    <w:rsid w:val="00897C60"/>
    <w:rsid w:val="008B56F8"/>
    <w:rsid w:val="008B7ADB"/>
    <w:rsid w:val="008C1638"/>
    <w:rsid w:val="008C5184"/>
    <w:rsid w:val="008C6F55"/>
    <w:rsid w:val="008C7778"/>
    <w:rsid w:val="008E4072"/>
    <w:rsid w:val="008E5A2C"/>
    <w:rsid w:val="008F1618"/>
    <w:rsid w:val="00925B92"/>
    <w:rsid w:val="0094004F"/>
    <w:rsid w:val="0095644E"/>
    <w:rsid w:val="00964354"/>
    <w:rsid w:val="00972C95"/>
    <w:rsid w:val="0098061A"/>
    <w:rsid w:val="009859E8"/>
    <w:rsid w:val="00987AE4"/>
    <w:rsid w:val="009A5406"/>
    <w:rsid w:val="009B23DC"/>
    <w:rsid w:val="009B4603"/>
    <w:rsid w:val="009B62FA"/>
    <w:rsid w:val="009B6C8D"/>
    <w:rsid w:val="009C1B5A"/>
    <w:rsid w:val="009C23E6"/>
    <w:rsid w:val="009C419C"/>
    <w:rsid w:val="009C71A4"/>
    <w:rsid w:val="009C7F62"/>
    <w:rsid w:val="009E18D1"/>
    <w:rsid w:val="009E2678"/>
    <w:rsid w:val="009F4D34"/>
    <w:rsid w:val="009F4E7B"/>
    <w:rsid w:val="00A02310"/>
    <w:rsid w:val="00A03ED2"/>
    <w:rsid w:val="00A06670"/>
    <w:rsid w:val="00A10609"/>
    <w:rsid w:val="00A1504F"/>
    <w:rsid w:val="00A24CCB"/>
    <w:rsid w:val="00A26E38"/>
    <w:rsid w:val="00A30815"/>
    <w:rsid w:val="00A363CC"/>
    <w:rsid w:val="00A44190"/>
    <w:rsid w:val="00A623E7"/>
    <w:rsid w:val="00A64680"/>
    <w:rsid w:val="00A67A61"/>
    <w:rsid w:val="00A71D2F"/>
    <w:rsid w:val="00A836A4"/>
    <w:rsid w:val="00A84FB6"/>
    <w:rsid w:val="00AA25AC"/>
    <w:rsid w:val="00AA3516"/>
    <w:rsid w:val="00AB0819"/>
    <w:rsid w:val="00AB1FF6"/>
    <w:rsid w:val="00AC2D6D"/>
    <w:rsid w:val="00AD0BFE"/>
    <w:rsid w:val="00AD1FDF"/>
    <w:rsid w:val="00AD37FD"/>
    <w:rsid w:val="00AD6996"/>
    <w:rsid w:val="00B04C97"/>
    <w:rsid w:val="00B062C4"/>
    <w:rsid w:val="00B11C5B"/>
    <w:rsid w:val="00B11CFF"/>
    <w:rsid w:val="00B14B36"/>
    <w:rsid w:val="00B203F6"/>
    <w:rsid w:val="00B226F1"/>
    <w:rsid w:val="00B22D19"/>
    <w:rsid w:val="00B2484B"/>
    <w:rsid w:val="00B35BF8"/>
    <w:rsid w:val="00B4519F"/>
    <w:rsid w:val="00B47822"/>
    <w:rsid w:val="00B51465"/>
    <w:rsid w:val="00B7149B"/>
    <w:rsid w:val="00B732B1"/>
    <w:rsid w:val="00B776D5"/>
    <w:rsid w:val="00B80665"/>
    <w:rsid w:val="00B8336B"/>
    <w:rsid w:val="00B83C75"/>
    <w:rsid w:val="00BA0531"/>
    <w:rsid w:val="00BA50A5"/>
    <w:rsid w:val="00BB29AD"/>
    <w:rsid w:val="00BD3FE3"/>
    <w:rsid w:val="00BD67CD"/>
    <w:rsid w:val="00BE152B"/>
    <w:rsid w:val="00BE1C50"/>
    <w:rsid w:val="00BE3EB1"/>
    <w:rsid w:val="00BE5052"/>
    <w:rsid w:val="00BF1110"/>
    <w:rsid w:val="00BF332A"/>
    <w:rsid w:val="00BF7C9F"/>
    <w:rsid w:val="00C00540"/>
    <w:rsid w:val="00C04AB8"/>
    <w:rsid w:val="00C14537"/>
    <w:rsid w:val="00C20268"/>
    <w:rsid w:val="00C32705"/>
    <w:rsid w:val="00C3512C"/>
    <w:rsid w:val="00C3589A"/>
    <w:rsid w:val="00C36506"/>
    <w:rsid w:val="00C4378B"/>
    <w:rsid w:val="00C43DB7"/>
    <w:rsid w:val="00C4782E"/>
    <w:rsid w:val="00C62463"/>
    <w:rsid w:val="00C62D54"/>
    <w:rsid w:val="00C71B00"/>
    <w:rsid w:val="00C739A9"/>
    <w:rsid w:val="00C76FE3"/>
    <w:rsid w:val="00C93667"/>
    <w:rsid w:val="00C960D4"/>
    <w:rsid w:val="00C97AEA"/>
    <w:rsid w:val="00CA53BA"/>
    <w:rsid w:val="00CA6A44"/>
    <w:rsid w:val="00CB0B4D"/>
    <w:rsid w:val="00CB316A"/>
    <w:rsid w:val="00CB4975"/>
    <w:rsid w:val="00CB6A9A"/>
    <w:rsid w:val="00CC2404"/>
    <w:rsid w:val="00CC2B6C"/>
    <w:rsid w:val="00CD6290"/>
    <w:rsid w:val="00CE028A"/>
    <w:rsid w:val="00D162B3"/>
    <w:rsid w:val="00D167FE"/>
    <w:rsid w:val="00D17408"/>
    <w:rsid w:val="00D17C5F"/>
    <w:rsid w:val="00D17E34"/>
    <w:rsid w:val="00D25BF2"/>
    <w:rsid w:val="00D35866"/>
    <w:rsid w:val="00D36510"/>
    <w:rsid w:val="00D41A49"/>
    <w:rsid w:val="00D455CA"/>
    <w:rsid w:val="00D47B76"/>
    <w:rsid w:val="00D63B02"/>
    <w:rsid w:val="00D75AF2"/>
    <w:rsid w:val="00D838CC"/>
    <w:rsid w:val="00D865AC"/>
    <w:rsid w:val="00D90086"/>
    <w:rsid w:val="00D91ADE"/>
    <w:rsid w:val="00DA5D44"/>
    <w:rsid w:val="00DA623E"/>
    <w:rsid w:val="00DB1452"/>
    <w:rsid w:val="00DC3A78"/>
    <w:rsid w:val="00DD7010"/>
    <w:rsid w:val="00DE03FE"/>
    <w:rsid w:val="00DE154D"/>
    <w:rsid w:val="00DE1D87"/>
    <w:rsid w:val="00DE3569"/>
    <w:rsid w:val="00DF1D1C"/>
    <w:rsid w:val="00DF3997"/>
    <w:rsid w:val="00DF48AD"/>
    <w:rsid w:val="00E0434A"/>
    <w:rsid w:val="00E06211"/>
    <w:rsid w:val="00E224A9"/>
    <w:rsid w:val="00E311F0"/>
    <w:rsid w:val="00E477D4"/>
    <w:rsid w:val="00E616A0"/>
    <w:rsid w:val="00E84026"/>
    <w:rsid w:val="00E86658"/>
    <w:rsid w:val="00EA5ECA"/>
    <w:rsid w:val="00EB0D4C"/>
    <w:rsid w:val="00EB23B3"/>
    <w:rsid w:val="00EB3889"/>
    <w:rsid w:val="00EB772D"/>
    <w:rsid w:val="00ED369F"/>
    <w:rsid w:val="00ED40FA"/>
    <w:rsid w:val="00ED4D17"/>
    <w:rsid w:val="00EE147A"/>
    <w:rsid w:val="00EE1D19"/>
    <w:rsid w:val="00EE549D"/>
    <w:rsid w:val="00EE586C"/>
    <w:rsid w:val="00EF16EE"/>
    <w:rsid w:val="00EF7799"/>
    <w:rsid w:val="00F021D9"/>
    <w:rsid w:val="00F033E1"/>
    <w:rsid w:val="00F07A0F"/>
    <w:rsid w:val="00F13D6F"/>
    <w:rsid w:val="00F15A24"/>
    <w:rsid w:val="00F2399C"/>
    <w:rsid w:val="00F2744C"/>
    <w:rsid w:val="00F33EFA"/>
    <w:rsid w:val="00F37D27"/>
    <w:rsid w:val="00F509CD"/>
    <w:rsid w:val="00F604CF"/>
    <w:rsid w:val="00F62074"/>
    <w:rsid w:val="00F62ECF"/>
    <w:rsid w:val="00F73B48"/>
    <w:rsid w:val="00F75EBB"/>
    <w:rsid w:val="00F95AE0"/>
    <w:rsid w:val="00F95F39"/>
    <w:rsid w:val="00FB19F8"/>
    <w:rsid w:val="00FC06F7"/>
    <w:rsid w:val="00FC333D"/>
    <w:rsid w:val="00FD7665"/>
    <w:rsid w:val="00FE3828"/>
    <w:rsid w:val="00FE5556"/>
    <w:rsid w:val="00FE7776"/>
    <w:rsid w:val="00FF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8B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78B"/>
    <w:rPr>
      <w:rFonts w:ascii="Times New Roman" w:hAnsi="Times New Roman" w:cs="Times New Roman"/>
    </w:rPr>
  </w:style>
  <w:style w:type="paragraph" w:styleId="Heading1">
    <w:name w:val="heading 1"/>
    <w:basedOn w:val="Normal"/>
    <w:next w:val="Normal"/>
    <w:link w:val="Heading1Char"/>
    <w:rsid w:val="00E06211"/>
    <w:pPr>
      <w:keepNext/>
      <w:keepLines/>
      <w:spacing w:before="240"/>
      <w:outlineLvl w:val="0"/>
    </w:pPr>
    <w:rPr>
      <w:rFonts w:ascii="Calibri" w:eastAsia="Calibri" w:hAnsi="Calibri" w:cs="Calibri"/>
      <w:color w:val="2E75B5"/>
      <w:sz w:val="32"/>
      <w:szCs w:val="32"/>
    </w:rPr>
  </w:style>
  <w:style w:type="paragraph" w:styleId="Heading3">
    <w:name w:val="heading 3"/>
    <w:basedOn w:val="Normal"/>
    <w:next w:val="Normal"/>
    <w:link w:val="Heading3Char"/>
    <w:uiPriority w:val="9"/>
    <w:unhideWhenUsed/>
    <w:qFormat/>
    <w:rsid w:val="00D63B0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rsid w:val="00E06211"/>
    <w:pPr>
      <w:keepNext/>
      <w:keepLines/>
      <w:spacing w:before="100" w:after="100"/>
      <w:outlineLvl w:val="3"/>
    </w:pPr>
    <w:rPr>
      <w:rFonts w:eastAsia="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06211"/>
    <w:rPr>
      <w:rFonts w:ascii="Calibri" w:eastAsia="Calibri" w:hAnsi="Calibri" w:cs="Calibri"/>
      <w:color w:val="000000"/>
    </w:rPr>
  </w:style>
  <w:style w:type="character" w:customStyle="1" w:styleId="FootnoteTextChar">
    <w:name w:val="Footnote Text Char"/>
    <w:basedOn w:val="DefaultParagraphFont"/>
    <w:link w:val="FootnoteText"/>
    <w:uiPriority w:val="99"/>
    <w:rsid w:val="00E06211"/>
    <w:rPr>
      <w:rFonts w:ascii="Calibri" w:eastAsia="Calibri" w:hAnsi="Calibri" w:cs="Calibri"/>
      <w:color w:val="000000"/>
    </w:rPr>
  </w:style>
  <w:style w:type="character" w:styleId="FootnoteReference">
    <w:name w:val="footnote reference"/>
    <w:basedOn w:val="DefaultParagraphFont"/>
    <w:uiPriority w:val="99"/>
    <w:unhideWhenUsed/>
    <w:rsid w:val="00E06211"/>
    <w:rPr>
      <w:vertAlign w:val="superscript"/>
    </w:rPr>
  </w:style>
  <w:style w:type="paragraph" w:styleId="ListParagraph">
    <w:name w:val="List Paragraph"/>
    <w:basedOn w:val="Normal"/>
    <w:uiPriority w:val="34"/>
    <w:qFormat/>
    <w:rsid w:val="00E06211"/>
    <w:pPr>
      <w:ind w:left="720"/>
      <w:contextualSpacing/>
    </w:pPr>
    <w:rPr>
      <w:rFonts w:ascii="Calibri" w:eastAsia="Calibri" w:hAnsi="Calibri" w:cs="Calibri"/>
      <w:color w:val="000000"/>
    </w:rPr>
  </w:style>
  <w:style w:type="character" w:customStyle="1" w:styleId="Heading1Char">
    <w:name w:val="Heading 1 Char"/>
    <w:basedOn w:val="DefaultParagraphFont"/>
    <w:link w:val="Heading1"/>
    <w:rsid w:val="00E06211"/>
    <w:rPr>
      <w:rFonts w:ascii="Calibri" w:eastAsia="Calibri" w:hAnsi="Calibri" w:cs="Calibri"/>
      <w:color w:val="2E75B5"/>
      <w:sz w:val="32"/>
      <w:szCs w:val="32"/>
    </w:rPr>
  </w:style>
  <w:style w:type="character" w:customStyle="1" w:styleId="Heading4Char">
    <w:name w:val="Heading 4 Char"/>
    <w:basedOn w:val="DefaultParagraphFont"/>
    <w:link w:val="Heading4"/>
    <w:rsid w:val="00E06211"/>
    <w:rPr>
      <w:rFonts w:ascii="Times New Roman" w:eastAsia="Times New Roman" w:hAnsi="Times New Roman" w:cs="Times New Roman"/>
      <w:b/>
      <w:color w:val="000000"/>
    </w:rPr>
  </w:style>
  <w:style w:type="character" w:styleId="Hyperlink">
    <w:name w:val="Hyperlink"/>
    <w:basedOn w:val="DefaultParagraphFont"/>
    <w:uiPriority w:val="99"/>
    <w:unhideWhenUsed/>
    <w:rsid w:val="004E7A6D"/>
    <w:rPr>
      <w:color w:val="0563C1" w:themeColor="hyperlink"/>
      <w:u w:val="single"/>
    </w:rPr>
  </w:style>
  <w:style w:type="paragraph" w:styleId="Header">
    <w:name w:val="header"/>
    <w:basedOn w:val="Normal"/>
    <w:link w:val="HeaderChar"/>
    <w:uiPriority w:val="99"/>
    <w:unhideWhenUsed/>
    <w:rsid w:val="003439B3"/>
    <w:pPr>
      <w:tabs>
        <w:tab w:val="center" w:pos="4680"/>
        <w:tab w:val="right" w:pos="9360"/>
      </w:tabs>
    </w:pPr>
    <w:rPr>
      <w:rFonts w:ascii="Calibri" w:eastAsia="Calibri" w:hAnsi="Calibri" w:cs="Calibri"/>
      <w:color w:val="000000"/>
    </w:rPr>
  </w:style>
  <w:style w:type="character" w:customStyle="1" w:styleId="HeaderChar">
    <w:name w:val="Header Char"/>
    <w:basedOn w:val="DefaultParagraphFont"/>
    <w:link w:val="Header"/>
    <w:uiPriority w:val="99"/>
    <w:rsid w:val="003439B3"/>
    <w:rPr>
      <w:rFonts w:ascii="Calibri" w:eastAsia="Calibri" w:hAnsi="Calibri" w:cs="Calibri"/>
      <w:color w:val="000000"/>
    </w:rPr>
  </w:style>
  <w:style w:type="paragraph" w:styleId="Footer">
    <w:name w:val="footer"/>
    <w:basedOn w:val="Normal"/>
    <w:link w:val="FooterChar"/>
    <w:uiPriority w:val="99"/>
    <w:unhideWhenUsed/>
    <w:rsid w:val="003439B3"/>
    <w:pPr>
      <w:tabs>
        <w:tab w:val="center" w:pos="4680"/>
        <w:tab w:val="right" w:pos="9360"/>
      </w:tabs>
    </w:pPr>
    <w:rPr>
      <w:rFonts w:ascii="Calibri" w:eastAsia="Calibri" w:hAnsi="Calibri" w:cs="Calibri"/>
      <w:color w:val="000000"/>
    </w:rPr>
  </w:style>
  <w:style w:type="character" w:customStyle="1" w:styleId="FooterChar">
    <w:name w:val="Footer Char"/>
    <w:basedOn w:val="DefaultParagraphFont"/>
    <w:link w:val="Footer"/>
    <w:uiPriority w:val="99"/>
    <w:rsid w:val="003439B3"/>
    <w:rPr>
      <w:rFonts w:ascii="Calibri" w:eastAsia="Calibri" w:hAnsi="Calibri" w:cs="Calibri"/>
      <w:color w:val="000000"/>
    </w:rPr>
  </w:style>
  <w:style w:type="character" w:styleId="PageNumber">
    <w:name w:val="page number"/>
    <w:basedOn w:val="DefaultParagraphFont"/>
    <w:uiPriority w:val="99"/>
    <w:semiHidden/>
    <w:unhideWhenUsed/>
    <w:rsid w:val="008942C7"/>
  </w:style>
  <w:style w:type="character" w:styleId="FollowedHyperlink">
    <w:name w:val="FollowedHyperlink"/>
    <w:basedOn w:val="DefaultParagraphFont"/>
    <w:uiPriority w:val="99"/>
    <w:semiHidden/>
    <w:unhideWhenUsed/>
    <w:rsid w:val="009B4603"/>
    <w:rPr>
      <w:color w:val="954F72" w:themeColor="followedHyperlink"/>
      <w:u w:val="single"/>
    </w:rPr>
  </w:style>
  <w:style w:type="character" w:customStyle="1" w:styleId="apple-converted-space">
    <w:name w:val="apple-converted-space"/>
    <w:basedOn w:val="DefaultParagraphFont"/>
    <w:rsid w:val="00C14537"/>
  </w:style>
  <w:style w:type="character" w:styleId="Emphasis">
    <w:name w:val="Emphasis"/>
    <w:basedOn w:val="DefaultParagraphFont"/>
    <w:uiPriority w:val="20"/>
    <w:qFormat/>
    <w:rsid w:val="00790E1C"/>
    <w:rPr>
      <w:i/>
      <w:iCs/>
    </w:rPr>
  </w:style>
  <w:style w:type="paragraph" w:styleId="NoSpacing">
    <w:name w:val="No Spacing"/>
    <w:uiPriority w:val="1"/>
    <w:qFormat/>
    <w:rsid w:val="00AD37FD"/>
    <w:rPr>
      <w:rFonts w:ascii="Times New Roman" w:hAnsi="Times New Roman" w:cs="Times New Roman"/>
    </w:rPr>
  </w:style>
  <w:style w:type="character" w:customStyle="1" w:styleId="cosearchterm">
    <w:name w:val="co_searchterm"/>
    <w:basedOn w:val="DefaultParagraphFont"/>
    <w:rsid w:val="004B2A2E"/>
  </w:style>
  <w:style w:type="character" w:customStyle="1" w:styleId="title-container">
    <w:name w:val="title-container"/>
    <w:basedOn w:val="DefaultParagraphFont"/>
    <w:rsid w:val="0095644E"/>
  </w:style>
  <w:style w:type="character" w:customStyle="1" w:styleId="Heading3Char">
    <w:name w:val="Heading 3 Char"/>
    <w:basedOn w:val="DefaultParagraphFont"/>
    <w:link w:val="Heading3"/>
    <w:uiPriority w:val="9"/>
    <w:rsid w:val="00D63B02"/>
    <w:rPr>
      <w:rFonts w:asciiTheme="majorHAnsi" w:eastAsiaTheme="majorEastAsia" w:hAnsiTheme="majorHAnsi" w:cstheme="majorBidi"/>
      <w:color w:val="1F4D78" w:themeColor="accent1" w:themeShade="7F"/>
    </w:rPr>
  </w:style>
  <w:style w:type="character" w:customStyle="1" w:styleId="costarpage">
    <w:name w:val="co_starpage"/>
    <w:basedOn w:val="DefaultParagraphFont"/>
    <w:rsid w:val="00A06670"/>
  </w:style>
  <w:style w:type="character" w:styleId="UnresolvedMention">
    <w:name w:val="Unresolved Mention"/>
    <w:basedOn w:val="DefaultParagraphFont"/>
    <w:uiPriority w:val="99"/>
    <w:rsid w:val="00A62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5093">
      <w:bodyDiv w:val="1"/>
      <w:marLeft w:val="0"/>
      <w:marRight w:val="0"/>
      <w:marTop w:val="0"/>
      <w:marBottom w:val="0"/>
      <w:divBdr>
        <w:top w:val="none" w:sz="0" w:space="0" w:color="auto"/>
        <w:left w:val="none" w:sz="0" w:space="0" w:color="auto"/>
        <w:bottom w:val="none" w:sz="0" w:space="0" w:color="auto"/>
        <w:right w:val="none" w:sz="0" w:space="0" w:color="auto"/>
      </w:divBdr>
      <w:divsChild>
        <w:div w:id="67459235">
          <w:marLeft w:val="0"/>
          <w:marRight w:val="0"/>
          <w:marTop w:val="0"/>
          <w:marBottom w:val="0"/>
          <w:divBdr>
            <w:top w:val="none" w:sz="0" w:space="0" w:color="auto"/>
            <w:left w:val="none" w:sz="0" w:space="0" w:color="auto"/>
            <w:bottom w:val="none" w:sz="0" w:space="0" w:color="auto"/>
            <w:right w:val="none" w:sz="0" w:space="0" w:color="auto"/>
          </w:divBdr>
          <w:divsChild>
            <w:div w:id="18959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262">
      <w:bodyDiv w:val="1"/>
      <w:marLeft w:val="0"/>
      <w:marRight w:val="0"/>
      <w:marTop w:val="0"/>
      <w:marBottom w:val="0"/>
      <w:divBdr>
        <w:top w:val="none" w:sz="0" w:space="0" w:color="auto"/>
        <w:left w:val="none" w:sz="0" w:space="0" w:color="auto"/>
        <w:bottom w:val="none" w:sz="0" w:space="0" w:color="auto"/>
        <w:right w:val="none" w:sz="0" w:space="0" w:color="auto"/>
      </w:divBdr>
      <w:divsChild>
        <w:div w:id="119031640">
          <w:marLeft w:val="0"/>
          <w:marRight w:val="0"/>
          <w:marTop w:val="0"/>
          <w:marBottom w:val="0"/>
          <w:divBdr>
            <w:top w:val="none" w:sz="0" w:space="0" w:color="auto"/>
            <w:left w:val="none" w:sz="0" w:space="0" w:color="auto"/>
            <w:bottom w:val="none" w:sz="0" w:space="0" w:color="auto"/>
            <w:right w:val="none" w:sz="0" w:space="0" w:color="auto"/>
          </w:divBdr>
          <w:divsChild>
            <w:div w:id="14732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738">
      <w:bodyDiv w:val="1"/>
      <w:marLeft w:val="0"/>
      <w:marRight w:val="0"/>
      <w:marTop w:val="0"/>
      <w:marBottom w:val="0"/>
      <w:divBdr>
        <w:top w:val="none" w:sz="0" w:space="0" w:color="auto"/>
        <w:left w:val="none" w:sz="0" w:space="0" w:color="auto"/>
        <w:bottom w:val="none" w:sz="0" w:space="0" w:color="auto"/>
        <w:right w:val="none" w:sz="0" w:space="0" w:color="auto"/>
      </w:divBdr>
    </w:div>
    <w:div w:id="230888372">
      <w:bodyDiv w:val="1"/>
      <w:marLeft w:val="0"/>
      <w:marRight w:val="0"/>
      <w:marTop w:val="0"/>
      <w:marBottom w:val="0"/>
      <w:divBdr>
        <w:top w:val="none" w:sz="0" w:space="0" w:color="auto"/>
        <w:left w:val="none" w:sz="0" w:space="0" w:color="auto"/>
        <w:bottom w:val="none" w:sz="0" w:space="0" w:color="auto"/>
        <w:right w:val="none" w:sz="0" w:space="0" w:color="auto"/>
      </w:divBdr>
    </w:div>
    <w:div w:id="259803996">
      <w:bodyDiv w:val="1"/>
      <w:marLeft w:val="0"/>
      <w:marRight w:val="0"/>
      <w:marTop w:val="0"/>
      <w:marBottom w:val="0"/>
      <w:divBdr>
        <w:top w:val="none" w:sz="0" w:space="0" w:color="auto"/>
        <w:left w:val="none" w:sz="0" w:space="0" w:color="auto"/>
        <w:bottom w:val="none" w:sz="0" w:space="0" w:color="auto"/>
        <w:right w:val="none" w:sz="0" w:space="0" w:color="auto"/>
      </w:divBdr>
      <w:divsChild>
        <w:div w:id="630289186">
          <w:marLeft w:val="0"/>
          <w:marRight w:val="0"/>
          <w:marTop w:val="0"/>
          <w:marBottom w:val="0"/>
          <w:divBdr>
            <w:top w:val="none" w:sz="0" w:space="0" w:color="auto"/>
            <w:left w:val="none" w:sz="0" w:space="0" w:color="auto"/>
            <w:bottom w:val="none" w:sz="0" w:space="0" w:color="auto"/>
            <w:right w:val="none" w:sz="0" w:space="0" w:color="auto"/>
          </w:divBdr>
          <w:divsChild>
            <w:div w:id="14756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0595">
      <w:bodyDiv w:val="1"/>
      <w:marLeft w:val="0"/>
      <w:marRight w:val="0"/>
      <w:marTop w:val="0"/>
      <w:marBottom w:val="0"/>
      <w:divBdr>
        <w:top w:val="none" w:sz="0" w:space="0" w:color="auto"/>
        <w:left w:val="none" w:sz="0" w:space="0" w:color="auto"/>
        <w:bottom w:val="none" w:sz="0" w:space="0" w:color="auto"/>
        <w:right w:val="none" w:sz="0" w:space="0" w:color="auto"/>
      </w:divBdr>
    </w:div>
    <w:div w:id="541601358">
      <w:bodyDiv w:val="1"/>
      <w:marLeft w:val="0"/>
      <w:marRight w:val="0"/>
      <w:marTop w:val="0"/>
      <w:marBottom w:val="0"/>
      <w:divBdr>
        <w:top w:val="none" w:sz="0" w:space="0" w:color="auto"/>
        <w:left w:val="none" w:sz="0" w:space="0" w:color="auto"/>
        <w:bottom w:val="none" w:sz="0" w:space="0" w:color="auto"/>
        <w:right w:val="none" w:sz="0" w:space="0" w:color="auto"/>
      </w:divBdr>
    </w:div>
    <w:div w:id="548877691">
      <w:bodyDiv w:val="1"/>
      <w:marLeft w:val="0"/>
      <w:marRight w:val="0"/>
      <w:marTop w:val="0"/>
      <w:marBottom w:val="0"/>
      <w:divBdr>
        <w:top w:val="none" w:sz="0" w:space="0" w:color="auto"/>
        <w:left w:val="none" w:sz="0" w:space="0" w:color="auto"/>
        <w:bottom w:val="none" w:sz="0" w:space="0" w:color="auto"/>
        <w:right w:val="none" w:sz="0" w:space="0" w:color="auto"/>
      </w:divBdr>
    </w:div>
    <w:div w:id="587424351">
      <w:bodyDiv w:val="1"/>
      <w:marLeft w:val="0"/>
      <w:marRight w:val="0"/>
      <w:marTop w:val="0"/>
      <w:marBottom w:val="0"/>
      <w:divBdr>
        <w:top w:val="none" w:sz="0" w:space="0" w:color="auto"/>
        <w:left w:val="none" w:sz="0" w:space="0" w:color="auto"/>
        <w:bottom w:val="none" w:sz="0" w:space="0" w:color="auto"/>
        <w:right w:val="none" w:sz="0" w:space="0" w:color="auto"/>
      </w:divBdr>
      <w:divsChild>
        <w:div w:id="61368638">
          <w:marLeft w:val="0"/>
          <w:marRight w:val="0"/>
          <w:marTop w:val="0"/>
          <w:marBottom w:val="0"/>
          <w:divBdr>
            <w:top w:val="none" w:sz="0" w:space="0" w:color="auto"/>
            <w:left w:val="none" w:sz="0" w:space="0" w:color="auto"/>
            <w:bottom w:val="none" w:sz="0" w:space="0" w:color="auto"/>
            <w:right w:val="none" w:sz="0" w:space="0" w:color="auto"/>
          </w:divBdr>
          <w:divsChild>
            <w:div w:id="264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2673">
      <w:bodyDiv w:val="1"/>
      <w:marLeft w:val="0"/>
      <w:marRight w:val="0"/>
      <w:marTop w:val="0"/>
      <w:marBottom w:val="0"/>
      <w:divBdr>
        <w:top w:val="none" w:sz="0" w:space="0" w:color="auto"/>
        <w:left w:val="none" w:sz="0" w:space="0" w:color="auto"/>
        <w:bottom w:val="none" w:sz="0" w:space="0" w:color="auto"/>
        <w:right w:val="none" w:sz="0" w:space="0" w:color="auto"/>
      </w:divBdr>
    </w:div>
    <w:div w:id="613442935">
      <w:bodyDiv w:val="1"/>
      <w:marLeft w:val="0"/>
      <w:marRight w:val="0"/>
      <w:marTop w:val="0"/>
      <w:marBottom w:val="0"/>
      <w:divBdr>
        <w:top w:val="none" w:sz="0" w:space="0" w:color="auto"/>
        <w:left w:val="none" w:sz="0" w:space="0" w:color="auto"/>
        <w:bottom w:val="none" w:sz="0" w:space="0" w:color="auto"/>
        <w:right w:val="none" w:sz="0" w:space="0" w:color="auto"/>
      </w:divBdr>
      <w:divsChild>
        <w:div w:id="798107028">
          <w:marLeft w:val="0"/>
          <w:marRight w:val="0"/>
          <w:marTop w:val="0"/>
          <w:marBottom w:val="0"/>
          <w:divBdr>
            <w:top w:val="none" w:sz="0" w:space="0" w:color="auto"/>
            <w:left w:val="none" w:sz="0" w:space="0" w:color="auto"/>
            <w:bottom w:val="none" w:sz="0" w:space="0" w:color="auto"/>
            <w:right w:val="none" w:sz="0" w:space="0" w:color="auto"/>
          </w:divBdr>
          <w:divsChild>
            <w:div w:id="7858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873">
      <w:bodyDiv w:val="1"/>
      <w:marLeft w:val="0"/>
      <w:marRight w:val="0"/>
      <w:marTop w:val="0"/>
      <w:marBottom w:val="0"/>
      <w:divBdr>
        <w:top w:val="none" w:sz="0" w:space="0" w:color="auto"/>
        <w:left w:val="none" w:sz="0" w:space="0" w:color="auto"/>
        <w:bottom w:val="none" w:sz="0" w:space="0" w:color="auto"/>
        <w:right w:val="none" w:sz="0" w:space="0" w:color="auto"/>
      </w:divBdr>
      <w:divsChild>
        <w:div w:id="908997346">
          <w:marLeft w:val="0"/>
          <w:marRight w:val="0"/>
          <w:marTop w:val="0"/>
          <w:marBottom w:val="0"/>
          <w:divBdr>
            <w:top w:val="none" w:sz="0" w:space="0" w:color="auto"/>
            <w:left w:val="none" w:sz="0" w:space="0" w:color="auto"/>
            <w:bottom w:val="none" w:sz="0" w:space="0" w:color="auto"/>
            <w:right w:val="none" w:sz="0" w:space="0" w:color="auto"/>
          </w:divBdr>
          <w:divsChild>
            <w:div w:id="461927542">
              <w:marLeft w:val="0"/>
              <w:marRight w:val="0"/>
              <w:marTop w:val="0"/>
              <w:marBottom w:val="0"/>
              <w:divBdr>
                <w:top w:val="none" w:sz="0" w:space="0" w:color="auto"/>
                <w:left w:val="none" w:sz="0" w:space="0" w:color="auto"/>
                <w:bottom w:val="none" w:sz="0" w:space="0" w:color="auto"/>
                <w:right w:val="none" w:sz="0" w:space="0" w:color="auto"/>
              </w:divBdr>
            </w:div>
            <w:div w:id="169610060">
              <w:marLeft w:val="0"/>
              <w:marRight w:val="0"/>
              <w:marTop w:val="0"/>
              <w:marBottom w:val="0"/>
              <w:divBdr>
                <w:top w:val="none" w:sz="0" w:space="0" w:color="auto"/>
                <w:left w:val="none" w:sz="0" w:space="0" w:color="auto"/>
                <w:bottom w:val="none" w:sz="0" w:space="0" w:color="auto"/>
                <w:right w:val="none" w:sz="0" w:space="0" w:color="auto"/>
              </w:divBdr>
              <w:divsChild>
                <w:div w:id="1740899629">
                  <w:marLeft w:val="0"/>
                  <w:marRight w:val="0"/>
                  <w:marTop w:val="0"/>
                  <w:marBottom w:val="0"/>
                  <w:divBdr>
                    <w:top w:val="none" w:sz="0" w:space="0" w:color="auto"/>
                    <w:left w:val="none" w:sz="0" w:space="0" w:color="auto"/>
                    <w:bottom w:val="none" w:sz="0" w:space="0" w:color="auto"/>
                    <w:right w:val="none" w:sz="0" w:space="0" w:color="auto"/>
                  </w:divBdr>
                  <w:divsChild>
                    <w:div w:id="82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129">
      <w:bodyDiv w:val="1"/>
      <w:marLeft w:val="0"/>
      <w:marRight w:val="0"/>
      <w:marTop w:val="0"/>
      <w:marBottom w:val="0"/>
      <w:divBdr>
        <w:top w:val="none" w:sz="0" w:space="0" w:color="auto"/>
        <w:left w:val="none" w:sz="0" w:space="0" w:color="auto"/>
        <w:bottom w:val="none" w:sz="0" w:space="0" w:color="auto"/>
        <w:right w:val="none" w:sz="0" w:space="0" w:color="auto"/>
      </w:divBdr>
    </w:div>
    <w:div w:id="1229340491">
      <w:bodyDiv w:val="1"/>
      <w:marLeft w:val="0"/>
      <w:marRight w:val="0"/>
      <w:marTop w:val="0"/>
      <w:marBottom w:val="0"/>
      <w:divBdr>
        <w:top w:val="none" w:sz="0" w:space="0" w:color="auto"/>
        <w:left w:val="none" w:sz="0" w:space="0" w:color="auto"/>
        <w:bottom w:val="none" w:sz="0" w:space="0" w:color="auto"/>
        <w:right w:val="none" w:sz="0" w:space="0" w:color="auto"/>
      </w:divBdr>
    </w:div>
    <w:div w:id="1244797163">
      <w:bodyDiv w:val="1"/>
      <w:marLeft w:val="0"/>
      <w:marRight w:val="0"/>
      <w:marTop w:val="0"/>
      <w:marBottom w:val="0"/>
      <w:divBdr>
        <w:top w:val="none" w:sz="0" w:space="0" w:color="auto"/>
        <w:left w:val="none" w:sz="0" w:space="0" w:color="auto"/>
        <w:bottom w:val="none" w:sz="0" w:space="0" w:color="auto"/>
        <w:right w:val="none" w:sz="0" w:space="0" w:color="auto"/>
      </w:divBdr>
    </w:div>
    <w:div w:id="1369330951">
      <w:bodyDiv w:val="1"/>
      <w:marLeft w:val="0"/>
      <w:marRight w:val="0"/>
      <w:marTop w:val="0"/>
      <w:marBottom w:val="0"/>
      <w:divBdr>
        <w:top w:val="none" w:sz="0" w:space="0" w:color="auto"/>
        <w:left w:val="none" w:sz="0" w:space="0" w:color="auto"/>
        <w:bottom w:val="none" w:sz="0" w:space="0" w:color="auto"/>
        <w:right w:val="none" w:sz="0" w:space="0" w:color="auto"/>
      </w:divBdr>
      <w:divsChild>
        <w:div w:id="1361931964">
          <w:marLeft w:val="0"/>
          <w:marRight w:val="0"/>
          <w:marTop w:val="0"/>
          <w:marBottom w:val="0"/>
          <w:divBdr>
            <w:top w:val="none" w:sz="0" w:space="0" w:color="auto"/>
            <w:left w:val="none" w:sz="0" w:space="0" w:color="auto"/>
            <w:bottom w:val="none" w:sz="0" w:space="0" w:color="auto"/>
            <w:right w:val="none" w:sz="0" w:space="0" w:color="auto"/>
          </w:divBdr>
          <w:divsChild>
            <w:div w:id="1064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0581">
      <w:bodyDiv w:val="1"/>
      <w:marLeft w:val="0"/>
      <w:marRight w:val="0"/>
      <w:marTop w:val="0"/>
      <w:marBottom w:val="0"/>
      <w:divBdr>
        <w:top w:val="none" w:sz="0" w:space="0" w:color="auto"/>
        <w:left w:val="none" w:sz="0" w:space="0" w:color="auto"/>
        <w:bottom w:val="none" w:sz="0" w:space="0" w:color="auto"/>
        <w:right w:val="none" w:sz="0" w:space="0" w:color="auto"/>
      </w:divBdr>
      <w:divsChild>
        <w:div w:id="599413968">
          <w:marLeft w:val="0"/>
          <w:marRight w:val="0"/>
          <w:marTop w:val="0"/>
          <w:marBottom w:val="0"/>
          <w:divBdr>
            <w:top w:val="none" w:sz="0" w:space="0" w:color="auto"/>
            <w:left w:val="none" w:sz="0" w:space="0" w:color="auto"/>
            <w:bottom w:val="none" w:sz="0" w:space="0" w:color="auto"/>
            <w:right w:val="none" w:sz="0" w:space="0" w:color="auto"/>
          </w:divBdr>
          <w:divsChild>
            <w:div w:id="983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042">
      <w:bodyDiv w:val="1"/>
      <w:marLeft w:val="0"/>
      <w:marRight w:val="0"/>
      <w:marTop w:val="0"/>
      <w:marBottom w:val="0"/>
      <w:divBdr>
        <w:top w:val="none" w:sz="0" w:space="0" w:color="auto"/>
        <w:left w:val="none" w:sz="0" w:space="0" w:color="auto"/>
        <w:bottom w:val="none" w:sz="0" w:space="0" w:color="auto"/>
        <w:right w:val="none" w:sz="0" w:space="0" w:color="auto"/>
      </w:divBdr>
      <w:divsChild>
        <w:div w:id="1600405210">
          <w:marLeft w:val="0"/>
          <w:marRight w:val="0"/>
          <w:marTop w:val="0"/>
          <w:marBottom w:val="0"/>
          <w:divBdr>
            <w:top w:val="none" w:sz="0" w:space="0" w:color="auto"/>
            <w:left w:val="none" w:sz="0" w:space="0" w:color="auto"/>
            <w:bottom w:val="none" w:sz="0" w:space="0" w:color="auto"/>
            <w:right w:val="none" w:sz="0" w:space="0" w:color="auto"/>
          </w:divBdr>
          <w:divsChild>
            <w:div w:id="21090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10639">
      <w:bodyDiv w:val="1"/>
      <w:marLeft w:val="0"/>
      <w:marRight w:val="0"/>
      <w:marTop w:val="0"/>
      <w:marBottom w:val="0"/>
      <w:divBdr>
        <w:top w:val="none" w:sz="0" w:space="0" w:color="auto"/>
        <w:left w:val="none" w:sz="0" w:space="0" w:color="auto"/>
        <w:bottom w:val="none" w:sz="0" w:space="0" w:color="auto"/>
        <w:right w:val="none" w:sz="0" w:space="0" w:color="auto"/>
      </w:divBdr>
    </w:div>
    <w:div w:id="1492675833">
      <w:bodyDiv w:val="1"/>
      <w:marLeft w:val="0"/>
      <w:marRight w:val="0"/>
      <w:marTop w:val="0"/>
      <w:marBottom w:val="0"/>
      <w:divBdr>
        <w:top w:val="none" w:sz="0" w:space="0" w:color="auto"/>
        <w:left w:val="none" w:sz="0" w:space="0" w:color="auto"/>
        <w:bottom w:val="none" w:sz="0" w:space="0" w:color="auto"/>
        <w:right w:val="none" w:sz="0" w:space="0" w:color="auto"/>
      </w:divBdr>
      <w:divsChild>
        <w:div w:id="538130972">
          <w:marLeft w:val="0"/>
          <w:marRight w:val="0"/>
          <w:marTop w:val="0"/>
          <w:marBottom w:val="0"/>
          <w:divBdr>
            <w:top w:val="none" w:sz="0" w:space="0" w:color="auto"/>
            <w:left w:val="none" w:sz="0" w:space="0" w:color="auto"/>
            <w:bottom w:val="none" w:sz="0" w:space="0" w:color="auto"/>
            <w:right w:val="none" w:sz="0" w:space="0" w:color="auto"/>
          </w:divBdr>
          <w:divsChild>
            <w:div w:id="5279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49180">
      <w:bodyDiv w:val="1"/>
      <w:marLeft w:val="0"/>
      <w:marRight w:val="0"/>
      <w:marTop w:val="0"/>
      <w:marBottom w:val="0"/>
      <w:divBdr>
        <w:top w:val="none" w:sz="0" w:space="0" w:color="auto"/>
        <w:left w:val="none" w:sz="0" w:space="0" w:color="auto"/>
        <w:bottom w:val="none" w:sz="0" w:space="0" w:color="auto"/>
        <w:right w:val="none" w:sz="0" w:space="0" w:color="auto"/>
      </w:divBdr>
    </w:div>
    <w:div w:id="1598563249">
      <w:bodyDiv w:val="1"/>
      <w:marLeft w:val="0"/>
      <w:marRight w:val="0"/>
      <w:marTop w:val="0"/>
      <w:marBottom w:val="0"/>
      <w:divBdr>
        <w:top w:val="none" w:sz="0" w:space="0" w:color="auto"/>
        <w:left w:val="none" w:sz="0" w:space="0" w:color="auto"/>
        <w:bottom w:val="none" w:sz="0" w:space="0" w:color="auto"/>
        <w:right w:val="none" w:sz="0" w:space="0" w:color="auto"/>
      </w:divBdr>
      <w:divsChild>
        <w:div w:id="600769992">
          <w:marLeft w:val="0"/>
          <w:marRight w:val="0"/>
          <w:marTop w:val="0"/>
          <w:marBottom w:val="0"/>
          <w:divBdr>
            <w:top w:val="none" w:sz="0" w:space="0" w:color="auto"/>
            <w:left w:val="none" w:sz="0" w:space="0" w:color="auto"/>
            <w:bottom w:val="none" w:sz="0" w:space="0" w:color="auto"/>
            <w:right w:val="none" w:sz="0" w:space="0" w:color="auto"/>
          </w:divBdr>
          <w:divsChild>
            <w:div w:id="1082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0245">
      <w:bodyDiv w:val="1"/>
      <w:marLeft w:val="0"/>
      <w:marRight w:val="0"/>
      <w:marTop w:val="0"/>
      <w:marBottom w:val="0"/>
      <w:divBdr>
        <w:top w:val="none" w:sz="0" w:space="0" w:color="auto"/>
        <w:left w:val="none" w:sz="0" w:space="0" w:color="auto"/>
        <w:bottom w:val="none" w:sz="0" w:space="0" w:color="auto"/>
        <w:right w:val="none" w:sz="0" w:space="0" w:color="auto"/>
      </w:divBdr>
      <w:divsChild>
        <w:div w:id="504830920">
          <w:marLeft w:val="0"/>
          <w:marRight w:val="0"/>
          <w:marTop w:val="0"/>
          <w:marBottom w:val="0"/>
          <w:divBdr>
            <w:top w:val="none" w:sz="0" w:space="0" w:color="auto"/>
            <w:left w:val="none" w:sz="0" w:space="0" w:color="auto"/>
            <w:bottom w:val="none" w:sz="0" w:space="0" w:color="auto"/>
            <w:right w:val="none" w:sz="0" w:space="0" w:color="auto"/>
          </w:divBdr>
          <w:divsChild>
            <w:div w:id="2120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436">
      <w:bodyDiv w:val="1"/>
      <w:marLeft w:val="0"/>
      <w:marRight w:val="0"/>
      <w:marTop w:val="0"/>
      <w:marBottom w:val="0"/>
      <w:divBdr>
        <w:top w:val="none" w:sz="0" w:space="0" w:color="auto"/>
        <w:left w:val="none" w:sz="0" w:space="0" w:color="auto"/>
        <w:bottom w:val="none" w:sz="0" w:space="0" w:color="auto"/>
        <w:right w:val="none" w:sz="0" w:space="0" w:color="auto"/>
      </w:divBdr>
    </w:div>
    <w:div w:id="1685133430">
      <w:bodyDiv w:val="1"/>
      <w:marLeft w:val="0"/>
      <w:marRight w:val="0"/>
      <w:marTop w:val="0"/>
      <w:marBottom w:val="0"/>
      <w:divBdr>
        <w:top w:val="none" w:sz="0" w:space="0" w:color="auto"/>
        <w:left w:val="none" w:sz="0" w:space="0" w:color="auto"/>
        <w:bottom w:val="none" w:sz="0" w:space="0" w:color="auto"/>
        <w:right w:val="none" w:sz="0" w:space="0" w:color="auto"/>
      </w:divBdr>
    </w:div>
    <w:div w:id="1704792582">
      <w:bodyDiv w:val="1"/>
      <w:marLeft w:val="0"/>
      <w:marRight w:val="0"/>
      <w:marTop w:val="0"/>
      <w:marBottom w:val="0"/>
      <w:divBdr>
        <w:top w:val="none" w:sz="0" w:space="0" w:color="auto"/>
        <w:left w:val="none" w:sz="0" w:space="0" w:color="auto"/>
        <w:bottom w:val="none" w:sz="0" w:space="0" w:color="auto"/>
        <w:right w:val="none" w:sz="0" w:space="0" w:color="auto"/>
      </w:divBdr>
      <w:divsChild>
        <w:div w:id="1621106489">
          <w:marLeft w:val="0"/>
          <w:marRight w:val="0"/>
          <w:marTop w:val="0"/>
          <w:marBottom w:val="0"/>
          <w:divBdr>
            <w:top w:val="none" w:sz="0" w:space="0" w:color="auto"/>
            <w:left w:val="none" w:sz="0" w:space="0" w:color="auto"/>
            <w:bottom w:val="none" w:sz="0" w:space="0" w:color="auto"/>
            <w:right w:val="none" w:sz="0" w:space="0" w:color="auto"/>
          </w:divBdr>
          <w:divsChild>
            <w:div w:id="8923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9065">
      <w:bodyDiv w:val="1"/>
      <w:marLeft w:val="0"/>
      <w:marRight w:val="0"/>
      <w:marTop w:val="0"/>
      <w:marBottom w:val="0"/>
      <w:divBdr>
        <w:top w:val="none" w:sz="0" w:space="0" w:color="auto"/>
        <w:left w:val="none" w:sz="0" w:space="0" w:color="auto"/>
        <w:bottom w:val="none" w:sz="0" w:space="0" w:color="auto"/>
        <w:right w:val="none" w:sz="0" w:space="0" w:color="auto"/>
      </w:divBdr>
    </w:div>
    <w:div w:id="2075350292">
      <w:bodyDiv w:val="1"/>
      <w:marLeft w:val="0"/>
      <w:marRight w:val="0"/>
      <w:marTop w:val="0"/>
      <w:marBottom w:val="0"/>
      <w:divBdr>
        <w:top w:val="none" w:sz="0" w:space="0" w:color="auto"/>
        <w:left w:val="none" w:sz="0" w:space="0" w:color="auto"/>
        <w:bottom w:val="none" w:sz="0" w:space="0" w:color="auto"/>
        <w:right w:val="none" w:sz="0" w:space="0" w:color="auto"/>
      </w:divBdr>
      <w:divsChild>
        <w:div w:id="1434401302">
          <w:marLeft w:val="0"/>
          <w:marRight w:val="0"/>
          <w:marTop w:val="0"/>
          <w:marBottom w:val="0"/>
          <w:divBdr>
            <w:top w:val="none" w:sz="0" w:space="0" w:color="auto"/>
            <w:left w:val="none" w:sz="0" w:space="0" w:color="auto"/>
            <w:bottom w:val="none" w:sz="0" w:space="0" w:color="auto"/>
            <w:right w:val="none" w:sz="0" w:space="0" w:color="auto"/>
          </w:divBdr>
          <w:divsChild>
            <w:div w:id="1403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omparison_of_BitTorrent_clients" TargetMode="External"/><Relationship Id="rId13" Type="http://schemas.openxmlformats.org/officeDocument/2006/relationships/hyperlink" Target="https://wiki.theory.org/BitTorrentSpecification" TargetMode="External"/><Relationship Id="rId18" Type="http://schemas.openxmlformats.org/officeDocument/2006/relationships/hyperlink" Target="https://wikileaks.org/sony/emails/emailid/101424)" TargetMode="External"/><Relationship Id="rId26" Type="http://schemas.openxmlformats.org/officeDocument/2006/relationships/hyperlink" Target="https://law.lexmachina.com/cases/2000083143" TargetMode="External"/><Relationship Id="rId3" Type="http://schemas.openxmlformats.org/officeDocument/2006/relationships/hyperlink" Target="http://popcorn-time.to" TargetMode="External"/><Relationship Id="rId21" Type="http://schemas.openxmlformats.org/officeDocument/2006/relationships/hyperlink" Target="https://github.com/KeizerDev/Browsertime" TargetMode="External"/><Relationship Id="rId7" Type="http://schemas.openxmlformats.org/officeDocument/2006/relationships/hyperlink" Target="https://wiki.theory.org/BitTorrentSpecification" TargetMode="External"/><Relationship Id="rId12" Type="http://schemas.openxmlformats.org/officeDocument/2006/relationships/hyperlink" Target="http://deeplink.rechtspraak.nl/uitspraak?id=ECLI:NL:RBUTR:2009:BJ6008" TargetMode="External"/><Relationship Id="rId17" Type="http://schemas.openxmlformats.org/officeDocument/2006/relationships/hyperlink" Target="https://torrentfreak.com/netflix-sees-popcorn-time-as-a-serious-competitor-150121/" TargetMode="External"/><Relationship Id="rId25" Type="http://schemas.openxmlformats.org/officeDocument/2006/relationships/hyperlink" Target="https://law.lexmachina.com/cases/2000077600" TargetMode="External"/><Relationship Id="rId2" Type="http://schemas.openxmlformats.org/officeDocument/2006/relationships/hyperlink" Target="http://www.lexmachina.com/" TargetMode="External"/><Relationship Id="rId16" Type="http://schemas.openxmlformats.org/officeDocument/2006/relationships/hyperlink" Target="https://en.wikipedia.org/wiki/Bram_Cohen" TargetMode="External"/><Relationship Id="rId20" Type="http://schemas.openxmlformats.org/officeDocument/2006/relationships/hyperlink" Target="http://www.popcornexpress.me/" TargetMode="External"/><Relationship Id="rId29" Type="http://schemas.openxmlformats.org/officeDocument/2006/relationships/hyperlink" Target="http://ipfs.io/" TargetMode="External"/><Relationship Id="rId1" Type="http://schemas.openxmlformats.org/officeDocument/2006/relationships/hyperlink" Target="https://www.eff.org/issues/copyright-trolls" TargetMode="External"/><Relationship Id="rId6" Type="http://schemas.openxmlformats.org/officeDocument/2006/relationships/hyperlink" Target="http://www.bittorrent.org/beps/bep_0003.html" TargetMode="External"/><Relationship Id="rId11" Type="http://schemas.openxmlformats.org/officeDocument/2006/relationships/hyperlink" Target="http://static.usenix.org/events/woot10/tech/full_papers/Wolchok.pdf" TargetMode="External"/><Relationship Id="rId24" Type="http://schemas.openxmlformats.org/officeDocument/2006/relationships/hyperlink" Target="https://thepiratebay.se/user/BOZX/" TargetMode="External"/><Relationship Id="rId5" Type="http://schemas.openxmlformats.org/officeDocument/2006/relationships/hyperlink" Target="http://www.lexmachina.com/" TargetMode="External"/><Relationship Id="rId15" Type="http://schemas.openxmlformats.org/officeDocument/2006/relationships/hyperlink" Target="https://wiki.theory.org/BitTorrentSpecification" TargetMode="External"/><Relationship Id="rId23" Type="http://schemas.openxmlformats.org/officeDocument/2006/relationships/hyperlink" Target="https://en.wikipedia.org/wiki/Popcorn_Time" TargetMode="External"/><Relationship Id="rId28" Type="http://schemas.openxmlformats.org/officeDocument/2006/relationships/hyperlink" Target="http://www.lexmachina.com/" TargetMode="External"/><Relationship Id="rId10" Type="http://schemas.openxmlformats.org/officeDocument/2006/relationships/hyperlink" Target="https://en.wikipedia.org/wiki/Magnet_URI_scheme" TargetMode="External"/><Relationship Id="rId19" Type="http://schemas.openxmlformats.org/officeDocument/2006/relationships/hyperlink" Target="https://help.github.com/articles/fork-a-repo/" TargetMode="External"/><Relationship Id="rId4" Type="http://schemas.openxmlformats.org/officeDocument/2006/relationships/hyperlink" Target="https://github.com/KeizerDev/Browsertime" TargetMode="External"/><Relationship Id="rId9" Type="http://schemas.openxmlformats.org/officeDocument/2006/relationships/hyperlink" Target="https://rarbg.to/index8.php" TargetMode="External"/><Relationship Id="rId14" Type="http://schemas.openxmlformats.org/officeDocument/2006/relationships/hyperlink" Target="https://wiki.vuze.com/w/Torrent_Piece_Size" TargetMode="External"/><Relationship Id="rId22" Type="http://schemas.openxmlformats.org/officeDocument/2006/relationships/hyperlink" Target="http://www.github.com/" TargetMode="External"/><Relationship Id="rId27" Type="http://schemas.openxmlformats.org/officeDocument/2006/relationships/hyperlink" Target="http://www.lexmachina.com/" TargetMode="External"/><Relationship Id="rId30" Type="http://schemas.openxmlformats.org/officeDocument/2006/relationships/hyperlink" Target="http://www.ethere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1813AE-F3D6-974F-A8FF-F93C8C43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32</Pages>
  <Words>8200</Words>
  <Characters>46742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Seymour</dc:creator>
  <cp:keywords/>
  <dc:description/>
  <cp:lastModifiedBy>Tyler Seymour</cp:lastModifiedBy>
  <cp:revision>5</cp:revision>
  <cp:lastPrinted>2016-05-12T19:23:00Z</cp:lastPrinted>
  <dcterms:created xsi:type="dcterms:W3CDTF">2016-02-09T20:48:00Z</dcterms:created>
  <dcterms:modified xsi:type="dcterms:W3CDTF">2018-10-28T01:50:00Z</dcterms:modified>
</cp:coreProperties>
</file>