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CONTENT SERVICES AGREEMENT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FORM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Order Form is attached to and incorporated into the Social Media Content Creation Master Services Agreement Terms and Conditions (the "Terms and Conditions") between Playkit, LLC ("Playkit") and ___________________________________________ ("Client"). This Order Form, together with the Terms and Conditions, constitutes the complete binding agreement between the parties for the Campaign described herein (collectively, the "Agreement"), and constitutes the first Campaign Order Form under the Agreement. In the event of any conflict between this Order Form and the Terms and Conditions, the Terms and Conditions shall govern unless this Order Form expressly states otherwise.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Engagement and Services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Date of the Agreement:</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[Effective Date]</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Services Playkit will provide are: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Social media content creation and management services including creator selection and coordination, content strategy development, high-volume short-form video production, cross-platform distribution, and weekly performance reporting.</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details (Scope of Services):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team of approximately 10 creators creating approximately 600 unique short-form video posts per 4-week billing cycle, cross-posted to TikTok and Instagram for a combined total of approximately 1,200 posts. Includes pre-campaign research sprint, content strategy development, creator briefing, and end-to-end posting management.</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 are: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TikTok account setup and profile optimization; pre-campaign research sprint and content strategy; approximately 600 unique short-form video posts per 4-week billing cycle, cross-posted to TikTok and Instagram (approximately 1,200 total posts); weekly metrics digest including views, likes, comments, and shares.</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Start Date: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[Start Date]</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Metrics/Target Volumes: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volume: approximately 600 unique posts per 4-week billing cycle, cross-posted to TikTok and Instagram for approximately 1,200 total posts. Performance tracked weekly via views, likes, comments, and shares as reported by platform analytics.</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Compensation and Payments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10"/>
        <w:tblGridChange w:id="0">
          <w:tblGrid>
            <w:gridCol w:w="3505"/>
            <w:gridCol w:w="360"/>
            <w:gridCol w:w="6210"/>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Fee: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$30,000 USD per 4 week billing period</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per video reaching 100,000 views; $250 per video reaching 250,000 views; $500 per video reaching 500,000 views; $1,000 per video reaching 1,000,000 views. Bonuses are based on the highest milestone reached by the top-performing version of the creative across platforms, measured at approximately 72 hours post-posting via Trackr. Bonus pool capped at $5,000 per 4-week billing cycle.</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460" w:hRule="atLeast"/>
          <w:tblHeader w:val="0"/>
        </w:trPr>
        <w:tc>
          <w:tcPr>
            <w:vMerge w:val="restart"/>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Schedule: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upon execution of Order Form </w:t>
            </w:r>
          </w:p>
        </w:tc>
      </w:tr>
      <w:tr>
        <w:trPr>
          <w:cantSplit w:val="0"/>
          <w:trHeight w:val="460"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before Campaign Start Date</w:t>
            </w:r>
          </w:p>
        </w:tc>
      </w:tr>
      <w:tr>
        <w:trPr>
          <w:cantSplit w:val="0"/>
          <w:trHeight w:val="460"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 due within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days of invoice</w:t>
            </w:r>
          </w:p>
        </w:tc>
      </w:tr>
      <w:tr>
        <w:trPr>
          <w:cantSplit w:val="0"/>
          <w:trHeight w:val="460"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due within 30 days of invoice </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Client Materials and Assistance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provided materials (the “Client Materials”):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 shall complete and return Playkit's pre-campaign onboarding form within 1-3 business days of receipt.</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Assistance: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shall designate one primary point of contact for the duration of the campaign and remain reasonably available to respond to Playkit's content and logistics requests in a timely manner to avoid delays to the campaign timeline.</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Approval, Acceptance, Legal Review and Revisions.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approval timelines shall apply to Deliverables under this Campaign.  All approvals shall be provided in good faith and shall not be unreasonably  withheld, conditioned, or delayed.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450"/>
        <w:gridCol w:w="6115"/>
        <w:tblGridChange w:id="0">
          <w:tblGrid>
            <w:gridCol w:w="3505"/>
            <w:gridCol w:w="450"/>
            <w:gridCol w:w="6115"/>
          </w:tblGrid>
        </w:tblGridChange>
      </w:tblGrid>
      <w:tr>
        <w:trPr>
          <w:cantSplit w:val="0"/>
          <w:trHeight w:val="278" w:hRule="atLeast"/>
          <w:tblHeader w:val="0"/>
        </w:trPr>
        <w:tc>
          <w:tcPr>
            <w:vMerge w:val="restart"/>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Playbook: </w:t>
            </w:r>
          </w:p>
        </w:tc>
        <w:tc>
          <w:tcPr>
            <w:vMerge w:val="restart"/>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proposed Playbook </w:t>
            </w:r>
            <w:r w:rsidDel="00000000" w:rsidR="00000000" w:rsidRPr="00000000">
              <w:rPr>
                <w:rFonts w:ascii="Times New Roman" w:cs="Times New Roman" w:eastAsia="Times New Roman" w:hAnsi="Times New Roman"/>
                <w:sz w:val="24"/>
                <w:szCs w:val="24"/>
                <w:rtl w:val="0"/>
              </w:rPr>
              <w:t xml:space="preserve">no later than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days of campaign start.</w:t>
            </w:r>
          </w:p>
        </w:tc>
      </w:tr>
      <w:tr>
        <w:trPr>
          <w:cantSplit w:val="0"/>
          <w:trHeight w:val="276" w:hRule="atLeast"/>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approve/disapprove Playbook  within 1-2 business days of receipt </w:t>
            </w:r>
          </w:p>
        </w:tc>
      </w:tr>
      <w:tr>
        <w:trPr>
          <w:cantSplit w:val="0"/>
          <w:trHeight w:val="276"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If Client fails to respond within the specified timeframe, the proposed Playbook shall be deemed approved.</w:t>
            </w:r>
          </w:p>
        </w:tc>
      </w:tr>
      <w:tr>
        <w:trPr>
          <w:cantSplit w:val="0"/>
          <w:trHeight w:val="278" w:hRule="atLeast"/>
          <w:tblHeader w:val="0"/>
        </w:trPr>
        <w:tc>
          <w:tcPr>
            <w:vMerge w:val="restart"/>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Reports </w:t>
            </w:r>
          </w:p>
        </w:tc>
        <w:tc>
          <w:tcPr>
            <w:vMerge w:val="restart"/>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performance reports</w:t>
            </w:r>
            <w:r w:rsidDel="00000000" w:rsidR="00000000" w:rsidRPr="00000000">
              <w:rPr>
                <w:rFonts w:ascii="Times New Roman" w:cs="Times New Roman" w:eastAsia="Times New Roman" w:hAnsi="Times New Roman"/>
                <w:sz w:val="24"/>
                <w:szCs w:val="24"/>
                <w:rtl w:val="0"/>
              </w:rPr>
              <w:t xml:space="preserve"> in the form of:</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performance report delivered via email every Monday, starting on the second Monday of the campaign.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weekly Playbook Revamp delivered by Thursday, which details a new content strategy to be implemented in the following week.</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Weekly calls to go over performance, insights, and any changes in strategy for the campaign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overall campaign report delivered in the final week of the active billing period.</w:t>
            </w:r>
          </w:p>
        </w:tc>
      </w:tr>
      <w:tr>
        <w:trPr>
          <w:cantSplit w:val="0"/>
          <w:trHeight w:val="276"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provide any questions or concerns within </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hours.</w:t>
            </w: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vMerge w:val="restart"/>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Disapprovals and Revisions: </w:t>
            </w:r>
          </w:p>
        </w:tc>
        <w:tc>
          <w:tcPr>
            <w:vMerge w:val="restart"/>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disapproval must be in writing with specific, actionable feedback</w:t>
            </w:r>
          </w:p>
        </w:tc>
      </w:tr>
      <w:tr>
        <w:trPr>
          <w:cantSplit w:val="0"/>
          <w:trHeight w:val="276" w:hRule="atLeast"/>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Revisions requested after approval</w:t>
            </w:r>
            <w:r w:rsidDel="00000000" w:rsidR="00000000" w:rsidRPr="00000000">
              <w:rPr>
                <w:rFonts w:ascii="Times New Roman" w:cs="Times New Roman" w:eastAsia="Times New Roman" w:hAnsi="Times New Roman"/>
                <w:sz w:val="24"/>
                <w:szCs w:val="24"/>
                <w:rtl w:val="0"/>
              </w:rPr>
              <w:t xml:space="preserve"> will be implemented on the next Trackr upload date after the request was made.</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Order Form as of the date last signed below. </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5"/>
        <w:gridCol w:w="360"/>
        <w:gridCol w:w="4765"/>
        <w:tblGridChange w:id="0">
          <w:tblGrid>
            <w:gridCol w:w="4225"/>
            <w:gridCol w:w="360"/>
            <w:gridCol w:w="4765"/>
          </w:tblGrid>
        </w:tblGridChange>
      </w:tblGrid>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__________________________</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Its:__________________________</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D2A44"/>
    <w:pPr>
      <w:ind w:left="720"/>
      <w:contextualSpacing w:val="1"/>
    </w:pPr>
  </w:style>
  <w:style w:type="paragraph" w:styleId="NoSpacing">
    <w:name w:val="No Spacing"/>
    <w:uiPriority w:val="1"/>
    <w:qFormat w:val="1"/>
    <w:rsid w:val="008D2A44"/>
    <w:pPr>
      <w:spacing w:after="0" w:line="240" w:lineRule="auto"/>
    </w:pPr>
  </w:style>
  <w:style w:type="character" w:styleId="khdescription" w:customStyle="1">
    <w:name w:val="kh_description"/>
    <w:basedOn w:val="DefaultParagraphFont"/>
    <w:rsid w:val="008724CF"/>
  </w:style>
  <w:style w:type="paragraph" w:styleId="Header">
    <w:name w:val="header"/>
    <w:basedOn w:val="Normal"/>
    <w:link w:val="HeaderChar"/>
    <w:uiPriority w:val="99"/>
    <w:unhideWhenUsed w:val="1"/>
    <w:rsid w:val="00A152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526D"/>
  </w:style>
  <w:style w:type="paragraph" w:styleId="Footer">
    <w:name w:val="footer"/>
    <w:basedOn w:val="Normal"/>
    <w:link w:val="FooterChar"/>
    <w:uiPriority w:val="99"/>
    <w:unhideWhenUsed w:val="1"/>
    <w:rsid w:val="00A152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526D"/>
  </w:style>
  <w:style w:type="paragraph" w:styleId="BalloonText">
    <w:name w:val="Balloon Text"/>
    <w:basedOn w:val="Normal"/>
    <w:link w:val="BalloonTextChar"/>
    <w:uiPriority w:val="99"/>
    <w:semiHidden w:val="1"/>
    <w:unhideWhenUsed w:val="1"/>
    <w:rsid w:val="00B63601"/>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63601"/>
    <w:rPr>
      <w:rFonts w:ascii="Lucida Grande" w:cs="Lucida Grande" w:hAnsi="Lucida Grande"/>
      <w:sz w:val="18"/>
      <w:szCs w:val="18"/>
    </w:rPr>
  </w:style>
  <w:style w:type="table" w:styleId="TableGrid">
    <w:name w:val="Table Grid"/>
    <w:basedOn w:val="TableNormal"/>
    <w:uiPriority w:val="39"/>
    <w:rsid w:val="00826F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052DB"/>
    <w:rPr>
      <w:sz w:val="16"/>
      <w:szCs w:val="16"/>
    </w:rPr>
  </w:style>
  <w:style w:type="paragraph" w:styleId="CommentText">
    <w:name w:val="annotation text"/>
    <w:basedOn w:val="Normal"/>
    <w:link w:val="CommentTextChar"/>
    <w:uiPriority w:val="99"/>
    <w:semiHidden w:val="1"/>
    <w:unhideWhenUsed w:val="1"/>
    <w:rsid w:val="000052DB"/>
    <w:pPr>
      <w:spacing w:line="240" w:lineRule="auto"/>
    </w:pPr>
    <w:rPr>
      <w:sz w:val="20"/>
      <w:szCs w:val="20"/>
    </w:rPr>
  </w:style>
  <w:style w:type="character" w:styleId="CommentTextChar" w:customStyle="1">
    <w:name w:val="Comment Text Char"/>
    <w:basedOn w:val="DefaultParagraphFont"/>
    <w:link w:val="CommentText"/>
    <w:uiPriority w:val="99"/>
    <w:semiHidden w:val="1"/>
    <w:rsid w:val="000052DB"/>
    <w:rPr>
      <w:sz w:val="20"/>
      <w:szCs w:val="20"/>
    </w:rPr>
  </w:style>
  <w:style w:type="paragraph" w:styleId="Revision">
    <w:name w:val="Revision"/>
    <w:hidden w:val="1"/>
    <w:uiPriority w:val="99"/>
    <w:semiHidden w:val="1"/>
    <w:rsid w:val="00B701C4"/>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M4wNp7xVHW00/me4/9ArEQeag==">CgMxLjA4AHIhMU45NUFXYUpFQ3oyMGVldF8zZy1fbm5BbHNULTZoOEFQ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2026-03-31T14:42:00Z</dcterms:created>
  <dc:creator>Microsoft account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0x010100C6E8F7DC7EDA4045A03865613B1271EE</vt:lpwstr>
  </property>
</Properties>
</file>