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085C" w14:textId="764D42B5" w:rsidR="00662DD3" w:rsidRDefault="001272A3" w:rsidP="003E0F31">
      <w:pPr>
        <w:pStyle w:val="Heading1"/>
      </w:pPr>
      <w:r>
        <w:t xml:space="preserve">Establishing a </w:t>
      </w:r>
      <w:r w:rsidR="003E0F31">
        <w:t>P</w:t>
      </w:r>
      <w:r>
        <w:t xml:space="preserve">ower BI </w:t>
      </w:r>
      <w:r w:rsidR="003E0F31">
        <w:t>Center of Excellence</w:t>
      </w:r>
    </w:p>
    <w:p w14:paraId="5AD69723" w14:textId="03C85D48" w:rsidR="003E0F31" w:rsidRDefault="003E0F31" w:rsidP="003E0F31"/>
    <w:p w14:paraId="38DC1383" w14:textId="77777777" w:rsidR="00F40087" w:rsidRPr="008852FE" w:rsidRDefault="00F40087" w:rsidP="00F40087">
      <w:pPr>
        <w:rPr>
          <w:i/>
          <w:iCs/>
        </w:rPr>
      </w:pPr>
      <w:r>
        <w:rPr>
          <w:i/>
          <w:iCs/>
        </w:rPr>
        <w:t>Author</w:t>
      </w:r>
      <w:r w:rsidRPr="008852FE">
        <w:rPr>
          <w:i/>
          <w:iCs/>
        </w:rPr>
        <w:t>:</w:t>
      </w:r>
      <w:r w:rsidRPr="008852FE">
        <w:rPr>
          <w:i/>
          <w:iCs/>
        </w:rPr>
        <w:tab/>
        <w:t>Tyler Chessman (github.com/Tylerchessman)</w:t>
      </w:r>
    </w:p>
    <w:p w14:paraId="38AF51A6" w14:textId="667A3909" w:rsidR="00F40087" w:rsidRDefault="00F40087" w:rsidP="003E0F31">
      <w:pPr>
        <w:rPr>
          <w:i/>
          <w:iCs/>
        </w:rPr>
      </w:pPr>
      <w:r w:rsidRPr="008852FE">
        <w:rPr>
          <w:i/>
          <w:iCs/>
        </w:rPr>
        <w:t>Initial Creation:</w:t>
      </w:r>
      <w:r w:rsidRPr="008852FE">
        <w:rPr>
          <w:i/>
          <w:iCs/>
        </w:rPr>
        <w:tab/>
        <w:t>April 26, 2021</w:t>
      </w:r>
    </w:p>
    <w:p w14:paraId="79EB05A1" w14:textId="77777777" w:rsidR="00F40087" w:rsidRPr="00F40087" w:rsidRDefault="00F40087" w:rsidP="003E0F31">
      <w:pPr>
        <w:rPr>
          <w:i/>
          <w:iCs/>
        </w:rPr>
      </w:pPr>
    </w:p>
    <w:p w14:paraId="731DF0D1" w14:textId="29003178" w:rsidR="003E0F31" w:rsidRDefault="003E0F31" w:rsidP="003E0F31">
      <w:pPr>
        <w:pStyle w:val="Heading2"/>
      </w:pPr>
      <w:r>
        <w:t>Summary</w:t>
      </w:r>
    </w:p>
    <w:p w14:paraId="077690FA" w14:textId="7C77A93F" w:rsidR="003E0F31" w:rsidRDefault="003E0F31" w:rsidP="003E0F31">
      <w:r>
        <w:t xml:space="preserve">There are several </w:t>
      </w:r>
      <w:r w:rsidR="001272A3">
        <w:t xml:space="preserve">publicly available resources </w:t>
      </w:r>
      <w:r w:rsidR="00F9232B">
        <w:t>that discuss and describe a</w:t>
      </w:r>
      <w:r>
        <w:t xml:space="preserve"> Center of Excellence </w:t>
      </w:r>
      <w:r w:rsidR="00471716">
        <w:t xml:space="preserve">(COE) </w:t>
      </w:r>
      <w:r w:rsidR="00F9232B">
        <w:t>for an</w:t>
      </w:r>
      <w:r>
        <w:t xml:space="preserve"> enterprise Power BI environment.  </w:t>
      </w:r>
      <w:r w:rsidR="00471716">
        <w:t xml:space="preserve">This document is intended to </w:t>
      </w:r>
      <w:r w:rsidR="00D32DFB">
        <w:t>introduce</w:t>
      </w:r>
      <w:r w:rsidR="004367B1">
        <w:t xml:space="preserve"> </w:t>
      </w:r>
      <w:r w:rsidR="001272A3">
        <w:t>the</w:t>
      </w:r>
      <w:r w:rsidR="00F9232B">
        <w:t>se</w:t>
      </w:r>
      <w:r w:rsidR="00471716">
        <w:t xml:space="preserve"> existing resources</w:t>
      </w:r>
      <w:r w:rsidR="007B4091">
        <w:t xml:space="preserve">.  Additionally, key pieces of information have been extracted/synthesized to provide a starting point </w:t>
      </w:r>
      <w:r w:rsidR="00FD1FCC">
        <w:t>i.e.,</w:t>
      </w:r>
      <w:r w:rsidR="007B4091">
        <w:t xml:space="preserve"> </w:t>
      </w:r>
      <w:r w:rsidR="001272A3">
        <w:t>succinct</w:t>
      </w:r>
      <w:r w:rsidR="007B4091">
        <w:t>, practical</w:t>
      </w:r>
      <w:r w:rsidR="001272A3">
        <w:t xml:space="preserve"> guidance for </w:t>
      </w:r>
      <w:r w:rsidR="007B4091">
        <w:t xml:space="preserve">defining and </w:t>
      </w:r>
      <w:r w:rsidR="001272A3">
        <w:t>implementing a COE</w:t>
      </w:r>
      <w:r w:rsidR="00802866">
        <w:t>.</w:t>
      </w:r>
    </w:p>
    <w:p w14:paraId="7EF1B9BE" w14:textId="1A6F9727" w:rsidR="00E14C8D" w:rsidRDefault="00E14C8D" w:rsidP="003E0F31"/>
    <w:p w14:paraId="7DB6A3F5" w14:textId="77777777" w:rsidR="00E14C8D" w:rsidRPr="00471716" w:rsidRDefault="00E14C8D" w:rsidP="00E14C8D">
      <w:pPr>
        <w:pStyle w:val="Heading2"/>
      </w:pPr>
      <w:r>
        <w:t>What is a Center of Excellence (COE)?</w:t>
      </w:r>
    </w:p>
    <w:p w14:paraId="460660A6" w14:textId="7C5B1AF5" w:rsidR="00E14C8D" w:rsidRDefault="00F9232B" w:rsidP="00E14C8D">
      <w:r>
        <w:t>Using</w:t>
      </w:r>
      <w:r w:rsidR="00E14C8D">
        <w:t xml:space="preserve"> their</w:t>
      </w:r>
      <w:r w:rsidR="00103AE8">
        <w:t xml:space="preserve"> internal</w:t>
      </w:r>
      <w:r w:rsidR="00E14C8D">
        <w:t xml:space="preserve"> BI </w:t>
      </w:r>
      <w:hyperlink r:id="rId8" w:history="1">
        <w:r w:rsidR="00E14C8D" w:rsidRPr="00E14C8D">
          <w:rPr>
            <w:rStyle w:val="Hyperlink"/>
          </w:rPr>
          <w:t>transformation</w:t>
        </w:r>
      </w:hyperlink>
      <w:r>
        <w:t xml:space="preserve"> as a backdrop</w:t>
      </w:r>
      <w:r w:rsidR="00E14C8D">
        <w:t xml:space="preserve">, Microsoft </w:t>
      </w:r>
      <w:r w:rsidR="000E61F5">
        <w:t>describes</w:t>
      </w:r>
      <w:r w:rsidR="00E14C8D">
        <w:t xml:space="preserve"> a COE as a team that’s responsible for “defining company-wide metrics and definitions” – and a business function the organizes “</w:t>
      </w:r>
      <w:r w:rsidR="007F2091" w:rsidRPr="007F2091">
        <w:t>people, processes, and technology components into a comprehensive set of business competencies and capabilities.</w:t>
      </w:r>
      <w:r w:rsidR="007F2091">
        <w:t>”  To deliver value and business success, the COE can include “</w:t>
      </w:r>
      <w:r w:rsidR="007F2091" w:rsidRPr="007F2091">
        <w:t>change initiatives, standard processes, roles, guidelines, best practices, support, training</w:t>
      </w:r>
      <w:r w:rsidR="007F2091">
        <w:t>”.</w:t>
      </w:r>
      <w:r w:rsidR="00787264">
        <w:t xml:space="preserve">   A critical part of the COE is to deliver “discipline at the core” and “flexibility at the edge” </w:t>
      </w:r>
      <w:r w:rsidR="00802866">
        <w:t xml:space="preserve">i.e., </w:t>
      </w:r>
      <w:r w:rsidR="00787264">
        <w:t>a means of empowering managed self-service BI that builds on top of the core metrics/models provided by the central BI team.</w:t>
      </w:r>
    </w:p>
    <w:p w14:paraId="5D5324FA" w14:textId="59BE6D33" w:rsidR="00787264" w:rsidRDefault="00787264" w:rsidP="00E14C8D"/>
    <w:p w14:paraId="79702A52" w14:textId="790E697A" w:rsidR="00787264" w:rsidRDefault="00787264" w:rsidP="00E14C8D">
      <w:r>
        <w:t>Chris Wagner (a</w:t>
      </w:r>
      <w:r w:rsidRPr="00787264">
        <w:t xml:space="preserve">nalytics </w:t>
      </w:r>
      <w:r>
        <w:t>a</w:t>
      </w:r>
      <w:r w:rsidRPr="00787264">
        <w:t>rchitect at Rockwell Automation, a MSFT MVP</w:t>
      </w:r>
      <w:r w:rsidR="00721F17">
        <w:t xml:space="preserve">, </w:t>
      </w:r>
      <w:r w:rsidRPr="00787264">
        <w:t>and a member of the PBI Client Advisory Board Member</w:t>
      </w:r>
      <w:r w:rsidR="00721F17">
        <w:t>) focuses on relational and enablement capabilities in his September 2020 Microsoft Business Application Summit presentation (</w:t>
      </w:r>
      <w:hyperlink r:id="rId9" w:history="1">
        <w:r w:rsidR="00721F17">
          <w:rPr>
            <w:rStyle w:val="Hyperlink"/>
          </w:rPr>
          <w:t>How Rockwell Automation is building a world-class Power BI Center of Excellence - YouTube</w:t>
        </w:r>
      </w:hyperlink>
      <w:r w:rsidR="00721F17">
        <w:t xml:space="preserve">).   A COE is developed by building connections and creating partnerships, establishing regular touch points, and focusing on user enablement.   Internal communities bring people together by finding internal champions, connecting with PBI user groups and the PBI team at Microsoft, and local partners.  Making things easier for end-users (e.g., </w:t>
      </w:r>
      <w:r w:rsidR="00721F17" w:rsidRPr="00721F17">
        <w:t>prov</w:t>
      </w:r>
      <w:r w:rsidR="00721F17">
        <w:t xml:space="preserve">iding </w:t>
      </w:r>
      <w:r w:rsidR="00721F17" w:rsidRPr="00721F17">
        <w:t xml:space="preserve">themes, "golden" data sets, sample </w:t>
      </w:r>
      <w:r w:rsidR="00721F17">
        <w:t>A</w:t>
      </w:r>
      <w:r w:rsidR="00721F17" w:rsidRPr="00721F17">
        <w:t xml:space="preserve">pps, and a </w:t>
      </w:r>
      <w:r w:rsidR="00721F17">
        <w:t>Teams</w:t>
      </w:r>
      <w:r w:rsidR="00721F17" w:rsidRPr="00721F17">
        <w:t xml:space="preserve"> sit</w:t>
      </w:r>
      <w:r w:rsidR="00721F17">
        <w:t>e</w:t>
      </w:r>
      <w:r w:rsidR="00721F17" w:rsidRPr="00721F17">
        <w:t xml:space="preserve"> for collaboration</w:t>
      </w:r>
      <w:r w:rsidR="00721F17">
        <w:t>) helps the COE focus outward to e</w:t>
      </w:r>
      <w:r w:rsidR="000E61F5">
        <w:t>nable the business.</w:t>
      </w:r>
    </w:p>
    <w:p w14:paraId="24CA7368" w14:textId="05BA3487" w:rsidR="000E61F5" w:rsidRDefault="000E61F5" w:rsidP="00E14C8D"/>
    <w:p w14:paraId="5ECD7E6B" w14:textId="0E862108" w:rsidR="00195177" w:rsidRDefault="000E61F5" w:rsidP="00E14C8D">
      <w:r>
        <w:t xml:space="preserve">During his </w:t>
      </w:r>
      <w:hyperlink r:id="rId10" w:history="1">
        <w:r w:rsidRPr="000E61F5">
          <w:rPr>
            <w:rStyle w:val="Hyperlink"/>
          </w:rPr>
          <w:t>interview</w:t>
        </w:r>
      </w:hyperlink>
      <w:r>
        <w:t xml:space="preserve"> with Kasper de Jonge, and in his </w:t>
      </w:r>
      <w:hyperlink r:id="rId11" w:history="1">
        <w:r w:rsidRPr="000E61F5">
          <w:rPr>
            <w:rStyle w:val="Hyperlink"/>
          </w:rPr>
          <w:t>blog posts</w:t>
        </w:r>
      </w:hyperlink>
      <w:r>
        <w:t xml:space="preserve">, Alex Garcia (head of a PBI COE for “one of the largest Power BI implementations in the world”) asserts that a COE helps businesses “maximise the benefits </w:t>
      </w:r>
      <w:proofErr w:type="spellStart"/>
      <w:r>
        <w:t>realisation</w:t>
      </w:r>
      <w:proofErr w:type="spellEnd"/>
      <w:r>
        <w:t>, fast track the ROI, provide an all-around greater experience” while minimizing risks and downsides associated with self-service BI tools.</w:t>
      </w:r>
      <w:r w:rsidR="00195177">
        <w:t xml:space="preserve">  The COE will provide guidelines and best practices</w:t>
      </w:r>
      <w:r w:rsidR="000E2B1B">
        <w:t xml:space="preserve"> to help the organization leverage </w:t>
      </w:r>
      <w:proofErr w:type="gramStart"/>
      <w:r w:rsidR="000E2B1B">
        <w:t>all of</w:t>
      </w:r>
      <w:proofErr w:type="gramEnd"/>
      <w:r w:rsidR="000E2B1B">
        <w:t xml:space="preserve"> the PBI Platform benefits (existing and new) – while ensuring a “safe, controlled, and governed environment”.</w:t>
      </w:r>
    </w:p>
    <w:p w14:paraId="4AADF7C3" w14:textId="0F06D51A" w:rsidR="002D680B" w:rsidRDefault="002D680B" w:rsidP="00E14C8D"/>
    <w:p w14:paraId="1429F115" w14:textId="5167301A" w:rsidR="002D680B" w:rsidRDefault="002D680B" w:rsidP="00E14C8D">
      <w:r>
        <w:t xml:space="preserve">Closely related to Power BI, the PowerApps Center of Excellence </w:t>
      </w:r>
      <w:hyperlink r:id="rId12" w:history="1">
        <w:r w:rsidRPr="002D680B">
          <w:rPr>
            <w:rStyle w:val="Hyperlink"/>
          </w:rPr>
          <w:t>Starter Kit</w:t>
        </w:r>
      </w:hyperlink>
      <w:r>
        <w:t xml:space="preserve"> states that a COE “</w:t>
      </w:r>
      <w:r w:rsidRPr="002D680B">
        <w:t>drives innovation and improvement and brings together like-minded people with similar business goals to share knowledge and success, while at the same time providing standards, consistency, and governance to the organization</w:t>
      </w:r>
      <w:r>
        <w:t xml:space="preserve">.”  </w:t>
      </w:r>
      <w:r w:rsidR="004367B1">
        <w:t>The responsibilities of the COE fall into the four areas of administration/governance, nurturing, supporting, and operating the environment.</w:t>
      </w:r>
    </w:p>
    <w:p w14:paraId="65E952C8" w14:textId="77777777" w:rsidR="00195177" w:rsidRDefault="00195177" w:rsidP="00E14C8D"/>
    <w:p w14:paraId="537DC70E" w14:textId="464C219A" w:rsidR="000E61F5" w:rsidRDefault="007B4091" w:rsidP="00E14C8D">
      <w:r>
        <w:t xml:space="preserve">These </w:t>
      </w:r>
      <w:r w:rsidR="00103AE8">
        <w:t xml:space="preserve">perspectives help to </w:t>
      </w:r>
      <w:r w:rsidR="00D32DFB">
        <w:t>frame</w:t>
      </w:r>
      <w:r w:rsidR="00103AE8">
        <w:t xml:space="preserve"> </w:t>
      </w:r>
      <w:r w:rsidR="00D32DFB">
        <w:t>the purpose of a</w:t>
      </w:r>
      <w:r w:rsidR="00103AE8">
        <w:t xml:space="preserve"> PBI COE</w:t>
      </w:r>
      <w:r w:rsidR="00D32DFB">
        <w:t xml:space="preserve"> – and provides a good starting point for implementation efforts.  </w:t>
      </w:r>
      <w:r w:rsidR="00457486">
        <w:t>A potential summary</w:t>
      </w:r>
      <w:r w:rsidR="00D32DFB">
        <w:t xml:space="preserve"> </w:t>
      </w:r>
      <w:r w:rsidR="00FD1FCC">
        <w:t>definition for a</w:t>
      </w:r>
      <w:r w:rsidR="00D32DFB">
        <w:t xml:space="preserve"> Power BI COE </w:t>
      </w:r>
      <w:r w:rsidR="00FD1FCC">
        <w:t>is</w:t>
      </w:r>
      <w:r w:rsidR="00D32DFB">
        <w:t xml:space="preserve"> </w:t>
      </w:r>
      <w:r w:rsidR="00D32DFB" w:rsidRPr="00704B98">
        <w:rPr>
          <w:b/>
          <w:bCs/>
        </w:rPr>
        <w:t>a team who provides leadership, best practices,</w:t>
      </w:r>
      <w:r w:rsidR="00FF5427" w:rsidRPr="00704B98">
        <w:rPr>
          <w:b/>
          <w:bCs/>
        </w:rPr>
        <w:t xml:space="preserve"> resources, and guidelines to </w:t>
      </w:r>
      <w:r w:rsidR="00704B98" w:rsidRPr="00704B98">
        <w:rPr>
          <w:b/>
          <w:bCs/>
        </w:rPr>
        <w:t xml:space="preserve">help an organization maximize </w:t>
      </w:r>
      <w:r w:rsidR="00704B98" w:rsidRPr="00E407E1">
        <w:rPr>
          <w:b/>
          <w:bCs/>
        </w:rPr>
        <w:t>the benefits of Power BI</w:t>
      </w:r>
      <w:r w:rsidR="00E407E1" w:rsidRPr="00E407E1">
        <w:rPr>
          <w:b/>
          <w:bCs/>
        </w:rPr>
        <w:t xml:space="preserve"> in a safe, controlled environment.</w:t>
      </w:r>
    </w:p>
    <w:p w14:paraId="3A1C5D0B" w14:textId="6D2A3C05" w:rsidR="00787264" w:rsidRDefault="00787264" w:rsidP="00E14C8D"/>
    <w:p w14:paraId="249C2296" w14:textId="75346447" w:rsidR="004367B1" w:rsidRDefault="00E407E1" w:rsidP="0007213E">
      <w:pPr>
        <w:pStyle w:val="Heading2"/>
      </w:pPr>
      <w:r>
        <w:t xml:space="preserve">Getting started </w:t>
      </w:r>
      <w:r w:rsidR="004367B1">
        <w:t xml:space="preserve">with a </w:t>
      </w:r>
      <w:proofErr w:type="gramStart"/>
      <w:r w:rsidR="004367B1">
        <w:t>COE</w:t>
      </w:r>
      <w:proofErr w:type="gramEnd"/>
    </w:p>
    <w:p w14:paraId="3718FEA0" w14:textId="76F0510F" w:rsidR="004367B1" w:rsidRDefault="004367B1" w:rsidP="004367B1">
      <w:pPr>
        <w:pStyle w:val="Heading3"/>
      </w:pPr>
      <w:r>
        <w:t>Step 1 – Clarify and Justify</w:t>
      </w:r>
    </w:p>
    <w:p w14:paraId="543FA37E" w14:textId="4B767425" w:rsidR="00903A85" w:rsidRDefault="00903A85" w:rsidP="004367B1">
      <w:r>
        <w:t xml:space="preserve">Adjust (as needed) the above definition </w:t>
      </w:r>
      <w:r w:rsidR="00B5777B">
        <w:t xml:space="preserve">to build a </w:t>
      </w:r>
      <w:r>
        <w:t xml:space="preserve">justification for investing in a COE.  One suggestion is to use Alex Garcia’s </w:t>
      </w:r>
      <w:hyperlink r:id="rId13" w:history="1">
        <w:r w:rsidRPr="00903A85">
          <w:rPr>
            <w:rStyle w:val="Hyperlink"/>
          </w:rPr>
          <w:t>idea</w:t>
        </w:r>
      </w:hyperlink>
      <w:r>
        <w:t xml:space="preserve"> of focusing on objectives and activities, their associated impact/benefits – along with the risks of </w:t>
      </w:r>
      <w:r w:rsidRPr="00903A85">
        <w:rPr>
          <w:i/>
          <w:iCs/>
        </w:rPr>
        <w:t>not</w:t>
      </w:r>
      <w:r>
        <w:t xml:space="preserve"> achieving these objectives.  </w:t>
      </w:r>
      <w:r w:rsidR="00B5777B">
        <w:t>The definition should reflect what is most important to the organization</w:t>
      </w:r>
      <w:r w:rsidR="00CC313A">
        <w:t>.</w:t>
      </w:r>
    </w:p>
    <w:p w14:paraId="6A64DB13" w14:textId="77777777" w:rsidR="00903A85" w:rsidRDefault="00903A85" w:rsidP="004367B1"/>
    <w:p w14:paraId="43CCF5A8" w14:textId="305F1041" w:rsidR="00D2695E" w:rsidRDefault="00D2695E" w:rsidP="004367B1">
      <w:pPr>
        <w:pStyle w:val="Heading3"/>
      </w:pPr>
      <w:r>
        <w:t xml:space="preserve">Step 2 – </w:t>
      </w:r>
      <w:r w:rsidR="007B4091">
        <w:t xml:space="preserve">Scope the COE &amp; </w:t>
      </w:r>
      <w:r>
        <w:t xml:space="preserve">Identify </w:t>
      </w:r>
      <w:r w:rsidR="00B46B21">
        <w:t xml:space="preserve">the </w:t>
      </w:r>
      <w:r>
        <w:t>Team</w:t>
      </w:r>
    </w:p>
    <w:p w14:paraId="320510D3" w14:textId="171C4E9C" w:rsidR="00B46B21" w:rsidRDefault="007B4091" w:rsidP="00372373">
      <w:r>
        <w:t xml:space="preserve">The practices of purposes of a COE </w:t>
      </w:r>
      <w:r w:rsidR="00802866">
        <w:t xml:space="preserve">will be driven in </w:t>
      </w:r>
      <w:r>
        <w:t>large part by</w:t>
      </w:r>
      <w:r w:rsidR="00802866">
        <w:t xml:space="preserve"> priorities</w:t>
      </w:r>
      <w:r>
        <w:t xml:space="preserve"> –</w:t>
      </w:r>
      <w:r w:rsidR="00B46B21">
        <w:t xml:space="preserve"> and will likely </w:t>
      </w:r>
      <w:r w:rsidR="00372373">
        <w:t>change over</w:t>
      </w:r>
      <w:r w:rsidR="00B46B21">
        <w:t xml:space="preserve"> time.  </w:t>
      </w:r>
      <w:r>
        <w:t xml:space="preserve"> </w:t>
      </w:r>
      <w:r w:rsidR="00B46B21">
        <w:t xml:space="preserve">With that said, Power BI is a technology that deals with organizational data; users need training, the technology needs to be monitored, and the data needs to be secured.  In Alex Garcia’s </w:t>
      </w:r>
      <w:hyperlink r:id="rId14" w:history="1">
        <w:r w:rsidR="00B46B21" w:rsidRPr="00B46B21">
          <w:rPr>
            <w:rStyle w:val="Hyperlink"/>
          </w:rPr>
          <w:t>post</w:t>
        </w:r>
      </w:hyperlink>
      <w:r w:rsidR="00B46B21">
        <w:t xml:space="preserve">, the scope of the COE </w:t>
      </w:r>
      <w:r w:rsidR="00372373">
        <w:t>includes</w:t>
      </w:r>
      <w:r w:rsidR="00B46B21">
        <w:t xml:space="preserve"> </w:t>
      </w:r>
      <w:r w:rsidR="00372373">
        <w:t>a</w:t>
      </w:r>
      <w:r w:rsidR="00B46B21">
        <w:t xml:space="preserve">rchitecture and </w:t>
      </w:r>
      <w:r w:rsidR="00372373">
        <w:t xml:space="preserve">strategy guidance, community </w:t>
      </w:r>
      <w:r w:rsidR="00372373">
        <w:lastRenderedPageBreak/>
        <w:t xml:space="preserve">enablement, </w:t>
      </w:r>
      <w:r w:rsidR="00B46B21">
        <w:t xml:space="preserve"> </w:t>
      </w:r>
      <w:r w:rsidR="00372373">
        <w:t xml:space="preserve">governance, development , and run (monitoring, troubleshooting, licensing).  The PowerApps COE </w:t>
      </w:r>
      <w:hyperlink r:id="rId15" w:history="1">
        <w:r w:rsidR="00372373" w:rsidRPr="00372373">
          <w:rPr>
            <w:rStyle w:val="Hyperlink"/>
          </w:rPr>
          <w:t>starter kit</w:t>
        </w:r>
      </w:hyperlink>
      <w:r w:rsidR="00372373">
        <w:t xml:space="preserve"> lists four responsibility area – administration/governance, nurture (i.e. training, guidance, tools), support, and operations.  </w:t>
      </w:r>
      <w:r w:rsidR="00FD1FCC">
        <w:t xml:space="preserve">Chris Wagner’s talk is very focused on community enablement.  As a potential starting point, here is a diagram of the scope discussed in Alex’s post – </w:t>
      </w:r>
    </w:p>
    <w:p w14:paraId="0F7F762B" w14:textId="2FE36225" w:rsidR="00FD1FCC" w:rsidRDefault="00FD1FCC" w:rsidP="00372373">
      <w:r>
        <w:rPr>
          <w:noProof/>
        </w:rPr>
        <w:drawing>
          <wp:inline distT="0" distB="0" distL="0" distR="0" wp14:anchorId="33B8DDC4" wp14:editId="3BD54243">
            <wp:extent cx="3604437" cy="1745148"/>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8727" cy="1752067"/>
                    </a:xfrm>
                    <a:prstGeom prst="rect">
                      <a:avLst/>
                    </a:prstGeom>
                    <a:noFill/>
                    <a:ln>
                      <a:noFill/>
                    </a:ln>
                  </pic:spPr>
                </pic:pic>
              </a:graphicData>
            </a:graphic>
          </wp:inline>
        </w:drawing>
      </w:r>
    </w:p>
    <w:p w14:paraId="130C3239" w14:textId="77777777" w:rsidR="007B4091" w:rsidRDefault="007B4091" w:rsidP="007751F9"/>
    <w:p w14:paraId="4893B601" w14:textId="4D1D0D8C" w:rsidR="001C09D3" w:rsidRDefault="00FD1FCC" w:rsidP="007751F9">
      <w:r>
        <w:t>The COE scope</w:t>
      </w:r>
      <w:r w:rsidR="007B4091">
        <w:t xml:space="preserve"> will drive team requirements, </w:t>
      </w:r>
      <w:r w:rsidR="00372373">
        <w:t xml:space="preserve">but </w:t>
      </w:r>
      <w:r w:rsidR="00802866">
        <w:t>typ</w:t>
      </w:r>
      <w:r>
        <w:t xml:space="preserve">ical </w:t>
      </w:r>
      <w:r w:rsidR="007B4091">
        <w:t xml:space="preserve">roles </w:t>
      </w:r>
      <w:r w:rsidR="00D2695E">
        <w:t>include</w:t>
      </w:r>
      <w:r w:rsidR="001C09D3">
        <w:t>:</w:t>
      </w:r>
    </w:p>
    <w:p w14:paraId="1FE34556" w14:textId="256ADB4E" w:rsidR="007751F9" w:rsidRDefault="00D2695E" w:rsidP="007751F9">
      <w:pPr>
        <w:pStyle w:val="ListParagraph"/>
        <w:numPr>
          <w:ilvl w:val="0"/>
          <w:numId w:val="7"/>
        </w:numPr>
        <w:rPr>
          <w:sz w:val="20"/>
          <w:szCs w:val="20"/>
        </w:rPr>
      </w:pPr>
      <w:r w:rsidRPr="007751F9">
        <w:rPr>
          <w:sz w:val="20"/>
          <w:szCs w:val="20"/>
        </w:rPr>
        <w:t>Business Sponsor</w:t>
      </w:r>
      <w:r w:rsidR="007751F9" w:rsidRPr="007751F9">
        <w:rPr>
          <w:sz w:val="20"/>
          <w:szCs w:val="20"/>
        </w:rPr>
        <w:t xml:space="preserve"> – someone who understands the benefits of PBI in general – and in the objectives/activities of the </w:t>
      </w:r>
      <w:proofErr w:type="gramStart"/>
      <w:r w:rsidR="007751F9" w:rsidRPr="007751F9">
        <w:rPr>
          <w:sz w:val="20"/>
          <w:szCs w:val="20"/>
        </w:rPr>
        <w:t>COE in particular</w:t>
      </w:r>
      <w:proofErr w:type="gramEnd"/>
      <w:r w:rsidR="007751F9" w:rsidRPr="007751F9">
        <w:rPr>
          <w:sz w:val="20"/>
          <w:szCs w:val="20"/>
        </w:rPr>
        <w:t>.  May have a particular point-of-view in terms of an adoption roadmap.</w:t>
      </w:r>
      <w:r w:rsidR="00B5777B">
        <w:rPr>
          <w:sz w:val="20"/>
          <w:szCs w:val="20"/>
        </w:rPr>
        <w:t xml:space="preserve">  Large organization (especially a decentralized org) may have more than one.</w:t>
      </w:r>
    </w:p>
    <w:p w14:paraId="7F0D1865" w14:textId="0F6C0732" w:rsidR="001C09D3" w:rsidRPr="007751F9" w:rsidRDefault="00D2695E" w:rsidP="007751F9">
      <w:pPr>
        <w:pStyle w:val="ListParagraph"/>
        <w:numPr>
          <w:ilvl w:val="0"/>
          <w:numId w:val="7"/>
        </w:numPr>
        <w:rPr>
          <w:sz w:val="20"/>
          <w:szCs w:val="20"/>
        </w:rPr>
      </w:pPr>
      <w:r w:rsidRPr="007751F9">
        <w:rPr>
          <w:sz w:val="20"/>
          <w:szCs w:val="20"/>
        </w:rPr>
        <w:t>PBI Champion</w:t>
      </w:r>
      <w:r w:rsidR="00A237E4" w:rsidRPr="007751F9">
        <w:rPr>
          <w:sz w:val="20"/>
          <w:szCs w:val="20"/>
        </w:rPr>
        <w:t xml:space="preserve"> – help evangelize </w:t>
      </w:r>
      <w:proofErr w:type="gramStart"/>
      <w:r w:rsidR="00A237E4" w:rsidRPr="007751F9">
        <w:rPr>
          <w:sz w:val="20"/>
          <w:szCs w:val="20"/>
        </w:rPr>
        <w:t>PBI;</w:t>
      </w:r>
      <w:proofErr w:type="gramEnd"/>
      <w:r w:rsidR="00A237E4" w:rsidRPr="007751F9">
        <w:rPr>
          <w:sz w:val="20"/>
          <w:szCs w:val="20"/>
        </w:rPr>
        <w:t xml:space="preserve"> often </w:t>
      </w:r>
      <w:r w:rsidR="007751F9" w:rsidRPr="007751F9">
        <w:rPr>
          <w:sz w:val="20"/>
          <w:szCs w:val="20"/>
        </w:rPr>
        <w:t xml:space="preserve">a </w:t>
      </w:r>
      <w:r w:rsidR="00A237E4" w:rsidRPr="007751F9">
        <w:rPr>
          <w:sz w:val="20"/>
          <w:szCs w:val="20"/>
        </w:rPr>
        <w:t>subject matter expert</w:t>
      </w:r>
      <w:r w:rsidR="007751F9" w:rsidRPr="007751F9">
        <w:rPr>
          <w:sz w:val="20"/>
          <w:szCs w:val="20"/>
        </w:rPr>
        <w:t>,</w:t>
      </w:r>
      <w:r w:rsidR="00A237E4" w:rsidRPr="007751F9">
        <w:rPr>
          <w:sz w:val="20"/>
          <w:szCs w:val="20"/>
        </w:rPr>
        <w:t xml:space="preserve"> with an analytical background.</w:t>
      </w:r>
      <w:r w:rsidR="007751F9" w:rsidRPr="007751F9">
        <w:rPr>
          <w:sz w:val="20"/>
          <w:szCs w:val="20"/>
        </w:rPr>
        <w:t xml:space="preserve">  Works </w:t>
      </w:r>
      <w:r w:rsidR="00A237E4" w:rsidRPr="007751F9">
        <w:rPr>
          <w:sz w:val="20"/>
          <w:szCs w:val="20"/>
        </w:rPr>
        <w:t>with the sponsor to promote and deploy and PBI across a division/organization.</w:t>
      </w:r>
      <w:r w:rsidR="007751F9" w:rsidRPr="007751F9">
        <w:rPr>
          <w:sz w:val="20"/>
          <w:szCs w:val="20"/>
        </w:rPr>
        <w:t xml:space="preserve">  In a large organization, there can be multiple champions (e.g., per department, division, functional area)</w:t>
      </w:r>
      <w:r w:rsidR="00B5777B">
        <w:rPr>
          <w:sz w:val="20"/>
          <w:szCs w:val="20"/>
        </w:rPr>
        <w:t>.</w:t>
      </w:r>
    </w:p>
    <w:p w14:paraId="45121D97" w14:textId="029CC044" w:rsidR="007751F9" w:rsidRPr="007751F9" w:rsidRDefault="007751F9" w:rsidP="007751F9">
      <w:pPr>
        <w:pStyle w:val="ListParagraph"/>
        <w:numPr>
          <w:ilvl w:val="0"/>
          <w:numId w:val="7"/>
        </w:numPr>
        <w:rPr>
          <w:sz w:val="20"/>
          <w:szCs w:val="20"/>
        </w:rPr>
      </w:pPr>
      <w:r w:rsidRPr="007751F9">
        <w:rPr>
          <w:sz w:val="20"/>
          <w:szCs w:val="20"/>
        </w:rPr>
        <w:t xml:space="preserve">COE </w:t>
      </w:r>
      <w:proofErr w:type="gramStart"/>
      <w:r w:rsidR="00B5777B">
        <w:rPr>
          <w:sz w:val="20"/>
          <w:szCs w:val="20"/>
        </w:rPr>
        <w:t>lead</w:t>
      </w:r>
      <w:proofErr w:type="gramEnd"/>
      <w:r w:rsidRPr="007751F9">
        <w:rPr>
          <w:sz w:val="20"/>
          <w:szCs w:val="20"/>
        </w:rPr>
        <w:t xml:space="preserve"> – potentially the sponsor</w:t>
      </w:r>
      <w:r w:rsidR="00B5777B">
        <w:rPr>
          <w:sz w:val="20"/>
          <w:szCs w:val="20"/>
        </w:rPr>
        <w:t xml:space="preserve">, </w:t>
      </w:r>
      <w:r w:rsidRPr="007751F9">
        <w:rPr>
          <w:sz w:val="20"/>
          <w:szCs w:val="20"/>
        </w:rPr>
        <w:t>champion</w:t>
      </w:r>
      <w:r w:rsidR="00B5777B">
        <w:rPr>
          <w:sz w:val="20"/>
          <w:szCs w:val="20"/>
        </w:rPr>
        <w:t>, or BI architect</w:t>
      </w:r>
      <w:r w:rsidRPr="007751F9">
        <w:rPr>
          <w:sz w:val="20"/>
          <w:szCs w:val="20"/>
        </w:rPr>
        <w:t xml:space="preserve"> </w:t>
      </w:r>
      <w:r w:rsidR="00B5777B">
        <w:rPr>
          <w:sz w:val="20"/>
          <w:szCs w:val="20"/>
        </w:rPr>
        <w:t>–</w:t>
      </w:r>
      <w:r w:rsidRPr="007751F9">
        <w:rPr>
          <w:sz w:val="20"/>
          <w:szCs w:val="20"/>
        </w:rPr>
        <w:t xml:space="preserve"> </w:t>
      </w:r>
      <w:r w:rsidR="00B5777B">
        <w:rPr>
          <w:sz w:val="20"/>
          <w:szCs w:val="20"/>
        </w:rPr>
        <w:t>responsible for selling the idea of the COE, building the COE team, identifying and managing the implementation of activities, and tracking COE progress/effectiveness.</w:t>
      </w:r>
    </w:p>
    <w:p w14:paraId="1DBB01BE" w14:textId="17284314" w:rsidR="001C09D3" w:rsidRPr="007751F9" w:rsidRDefault="00D2695E" w:rsidP="007751F9">
      <w:pPr>
        <w:pStyle w:val="ListParagraph"/>
        <w:numPr>
          <w:ilvl w:val="0"/>
          <w:numId w:val="7"/>
        </w:numPr>
        <w:rPr>
          <w:sz w:val="20"/>
          <w:szCs w:val="20"/>
        </w:rPr>
      </w:pPr>
      <w:r w:rsidRPr="007751F9">
        <w:rPr>
          <w:sz w:val="20"/>
          <w:szCs w:val="20"/>
        </w:rPr>
        <w:t>BI Architect</w:t>
      </w:r>
      <w:r w:rsidR="00B5777B">
        <w:rPr>
          <w:sz w:val="20"/>
          <w:szCs w:val="20"/>
        </w:rPr>
        <w:t xml:space="preserve"> </w:t>
      </w:r>
      <w:r w:rsidR="00917BF8">
        <w:rPr>
          <w:sz w:val="20"/>
          <w:szCs w:val="20"/>
        </w:rPr>
        <w:t>–</w:t>
      </w:r>
      <w:r w:rsidR="00B5777B">
        <w:rPr>
          <w:sz w:val="20"/>
          <w:szCs w:val="20"/>
        </w:rPr>
        <w:t xml:space="preserve"> </w:t>
      </w:r>
      <w:r w:rsidR="00917BF8">
        <w:rPr>
          <w:sz w:val="20"/>
          <w:szCs w:val="20"/>
        </w:rPr>
        <w:t>representative of an enterprise BI team, understands data warehousing process - including reporting and analytics.  Will help set standards for central reporting.</w:t>
      </w:r>
    </w:p>
    <w:p w14:paraId="40CE0FE4" w14:textId="7A88F8F3" w:rsidR="001C09D3" w:rsidRPr="007751F9" w:rsidRDefault="00D2695E" w:rsidP="007751F9">
      <w:pPr>
        <w:pStyle w:val="ListParagraph"/>
        <w:numPr>
          <w:ilvl w:val="0"/>
          <w:numId w:val="7"/>
        </w:numPr>
        <w:rPr>
          <w:sz w:val="20"/>
          <w:szCs w:val="20"/>
        </w:rPr>
      </w:pPr>
      <w:r w:rsidRPr="007751F9">
        <w:rPr>
          <w:sz w:val="20"/>
          <w:szCs w:val="20"/>
        </w:rPr>
        <w:t>Power User</w:t>
      </w:r>
      <w:r w:rsidR="00917BF8">
        <w:rPr>
          <w:sz w:val="20"/>
          <w:szCs w:val="20"/>
        </w:rPr>
        <w:t xml:space="preserve"> – representative of self-service BI community, works in an analytical role, and will have a strong POV on how PBI can serve the power user community.</w:t>
      </w:r>
    </w:p>
    <w:p w14:paraId="043989DF" w14:textId="77777777" w:rsidR="007751F9" w:rsidRDefault="007751F9" w:rsidP="007751F9"/>
    <w:p w14:paraId="4FD06B68" w14:textId="5C35C692" w:rsidR="007751F9" w:rsidRDefault="00D2695E" w:rsidP="007751F9">
      <w:r>
        <w:t xml:space="preserve">Supporting </w:t>
      </w:r>
      <w:r w:rsidR="007751F9">
        <w:t>roles / extended v-team roles may include</w:t>
      </w:r>
      <w:r w:rsidR="00917BF8">
        <w:t>:</w:t>
      </w:r>
    </w:p>
    <w:p w14:paraId="49C9171D" w14:textId="571692E2" w:rsidR="00917BF8" w:rsidRPr="00917BF8" w:rsidRDefault="00D2695E" w:rsidP="007751F9">
      <w:pPr>
        <w:pStyle w:val="ListParagraph"/>
        <w:numPr>
          <w:ilvl w:val="0"/>
          <w:numId w:val="8"/>
        </w:numPr>
        <w:rPr>
          <w:sz w:val="20"/>
          <w:szCs w:val="20"/>
          <w:lang w:val="es-ES"/>
        </w:rPr>
      </w:pPr>
      <w:r w:rsidRPr="00917BF8">
        <w:rPr>
          <w:sz w:val="20"/>
          <w:szCs w:val="20"/>
          <w:lang w:val="es-ES"/>
        </w:rPr>
        <w:t xml:space="preserve">a O365 Global Admin/PBI </w:t>
      </w:r>
      <w:proofErr w:type="spellStart"/>
      <w:r w:rsidRPr="00917BF8">
        <w:rPr>
          <w:sz w:val="20"/>
          <w:szCs w:val="20"/>
          <w:lang w:val="es-ES"/>
        </w:rPr>
        <w:t>Administrator</w:t>
      </w:r>
      <w:proofErr w:type="spellEnd"/>
      <w:r w:rsidR="00917BF8" w:rsidRPr="00917BF8">
        <w:rPr>
          <w:sz w:val="20"/>
          <w:szCs w:val="20"/>
          <w:lang w:val="es-ES"/>
        </w:rPr>
        <w:t>(</w:t>
      </w:r>
      <w:r w:rsidR="00917BF8">
        <w:rPr>
          <w:sz w:val="20"/>
          <w:szCs w:val="20"/>
          <w:lang w:val="es-ES"/>
        </w:rPr>
        <w:t>s)</w:t>
      </w:r>
    </w:p>
    <w:p w14:paraId="4887EE21" w14:textId="77777777" w:rsidR="00917BF8" w:rsidRDefault="00D2695E" w:rsidP="007751F9">
      <w:pPr>
        <w:pStyle w:val="ListParagraph"/>
        <w:numPr>
          <w:ilvl w:val="0"/>
          <w:numId w:val="8"/>
        </w:numPr>
        <w:rPr>
          <w:sz w:val="20"/>
          <w:szCs w:val="20"/>
        </w:rPr>
      </w:pPr>
      <w:r w:rsidRPr="007751F9">
        <w:rPr>
          <w:sz w:val="20"/>
          <w:szCs w:val="20"/>
        </w:rPr>
        <w:t>Data Steward</w:t>
      </w:r>
      <w:r w:rsidR="00917BF8">
        <w:rPr>
          <w:sz w:val="20"/>
          <w:szCs w:val="20"/>
        </w:rPr>
        <w:t>(s)</w:t>
      </w:r>
    </w:p>
    <w:p w14:paraId="4A09E995" w14:textId="0A4A373D" w:rsidR="00D2695E" w:rsidRPr="007751F9" w:rsidRDefault="00D2695E" w:rsidP="007751F9">
      <w:pPr>
        <w:pStyle w:val="ListParagraph"/>
        <w:numPr>
          <w:ilvl w:val="0"/>
          <w:numId w:val="8"/>
        </w:numPr>
        <w:rPr>
          <w:sz w:val="20"/>
          <w:szCs w:val="20"/>
        </w:rPr>
      </w:pPr>
      <w:r w:rsidRPr="007751F9">
        <w:rPr>
          <w:sz w:val="20"/>
          <w:szCs w:val="20"/>
        </w:rPr>
        <w:t>Security Architect</w:t>
      </w:r>
    </w:p>
    <w:p w14:paraId="0BBEE554" w14:textId="77777777" w:rsidR="00D2695E" w:rsidRPr="00D2695E" w:rsidRDefault="00D2695E" w:rsidP="00D2695E"/>
    <w:p w14:paraId="08780971" w14:textId="4C8F39A5" w:rsidR="00704B98" w:rsidRDefault="004367B1" w:rsidP="004367B1">
      <w:pPr>
        <w:pStyle w:val="Heading3"/>
      </w:pPr>
      <w:r>
        <w:t xml:space="preserve">Step </w:t>
      </w:r>
      <w:r w:rsidR="002525A0">
        <w:t>3</w:t>
      </w:r>
      <w:r>
        <w:t xml:space="preserve"> – Setup Base-Level Monitoring</w:t>
      </w:r>
    </w:p>
    <w:p w14:paraId="1C7BFFDC" w14:textId="088DDA0C" w:rsidR="004367B1" w:rsidRDefault="004367B1" w:rsidP="004367B1"/>
    <w:p w14:paraId="50EE86E7" w14:textId="5715FE98" w:rsidR="005656CE" w:rsidRPr="00DD45B0" w:rsidRDefault="0028196D" w:rsidP="00DD45B0">
      <w:r>
        <w:t xml:space="preserve">This step may seem a bit “early” in the overall process of building a COE, but </w:t>
      </w:r>
      <w:r w:rsidR="00DD45B0">
        <w:t>It is essential to collect/expose usage</w:t>
      </w:r>
      <w:r>
        <w:t xml:space="preserve"> data (along with s</w:t>
      </w:r>
      <w:r w:rsidR="00DD45B0">
        <w:t>ecurity related events</w:t>
      </w:r>
      <w:r>
        <w:t>)</w:t>
      </w:r>
      <w:r w:rsidR="00DD45B0">
        <w:t xml:space="preserve"> to help deliver a “safe, controlled environment”</w:t>
      </w:r>
      <w:r w:rsidR="00FD1FCC">
        <w:t xml:space="preserve">; </w:t>
      </w:r>
      <w:r w:rsidR="00457486">
        <w:t xml:space="preserve">monitoring </w:t>
      </w:r>
      <w:r w:rsidR="00FD1FCC">
        <w:t xml:space="preserve">can also help identify potential community members/champions (see next step).  </w:t>
      </w:r>
      <w:r w:rsidR="0007213E">
        <w:t>Monitoring may</w:t>
      </w:r>
      <w:r w:rsidR="00903A85">
        <w:t xml:space="preserve"> be implemented by an administrative/operations team </w:t>
      </w:r>
      <w:r w:rsidR="0007213E">
        <w:t>and, in addition to usage monitoring, should also</w:t>
      </w:r>
      <w:r w:rsidR="00903A85">
        <w:t xml:space="preserve"> include </w:t>
      </w:r>
      <w:r w:rsidR="00DD45B0">
        <w:t xml:space="preserve">the </w:t>
      </w:r>
      <w:r w:rsidR="00903A85">
        <w:t>performance related</w:t>
      </w:r>
      <w:r w:rsidR="0007213E">
        <w:t xml:space="preserve"> information.  </w:t>
      </w:r>
      <w:r w:rsidR="00FD1FCC">
        <w:rPr>
          <w:szCs w:val="20"/>
        </w:rPr>
        <w:t>B</w:t>
      </w:r>
      <w:r w:rsidR="005656CE">
        <w:rPr>
          <w:szCs w:val="20"/>
        </w:rPr>
        <w:t>ase-level activity is available in the Admin portal (</w:t>
      </w:r>
      <w:r w:rsidR="00DD45B0">
        <w:rPr>
          <w:szCs w:val="20"/>
        </w:rPr>
        <w:t>Usage metrics), but most organizations will want to extract/store activity data.</w:t>
      </w:r>
      <w:r w:rsidR="00DD45B0">
        <w:t xml:space="preserve">  </w:t>
      </w:r>
      <w:r w:rsidR="00CD549E" w:rsidRPr="00DD45B0">
        <w:rPr>
          <w:szCs w:val="20"/>
        </w:rPr>
        <w:t xml:space="preserve">To </w:t>
      </w:r>
      <w:r w:rsidR="005656CE" w:rsidRPr="00DD45B0">
        <w:rPr>
          <w:szCs w:val="20"/>
        </w:rPr>
        <w:t>create a custom</w:t>
      </w:r>
      <w:r w:rsidR="00CD549E" w:rsidRPr="00DD45B0">
        <w:rPr>
          <w:szCs w:val="20"/>
        </w:rPr>
        <w:t xml:space="preserve"> user activity</w:t>
      </w:r>
      <w:r w:rsidR="005656CE" w:rsidRPr="00DD45B0">
        <w:rPr>
          <w:szCs w:val="20"/>
        </w:rPr>
        <w:t xml:space="preserve"> repository</w:t>
      </w:r>
      <w:r w:rsidR="00CD549E" w:rsidRPr="00DD45B0">
        <w:rPr>
          <w:szCs w:val="20"/>
        </w:rPr>
        <w:t xml:space="preserve">, the Power BI Activity Logs can be </w:t>
      </w:r>
      <w:hyperlink r:id="rId17" w:history="1">
        <w:r w:rsidR="00CD549E" w:rsidRPr="00DD45B0">
          <w:rPr>
            <w:rStyle w:val="Hyperlink"/>
            <w:szCs w:val="20"/>
          </w:rPr>
          <w:t>downloaded</w:t>
        </w:r>
      </w:hyperlink>
      <w:r w:rsidR="00CD549E" w:rsidRPr="00DD45B0">
        <w:rPr>
          <w:szCs w:val="20"/>
        </w:rPr>
        <w:t xml:space="preserve"> via REST API and PowerShell cmdlets.  More information is available here - </w:t>
      </w:r>
      <w:hyperlink r:id="rId18" w:history="1">
        <w:r w:rsidR="00CD549E" w:rsidRPr="00DD45B0">
          <w:rPr>
            <w:rStyle w:val="Hyperlink"/>
            <w:szCs w:val="20"/>
          </w:rPr>
          <w:t>Track user activities in Power BI - Power BI | Microsoft Docs</w:t>
        </w:r>
      </w:hyperlink>
      <w:r w:rsidR="00DD45B0">
        <w:t xml:space="preserve">.  </w:t>
      </w:r>
      <w:r w:rsidR="005656CE" w:rsidRPr="00DD45B0">
        <w:rPr>
          <w:szCs w:val="20"/>
        </w:rPr>
        <w:t>A reference architecture</w:t>
      </w:r>
      <w:r w:rsidR="00DD45B0">
        <w:rPr>
          <w:szCs w:val="20"/>
        </w:rPr>
        <w:t xml:space="preserve"> (think of it as a </w:t>
      </w:r>
      <w:r w:rsidR="005656CE" w:rsidRPr="00DD45B0">
        <w:rPr>
          <w:szCs w:val="20"/>
        </w:rPr>
        <w:t>quick-start</w:t>
      </w:r>
      <w:r w:rsidR="00DD45B0">
        <w:rPr>
          <w:szCs w:val="20"/>
        </w:rPr>
        <w:t>)</w:t>
      </w:r>
      <w:r w:rsidR="005656CE" w:rsidRPr="00DD45B0">
        <w:rPr>
          <w:szCs w:val="20"/>
        </w:rPr>
        <w:t xml:space="preserve"> for extracting, storing, and reporting </w:t>
      </w:r>
      <w:r w:rsidR="00DD45B0">
        <w:rPr>
          <w:szCs w:val="20"/>
        </w:rPr>
        <w:t>against these logs can be found here – TODO.</w:t>
      </w:r>
    </w:p>
    <w:p w14:paraId="0627FF51" w14:textId="77777777" w:rsidR="00DD45B0" w:rsidRDefault="00DD45B0" w:rsidP="00DD45B0">
      <w:pPr>
        <w:rPr>
          <w:szCs w:val="20"/>
        </w:rPr>
      </w:pPr>
    </w:p>
    <w:p w14:paraId="4536FD1A" w14:textId="586A6EC2" w:rsidR="00CD549E" w:rsidRPr="00DD45B0" w:rsidRDefault="00CD549E" w:rsidP="00DD45B0">
      <w:pPr>
        <w:rPr>
          <w:szCs w:val="20"/>
        </w:rPr>
      </w:pPr>
      <w:r w:rsidRPr="00DD45B0">
        <w:rPr>
          <w:szCs w:val="20"/>
        </w:rPr>
        <w:t xml:space="preserve">Performance monitoring for Premium G2 utilization is available via an App – see </w:t>
      </w:r>
      <w:hyperlink r:id="rId19" w:history="1">
        <w:r w:rsidRPr="00DD45B0">
          <w:rPr>
            <w:rStyle w:val="Hyperlink"/>
            <w:szCs w:val="20"/>
          </w:rPr>
          <w:t>Premium Gen2 utilization analysis app now available | Microsoft Power BI Blog | Microsoft Power BI</w:t>
        </w:r>
      </w:hyperlink>
    </w:p>
    <w:p w14:paraId="20CBFA13" w14:textId="77777777" w:rsidR="00DD45B0" w:rsidRDefault="00DD45B0" w:rsidP="00DD45B0">
      <w:pPr>
        <w:rPr>
          <w:szCs w:val="20"/>
        </w:rPr>
      </w:pPr>
    </w:p>
    <w:p w14:paraId="21327D6B" w14:textId="7EB243EE" w:rsidR="00CD549E" w:rsidRDefault="00CD549E" w:rsidP="00DD45B0">
      <w:pPr>
        <w:rPr>
          <w:rStyle w:val="Hyperlink"/>
          <w:szCs w:val="20"/>
        </w:rPr>
      </w:pPr>
      <w:r w:rsidRPr="00DD45B0">
        <w:rPr>
          <w:szCs w:val="20"/>
        </w:rPr>
        <w:t xml:space="preserve">To enable </w:t>
      </w:r>
      <w:r w:rsidRPr="0028196D">
        <w:rPr>
          <w:i/>
          <w:iCs/>
          <w:szCs w:val="20"/>
        </w:rPr>
        <w:t>users/teams</w:t>
      </w:r>
      <w:r w:rsidRPr="00DD45B0">
        <w:rPr>
          <w:szCs w:val="20"/>
        </w:rPr>
        <w:t xml:space="preserve"> to see usage/performance related data for </w:t>
      </w:r>
      <w:r w:rsidR="0028196D">
        <w:rPr>
          <w:szCs w:val="20"/>
        </w:rPr>
        <w:t>the</w:t>
      </w:r>
      <w:r w:rsidRPr="00DD45B0">
        <w:rPr>
          <w:szCs w:val="20"/>
        </w:rPr>
        <w:t xml:space="preserve"> reports within their own workspaces, first enable </w:t>
      </w:r>
      <w:r w:rsidR="00145412" w:rsidRPr="00DD45B0">
        <w:rPr>
          <w:szCs w:val="20"/>
        </w:rPr>
        <w:t xml:space="preserve">usage metrics (see </w:t>
      </w:r>
      <w:hyperlink r:id="rId20" w:anchor="control-usage-metrics" w:history="1">
        <w:r w:rsidR="00145412" w:rsidRPr="00DD45B0">
          <w:rPr>
            <w:rStyle w:val="Hyperlink"/>
            <w:szCs w:val="20"/>
          </w:rPr>
          <w:t>Power BI admin portal - Power BI | Microsoft Docs</w:t>
        </w:r>
      </w:hyperlink>
      <w:r w:rsidR="00145412" w:rsidRPr="00DD45B0">
        <w:rPr>
          <w:szCs w:val="20"/>
        </w:rPr>
        <w:t xml:space="preserve">).   Then, make sure report authors know how to create/use these metrics - </w:t>
      </w:r>
      <w:hyperlink r:id="rId21" w:history="1">
        <w:r w:rsidR="00145412" w:rsidRPr="00DD45B0">
          <w:rPr>
            <w:rStyle w:val="Hyperlink"/>
            <w:szCs w:val="20"/>
          </w:rPr>
          <w:t>Monitor usage metrics in the new workspace experience (preview) - Power BI | Microsoft Docs</w:t>
        </w:r>
      </w:hyperlink>
    </w:p>
    <w:p w14:paraId="5144FDD8" w14:textId="5ECB2F65" w:rsidR="0028196D" w:rsidRDefault="0028196D" w:rsidP="00DD45B0">
      <w:pPr>
        <w:rPr>
          <w:rStyle w:val="Hyperlink"/>
          <w:szCs w:val="20"/>
        </w:rPr>
      </w:pPr>
    </w:p>
    <w:p w14:paraId="33E60D0F" w14:textId="2638994F" w:rsidR="0028196D" w:rsidRDefault="0028196D" w:rsidP="00DD45B0">
      <w:pPr>
        <w:rPr>
          <w:szCs w:val="20"/>
        </w:rPr>
      </w:pPr>
      <w:r>
        <w:rPr>
          <w:szCs w:val="20"/>
        </w:rPr>
        <w:t>Related to the concept of monitoring</w:t>
      </w:r>
      <w:r w:rsidR="00FD1FCC">
        <w:rPr>
          <w:szCs w:val="20"/>
        </w:rPr>
        <w:t xml:space="preserve">, the COE team </w:t>
      </w:r>
      <w:r w:rsidR="00E74094">
        <w:rPr>
          <w:szCs w:val="20"/>
        </w:rPr>
        <w:t>is likely going to be asked (and expected to help answer)</w:t>
      </w:r>
      <w:r w:rsidR="00FD1FCC">
        <w:rPr>
          <w:szCs w:val="20"/>
        </w:rPr>
        <w:t xml:space="preserve"> questions related to impact analysis, data lineage/source usage.  Typical questions </w:t>
      </w:r>
      <w:r w:rsidR="00E74094">
        <w:rPr>
          <w:szCs w:val="20"/>
        </w:rPr>
        <w:t xml:space="preserve">may </w:t>
      </w:r>
      <w:r w:rsidR="00FD1FCC">
        <w:rPr>
          <w:szCs w:val="20"/>
        </w:rPr>
        <w:t>include –</w:t>
      </w:r>
    </w:p>
    <w:p w14:paraId="506E6520" w14:textId="76F417EF" w:rsidR="00FD1FCC" w:rsidRDefault="00FD1FCC" w:rsidP="00FD1FCC">
      <w:pPr>
        <w:pStyle w:val="ListParagraph"/>
        <w:numPr>
          <w:ilvl w:val="0"/>
          <w:numId w:val="12"/>
        </w:numPr>
        <w:rPr>
          <w:sz w:val="20"/>
          <w:szCs w:val="20"/>
        </w:rPr>
      </w:pPr>
      <w:r w:rsidRPr="00FD1FCC">
        <w:rPr>
          <w:sz w:val="20"/>
          <w:szCs w:val="20"/>
        </w:rPr>
        <w:lastRenderedPageBreak/>
        <w:t xml:space="preserve">Are </w:t>
      </w:r>
      <w:r w:rsidR="00E74094">
        <w:rPr>
          <w:sz w:val="20"/>
          <w:szCs w:val="20"/>
        </w:rPr>
        <w:t>there</w:t>
      </w:r>
      <w:r w:rsidRPr="00FD1FCC">
        <w:rPr>
          <w:sz w:val="20"/>
          <w:szCs w:val="20"/>
        </w:rPr>
        <w:t xml:space="preserve"> any rep</w:t>
      </w:r>
      <w:r>
        <w:rPr>
          <w:sz w:val="20"/>
          <w:szCs w:val="20"/>
        </w:rPr>
        <w:t xml:space="preserve">orts that </w:t>
      </w:r>
      <w:r w:rsidR="00E74094">
        <w:rPr>
          <w:sz w:val="20"/>
          <w:szCs w:val="20"/>
        </w:rPr>
        <w:t>use the XYZ database?</w:t>
      </w:r>
    </w:p>
    <w:p w14:paraId="0D47157A" w14:textId="154CA6BA" w:rsidR="00E74094" w:rsidRDefault="00E74094" w:rsidP="00FD1FCC">
      <w:pPr>
        <w:pStyle w:val="ListParagraph"/>
        <w:numPr>
          <w:ilvl w:val="0"/>
          <w:numId w:val="12"/>
        </w:numPr>
        <w:rPr>
          <w:sz w:val="20"/>
          <w:szCs w:val="20"/>
        </w:rPr>
      </w:pPr>
      <w:r>
        <w:rPr>
          <w:sz w:val="20"/>
          <w:szCs w:val="20"/>
        </w:rPr>
        <w:t>Where the data in this Power BI dataset come from?</w:t>
      </w:r>
    </w:p>
    <w:p w14:paraId="38A4ECF6" w14:textId="645E454D" w:rsidR="00E74094" w:rsidRDefault="00E74094" w:rsidP="00FD1FCC">
      <w:pPr>
        <w:pStyle w:val="ListParagraph"/>
        <w:numPr>
          <w:ilvl w:val="0"/>
          <w:numId w:val="12"/>
        </w:numPr>
        <w:rPr>
          <w:sz w:val="20"/>
          <w:szCs w:val="20"/>
        </w:rPr>
      </w:pPr>
      <w:r>
        <w:rPr>
          <w:sz w:val="20"/>
          <w:szCs w:val="20"/>
        </w:rPr>
        <w:t>Who populated the database (that this Power BI report uses)?</w:t>
      </w:r>
    </w:p>
    <w:p w14:paraId="0F959539" w14:textId="4E52AC26" w:rsidR="00E74094" w:rsidRDefault="00E74094" w:rsidP="00E74094">
      <w:pPr>
        <w:rPr>
          <w:szCs w:val="20"/>
        </w:rPr>
      </w:pPr>
    </w:p>
    <w:p w14:paraId="54A31F05" w14:textId="358E32EB" w:rsidR="00E74094" w:rsidRPr="00E74094" w:rsidRDefault="00E74094" w:rsidP="00E74094">
      <w:pPr>
        <w:rPr>
          <w:szCs w:val="20"/>
        </w:rPr>
      </w:pPr>
      <w:r>
        <w:rPr>
          <w:szCs w:val="20"/>
        </w:rPr>
        <w:t xml:space="preserve">Some of these questions can be answered directly in the Power BI Portal, via the </w:t>
      </w:r>
      <w:hyperlink r:id="rId22" w:history="1">
        <w:r w:rsidRPr="00E74094">
          <w:rPr>
            <w:rStyle w:val="Hyperlink"/>
            <w:szCs w:val="20"/>
          </w:rPr>
          <w:t>lineage</w:t>
        </w:r>
      </w:hyperlink>
      <w:r>
        <w:rPr>
          <w:szCs w:val="20"/>
        </w:rPr>
        <w:t xml:space="preserve"> and </w:t>
      </w:r>
      <w:hyperlink r:id="rId23" w:history="1">
        <w:r w:rsidRPr="00E74094">
          <w:rPr>
            <w:rStyle w:val="Hyperlink"/>
            <w:szCs w:val="20"/>
          </w:rPr>
          <w:t>impact</w:t>
        </w:r>
      </w:hyperlink>
      <w:r>
        <w:rPr>
          <w:szCs w:val="20"/>
        </w:rPr>
        <w:t xml:space="preserve"> analysis views</w:t>
      </w:r>
      <w:r w:rsidR="00457486">
        <w:rPr>
          <w:szCs w:val="20"/>
        </w:rPr>
        <w:t xml:space="preserve"> available within a workspace</w:t>
      </w:r>
      <w:r>
        <w:rPr>
          <w:szCs w:val="20"/>
        </w:rPr>
        <w:t>.  For a more holistic view (including the ability to easily navigate across the entire PBI tenant, an external catalog/lineage tool may be beneficial.  In Public Preview (as of April 2021)</w:t>
      </w:r>
      <w:r w:rsidR="00457486">
        <w:rPr>
          <w:szCs w:val="20"/>
        </w:rPr>
        <w:t xml:space="preserve">, </w:t>
      </w:r>
      <w:hyperlink r:id="rId24" w:history="1">
        <w:r w:rsidRPr="00CE2138">
          <w:rPr>
            <w:rStyle w:val="Hyperlink"/>
            <w:szCs w:val="20"/>
          </w:rPr>
          <w:t>Azure Purview</w:t>
        </w:r>
      </w:hyperlink>
      <w:r>
        <w:rPr>
          <w:szCs w:val="20"/>
        </w:rPr>
        <w:t xml:space="preserve"> is an example of a </w:t>
      </w:r>
      <w:r w:rsidR="00CE2138">
        <w:rPr>
          <w:szCs w:val="20"/>
        </w:rPr>
        <w:t>product that can complement the capabilities in Power BI.</w:t>
      </w:r>
    </w:p>
    <w:p w14:paraId="0A0586D3" w14:textId="63E5397D" w:rsidR="00CD549E" w:rsidRDefault="00CD549E" w:rsidP="004367B1"/>
    <w:p w14:paraId="6BDB5915" w14:textId="293A9678" w:rsidR="0050699A" w:rsidRPr="0050699A" w:rsidRDefault="0050699A" w:rsidP="004367B1">
      <w:pPr>
        <w:rPr>
          <w:szCs w:val="20"/>
        </w:rPr>
      </w:pPr>
      <w:r w:rsidRPr="0050699A">
        <w:rPr>
          <w:szCs w:val="20"/>
        </w:rPr>
        <w:t xml:space="preserve">A final note about monitoring – organizations </w:t>
      </w:r>
      <w:r w:rsidR="00FB1141">
        <w:rPr>
          <w:szCs w:val="20"/>
        </w:rPr>
        <w:t xml:space="preserve">typically have robust </w:t>
      </w:r>
      <w:r w:rsidRPr="0050699A">
        <w:rPr>
          <w:szCs w:val="20"/>
        </w:rPr>
        <w:t>goals</w:t>
      </w:r>
      <w:r w:rsidR="00FB1141">
        <w:rPr>
          <w:szCs w:val="20"/>
        </w:rPr>
        <w:t>/policies</w:t>
      </w:r>
      <w:r w:rsidRPr="0050699A">
        <w:rPr>
          <w:szCs w:val="20"/>
        </w:rPr>
        <w:t xml:space="preserve"> related to governance and desired state/usage.  Common examples include –</w:t>
      </w:r>
    </w:p>
    <w:p w14:paraId="07128BCB" w14:textId="19169D43" w:rsidR="0050699A" w:rsidRPr="0050699A" w:rsidRDefault="00FD07CE" w:rsidP="0050699A">
      <w:pPr>
        <w:pStyle w:val="ListParagraph"/>
        <w:numPr>
          <w:ilvl w:val="0"/>
          <w:numId w:val="13"/>
        </w:numPr>
        <w:rPr>
          <w:sz w:val="20"/>
          <w:szCs w:val="20"/>
        </w:rPr>
      </w:pPr>
      <w:r>
        <w:rPr>
          <w:sz w:val="20"/>
          <w:szCs w:val="20"/>
        </w:rPr>
        <w:t>There needs to an</w:t>
      </w:r>
      <w:r w:rsidR="0050699A">
        <w:rPr>
          <w:sz w:val="20"/>
          <w:szCs w:val="20"/>
        </w:rPr>
        <w:t xml:space="preserve"> approval process for </w:t>
      </w:r>
      <w:r>
        <w:rPr>
          <w:sz w:val="20"/>
          <w:szCs w:val="20"/>
        </w:rPr>
        <w:t xml:space="preserve">creating a </w:t>
      </w:r>
      <w:proofErr w:type="gramStart"/>
      <w:r w:rsidR="0050699A">
        <w:rPr>
          <w:sz w:val="20"/>
          <w:szCs w:val="20"/>
        </w:rPr>
        <w:t>Workspace</w:t>
      </w:r>
      <w:proofErr w:type="gramEnd"/>
    </w:p>
    <w:p w14:paraId="0349BBC0" w14:textId="0275932B" w:rsidR="0050699A" w:rsidRDefault="0050699A" w:rsidP="0050699A">
      <w:pPr>
        <w:pStyle w:val="ListParagraph"/>
        <w:numPr>
          <w:ilvl w:val="0"/>
          <w:numId w:val="13"/>
        </w:numPr>
        <w:rPr>
          <w:sz w:val="20"/>
          <w:szCs w:val="20"/>
        </w:rPr>
      </w:pPr>
      <w:r>
        <w:rPr>
          <w:sz w:val="20"/>
          <w:szCs w:val="20"/>
        </w:rPr>
        <w:t>Users should not be able to publish a dataset with data from</w:t>
      </w:r>
      <w:r w:rsidR="00FD07CE">
        <w:rPr>
          <w:sz w:val="20"/>
          <w:szCs w:val="20"/>
        </w:rPr>
        <w:t xml:space="preserve"> the</w:t>
      </w:r>
      <w:r>
        <w:rPr>
          <w:sz w:val="20"/>
          <w:szCs w:val="20"/>
        </w:rPr>
        <w:t xml:space="preserve"> XYZ system – unless approved </w:t>
      </w:r>
      <w:r w:rsidR="00FD07CE">
        <w:rPr>
          <w:sz w:val="20"/>
          <w:szCs w:val="20"/>
        </w:rPr>
        <w:t>by …</w:t>
      </w:r>
    </w:p>
    <w:p w14:paraId="70D76676" w14:textId="1259FF36" w:rsidR="0050699A" w:rsidRDefault="00FD07CE" w:rsidP="0050699A">
      <w:pPr>
        <w:pStyle w:val="ListParagraph"/>
        <w:numPr>
          <w:ilvl w:val="0"/>
          <w:numId w:val="13"/>
        </w:numPr>
        <w:rPr>
          <w:sz w:val="20"/>
          <w:szCs w:val="20"/>
        </w:rPr>
      </w:pPr>
      <w:r>
        <w:rPr>
          <w:sz w:val="20"/>
          <w:szCs w:val="20"/>
        </w:rPr>
        <w:t>Sharing content with external users is prohibited (except for …)</w:t>
      </w:r>
    </w:p>
    <w:p w14:paraId="21A07A88" w14:textId="77777777" w:rsidR="00FD07CE" w:rsidRPr="00FD07CE" w:rsidRDefault="00FD07CE" w:rsidP="00FD07CE">
      <w:pPr>
        <w:rPr>
          <w:szCs w:val="20"/>
        </w:rPr>
      </w:pPr>
    </w:p>
    <w:p w14:paraId="61181D8B" w14:textId="2B30046C" w:rsidR="0050699A" w:rsidRDefault="00FD07CE" w:rsidP="0050699A">
      <w:r>
        <w:t>Some of these policies can be enforced “up-front” (for example,</w:t>
      </w:r>
      <w:r w:rsidR="00FB1141">
        <w:t xml:space="preserve"> </w:t>
      </w:r>
      <w:r>
        <w:t xml:space="preserve">see the documentation/guidance on adjusting tenant-level settings - </w:t>
      </w:r>
      <w:hyperlink r:id="rId25" w:history="1">
        <w:r>
          <w:rPr>
            <w:rStyle w:val="Hyperlink"/>
          </w:rPr>
          <w:t>Tenant settings guidance - Power BI | Microsoft Docs</w:t>
        </w:r>
      </w:hyperlink>
      <w:r>
        <w:t xml:space="preserve">).  Other policies may instead need to be communicated, monitored, and remediated.  </w:t>
      </w:r>
      <w:r w:rsidR="00FB1141">
        <w:t>The COE will need to strike the appropriate balance between governance/enforcement – and enablement/empowerment.</w:t>
      </w:r>
    </w:p>
    <w:p w14:paraId="6C2664F2" w14:textId="77777777" w:rsidR="00FB1141" w:rsidRDefault="00FB1141" w:rsidP="0050699A"/>
    <w:p w14:paraId="2D6AC1CB" w14:textId="09C95E48" w:rsidR="004367B1" w:rsidRDefault="004367B1" w:rsidP="004367B1">
      <w:pPr>
        <w:pStyle w:val="Heading3"/>
      </w:pPr>
      <w:r>
        <w:t xml:space="preserve">Step </w:t>
      </w:r>
      <w:r w:rsidR="002525A0">
        <w:t>4</w:t>
      </w:r>
      <w:r>
        <w:t xml:space="preserve"> </w:t>
      </w:r>
      <w:r w:rsidR="00802866">
        <w:t>–</w:t>
      </w:r>
      <w:r>
        <w:t xml:space="preserve"> </w:t>
      </w:r>
      <w:r w:rsidR="00D80981">
        <w:t>Build</w:t>
      </w:r>
      <w:r w:rsidR="00802866">
        <w:t xml:space="preserve"> </w:t>
      </w:r>
      <w:r w:rsidR="00044B19">
        <w:t xml:space="preserve">and Empower </w:t>
      </w:r>
      <w:r w:rsidR="00802866">
        <w:t>the Community</w:t>
      </w:r>
    </w:p>
    <w:p w14:paraId="3D2F9E98" w14:textId="13FDC476" w:rsidR="00044B19" w:rsidRDefault="00044B19" w:rsidP="00044B19">
      <w:pPr>
        <w:pStyle w:val="Heading4"/>
      </w:pPr>
      <w:r>
        <w:t>Build</w:t>
      </w:r>
    </w:p>
    <w:p w14:paraId="7AF01A8E" w14:textId="0DEEFDF9" w:rsidR="00802866" w:rsidRDefault="00D80981" w:rsidP="00802866">
      <w:r>
        <w:t>Building the community</w:t>
      </w:r>
      <w:r w:rsidR="00A83A41">
        <w:t xml:space="preserve"> is </w:t>
      </w:r>
      <w:r>
        <w:t xml:space="preserve">a key effort of </w:t>
      </w:r>
      <w:r w:rsidR="00044B19">
        <w:t>a</w:t>
      </w:r>
      <w:r w:rsidR="00A83A41">
        <w:t xml:space="preserve"> COE</w:t>
      </w:r>
      <w:r>
        <w:t xml:space="preserve"> </w:t>
      </w:r>
      <w:r w:rsidR="00A83A41">
        <w:t>–</w:t>
      </w:r>
      <w:r w:rsidR="00465B59">
        <w:t xml:space="preserve"> providing leadership to</w:t>
      </w:r>
      <w:r w:rsidR="00A83A41">
        <w:t xml:space="preserve"> deliver </w:t>
      </w:r>
      <w:r w:rsidR="00A83A41" w:rsidRPr="00A83A41">
        <w:t>best practices, resources, and guidelines</w:t>
      </w:r>
      <w:r w:rsidR="00A83A41">
        <w:t xml:space="preserve">.  </w:t>
      </w:r>
      <w:r w:rsidR="00802866">
        <w:t xml:space="preserve">If </w:t>
      </w:r>
      <w:r w:rsidR="00A83A41">
        <w:t>an</w:t>
      </w:r>
      <w:r w:rsidR="00802866">
        <w:t xml:space="preserve"> organization is early its adoption of PBI, </w:t>
      </w:r>
      <w:r>
        <w:t>community build out</w:t>
      </w:r>
      <w:r w:rsidR="00A83A41">
        <w:t xml:space="preserve"> can be integrated as part of the deployment</w:t>
      </w:r>
      <w:r w:rsidR="00465B59">
        <w:t xml:space="preserve"> (refer to Tyler’s Power BI Enterprise Deployment Workshop for help with a rollout approach – including roles, provisioning, initial training, and evangelism - </w:t>
      </w:r>
      <w:hyperlink r:id="rId26" w:history="1">
        <w:r w:rsidR="00275D42">
          <w:rPr>
            <w:rStyle w:val="Hyperlink"/>
          </w:rPr>
          <w:t xml:space="preserve">GitHub - </w:t>
        </w:r>
        <w:proofErr w:type="spellStart"/>
        <w:r w:rsidR="00275D42">
          <w:rPr>
            <w:rStyle w:val="Hyperlink"/>
          </w:rPr>
          <w:t>tylerchessman</w:t>
        </w:r>
        <w:proofErr w:type="spellEnd"/>
        <w:r w:rsidR="00275D42">
          <w:rPr>
            <w:rStyle w:val="Hyperlink"/>
          </w:rPr>
          <w:t>/</w:t>
        </w:r>
        <w:proofErr w:type="spellStart"/>
        <w:r w:rsidR="00275D42">
          <w:rPr>
            <w:rStyle w:val="Hyperlink"/>
          </w:rPr>
          <w:t>PBIEnterpriseDeploymentWorkshop</w:t>
        </w:r>
        <w:proofErr w:type="spellEnd"/>
        <w:r w:rsidR="00275D42">
          <w:rPr>
            <w:rStyle w:val="Hyperlink"/>
          </w:rPr>
          <w:t>: Instructor-led workshop for helping administrators learn how to deploy, manage, and monitor Power BI.</w:t>
        </w:r>
      </w:hyperlink>
      <w:r w:rsidR="00465B59">
        <w:t xml:space="preserve">).  </w:t>
      </w:r>
      <w:r w:rsidR="00A83A41">
        <w:t xml:space="preserve">For a </w:t>
      </w:r>
      <w:r w:rsidR="002D4616">
        <w:t>customer</w:t>
      </w:r>
      <w:r w:rsidR="00A83A41">
        <w:t xml:space="preserve"> example, refer to </w:t>
      </w:r>
      <w:r>
        <w:t>Schlumberger’s</w:t>
      </w:r>
      <w:r w:rsidR="00A83A41">
        <w:t xml:space="preserve"> three-phase </w:t>
      </w:r>
      <w:r w:rsidR="002D4616">
        <w:t xml:space="preserve">deployment </w:t>
      </w:r>
      <w:r>
        <w:t>approach</w:t>
      </w:r>
      <w:r w:rsidR="00A83A41">
        <w:t xml:space="preserve">  (Pilot, Stealth Launch, Official Launch); they discuss their implementation at the 2019 Business Applications Summit - </w:t>
      </w:r>
      <w:hyperlink r:id="rId27" w:history="1">
        <w:r w:rsidR="00A83A41">
          <w:rPr>
            <w:rStyle w:val="Hyperlink"/>
          </w:rPr>
          <w:t>Customer stories with Fiserv and Schlumberger - BRK1014 - YouTube</w:t>
        </w:r>
      </w:hyperlink>
      <w:r w:rsidR="00A83A41">
        <w:t xml:space="preserve">.  </w:t>
      </w:r>
      <w:r w:rsidRPr="00D80981">
        <w:t>(</w:t>
      </w:r>
      <w:proofErr w:type="gramStart"/>
      <w:r w:rsidRPr="00D80981">
        <w:t>note</w:t>
      </w:r>
      <w:r>
        <w:t>:</w:t>
      </w:r>
      <w:proofErr w:type="gramEnd"/>
      <w:r>
        <w:t xml:space="preserve"> Schlumberger starts at 26 minutes into the video; their deployment discussion begins at around 34 minutes</w:t>
      </w:r>
      <w:r w:rsidR="00FE640F">
        <w:t>.  Their COE discussion begins at ~45:30</w:t>
      </w:r>
      <w:r>
        <w:t>).</w:t>
      </w:r>
    </w:p>
    <w:p w14:paraId="574195E9" w14:textId="0A20FA2B" w:rsidR="00D80981" w:rsidRDefault="00D80981" w:rsidP="00802866"/>
    <w:p w14:paraId="3E9C1EA6" w14:textId="3ADC25DE" w:rsidR="002525A0" w:rsidRPr="002525A0" w:rsidRDefault="00D80981" w:rsidP="00802866">
      <w:pPr>
        <w:rPr>
          <w:szCs w:val="20"/>
        </w:rPr>
      </w:pPr>
      <w:r>
        <w:t>If PBI is already broadly deployed</w:t>
      </w:r>
      <w:r w:rsidR="005D6CB0">
        <w:t xml:space="preserve"> (but there isn’t an established community)</w:t>
      </w:r>
      <w:r>
        <w:t xml:space="preserve">, consider polling </w:t>
      </w:r>
      <w:r w:rsidR="00465B59">
        <w:t>existing</w:t>
      </w:r>
      <w:r>
        <w:t xml:space="preserve"> user</w:t>
      </w:r>
      <w:r w:rsidR="00465B59">
        <w:t>s</w:t>
      </w:r>
      <w:r>
        <w:t xml:space="preserve"> to understand</w:t>
      </w:r>
      <w:r w:rsidR="00114775">
        <w:t xml:space="preserve"> the</w:t>
      </w:r>
      <w:r>
        <w:t xml:space="preserve"> key areas of strength, issues, challenges, and goals</w:t>
      </w:r>
      <w:r w:rsidR="005D6CB0">
        <w:t xml:space="preserve">; </w:t>
      </w:r>
      <w:r w:rsidR="00275D42">
        <w:t xml:space="preserve">if </w:t>
      </w:r>
      <w:r w:rsidR="00114775">
        <w:t>available</w:t>
      </w:r>
      <w:r w:rsidR="00275D42">
        <w:t xml:space="preserve">, </w:t>
      </w:r>
      <w:r w:rsidR="002D4616">
        <w:t>use the monitoring reports to identify key users</w:t>
      </w:r>
      <w:r>
        <w:t xml:space="preserve">.  </w:t>
      </w:r>
      <w:r w:rsidR="005D6CB0">
        <w:t>B</w:t>
      </w:r>
      <w:r>
        <w:t xml:space="preserve">uild </w:t>
      </w:r>
      <w:r w:rsidR="002D4616">
        <w:t xml:space="preserve">the </w:t>
      </w:r>
      <w:r>
        <w:t xml:space="preserve">community </w:t>
      </w:r>
      <w:r w:rsidR="002525A0">
        <w:t xml:space="preserve">by </w:t>
      </w:r>
      <w:r>
        <w:t xml:space="preserve">using the practical tips discussed in the Rockwell presentation (refer to summarized notes at the end </w:t>
      </w:r>
      <w:r w:rsidRPr="002525A0">
        <w:rPr>
          <w:szCs w:val="20"/>
        </w:rPr>
        <w:t>of this document)</w:t>
      </w:r>
      <w:r w:rsidR="002525A0" w:rsidRPr="002525A0">
        <w:rPr>
          <w:szCs w:val="20"/>
        </w:rPr>
        <w:t xml:space="preserve"> </w:t>
      </w:r>
      <w:r w:rsidR="00457486">
        <w:rPr>
          <w:szCs w:val="20"/>
        </w:rPr>
        <w:t xml:space="preserve">e.g., </w:t>
      </w:r>
    </w:p>
    <w:p w14:paraId="6CF4C9FC" w14:textId="700C5E35" w:rsidR="002525A0" w:rsidRPr="00457486" w:rsidRDefault="0028196D" w:rsidP="002525A0">
      <w:pPr>
        <w:pStyle w:val="ListParagraph"/>
        <w:numPr>
          <w:ilvl w:val="0"/>
          <w:numId w:val="10"/>
        </w:numPr>
        <w:rPr>
          <w:sz w:val="20"/>
          <w:szCs w:val="20"/>
        </w:rPr>
      </w:pPr>
      <w:r w:rsidRPr="00457486">
        <w:rPr>
          <w:sz w:val="20"/>
          <w:szCs w:val="20"/>
        </w:rPr>
        <w:t>Start by</w:t>
      </w:r>
      <w:r w:rsidR="002D4616" w:rsidRPr="00457486">
        <w:rPr>
          <w:sz w:val="20"/>
          <w:szCs w:val="20"/>
        </w:rPr>
        <w:t xml:space="preserve"> </w:t>
      </w:r>
      <w:r w:rsidR="00275D42" w:rsidRPr="00457486">
        <w:rPr>
          <w:sz w:val="20"/>
          <w:szCs w:val="20"/>
        </w:rPr>
        <w:t xml:space="preserve">finding </w:t>
      </w:r>
      <w:r w:rsidR="005D6CB0" w:rsidRPr="00457486">
        <w:rPr>
          <w:sz w:val="20"/>
          <w:szCs w:val="20"/>
        </w:rPr>
        <w:t xml:space="preserve">the </w:t>
      </w:r>
      <w:r w:rsidR="00275D42" w:rsidRPr="00457486">
        <w:rPr>
          <w:sz w:val="20"/>
          <w:szCs w:val="20"/>
        </w:rPr>
        <w:t xml:space="preserve">internal </w:t>
      </w:r>
      <w:r w:rsidR="00114775" w:rsidRPr="00457486">
        <w:rPr>
          <w:sz w:val="20"/>
          <w:szCs w:val="20"/>
        </w:rPr>
        <w:t>champions that can help “shepherd the platform along”.</w:t>
      </w:r>
    </w:p>
    <w:p w14:paraId="2EF6B8D2" w14:textId="77777777" w:rsidR="00457486" w:rsidRPr="00457486" w:rsidRDefault="00457486" w:rsidP="00114775">
      <w:pPr>
        <w:pStyle w:val="ListParagraph"/>
        <w:numPr>
          <w:ilvl w:val="0"/>
          <w:numId w:val="10"/>
        </w:numPr>
        <w:rPr>
          <w:sz w:val="20"/>
          <w:szCs w:val="20"/>
        </w:rPr>
      </w:pPr>
      <w:r w:rsidRPr="00457486">
        <w:rPr>
          <w:sz w:val="20"/>
          <w:szCs w:val="20"/>
        </w:rPr>
        <w:t>Enhance the internal</w:t>
      </w:r>
      <w:r w:rsidR="00275D42" w:rsidRPr="00457486">
        <w:rPr>
          <w:sz w:val="20"/>
          <w:szCs w:val="20"/>
        </w:rPr>
        <w:t xml:space="preserve"> community </w:t>
      </w:r>
      <w:r w:rsidRPr="00457486">
        <w:rPr>
          <w:sz w:val="20"/>
          <w:szCs w:val="20"/>
        </w:rPr>
        <w:t>with</w:t>
      </w:r>
      <w:r w:rsidR="00275D42" w:rsidRPr="00457486">
        <w:rPr>
          <w:sz w:val="20"/>
          <w:szCs w:val="20"/>
        </w:rPr>
        <w:t xml:space="preserve"> connections to local user groups, the PBI team at Microsoft (via PBI forums), and (where applicable) local partner</w:t>
      </w:r>
      <w:r w:rsidR="00114775" w:rsidRPr="00457486">
        <w:rPr>
          <w:sz w:val="20"/>
          <w:szCs w:val="20"/>
        </w:rPr>
        <w:t>s.</w:t>
      </w:r>
    </w:p>
    <w:p w14:paraId="056B6C87" w14:textId="356DBCCB" w:rsidR="009D0056" w:rsidRPr="00457486" w:rsidRDefault="00114775" w:rsidP="00114775">
      <w:pPr>
        <w:pStyle w:val="ListParagraph"/>
        <w:numPr>
          <w:ilvl w:val="0"/>
          <w:numId w:val="10"/>
        </w:numPr>
        <w:rPr>
          <w:sz w:val="20"/>
          <w:szCs w:val="20"/>
        </w:rPr>
      </w:pPr>
      <w:r w:rsidRPr="00457486">
        <w:rPr>
          <w:sz w:val="20"/>
          <w:szCs w:val="20"/>
        </w:rPr>
        <w:t xml:space="preserve">Define and begin delivery </w:t>
      </w:r>
      <w:r w:rsidR="00457486" w:rsidRPr="00457486">
        <w:rPr>
          <w:sz w:val="20"/>
          <w:szCs w:val="20"/>
        </w:rPr>
        <w:t xml:space="preserve">of </w:t>
      </w:r>
      <w:r w:rsidRPr="00457486">
        <w:rPr>
          <w:sz w:val="20"/>
          <w:szCs w:val="20"/>
        </w:rPr>
        <w:t>regular touch points (</w:t>
      </w:r>
      <w:r w:rsidR="00457486" w:rsidRPr="00457486">
        <w:rPr>
          <w:sz w:val="20"/>
          <w:szCs w:val="20"/>
        </w:rPr>
        <w:t>~</w:t>
      </w:r>
      <w:r w:rsidRPr="00457486">
        <w:rPr>
          <w:sz w:val="20"/>
          <w:szCs w:val="20"/>
        </w:rPr>
        <w:t>8:35 into the Rockwell video).  This can include</w:t>
      </w:r>
      <w:r w:rsidR="0012003F" w:rsidRPr="00457486">
        <w:rPr>
          <w:sz w:val="20"/>
          <w:szCs w:val="20"/>
        </w:rPr>
        <w:t>:</w:t>
      </w:r>
    </w:p>
    <w:p w14:paraId="770FDC5E" w14:textId="11B9AF81" w:rsidR="009D0056" w:rsidRPr="00457486" w:rsidRDefault="00114775" w:rsidP="009D0056">
      <w:pPr>
        <w:pStyle w:val="ListParagraph"/>
        <w:numPr>
          <w:ilvl w:val="1"/>
          <w:numId w:val="10"/>
        </w:numPr>
        <w:rPr>
          <w:sz w:val="20"/>
          <w:szCs w:val="20"/>
        </w:rPr>
      </w:pPr>
      <w:r w:rsidRPr="00457486">
        <w:rPr>
          <w:sz w:val="20"/>
          <w:szCs w:val="20"/>
        </w:rPr>
        <w:t>a monthly user group</w:t>
      </w:r>
      <w:r w:rsidR="009D0056" w:rsidRPr="00457486">
        <w:rPr>
          <w:sz w:val="20"/>
          <w:szCs w:val="20"/>
        </w:rPr>
        <w:t xml:space="preserve"> (which would include overview of updates, sample reports/solutions)</w:t>
      </w:r>
      <w:r w:rsidR="0012003F" w:rsidRPr="00457486">
        <w:rPr>
          <w:sz w:val="20"/>
          <w:szCs w:val="20"/>
        </w:rPr>
        <w:t xml:space="preserve"> </w:t>
      </w:r>
    </w:p>
    <w:p w14:paraId="597314E8" w14:textId="703750F3" w:rsidR="009D0056" w:rsidRPr="00457486" w:rsidRDefault="009D0056" w:rsidP="009D0056">
      <w:pPr>
        <w:pStyle w:val="ListParagraph"/>
        <w:numPr>
          <w:ilvl w:val="1"/>
          <w:numId w:val="10"/>
        </w:numPr>
        <w:rPr>
          <w:sz w:val="20"/>
          <w:szCs w:val="20"/>
        </w:rPr>
      </w:pPr>
      <w:r w:rsidRPr="00457486">
        <w:rPr>
          <w:sz w:val="20"/>
          <w:szCs w:val="20"/>
        </w:rPr>
        <w:t>Re-post/summarization of articles, videos, blog posts.</w:t>
      </w:r>
      <w:r w:rsidR="0012003F" w:rsidRPr="00457486">
        <w:rPr>
          <w:sz w:val="20"/>
          <w:szCs w:val="20"/>
        </w:rPr>
        <w:t xml:space="preserve">  Use this to keep folks excited, help them see what others are doing, etc.</w:t>
      </w:r>
    </w:p>
    <w:p w14:paraId="67614260" w14:textId="2F65354C" w:rsidR="00114775" w:rsidRPr="00457486" w:rsidRDefault="009D0056" w:rsidP="009D0056">
      <w:pPr>
        <w:pStyle w:val="ListParagraph"/>
        <w:numPr>
          <w:ilvl w:val="1"/>
          <w:numId w:val="10"/>
        </w:numPr>
        <w:rPr>
          <w:sz w:val="20"/>
          <w:szCs w:val="20"/>
        </w:rPr>
      </w:pPr>
      <w:r w:rsidRPr="00457486">
        <w:rPr>
          <w:sz w:val="20"/>
          <w:szCs w:val="20"/>
        </w:rPr>
        <w:t>W</w:t>
      </w:r>
      <w:r w:rsidR="00114775" w:rsidRPr="00457486">
        <w:rPr>
          <w:sz w:val="20"/>
          <w:szCs w:val="20"/>
        </w:rPr>
        <w:t>eekly power hours</w:t>
      </w:r>
      <w:r w:rsidR="0012003F" w:rsidRPr="00457486">
        <w:rPr>
          <w:sz w:val="20"/>
          <w:szCs w:val="20"/>
        </w:rPr>
        <w:t xml:space="preserve"> – see ~11:00 into the video.</w:t>
      </w:r>
    </w:p>
    <w:p w14:paraId="084E9CCE" w14:textId="110B6D07" w:rsidR="005D6CB0" w:rsidRDefault="005D6CB0" w:rsidP="005D6CB0">
      <w:pPr>
        <w:pStyle w:val="Heading3"/>
      </w:pPr>
    </w:p>
    <w:p w14:paraId="46E66C61" w14:textId="1DB037A7" w:rsidR="00044B19" w:rsidRDefault="00044B19" w:rsidP="00044B19">
      <w:pPr>
        <w:pStyle w:val="Heading4"/>
      </w:pPr>
      <w:r>
        <w:t>Empower</w:t>
      </w:r>
    </w:p>
    <w:p w14:paraId="5B025A75" w14:textId="6C8A5A66" w:rsidR="00C67E18" w:rsidRDefault="00CE2138" w:rsidP="005D6CB0">
      <w:r>
        <w:t xml:space="preserve">By building a community, establishing regular touch points, and encouraging the exchange of information, a COE is on its way to enabling end-users.  </w:t>
      </w:r>
      <w:r w:rsidR="0050699A">
        <w:t>Remember the</w:t>
      </w:r>
      <w:r w:rsidR="00457486">
        <w:t xml:space="preserve"> COE needs to be able to serve both new and existing users – at different skill levels.  For example, if an analyst or BI practitioner wanted to start leveraging Power BI, how would they </w:t>
      </w:r>
      <w:r w:rsidR="00FE640F">
        <w:t>begin</w:t>
      </w:r>
      <w:r w:rsidR="00457486">
        <w:t xml:space="preserve">?  Where would they go for tooling (e.g., Desktop) and licensing?  What about initial training – is this something done internally, or </w:t>
      </w:r>
      <w:r w:rsidR="00FE640F">
        <w:t>are there links to</w:t>
      </w:r>
      <w:r w:rsidR="00457486">
        <w:t xml:space="preserve"> external training resources?  Similarly, how does an organization empower a “end-user”?  </w:t>
      </w:r>
      <w:r w:rsidR="0050699A">
        <w:t xml:space="preserve">End-users will not create data models (they may not even create reports) but they will still want to learn how to find reports, how to use bookmarks, set up subscriptions, etc.  </w:t>
      </w:r>
      <w:r w:rsidR="00457486">
        <w:t xml:space="preserve">Is there an onboarding </w:t>
      </w:r>
      <w:r w:rsidR="00FE640F">
        <w:t xml:space="preserve">site, is </w:t>
      </w:r>
      <w:r w:rsidR="00457486">
        <w:t xml:space="preserve">there </w:t>
      </w:r>
      <w:r w:rsidR="00FE640F">
        <w:t xml:space="preserve">end-user </w:t>
      </w:r>
      <w:r w:rsidR="00457486">
        <w:t>training available</w:t>
      </w:r>
      <w:r w:rsidR="00FE640F">
        <w:t>?</w:t>
      </w:r>
    </w:p>
    <w:p w14:paraId="4ED7C731" w14:textId="77777777" w:rsidR="00C67E18" w:rsidRDefault="00C67E18" w:rsidP="005D6CB0"/>
    <w:p w14:paraId="32BCD0B7" w14:textId="1E253235" w:rsidR="00C67E18" w:rsidRDefault="0050699A" w:rsidP="005D6CB0">
      <w:r>
        <w:rPr>
          <w:rFonts w:eastAsia="Times New Roman"/>
        </w:rPr>
        <w:lastRenderedPageBreak/>
        <w:t>With regular touchpoints and community interactions, the COE will be able to see what user are doing, and continue to find opportunities to educate, make things easier and more efficient, and refine the guardrails (governance) needed for a safe, controlled environment.</w:t>
      </w:r>
    </w:p>
    <w:p w14:paraId="5B2ACD74" w14:textId="1418C3E5" w:rsidR="00044B19" w:rsidRDefault="00044B19" w:rsidP="005D6CB0"/>
    <w:p w14:paraId="151FD91F" w14:textId="77777777" w:rsidR="00044B19" w:rsidRDefault="00044B19" w:rsidP="005D6CB0"/>
    <w:p w14:paraId="074034DB" w14:textId="5A8F626D" w:rsidR="00044B19" w:rsidRDefault="00044B19" w:rsidP="00044B19">
      <w:pPr>
        <w:pStyle w:val="Heading3"/>
      </w:pPr>
      <w:r>
        <w:t>Step 5 – Repeat Steps 1-4</w:t>
      </w:r>
    </w:p>
    <w:p w14:paraId="49BFE708" w14:textId="75C83D73" w:rsidR="00044B19" w:rsidRPr="00044B19" w:rsidRDefault="0012003F" w:rsidP="00044B19">
      <w:r>
        <w:t xml:space="preserve">As an organization’s implementation and adoption of Power BI </w:t>
      </w:r>
      <w:r w:rsidR="005660B8">
        <w:t>matures</w:t>
      </w:r>
      <w:r>
        <w:t>, so will the COE</w:t>
      </w:r>
      <w:r w:rsidR="005660B8">
        <w:t xml:space="preserve"> - though </w:t>
      </w:r>
      <w:r>
        <w:t xml:space="preserve">certain principles </w:t>
      </w:r>
      <w:r w:rsidR="005660B8">
        <w:t>(</w:t>
      </w:r>
      <w:r>
        <w:t>guiding, enabling, empowering</w:t>
      </w:r>
      <w:r w:rsidR="005660B8">
        <w:t>, etc.</w:t>
      </w:r>
      <w:r>
        <w:t>)</w:t>
      </w:r>
      <w:r w:rsidR="005660B8">
        <w:t xml:space="preserve"> should remain consistent.  </w:t>
      </w:r>
      <w:r w:rsidR="00044B19">
        <w:t>Power BI is</w:t>
      </w:r>
      <w:r w:rsidR="005660B8">
        <w:t xml:space="preserve"> also itself</w:t>
      </w:r>
      <w:r w:rsidR="00044B19">
        <w:t xml:space="preserve"> a fast</w:t>
      </w:r>
      <w:r w:rsidR="005660B8">
        <w:t>-</w:t>
      </w:r>
      <w:r w:rsidR="00044B19">
        <w:t>moving technology</w:t>
      </w:r>
      <w:r w:rsidR="005660B8">
        <w:t>; n</w:t>
      </w:r>
      <w:r>
        <w:t>ew capabilities are</w:t>
      </w:r>
      <w:r w:rsidR="005660B8">
        <w:t xml:space="preserve"> being introduced each month, which will require additional guidance, training, and governance.  As Chris Wagner states at the end of his talk, keeping focused on enabling the</w:t>
      </w:r>
      <w:r w:rsidR="005660B8" w:rsidRPr="005660B8">
        <w:t xml:space="preserve"> business </w:t>
      </w:r>
      <w:r w:rsidR="00FE640F">
        <w:t>(</w:t>
      </w:r>
      <w:r w:rsidR="005660B8" w:rsidRPr="005660B8">
        <w:t>turn</w:t>
      </w:r>
      <w:r w:rsidR="005660B8">
        <w:t>ing the</w:t>
      </w:r>
      <w:r w:rsidR="005660B8" w:rsidRPr="005660B8">
        <w:t xml:space="preserve"> focus </w:t>
      </w:r>
      <w:r w:rsidR="005660B8" w:rsidRPr="005660B8">
        <w:rPr>
          <w:i/>
          <w:iCs/>
        </w:rPr>
        <w:t>out</w:t>
      </w:r>
      <w:r w:rsidR="005660B8" w:rsidRPr="005660B8">
        <w:t xml:space="preserve"> instead of </w:t>
      </w:r>
      <w:r w:rsidR="005660B8" w:rsidRPr="005660B8">
        <w:rPr>
          <w:i/>
          <w:iCs/>
        </w:rPr>
        <w:t>in</w:t>
      </w:r>
      <w:r w:rsidR="00FE640F">
        <w:t xml:space="preserve">) </w:t>
      </w:r>
      <w:r w:rsidR="005660B8">
        <w:t>will help the COE remain relevant and valuable.</w:t>
      </w:r>
    </w:p>
    <w:p w14:paraId="5B8CCFB0" w14:textId="318BC08D" w:rsidR="00044B19" w:rsidRPr="00802866" w:rsidRDefault="00044B19" w:rsidP="005D6CB0"/>
    <w:p w14:paraId="27C33788" w14:textId="77777777" w:rsidR="004367B1" w:rsidRDefault="004367B1">
      <w:pPr>
        <w:spacing w:line="259" w:lineRule="auto"/>
        <w:contextualSpacing w:val="0"/>
        <w:rPr>
          <w:rFonts w:asciiTheme="majorHAnsi" w:eastAsiaTheme="majorEastAsia" w:hAnsiTheme="majorHAnsi" w:cstheme="majorBidi"/>
          <w:color w:val="2F5496" w:themeColor="accent1" w:themeShade="BF"/>
          <w:sz w:val="32"/>
          <w:szCs w:val="32"/>
        </w:rPr>
      </w:pPr>
      <w:r>
        <w:br w:type="page"/>
      </w:r>
    </w:p>
    <w:p w14:paraId="1690F136" w14:textId="307586DA" w:rsidR="003E0F31" w:rsidRDefault="00704B98" w:rsidP="00704B98">
      <w:pPr>
        <w:pStyle w:val="Heading1"/>
      </w:pPr>
      <w:r>
        <w:lastRenderedPageBreak/>
        <w:t>External Links/Resources</w:t>
      </w:r>
    </w:p>
    <w:p w14:paraId="599DD7A4" w14:textId="77777777" w:rsidR="00704B98" w:rsidRDefault="00704B98" w:rsidP="003E0F31">
      <w:pPr>
        <w:pStyle w:val="Heading2"/>
      </w:pPr>
    </w:p>
    <w:p w14:paraId="657FAED1" w14:textId="000EFA1D" w:rsidR="003E0F31" w:rsidRDefault="003E0F31" w:rsidP="003E0F31">
      <w:pPr>
        <w:pStyle w:val="Heading2"/>
      </w:pPr>
      <w:r>
        <w:t xml:space="preserve">COE Rockwell presentation - </w:t>
      </w:r>
      <w:hyperlink r:id="rId28" w:history="1">
        <w:r>
          <w:rPr>
            <w:rStyle w:val="Hyperlink"/>
          </w:rPr>
          <w:t>How Rockwell Automation is building a world-class Power BI Center of Excellence - YouTube</w:t>
        </w:r>
      </w:hyperlink>
    </w:p>
    <w:p w14:paraId="6E627265" w14:textId="13A6D73B" w:rsidR="003E0F31" w:rsidRDefault="003E0F31" w:rsidP="003E0F31">
      <w:pPr>
        <w:pStyle w:val="ListParagraph"/>
        <w:numPr>
          <w:ilvl w:val="0"/>
          <w:numId w:val="1"/>
        </w:numPr>
        <w:rPr>
          <w:rFonts w:eastAsia="Times New Roman"/>
        </w:rPr>
      </w:pPr>
      <w:r>
        <w:rPr>
          <w:rFonts w:eastAsia="Times New Roman"/>
        </w:rPr>
        <w:t xml:space="preserve">Presentation by </w:t>
      </w:r>
      <w:r>
        <w:rPr>
          <w:rFonts w:eastAsia="Times New Roman"/>
          <w:b/>
          <w:bCs/>
        </w:rPr>
        <w:t>Chris Wagner</w:t>
      </w:r>
      <w:r>
        <w:rPr>
          <w:rFonts w:eastAsia="Times New Roman"/>
        </w:rPr>
        <w:t>, Analytics Architect at Rockwell Automation, a MSFT MVP – and a member of the PBI Client Advisory Board Member</w:t>
      </w:r>
    </w:p>
    <w:p w14:paraId="51CB912A" w14:textId="77777777" w:rsidR="003E0F31" w:rsidRDefault="003E0F31" w:rsidP="003E0F31">
      <w:pPr>
        <w:pStyle w:val="ListParagraph"/>
        <w:numPr>
          <w:ilvl w:val="0"/>
          <w:numId w:val="1"/>
        </w:numPr>
        <w:rPr>
          <w:rFonts w:eastAsia="Times New Roman"/>
        </w:rPr>
      </w:pPr>
      <w:r>
        <w:rPr>
          <w:rFonts w:eastAsia="Times New Roman"/>
        </w:rPr>
        <w:t>What it takes to build out a COE</w:t>
      </w:r>
    </w:p>
    <w:p w14:paraId="098CD77F" w14:textId="77777777" w:rsidR="003E0F31" w:rsidRDefault="003E0F31" w:rsidP="003E0F31">
      <w:pPr>
        <w:pStyle w:val="ListParagraph"/>
        <w:numPr>
          <w:ilvl w:val="1"/>
          <w:numId w:val="1"/>
        </w:numPr>
        <w:rPr>
          <w:rFonts w:eastAsia="Times New Roman"/>
        </w:rPr>
      </w:pPr>
      <w:r>
        <w:rPr>
          <w:rFonts w:eastAsia="Times New Roman"/>
        </w:rPr>
        <w:t>Building Connections and Creating Partnerships</w:t>
      </w:r>
    </w:p>
    <w:p w14:paraId="7B33D170" w14:textId="77777777" w:rsidR="003E0F31" w:rsidRDefault="003E0F31" w:rsidP="003E0F31">
      <w:pPr>
        <w:pStyle w:val="ListParagraph"/>
        <w:numPr>
          <w:ilvl w:val="1"/>
          <w:numId w:val="1"/>
        </w:numPr>
        <w:rPr>
          <w:rFonts w:eastAsia="Times New Roman"/>
        </w:rPr>
      </w:pPr>
      <w:r>
        <w:rPr>
          <w:rFonts w:eastAsia="Times New Roman"/>
        </w:rPr>
        <w:t>Regular Touch Points</w:t>
      </w:r>
    </w:p>
    <w:p w14:paraId="0DF6BFA2" w14:textId="77777777" w:rsidR="003E0F31" w:rsidRDefault="003E0F31" w:rsidP="003E0F31">
      <w:pPr>
        <w:pStyle w:val="ListParagraph"/>
        <w:numPr>
          <w:ilvl w:val="1"/>
          <w:numId w:val="1"/>
        </w:numPr>
        <w:rPr>
          <w:rFonts w:eastAsia="Times New Roman"/>
        </w:rPr>
      </w:pPr>
      <w:r>
        <w:rPr>
          <w:rFonts w:eastAsia="Times New Roman"/>
        </w:rPr>
        <w:t xml:space="preserve">Focus on </w:t>
      </w:r>
      <w:proofErr w:type="gramStart"/>
      <w:r>
        <w:rPr>
          <w:rFonts w:eastAsia="Times New Roman"/>
        </w:rPr>
        <w:t>enablement</w:t>
      </w:r>
      <w:proofErr w:type="gramEnd"/>
    </w:p>
    <w:p w14:paraId="4E226CC3" w14:textId="6F4FA3AF" w:rsidR="003E0F31" w:rsidRDefault="003E0F31" w:rsidP="003E0F31">
      <w:pPr>
        <w:pStyle w:val="ListParagraph"/>
        <w:numPr>
          <w:ilvl w:val="0"/>
          <w:numId w:val="1"/>
        </w:numPr>
        <w:rPr>
          <w:rFonts w:eastAsia="Times New Roman"/>
        </w:rPr>
      </w:pPr>
      <w:r>
        <w:rPr>
          <w:rFonts w:eastAsia="Times New Roman"/>
        </w:rPr>
        <w:t>What is a COE</w:t>
      </w:r>
      <w:r w:rsidR="00471716">
        <w:rPr>
          <w:rFonts w:eastAsia="Times New Roman"/>
        </w:rPr>
        <w:t>?</w:t>
      </w:r>
    </w:p>
    <w:p w14:paraId="19B3568D" w14:textId="77777777" w:rsidR="003E0F31" w:rsidRDefault="003E0F31" w:rsidP="003E0F31">
      <w:pPr>
        <w:pStyle w:val="ListParagraph"/>
        <w:numPr>
          <w:ilvl w:val="1"/>
          <w:numId w:val="1"/>
        </w:numPr>
        <w:rPr>
          <w:rFonts w:eastAsia="Times New Roman"/>
        </w:rPr>
      </w:pPr>
      <w:r>
        <w:rPr>
          <w:rFonts w:eastAsia="Times New Roman"/>
        </w:rPr>
        <w:t>Building out an internal community – bringing people together</w:t>
      </w:r>
    </w:p>
    <w:p w14:paraId="100C0D4F" w14:textId="77777777" w:rsidR="003E0F31" w:rsidRDefault="003E0F31" w:rsidP="003E0F31">
      <w:pPr>
        <w:pStyle w:val="ListParagraph"/>
        <w:numPr>
          <w:ilvl w:val="2"/>
          <w:numId w:val="1"/>
        </w:numPr>
        <w:rPr>
          <w:rFonts w:eastAsia="Times New Roman"/>
        </w:rPr>
      </w:pPr>
      <w:r>
        <w:rPr>
          <w:rFonts w:eastAsia="Times New Roman"/>
        </w:rPr>
        <w:t xml:space="preserve">Finding those </w:t>
      </w:r>
      <w:r>
        <w:rPr>
          <w:rFonts w:eastAsia="Times New Roman"/>
          <w:b/>
          <w:bCs/>
        </w:rPr>
        <w:t>internal champions</w:t>
      </w:r>
      <w:r>
        <w:rPr>
          <w:rFonts w:eastAsia="Times New Roman"/>
        </w:rPr>
        <w:t xml:space="preserve"> – can be simple lunch-n-learns – be on the lookup for other champions – make those connections that can help shepherd the </w:t>
      </w:r>
      <w:proofErr w:type="gramStart"/>
      <w:r>
        <w:rPr>
          <w:rFonts w:eastAsia="Times New Roman"/>
        </w:rPr>
        <w:t>platform</w:t>
      </w:r>
      <w:proofErr w:type="gramEnd"/>
    </w:p>
    <w:p w14:paraId="39673803" w14:textId="77777777" w:rsidR="003E0F31" w:rsidRDefault="003E0F31" w:rsidP="003E0F31">
      <w:pPr>
        <w:pStyle w:val="ListParagraph"/>
        <w:numPr>
          <w:ilvl w:val="2"/>
          <w:numId w:val="1"/>
        </w:numPr>
        <w:rPr>
          <w:rFonts w:eastAsia="Times New Roman"/>
        </w:rPr>
      </w:pPr>
      <w:r>
        <w:rPr>
          <w:rFonts w:eastAsia="Times New Roman"/>
        </w:rPr>
        <w:t xml:space="preserve">Connecting with </w:t>
      </w:r>
      <w:r>
        <w:rPr>
          <w:rFonts w:eastAsia="Times New Roman"/>
          <w:b/>
          <w:bCs/>
        </w:rPr>
        <w:t>PBI User Groups</w:t>
      </w:r>
      <w:r>
        <w:rPr>
          <w:rFonts w:eastAsia="Times New Roman"/>
        </w:rPr>
        <w:t xml:space="preserve"> – connect with the local group, hundreds of them world-wide – learn from others and </w:t>
      </w:r>
      <w:proofErr w:type="gramStart"/>
      <w:r>
        <w:rPr>
          <w:rFonts w:eastAsia="Times New Roman"/>
        </w:rPr>
        <w:t>share</w:t>
      </w:r>
      <w:proofErr w:type="gramEnd"/>
    </w:p>
    <w:p w14:paraId="47DC9A4A" w14:textId="77777777" w:rsidR="003E0F31" w:rsidRDefault="003E0F31" w:rsidP="003E0F31">
      <w:pPr>
        <w:pStyle w:val="ListParagraph"/>
        <w:numPr>
          <w:ilvl w:val="2"/>
          <w:numId w:val="1"/>
        </w:numPr>
        <w:rPr>
          <w:rFonts w:eastAsia="Times New Roman"/>
        </w:rPr>
      </w:pPr>
      <w:r>
        <w:rPr>
          <w:rFonts w:eastAsia="Times New Roman"/>
        </w:rPr>
        <w:t xml:space="preserve">Connecting with the </w:t>
      </w:r>
      <w:r>
        <w:rPr>
          <w:rFonts w:eastAsia="Times New Roman"/>
          <w:b/>
          <w:bCs/>
        </w:rPr>
        <w:t>PBI team at Microsoft</w:t>
      </w:r>
      <w:r>
        <w:rPr>
          <w:rFonts w:eastAsia="Times New Roman"/>
        </w:rPr>
        <w:t xml:space="preserve"> – a very connected team, responsive to the community</w:t>
      </w:r>
    </w:p>
    <w:p w14:paraId="7517E27E" w14:textId="77777777" w:rsidR="003E0F31" w:rsidRDefault="003E0F31" w:rsidP="003E0F31">
      <w:pPr>
        <w:pStyle w:val="ListParagraph"/>
        <w:numPr>
          <w:ilvl w:val="2"/>
          <w:numId w:val="1"/>
        </w:numPr>
        <w:rPr>
          <w:rFonts w:eastAsia="Times New Roman"/>
        </w:rPr>
      </w:pPr>
      <w:r>
        <w:rPr>
          <w:rFonts w:eastAsia="Times New Roman"/>
        </w:rPr>
        <w:t xml:space="preserve">Connect with local </w:t>
      </w:r>
      <w:r>
        <w:rPr>
          <w:rFonts w:eastAsia="Times New Roman"/>
          <w:b/>
          <w:bCs/>
        </w:rPr>
        <w:t>Partners</w:t>
      </w:r>
      <w:r>
        <w:rPr>
          <w:rFonts w:eastAsia="Times New Roman"/>
        </w:rPr>
        <w:t xml:space="preserve"> – realize you cannot do everything by yourself.  We all have limited time and resources; gold partners can facilitate and help ensure work gets </w:t>
      </w:r>
      <w:proofErr w:type="gramStart"/>
      <w:r>
        <w:rPr>
          <w:rFonts w:eastAsia="Times New Roman"/>
        </w:rPr>
        <w:t>done</w:t>
      </w:r>
      <w:proofErr w:type="gramEnd"/>
    </w:p>
    <w:p w14:paraId="30590545" w14:textId="77777777" w:rsidR="003E0F31" w:rsidRDefault="003E0F31" w:rsidP="003E0F31">
      <w:pPr>
        <w:pStyle w:val="ListParagraph"/>
        <w:numPr>
          <w:ilvl w:val="0"/>
          <w:numId w:val="1"/>
        </w:numPr>
        <w:rPr>
          <w:rFonts w:eastAsia="Times New Roman"/>
        </w:rPr>
      </w:pPr>
      <w:r>
        <w:rPr>
          <w:rFonts w:eastAsia="Times New Roman"/>
        </w:rPr>
        <w:t>Where do we start?</w:t>
      </w:r>
    </w:p>
    <w:tbl>
      <w:tblPr>
        <w:tblW w:w="0" w:type="auto"/>
        <w:tblInd w:w="360" w:type="dxa"/>
        <w:tblCellMar>
          <w:left w:w="0" w:type="dxa"/>
          <w:right w:w="0" w:type="dxa"/>
        </w:tblCellMar>
        <w:tblLook w:val="04A0" w:firstRow="1" w:lastRow="0" w:firstColumn="1" w:lastColumn="0" w:noHBand="0" w:noVBand="1"/>
      </w:tblPr>
      <w:tblGrid>
        <w:gridCol w:w="4469"/>
        <w:gridCol w:w="5951"/>
      </w:tblGrid>
      <w:tr w:rsidR="003E0F31" w14:paraId="116777EB" w14:textId="77777777" w:rsidTr="003E0F31">
        <w:tc>
          <w:tcPr>
            <w:tcW w:w="63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2BE787" w14:textId="77777777" w:rsidR="003E0F31" w:rsidRDefault="003E0F31" w:rsidP="003B14AF">
            <w:pPr>
              <w:pStyle w:val="ListParagraph"/>
              <w:numPr>
                <w:ilvl w:val="0"/>
                <w:numId w:val="1"/>
              </w:numPr>
              <w:rPr>
                <w:rFonts w:eastAsia="Times New Roman"/>
              </w:rPr>
            </w:pPr>
            <w:r>
              <w:rPr>
                <w:rFonts w:eastAsia="Times New Roman"/>
              </w:rPr>
              <w:t>Realize some of the bullets (to the right) will take time – not everything done at once….</w:t>
            </w:r>
          </w:p>
          <w:p w14:paraId="495E207A" w14:textId="77777777" w:rsidR="003E0F31" w:rsidRDefault="003E0F31" w:rsidP="003B14AF">
            <w:pPr>
              <w:pStyle w:val="ListParagraph"/>
              <w:numPr>
                <w:ilvl w:val="0"/>
                <w:numId w:val="1"/>
              </w:numPr>
              <w:rPr>
                <w:rFonts w:eastAsia="Times New Roman"/>
              </w:rPr>
            </w:pPr>
            <w:r>
              <w:rPr>
                <w:rFonts w:eastAsia="Times New Roman"/>
              </w:rPr>
              <w:t>Monthly User Group</w:t>
            </w:r>
          </w:p>
          <w:p w14:paraId="3B10BA84" w14:textId="77777777" w:rsidR="003E0F31" w:rsidRDefault="003E0F31" w:rsidP="003B14AF">
            <w:pPr>
              <w:pStyle w:val="ListParagraph"/>
              <w:numPr>
                <w:ilvl w:val="1"/>
                <w:numId w:val="1"/>
              </w:numPr>
              <w:rPr>
                <w:rFonts w:eastAsia="Times New Roman"/>
              </w:rPr>
            </w:pPr>
            <w:r>
              <w:rPr>
                <w:rFonts w:eastAsia="Times New Roman"/>
              </w:rPr>
              <w:t>Should be reviewing new PBI features/</w:t>
            </w:r>
            <w:proofErr w:type="gramStart"/>
            <w:r>
              <w:rPr>
                <w:rFonts w:eastAsia="Times New Roman"/>
              </w:rPr>
              <w:t>functionality</w:t>
            </w:r>
            <w:proofErr w:type="gramEnd"/>
          </w:p>
          <w:p w14:paraId="0BD03DC3" w14:textId="77777777" w:rsidR="003E0F31" w:rsidRDefault="003E0F31" w:rsidP="003B14AF">
            <w:pPr>
              <w:pStyle w:val="ListParagraph"/>
              <w:numPr>
                <w:ilvl w:val="1"/>
                <w:numId w:val="1"/>
              </w:numPr>
              <w:rPr>
                <w:rFonts w:eastAsia="Times New Roman"/>
              </w:rPr>
            </w:pPr>
            <w:r>
              <w:rPr>
                <w:rFonts w:eastAsia="Times New Roman"/>
              </w:rPr>
              <w:t xml:space="preserve">Show new reports, what people are </w:t>
            </w:r>
            <w:proofErr w:type="gramStart"/>
            <w:r>
              <w:rPr>
                <w:rFonts w:eastAsia="Times New Roman"/>
              </w:rPr>
              <w:t>doing</w:t>
            </w:r>
            <w:proofErr w:type="gramEnd"/>
          </w:p>
          <w:p w14:paraId="4EDE1338" w14:textId="77777777" w:rsidR="003E0F31" w:rsidRDefault="003E0F31" w:rsidP="003B14AF">
            <w:pPr>
              <w:pStyle w:val="ListParagraph"/>
              <w:numPr>
                <w:ilvl w:val="1"/>
                <w:numId w:val="1"/>
              </w:numPr>
              <w:rPr>
                <w:rFonts w:eastAsia="Times New Roman"/>
              </w:rPr>
            </w:pPr>
            <w:r>
              <w:rPr>
                <w:rFonts w:eastAsia="Times New Roman"/>
              </w:rPr>
              <w:t xml:space="preserve">A forum to possibly see where people may be doing the same thing – learn from </w:t>
            </w:r>
            <w:proofErr w:type="gramStart"/>
            <w:r>
              <w:rPr>
                <w:rFonts w:eastAsia="Times New Roman"/>
              </w:rPr>
              <w:t>one another</w:t>
            </w:r>
            <w:proofErr w:type="gramEnd"/>
          </w:p>
          <w:p w14:paraId="389419B8" w14:textId="77777777" w:rsidR="003E0F31" w:rsidRDefault="003E0F31" w:rsidP="003B14AF">
            <w:pPr>
              <w:pStyle w:val="ListParagraph"/>
              <w:numPr>
                <w:ilvl w:val="1"/>
                <w:numId w:val="1"/>
              </w:numPr>
              <w:rPr>
                <w:rFonts w:eastAsia="Times New Roman"/>
              </w:rPr>
            </w:pPr>
            <w:r>
              <w:rPr>
                <w:rFonts w:eastAsia="Times New Roman"/>
              </w:rPr>
              <w:t xml:space="preserve">Create excitement for people who are working with PBI.  Foster community and grow </w:t>
            </w:r>
            <w:proofErr w:type="gramStart"/>
            <w:r>
              <w:rPr>
                <w:rFonts w:eastAsia="Times New Roman"/>
              </w:rPr>
              <w:t>knowledge</w:t>
            </w:r>
            <w:proofErr w:type="gramEnd"/>
          </w:p>
          <w:p w14:paraId="24AB8189" w14:textId="77777777" w:rsidR="003E0F31" w:rsidRDefault="003E0F31" w:rsidP="003B14AF">
            <w:pPr>
              <w:pStyle w:val="ListParagraph"/>
              <w:numPr>
                <w:ilvl w:val="0"/>
                <w:numId w:val="1"/>
              </w:numPr>
              <w:rPr>
                <w:rFonts w:eastAsia="Times New Roman"/>
              </w:rPr>
            </w:pPr>
            <w:r>
              <w:rPr>
                <w:rFonts w:eastAsia="Times New Roman"/>
              </w:rPr>
              <w:t xml:space="preserve">Articles/Blogs – good way to share </w:t>
            </w:r>
            <w:proofErr w:type="gramStart"/>
            <w:r>
              <w:rPr>
                <w:rFonts w:eastAsia="Times New Roman"/>
              </w:rPr>
              <w:t>knowledge</w:t>
            </w:r>
            <w:proofErr w:type="gramEnd"/>
          </w:p>
          <w:p w14:paraId="62952881" w14:textId="77777777" w:rsidR="003E0F31" w:rsidRDefault="003E0F31" w:rsidP="003B14AF">
            <w:pPr>
              <w:pStyle w:val="ListParagraph"/>
              <w:numPr>
                <w:ilvl w:val="0"/>
                <w:numId w:val="1"/>
              </w:numPr>
              <w:rPr>
                <w:rFonts w:eastAsia="Times New Roman"/>
              </w:rPr>
            </w:pPr>
            <w:r>
              <w:rPr>
                <w:rFonts w:eastAsia="Times New Roman"/>
              </w:rPr>
              <w:t>Weekly Power Hours – big success at Rockwell</w:t>
            </w:r>
          </w:p>
          <w:p w14:paraId="0F3FBE80" w14:textId="77777777" w:rsidR="003E0F31" w:rsidRDefault="003E0F31" w:rsidP="003B14AF">
            <w:pPr>
              <w:pStyle w:val="ListParagraph"/>
              <w:numPr>
                <w:ilvl w:val="1"/>
                <w:numId w:val="1"/>
              </w:numPr>
              <w:rPr>
                <w:rFonts w:eastAsia="Times New Roman"/>
              </w:rPr>
            </w:pPr>
            <w:r>
              <w:rPr>
                <w:rFonts w:eastAsia="Times New Roman"/>
              </w:rPr>
              <w:t>8-10 am on Fridays</w:t>
            </w:r>
          </w:p>
          <w:p w14:paraId="1B7BDB9D" w14:textId="77777777" w:rsidR="003E0F31" w:rsidRDefault="003E0F31" w:rsidP="003B14AF">
            <w:pPr>
              <w:pStyle w:val="ListParagraph"/>
              <w:numPr>
                <w:ilvl w:val="1"/>
                <w:numId w:val="1"/>
              </w:numPr>
              <w:rPr>
                <w:rFonts w:eastAsia="Times New Roman"/>
              </w:rPr>
            </w:pPr>
            <w:r>
              <w:rPr>
                <w:rFonts w:eastAsia="Times New Roman"/>
              </w:rPr>
              <w:t>Sessions to bring community together – work through problems people may encounter.</w:t>
            </w:r>
          </w:p>
          <w:p w14:paraId="79A4E8D4" w14:textId="77777777" w:rsidR="003E0F31" w:rsidRDefault="003E0F31" w:rsidP="003B14AF">
            <w:pPr>
              <w:pStyle w:val="ListParagraph"/>
              <w:numPr>
                <w:ilvl w:val="1"/>
                <w:numId w:val="1"/>
              </w:numPr>
              <w:rPr>
                <w:rFonts w:eastAsia="Times New Roman"/>
              </w:rPr>
            </w:pPr>
            <w:r>
              <w:rPr>
                <w:rFonts w:eastAsia="Times New Roman"/>
              </w:rPr>
              <w:t xml:space="preserve">See-Do-Teach philosophy – internalize </w:t>
            </w:r>
            <w:proofErr w:type="gramStart"/>
            <w:r>
              <w:rPr>
                <w:rFonts w:eastAsia="Times New Roman"/>
              </w:rPr>
              <w:t>learnings</w:t>
            </w:r>
            <w:proofErr w:type="gramEnd"/>
          </w:p>
          <w:p w14:paraId="46850234" w14:textId="77777777" w:rsidR="003E0F31" w:rsidRDefault="003E0F31" w:rsidP="003B14AF">
            <w:pPr>
              <w:pStyle w:val="ListParagraph"/>
              <w:numPr>
                <w:ilvl w:val="1"/>
                <w:numId w:val="1"/>
              </w:numPr>
              <w:rPr>
                <w:rFonts w:eastAsia="Times New Roman"/>
              </w:rPr>
            </w:pPr>
            <w:r>
              <w:rPr>
                <w:rFonts w:eastAsia="Times New Roman"/>
              </w:rPr>
              <w:t>Oppty for others to teach others – and ability to cross train e.g., I know PBI, but not Power Apps nearly as well</w:t>
            </w:r>
          </w:p>
        </w:tc>
        <w:tc>
          <w:tcPr>
            <w:tcW w:w="59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B26206" w14:textId="29DC75E0" w:rsidR="003E0F31" w:rsidRDefault="003E0F31">
            <w:pPr>
              <w:pStyle w:val="ListParagraph"/>
              <w:ind w:left="0"/>
            </w:pPr>
            <w:r>
              <w:rPr>
                <w:noProof/>
              </w:rPr>
              <w:drawing>
                <wp:inline distT="0" distB="0" distL="0" distR="0" wp14:anchorId="46DEFC92" wp14:editId="1437559F">
                  <wp:extent cx="3638550" cy="2769870"/>
                  <wp:effectExtent l="0" t="0" r="0" b="1143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29" r:link="rId30" cstate="print">
                            <a:extLst>
                              <a:ext uri="{28A0092B-C50C-407E-A947-70E740481C1C}">
                                <a14:useLocalDpi xmlns:a14="http://schemas.microsoft.com/office/drawing/2010/main" val="0"/>
                              </a:ext>
                            </a:extLst>
                          </a:blip>
                          <a:srcRect/>
                          <a:stretch>
                            <a:fillRect/>
                          </a:stretch>
                        </pic:blipFill>
                        <pic:spPr bwMode="auto">
                          <a:xfrm>
                            <a:off x="0" y="0"/>
                            <a:ext cx="3638550" cy="2769870"/>
                          </a:xfrm>
                          <a:prstGeom prst="rect">
                            <a:avLst/>
                          </a:prstGeom>
                          <a:noFill/>
                          <a:ln>
                            <a:noFill/>
                          </a:ln>
                        </pic:spPr>
                      </pic:pic>
                    </a:graphicData>
                  </a:graphic>
                </wp:inline>
              </w:drawing>
            </w:r>
          </w:p>
        </w:tc>
      </w:tr>
    </w:tbl>
    <w:p w14:paraId="49703009" w14:textId="77777777" w:rsidR="003E0F31" w:rsidRDefault="003E0F31" w:rsidP="003E0F31">
      <w:pPr>
        <w:pStyle w:val="ListParagraph"/>
        <w:ind w:left="360"/>
      </w:pPr>
    </w:p>
    <w:p w14:paraId="6FEFB5EA" w14:textId="77777777" w:rsidR="003E0F31" w:rsidRDefault="003E0F31" w:rsidP="003E0F31">
      <w:pPr>
        <w:pStyle w:val="ListParagraph"/>
        <w:numPr>
          <w:ilvl w:val="0"/>
          <w:numId w:val="1"/>
        </w:numPr>
        <w:rPr>
          <w:rFonts w:eastAsia="Times New Roman"/>
        </w:rPr>
      </w:pPr>
      <w:r>
        <w:rPr>
          <w:rFonts w:eastAsia="Times New Roman"/>
        </w:rPr>
        <w:t>More about Weekly Power Hours</w:t>
      </w:r>
    </w:p>
    <w:p w14:paraId="5A22BA62" w14:textId="77777777" w:rsidR="003E0F31" w:rsidRDefault="003E0F31" w:rsidP="003E0F31">
      <w:pPr>
        <w:pStyle w:val="ListParagraph"/>
        <w:numPr>
          <w:ilvl w:val="1"/>
          <w:numId w:val="1"/>
        </w:numPr>
        <w:rPr>
          <w:rFonts w:eastAsia="Times New Roman"/>
        </w:rPr>
      </w:pPr>
      <w:r>
        <w:rPr>
          <w:rFonts w:eastAsia="Times New Roman"/>
        </w:rPr>
        <w:lastRenderedPageBreak/>
        <w:t>First event 600 people, but now a more manageable 50-70 users</w:t>
      </w:r>
    </w:p>
    <w:p w14:paraId="01551C7E" w14:textId="77777777" w:rsidR="003E0F31" w:rsidRDefault="003E0F31" w:rsidP="003E0F31">
      <w:pPr>
        <w:pStyle w:val="ListParagraph"/>
        <w:numPr>
          <w:ilvl w:val="1"/>
          <w:numId w:val="1"/>
        </w:numPr>
        <w:rPr>
          <w:rFonts w:eastAsia="Times New Roman"/>
        </w:rPr>
      </w:pPr>
      <w:r>
        <w:rPr>
          <w:rFonts w:eastAsia="Times New Roman"/>
        </w:rPr>
        <w:t>Use Teams to facilitate Power Hours – it something is more challenging, table for a meeting outside of Power Hour – or step outside to a different Teams Meeting – join back later…</w:t>
      </w:r>
    </w:p>
    <w:p w14:paraId="3932CDEA" w14:textId="77777777" w:rsidR="003E0F31" w:rsidRDefault="003E0F31" w:rsidP="003E0F31">
      <w:pPr>
        <w:pStyle w:val="ListParagraph"/>
        <w:numPr>
          <w:ilvl w:val="1"/>
          <w:numId w:val="1"/>
        </w:numPr>
        <w:rPr>
          <w:rFonts w:eastAsia="Times New Roman"/>
        </w:rPr>
      </w:pPr>
      <w:r>
        <w:rPr>
          <w:rFonts w:eastAsia="Times New Roman"/>
        </w:rPr>
        <w:t xml:space="preserve">Have had their Partner(s) participate in Power Hours as well – very </w:t>
      </w:r>
      <w:proofErr w:type="gramStart"/>
      <w:r>
        <w:rPr>
          <w:rFonts w:eastAsia="Times New Roman"/>
        </w:rPr>
        <w:t>successful</w:t>
      </w:r>
      <w:proofErr w:type="gramEnd"/>
    </w:p>
    <w:p w14:paraId="6D125011" w14:textId="77777777" w:rsidR="003E0F31" w:rsidRDefault="003E0F31" w:rsidP="003E0F31">
      <w:pPr>
        <w:pStyle w:val="ListParagraph"/>
        <w:numPr>
          <w:ilvl w:val="1"/>
          <w:numId w:val="1"/>
        </w:numPr>
        <w:rPr>
          <w:rFonts w:eastAsia="Times New Roman"/>
        </w:rPr>
      </w:pPr>
      <w:r>
        <w:rPr>
          <w:rFonts w:eastAsia="Times New Roman"/>
        </w:rPr>
        <w:t xml:space="preserve">Have found additional champions through Power Hours as well (e.g., finding someone who, using </w:t>
      </w:r>
      <w:proofErr w:type="spellStart"/>
      <w:r>
        <w:rPr>
          <w:rFonts w:eastAsia="Times New Roman"/>
        </w:rPr>
        <w:t>PowerAutomate</w:t>
      </w:r>
      <w:proofErr w:type="spellEnd"/>
      <w:r>
        <w:rPr>
          <w:rFonts w:eastAsia="Times New Roman"/>
        </w:rPr>
        <w:t>, automated an entire process for a division)</w:t>
      </w:r>
    </w:p>
    <w:p w14:paraId="72967B1B" w14:textId="77777777" w:rsidR="003E0F31" w:rsidRDefault="003E0F31" w:rsidP="003E0F31">
      <w:pPr>
        <w:pStyle w:val="ListParagraph"/>
        <w:numPr>
          <w:ilvl w:val="0"/>
          <w:numId w:val="1"/>
        </w:numPr>
        <w:rPr>
          <w:rFonts w:eastAsia="Times New Roman"/>
        </w:rPr>
      </w:pPr>
      <w:r>
        <w:rPr>
          <w:rFonts w:eastAsia="Times New Roman"/>
        </w:rPr>
        <w:t>Making things easy for PBI Creators and Consumers…</w:t>
      </w:r>
    </w:p>
    <w:tbl>
      <w:tblPr>
        <w:tblW w:w="0" w:type="auto"/>
        <w:tblInd w:w="360" w:type="dxa"/>
        <w:tblCellMar>
          <w:left w:w="0" w:type="dxa"/>
          <w:right w:w="0" w:type="dxa"/>
        </w:tblCellMar>
        <w:tblLook w:val="04A0" w:firstRow="1" w:lastRow="0" w:firstColumn="1" w:lastColumn="0" w:noHBand="0" w:noVBand="1"/>
      </w:tblPr>
      <w:tblGrid>
        <w:gridCol w:w="4614"/>
        <w:gridCol w:w="5806"/>
      </w:tblGrid>
      <w:tr w:rsidR="003E0F31" w14:paraId="45E8255F" w14:textId="77777777" w:rsidTr="003E0F31">
        <w:tc>
          <w:tcPr>
            <w:tcW w:w="62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FDC069" w14:textId="77777777" w:rsidR="003E0F31" w:rsidRDefault="003E0F31" w:rsidP="003B14AF">
            <w:pPr>
              <w:pStyle w:val="ListParagraph"/>
              <w:numPr>
                <w:ilvl w:val="0"/>
                <w:numId w:val="1"/>
              </w:numPr>
              <w:rPr>
                <w:rFonts w:eastAsia="Times New Roman"/>
              </w:rPr>
            </w:pPr>
            <w:r>
              <w:rPr>
                <w:rFonts w:eastAsia="Times New Roman"/>
              </w:rPr>
              <w:t>Looking at the Road to Analytics, and putting guard rails for…</w:t>
            </w:r>
          </w:p>
          <w:p w14:paraId="4ECB2A86" w14:textId="77777777" w:rsidR="003E0F31" w:rsidRDefault="003E0F31" w:rsidP="003B14AF">
            <w:pPr>
              <w:pStyle w:val="ListParagraph"/>
              <w:numPr>
                <w:ilvl w:val="1"/>
                <w:numId w:val="1"/>
              </w:numPr>
              <w:rPr>
                <w:rFonts w:eastAsia="Times New Roman"/>
              </w:rPr>
            </w:pPr>
            <w:r>
              <w:rPr>
                <w:rFonts w:eastAsia="Times New Roman"/>
              </w:rPr>
              <w:t>Security</w:t>
            </w:r>
          </w:p>
          <w:p w14:paraId="632B413A" w14:textId="77777777" w:rsidR="003E0F31" w:rsidRDefault="003E0F31" w:rsidP="003B14AF">
            <w:pPr>
              <w:pStyle w:val="ListParagraph"/>
              <w:numPr>
                <w:ilvl w:val="1"/>
                <w:numId w:val="1"/>
              </w:numPr>
              <w:rPr>
                <w:rFonts w:eastAsia="Times New Roman"/>
              </w:rPr>
            </w:pPr>
            <w:r>
              <w:rPr>
                <w:rFonts w:eastAsia="Times New Roman"/>
              </w:rPr>
              <w:t>Noisy Neighbor protection</w:t>
            </w:r>
          </w:p>
          <w:p w14:paraId="0D723327" w14:textId="77777777" w:rsidR="003E0F31" w:rsidRDefault="003E0F31" w:rsidP="003B14AF">
            <w:pPr>
              <w:pStyle w:val="ListParagraph"/>
              <w:numPr>
                <w:ilvl w:val="0"/>
                <w:numId w:val="1"/>
              </w:numPr>
              <w:rPr>
                <w:rFonts w:eastAsia="Times New Roman"/>
              </w:rPr>
            </w:pPr>
            <w:r>
              <w:rPr>
                <w:rFonts w:eastAsia="Times New Roman"/>
              </w:rPr>
              <w:t xml:space="preserve">Working with end-users, seeing what they are doing, and helping educate to make things easier and more </w:t>
            </w:r>
            <w:proofErr w:type="gramStart"/>
            <w:r>
              <w:rPr>
                <w:rFonts w:eastAsia="Times New Roman"/>
              </w:rPr>
              <w:t>efficient</w:t>
            </w:r>
            <w:proofErr w:type="gramEnd"/>
          </w:p>
          <w:p w14:paraId="712113EA" w14:textId="77777777" w:rsidR="003E0F31" w:rsidRDefault="003E0F31" w:rsidP="003B14AF">
            <w:pPr>
              <w:pStyle w:val="ListParagraph"/>
              <w:numPr>
                <w:ilvl w:val="1"/>
                <w:numId w:val="1"/>
              </w:numPr>
              <w:rPr>
                <w:rFonts w:eastAsia="Times New Roman"/>
              </w:rPr>
            </w:pPr>
            <w:r>
              <w:rPr>
                <w:rFonts w:eastAsia="Times New Roman"/>
              </w:rPr>
              <w:t xml:space="preserve">Example (20:00 into video) – users had built a lot of slow reports – were using PBI for effectively paginated </w:t>
            </w:r>
            <w:proofErr w:type="gramStart"/>
            <w:r>
              <w:rPr>
                <w:rFonts w:eastAsia="Times New Roman"/>
              </w:rPr>
              <w:t>reports</w:t>
            </w:r>
            <w:proofErr w:type="gramEnd"/>
          </w:p>
          <w:p w14:paraId="1D05F36B" w14:textId="77777777" w:rsidR="003E0F31" w:rsidRDefault="003E0F31" w:rsidP="003B14AF">
            <w:pPr>
              <w:pStyle w:val="ListParagraph"/>
              <w:numPr>
                <w:ilvl w:val="1"/>
                <w:numId w:val="1"/>
              </w:numPr>
              <w:rPr>
                <w:rFonts w:eastAsia="Times New Roman"/>
              </w:rPr>
            </w:pPr>
            <w:r>
              <w:rPr>
                <w:rFonts w:eastAsia="Times New Roman"/>
              </w:rPr>
              <w:t>Showed users how to do this with PBI Paginated reports (.</w:t>
            </w:r>
            <w:proofErr w:type="spellStart"/>
            <w:r>
              <w:rPr>
                <w:rFonts w:eastAsia="Times New Roman"/>
              </w:rPr>
              <w:t>rdl</w:t>
            </w:r>
            <w:proofErr w:type="spellEnd"/>
            <w:r>
              <w:rPr>
                <w:rFonts w:eastAsia="Times New Roman"/>
              </w:rPr>
              <w:t xml:space="preserve">) and helped improve </w:t>
            </w:r>
            <w:proofErr w:type="gramStart"/>
            <w:r>
              <w:rPr>
                <w:rFonts w:eastAsia="Times New Roman"/>
              </w:rPr>
              <w:t>perf</w:t>
            </w:r>
            <w:proofErr w:type="gramEnd"/>
          </w:p>
          <w:p w14:paraId="085809A5" w14:textId="77777777" w:rsidR="003E0F31" w:rsidRDefault="003E0F31" w:rsidP="003B14AF">
            <w:pPr>
              <w:pStyle w:val="ListParagraph"/>
              <w:numPr>
                <w:ilvl w:val="0"/>
                <w:numId w:val="1"/>
              </w:numPr>
              <w:rPr>
                <w:rFonts w:eastAsia="Times New Roman"/>
              </w:rPr>
            </w:pPr>
            <w:r>
              <w:rPr>
                <w:rFonts w:eastAsia="Times New Roman"/>
              </w:rPr>
              <w:t xml:space="preserve">Making sure a core set of Resources are available (take </w:t>
            </w:r>
            <w:proofErr w:type="gramStart"/>
            <w:r>
              <w:rPr>
                <w:rFonts w:eastAsia="Times New Roman"/>
              </w:rPr>
              <w:t>these one step</w:t>
            </w:r>
            <w:proofErr w:type="gramEnd"/>
            <w:r>
              <w:rPr>
                <w:rFonts w:eastAsia="Times New Roman"/>
              </w:rPr>
              <w:t xml:space="preserve"> at a time) – examples include building Themes (careersbi.com – some of this collateral available)</w:t>
            </w:r>
          </w:p>
          <w:p w14:paraId="3476B424" w14:textId="77777777" w:rsidR="003E0F31" w:rsidRDefault="003E0F31" w:rsidP="003B14AF">
            <w:pPr>
              <w:pStyle w:val="ListParagraph"/>
              <w:numPr>
                <w:ilvl w:val="0"/>
                <w:numId w:val="1"/>
              </w:numPr>
              <w:rPr>
                <w:rFonts w:eastAsia="Times New Roman"/>
              </w:rPr>
            </w:pPr>
            <w:r>
              <w:rPr>
                <w:rFonts w:eastAsia="Times New Roman"/>
              </w:rPr>
              <w:t>Publish all of this via PBI Sample App – so people can consume (and a Team Site for files that may not be easily shared in PBI)</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E9A191" w14:textId="0F9F8EAE" w:rsidR="003E0F31" w:rsidRDefault="003E0F31">
            <w:pPr>
              <w:pStyle w:val="ListParagraph"/>
              <w:ind w:left="0"/>
            </w:pPr>
            <w:r>
              <w:rPr>
                <w:noProof/>
              </w:rPr>
              <w:drawing>
                <wp:inline distT="0" distB="0" distL="0" distR="0" wp14:anchorId="738C3950" wp14:editId="59DD0898">
                  <wp:extent cx="3421380" cy="259080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3421380" cy="2590800"/>
                          </a:xfrm>
                          <a:prstGeom prst="rect">
                            <a:avLst/>
                          </a:prstGeom>
                          <a:noFill/>
                          <a:ln>
                            <a:noFill/>
                          </a:ln>
                        </pic:spPr>
                      </pic:pic>
                    </a:graphicData>
                  </a:graphic>
                </wp:inline>
              </w:drawing>
            </w:r>
          </w:p>
        </w:tc>
      </w:tr>
    </w:tbl>
    <w:p w14:paraId="75EE845A" w14:textId="77777777" w:rsidR="003E0F31" w:rsidRDefault="003E0F31" w:rsidP="003E0F31">
      <w:pPr>
        <w:pStyle w:val="ListParagraph"/>
        <w:ind w:left="360"/>
      </w:pPr>
    </w:p>
    <w:p w14:paraId="5A585E8A" w14:textId="77777777" w:rsidR="003E0F31" w:rsidRDefault="003E0F31" w:rsidP="003E0F31">
      <w:pPr>
        <w:pStyle w:val="ListParagraph"/>
        <w:numPr>
          <w:ilvl w:val="0"/>
          <w:numId w:val="2"/>
        </w:numPr>
        <w:rPr>
          <w:rFonts w:eastAsia="Times New Roman"/>
        </w:rPr>
      </w:pPr>
      <w:r>
        <w:rPr>
          <w:rFonts w:eastAsia="Times New Roman"/>
        </w:rPr>
        <w:t>Closing thoughts/</w:t>
      </w:r>
      <w:proofErr w:type="spellStart"/>
      <w:r>
        <w:rPr>
          <w:rFonts w:eastAsia="Times New Roman"/>
        </w:rPr>
        <w:t>etc</w:t>
      </w:r>
      <w:proofErr w:type="spellEnd"/>
    </w:p>
    <w:p w14:paraId="0B2FB911" w14:textId="77777777" w:rsidR="003E0F31" w:rsidRDefault="003E0F31" w:rsidP="003E0F31">
      <w:pPr>
        <w:pStyle w:val="ListParagraph"/>
        <w:numPr>
          <w:ilvl w:val="1"/>
          <w:numId w:val="2"/>
        </w:numPr>
        <w:rPr>
          <w:rFonts w:eastAsia="Times New Roman"/>
        </w:rPr>
      </w:pPr>
      <w:r>
        <w:rPr>
          <w:rFonts w:eastAsia="Times New Roman"/>
        </w:rPr>
        <w:t>When you are looking at a community of practice, focus on how you can enable those in the business – turn focus out instead of in.</w:t>
      </w:r>
    </w:p>
    <w:p w14:paraId="0BAF0411" w14:textId="5D47726C" w:rsidR="003E0F31" w:rsidRDefault="003E0F31" w:rsidP="003E0F31"/>
    <w:p w14:paraId="6C622851" w14:textId="77777777" w:rsidR="001446B2" w:rsidRPr="00B5777B" w:rsidRDefault="001446B2" w:rsidP="00471716">
      <w:pPr>
        <w:pStyle w:val="Heading2"/>
      </w:pPr>
    </w:p>
    <w:p w14:paraId="18FD9133" w14:textId="5D8C59E9" w:rsidR="00471716" w:rsidRDefault="00471716" w:rsidP="00471716">
      <w:pPr>
        <w:pStyle w:val="Heading2"/>
        <w:rPr>
          <w:lang w:val="fr-FR"/>
        </w:rPr>
      </w:pPr>
      <w:r w:rsidRPr="00471716">
        <w:rPr>
          <w:lang w:val="fr-FR"/>
        </w:rPr>
        <w:t>COE – Online Power BI Documentation (</w:t>
      </w:r>
      <w:hyperlink r:id="rId33" w:history="1">
        <w:r w:rsidRPr="00465506">
          <w:rPr>
            <w:rStyle w:val="Hyperlink"/>
            <w:lang w:val="fr-FR"/>
          </w:rPr>
          <w:t>https://docs.microsoft.com/en-us/power-bi/guidance/center-of-excellence-microsoft-business-intelligence-transformation</w:t>
        </w:r>
      </w:hyperlink>
      <w:r>
        <w:rPr>
          <w:lang w:val="fr-FR"/>
        </w:rPr>
        <w:t>)</w:t>
      </w:r>
    </w:p>
    <w:p w14:paraId="1E8C5FDF" w14:textId="5B7B5769" w:rsidR="00471716" w:rsidRDefault="00471716" w:rsidP="00471716">
      <w:pPr>
        <w:pStyle w:val="ListParagraph"/>
        <w:numPr>
          <w:ilvl w:val="0"/>
          <w:numId w:val="2"/>
        </w:numPr>
      </w:pPr>
      <w:r w:rsidRPr="00471716">
        <w:t xml:space="preserve">Using </w:t>
      </w:r>
      <w:r w:rsidR="00811752">
        <w:t>their</w:t>
      </w:r>
      <w:r w:rsidRPr="00471716">
        <w:t xml:space="preserve"> internal journey </w:t>
      </w:r>
      <w:r>
        <w:t xml:space="preserve">(within the Finance and other internal teams) as a backdrop, </w:t>
      </w:r>
      <w:r w:rsidR="00811752">
        <w:t>Microsoft talks about a process of delivering “…</w:t>
      </w:r>
      <w:r w:rsidR="00811752" w:rsidRPr="00811752">
        <w:t xml:space="preserve">centralized BI managed by IT and extending it with self-service BI (SSBI) led to success. We describe it in two creative ways: </w:t>
      </w:r>
      <w:r w:rsidR="00811752" w:rsidRPr="00811752">
        <w:rPr>
          <w:i/>
          <w:iCs/>
        </w:rPr>
        <w:t>discipline at the core</w:t>
      </w:r>
      <w:r w:rsidR="00811752" w:rsidRPr="00811752">
        <w:t xml:space="preserve"> and </w:t>
      </w:r>
      <w:r w:rsidR="00811752" w:rsidRPr="00811752">
        <w:rPr>
          <w:i/>
          <w:iCs/>
        </w:rPr>
        <w:t>flexibility at the edge</w:t>
      </w:r>
      <w:r w:rsidR="00811752" w:rsidRPr="00811752">
        <w:t>.</w:t>
      </w:r>
      <w:r w:rsidR="00811752">
        <w:t>”</w:t>
      </w:r>
    </w:p>
    <w:p w14:paraId="557A4B04" w14:textId="79961211" w:rsidR="00811752" w:rsidRDefault="00811752" w:rsidP="00811752">
      <w:pPr>
        <w:pStyle w:val="ListParagraph"/>
        <w:numPr>
          <w:ilvl w:val="1"/>
          <w:numId w:val="2"/>
        </w:numPr>
      </w:pPr>
      <w:r>
        <w:t xml:space="preserve">Discipline at the core – IT retains control by curating a single master data </w:t>
      </w:r>
      <w:proofErr w:type="gramStart"/>
      <w:r>
        <w:t>source</w:t>
      </w:r>
      <w:proofErr w:type="gramEnd"/>
    </w:p>
    <w:p w14:paraId="0D4019AE" w14:textId="711F59F1" w:rsidR="00811752" w:rsidRDefault="00811752" w:rsidP="00811752">
      <w:pPr>
        <w:pStyle w:val="ListParagraph"/>
        <w:numPr>
          <w:ilvl w:val="1"/>
          <w:numId w:val="2"/>
        </w:numPr>
      </w:pPr>
      <w:r>
        <w:t xml:space="preserve">Flexibility at the edge – analysts in Finance, Sales, and Marketing are empowered to conduct </w:t>
      </w:r>
      <w:r>
        <w:rPr>
          <w:i/>
          <w:iCs/>
        </w:rPr>
        <w:t>managed self-</w:t>
      </w:r>
      <w:proofErr w:type="spellStart"/>
      <w:r>
        <w:rPr>
          <w:i/>
          <w:iCs/>
        </w:rPr>
        <w:t>servce</w:t>
      </w:r>
      <w:proofErr w:type="spellEnd"/>
      <w:r>
        <w:rPr>
          <w:i/>
          <w:iCs/>
        </w:rPr>
        <w:t xml:space="preserve"> BI (SSBI)</w:t>
      </w:r>
    </w:p>
    <w:p w14:paraId="60052B53" w14:textId="4C3290A9" w:rsidR="00811752" w:rsidRDefault="00811752" w:rsidP="00811752">
      <w:pPr>
        <w:pStyle w:val="ListParagraph"/>
        <w:numPr>
          <w:ilvl w:val="0"/>
          <w:numId w:val="2"/>
        </w:numPr>
      </w:pPr>
      <w:r>
        <w:t>Microsoft defines a COE as “a central team that’s responsible for defining company-wide metrics and definitions, and much more”.</w:t>
      </w:r>
    </w:p>
    <w:p w14:paraId="4AE4760A" w14:textId="4A94E028" w:rsidR="00811752" w:rsidRDefault="00811752" w:rsidP="00811752">
      <w:pPr>
        <w:pStyle w:val="ListParagraph"/>
        <w:numPr>
          <w:ilvl w:val="1"/>
          <w:numId w:val="2"/>
        </w:numPr>
      </w:pPr>
      <w:r>
        <w:t>A COE is also a “business function” that organizes people, processes, and technology components into a “comprehensive set of business competencies and capabilities”.</w:t>
      </w:r>
    </w:p>
    <w:p w14:paraId="6B47C919" w14:textId="77777777" w:rsidR="00811752" w:rsidRDefault="00811752" w:rsidP="00811752">
      <w:pPr>
        <w:pStyle w:val="ListParagraph"/>
        <w:numPr>
          <w:ilvl w:val="0"/>
          <w:numId w:val="2"/>
        </w:numPr>
      </w:pPr>
      <w:r>
        <w:t xml:space="preserve">A COE is critical to delivering value and maximizing business success – which can </w:t>
      </w:r>
      <w:proofErr w:type="gramStart"/>
      <w:r>
        <w:t>include</w:t>
      </w:r>
      <w:proofErr w:type="gramEnd"/>
    </w:p>
    <w:p w14:paraId="317C7704" w14:textId="77777777" w:rsidR="00811752" w:rsidRDefault="00811752" w:rsidP="00811752">
      <w:pPr>
        <w:pStyle w:val="ListParagraph"/>
        <w:numPr>
          <w:ilvl w:val="1"/>
          <w:numId w:val="2"/>
        </w:numPr>
      </w:pPr>
      <w:r>
        <w:t xml:space="preserve">Change </w:t>
      </w:r>
      <w:proofErr w:type="gramStart"/>
      <w:r>
        <w:t>initiatives</w:t>
      </w:r>
      <w:proofErr w:type="gramEnd"/>
    </w:p>
    <w:p w14:paraId="372486C6" w14:textId="77777777" w:rsidR="00811752" w:rsidRDefault="00811752" w:rsidP="00811752">
      <w:pPr>
        <w:pStyle w:val="ListParagraph"/>
        <w:numPr>
          <w:ilvl w:val="1"/>
          <w:numId w:val="2"/>
        </w:numPr>
      </w:pPr>
      <w:r>
        <w:t>Standard processes</w:t>
      </w:r>
    </w:p>
    <w:p w14:paraId="786D62A0" w14:textId="77777777" w:rsidR="00811752" w:rsidRDefault="00811752" w:rsidP="00811752">
      <w:pPr>
        <w:pStyle w:val="ListParagraph"/>
        <w:numPr>
          <w:ilvl w:val="1"/>
          <w:numId w:val="2"/>
        </w:numPr>
      </w:pPr>
      <w:r>
        <w:lastRenderedPageBreak/>
        <w:t>Roles</w:t>
      </w:r>
    </w:p>
    <w:p w14:paraId="4AA8F7C1" w14:textId="77777777" w:rsidR="00811752" w:rsidRDefault="00811752" w:rsidP="00811752">
      <w:pPr>
        <w:pStyle w:val="ListParagraph"/>
        <w:numPr>
          <w:ilvl w:val="1"/>
          <w:numId w:val="2"/>
        </w:numPr>
      </w:pPr>
      <w:r>
        <w:t>Guidelines</w:t>
      </w:r>
    </w:p>
    <w:p w14:paraId="0FC71D7F" w14:textId="77777777" w:rsidR="00811752" w:rsidRDefault="00811752" w:rsidP="00811752">
      <w:pPr>
        <w:pStyle w:val="ListParagraph"/>
        <w:numPr>
          <w:ilvl w:val="1"/>
          <w:numId w:val="2"/>
        </w:numPr>
      </w:pPr>
      <w:r>
        <w:t>Best Practices</w:t>
      </w:r>
    </w:p>
    <w:p w14:paraId="74E5EABA" w14:textId="77777777" w:rsidR="00811752" w:rsidRDefault="00811752" w:rsidP="00811752">
      <w:pPr>
        <w:pStyle w:val="ListParagraph"/>
        <w:numPr>
          <w:ilvl w:val="1"/>
          <w:numId w:val="2"/>
        </w:numPr>
      </w:pPr>
      <w:r>
        <w:t>Support</w:t>
      </w:r>
    </w:p>
    <w:p w14:paraId="5ACA6AA9" w14:textId="31308157" w:rsidR="00811752" w:rsidRDefault="00811752" w:rsidP="00811752">
      <w:pPr>
        <w:pStyle w:val="ListParagraph"/>
        <w:numPr>
          <w:ilvl w:val="1"/>
          <w:numId w:val="2"/>
        </w:numPr>
      </w:pPr>
      <w:r>
        <w:t>Training</w:t>
      </w:r>
    </w:p>
    <w:p w14:paraId="2CDEBD26" w14:textId="1146EEBC" w:rsidR="00811752" w:rsidRDefault="00811752" w:rsidP="00811752">
      <w:pPr>
        <w:pStyle w:val="ListParagraph"/>
        <w:numPr>
          <w:ilvl w:val="0"/>
          <w:numId w:val="2"/>
        </w:numPr>
      </w:pPr>
      <w:r>
        <w:t xml:space="preserve">Establishing a COE </w:t>
      </w:r>
      <w:r w:rsidR="00704B98">
        <w:t xml:space="preserve">- </w:t>
      </w:r>
      <w:hyperlink r:id="rId34" w:history="1">
        <w:r w:rsidR="00704B98">
          <w:rPr>
            <w:rStyle w:val="Hyperlink"/>
          </w:rPr>
          <w:t>Establish a Center of Excellence - Power BI | Microsoft Docs</w:t>
        </w:r>
      </w:hyperlink>
    </w:p>
    <w:p w14:paraId="15A50196" w14:textId="19F53DA8" w:rsidR="001446B2" w:rsidRDefault="00236D67" w:rsidP="001446B2">
      <w:pPr>
        <w:pStyle w:val="ListParagraph"/>
        <w:numPr>
          <w:ilvl w:val="1"/>
          <w:numId w:val="2"/>
        </w:numPr>
      </w:pPr>
      <w:r>
        <w:t>Also known as the BI Platform, the team is broken out in Shared capabilities and dedicated delivery roles.</w:t>
      </w:r>
    </w:p>
    <w:p w14:paraId="429293FE" w14:textId="77777777" w:rsidR="001446B2" w:rsidRDefault="001446B2" w:rsidP="001446B2">
      <w:pPr>
        <w:pStyle w:val="ListParagraph"/>
        <w:ind w:left="360"/>
      </w:pPr>
    </w:p>
    <w:p w14:paraId="34FB5A81" w14:textId="77777777" w:rsidR="001E1C2E" w:rsidRDefault="001E1C2E" w:rsidP="001E1C2E">
      <w:pPr>
        <w:pStyle w:val="Heading2"/>
      </w:pPr>
    </w:p>
    <w:p w14:paraId="4A09B2A1" w14:textId="250B1397" w:rsidR="00E322E2" w:rsidRDefault="00E322E2" w:rsidP="001E1C2E">
      <w:pPr>
        <w:pStyle w:val="Heading2"/>
      </w:pPr>
      <w:r>
        <w:t xml:space="preserve">Building a </w:t>
      </w:r>
      <w:proofErr w:type="spellStart"/>
      <w:r>
        <w:t>PowerBI</w:t>
      </w:r>
      <w:proofErr w:type="spellEnd"/>
      <w:r>
        <w:t xml:space="preserve"> Center of Excellence with Alex Garcia</w:t>
      </w:r>
    </w:p>
    <w:p w14:paraId="0CDEB9DD" w14:textId="41ECFCF7" w:rsidR="00E322E2" w:rsidRDefault="00E322E2" w:rsidP="001E1C2E">
      <w:pPr>
        <w:pStyle w:val="ListParagraph"/>
        <w:numPr>
          <w:ilvl w:val="0"/>
          <w:numId w:val="2"/>
        </w:numPr>
      </w:pPr>
      <w:r>
        <w:t>Interview with Kasper de Jonge and Alex Garcia – head of PBI COE for a large organization.</w:t>
      </w:r>
    </w:p>
    <w:p w14:paraId="1E294EDD" w14:textId="6923C2A4" w:rsidR="00AC3B71" w:rsidRDefault="00817F28" w:rsidP="001E1C2E">
      <w:pPr>
        <w:pStyle w:val="ListParagraph"/>
        <w:numPr>
          <w:ilvl w:val="0"/>
          <w:numId w:val="2"/>
        </w:numPr>
      </w:pPr>
      <w:hyperlink r:id="rId35" w:history="1">
        <w:r w:rsidR="00E322E2">
          <w:rPr>
            <w:rStyle w:val="Hyperlink"/>
          </w:rPr>
          <w:t>Building a Power BI Center of Excellence with Alex Garcia - YouTube</w:t>
        </w:r>
      </w:hyperlink>
    </w:p>
    <w:p w14:paraId="75A9AC28" w14:textId="3521C805" w:rsidR="001E1C2E" w:rsidRDefault="001E1C2E" w:rsidP="001E1C2E">
      <w:pPr>
        <w:pStyle w:val="Heading2"/>
      </w:pPr>
    </w:p>
    <w:p w14:paraId="6C03281A" w14:textId="0CA4658C" w:rsidR="001E1C2E" w:rsidRDefault="001E1C2E" w:rsidP="001E1C2E">
      <w:pPr>
        <w:pStyle w:val="Heading2"/>
      </w:pPr>
      <w:r>
        <w:t>Introducing the PowerApps Center of Excellence Starter Kit</w:t>
      </w:r>
    </w:p>
    <w:p w14:paraId="19D8767E" w14:textId="53BB46F6" w:rsidR="001E1C2E" w:rsidRDefault="00817F28" w:rsidP="001E1C2E">
      <w:pPr>
        <w:pStyle w:val="ListParagraph"/>
        <w:numPr>
          <w:ilvl w:val="0"/>
          <w:numId w:val="5"/>
        </w:numPr>
      </w:pPr>
      <w:hyperlink r:id="rId36" w:history="1">
        <w:r w:rsidR="001E1C2E">
          <w:rPr>
            <w:rStyle w:val="Hyperlink"/>
          </w:rPr>
          <w:t>Introducing the PowerApps Center of Excellence Starter Kit | Microsoft Power Apps</w:t>
        </w:r>
      </w:hyperlink>
    </w:p>
    <w:p w14:paraId="6D2E0BB1" w14:textId="16923102" w:rsidR="001E1C2E" w:rsidRDefault="001E1C2E" w:rsidP="001E1C2E"/>
    <w:p w14:paraId="016EE123" w14:textId="1675917D" w:rsidR="00010F35" w:rsidRDefault="00010F35" w:rsidP="001E1C2E"/>
    <w:p w14:paraId="375B275A" w14:textId="77777777" w:rsidR="00010F35" w:rsidRPr="001E1C2E" w:rsidRDefault="00010F35" w:rsidP="001E1C2E"/>
    <w:p w14:paraId="35665260" w14:textId="77777777" w:rsidR="00010F35" w:rsidRDefault="00010F35" w:rsidP="001E1C2E">
      <w:pPr>
        <w:pStyle w:val="Heading2"/>
      </w:pPr>
    </w:p>
    <w:p w14:paraId="5899B4E4" w14:textId="31730E0F" w:rsidR="00E322E2" w:rsidRDefault="00E322E2" w:rsidP="001E1C2E">
      <w:pPr>
        <w:pStyle w:val="Heading2"/>
        <w:rPr>
          <w:rStyle w:val="Hyperlink"/>
        </w:rPr>
      </w:pPr>
      <w:r>
        <w:t>COE for Power Platform (internal</w:t>
      </w:r>
      <w:r w:rsidR="001E1C2E">
        <w:t xml:space="preserve"> MSC Offering</w:t>
      </w:r>
      <w:r>
        <w:t xml:space="preserve">) - </w:t>
      </w:r>
      <w:hyperlink r:id="rId37" w:history="1">
        <w:r>
          <w:rPr>
            <w:rStyle w:val="Hyperlink"/>
          </w:rPr>
          <w:t>Center of Excellence for Power Platform (servicesportfolio.net)</w:t>
        </w:r>
      </w:hyperlink>
    </w:p>
    <w:p w14:paraId="25EF1F7B" w14:textId="619776D7" w:rsidR="00010F35" w:rsidRDefault="00010F35" w:rsidP="00010F35"/>
    <w:p w14:paraId="0AB7090D" w14:textId="72BE0B12" w:rsidR="00010F35" w:rsidRDefault="00010F35" w:rsidP="00010F35">
      <w:pPr>
        <w:pStyle w:val="Heading2"/>
      </w:pPr>
      <w:r>
        <w:t>Schlumberger PBI Rollout and COE discussion – 2019 Business Application Summit</w:t>
      </w:r>
    </w:p>
    <w:p w14:paraId="7FBBA9CC" w14:textId="6B7AEBFE" w:rsidR="00010F35" w:rsidRPr="00010F35" w:rsidRDefault="00010F35" w:rsidP="00010F35">
      <w:pPr>
        <w:pStyle w:val="ListParagraph"/>
        <w:numPr>
          <w:ilvl w:val="0"/>
          <w:numId w:val="5"/>
        </w:numPr>
      </w:pPr>
      <w:r>
        <w:t xml:space="preserve">Video available here - </w:t>
      </w:r>
      <w:hyperlink r:id="rId38" w:history="1">
        <w:r>
          <w:rPr>
            <w:rStyle w:val="Hyperlink"/>
          </w:rPr>
          <w:t>Customer stories with Fiserv and Schlumberger - BRK1014 - YouTube</w:t>
        </w:r>
      </w:hyperlink>
      <w:r>
        <w:t>, begins at ~26 minutes in.</w:t>
      </w:r>
    </w:p>
    <w:p w14:paraId="387A61E0" w14:textId="3A1C543A" w:rsidR="00E322E2" w:rsidRDefault="00E322E2" w:rsidP="00E14C8D"/>
    <w:p w14:paraId="6BD8193F" w14:textId="5C4D8078" w:rsidR="00E14C8D" w:rsidRDefault="00E14C8D" w:rsidP="00E14C8D"/>
    <w:sectPr w:rsidR="00E14C8D" w:rsidSect="003E0F31">
      <w:headerReference w:type="default" r:id="rId39"/>
      <w:footerReference w:type="default" r:id="rId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047CB" w14:textId="77777777" w:rsidR="00817F28" w:rsidRDefault="00817F28" w:rsidP="003E0F31">
      <w:pPr>
        <w:spacing w:after="0"/>
      </w:pPr>
      <w:r>
        <w:separator/>
      </w:r>
    </w:p>
  </w:endnote>
  <w:endnote w:type="continuationSeparator" w:id="0">
    <w:p w14:paraId="0E3910DD" w14:textId="77777777" w:rsidR="00817F28" w:rsidRDefault="00817F28" w:rsidP="003E0F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A5E2" w14:textId="3F76CBCA" w:rsidR="008513B4" w:rsidRDefault="008513B4">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7</w:t>
      </w:r>
    </w:fldSimple>
    <w:r>
      <w:tab/>
      <w:t xml:space="preserve">Last Saved: </w:t>
    </w:r>
    <w:fldSimple w:instr=" SAVEDATE   \* MERGEFORMAT ">
      <w:r>
        <w:rPr>
          <w:noProof/>
        </w:rPr>
        <w:t>4/20/2021 3:02:00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D8A62" w14:textId="77777777" w:rsidR="00817F28" w:rsidRDefault="00817F28" w:rsidP="003E0F31">
      <w:pPr>
        <w:spacing w:after="0"/>
      </w:pPr>
      <w:r>
        <w:separator/>
      </w:r>
    </w:p>
  </w:footnote>
  <w:footnote w:type="continuationSeparator" w:id="0">
    <w:p w14:paraId="4FD9444E" w14:textId="77777777" w:rsidR="00817F28" w:rsidRDefault="00817F28" w:rsidP="003E0F3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5E69" w14:textId="0A4F8FB6" w:rsidR="00471716" w:rsidRPr="00F40087" w:rsidRDefault="00471716">
    <w:pPr>
      <w:pStyle w:val="Header"/>
      <w:rPr>
        <w:i/>
        <w:iCs/>
      </w:rPr>
    </w:pPr>
    <w:r>
      <w:rPr>
        <w:i/>
        <w:iCs/>
      </w:rPr>
      <w:tab/>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BDD"/>
    <w:multiLevelType w:val="hybridMultilevel"/>
    <w:tmpl w:val="8F064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50EA3"/>
    <w:multiLevelType w:val="hybridMultilevel"/>
    <w:tmpl w:val="7D56D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117AAC"/>
    <w:multiLevelType w:val="hybridMultilevel"/>
    <w:tmpl w:val="B4A6ED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2C07D8"/>
    <w:multiLevelType w:val="hybridMultilevel"/>
    <w:tmpl w:val="1AE8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F02E7"/>
    <w:multiLevelType w:val="hybridMultilevel"/>
    <w:tmpl w:val="E830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A5D"/>
    <w:multiLevelType w:val="hybridMultilevel"/>
    <w:tmpl w:val="391C4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671F9"/>
    <w:multiLevelType w:val="hybridMultilevel"/>
    <w:tmpl w:val="51EA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11D10"/>
    <w:multiLevelType w:val="hybridMultilevel"/>
    <w:tmpl w:val="A99E81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678F1C5B"/>
    <w:multiLevelType w:val="hybridMultilevel"/>
    <w:tmpl w:val="04B60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625989"/>
    <w:multiLevelType w:val="hybridMultilevel"/>
    <w:tmpl w:val="5344C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36B2E7C"/>
    <w:multiLevelType w:val="hybridMultilevel"/>
    <w:tmpl w:val="DFFA0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6D5061"/>
    <w:multiLevelType w:val="hybridMultilevel"/>
    <w:tmpl w:val="4E9C27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10"/>
  </w:num>
  <w:num w:numId="6">
    <w:abstractNumId w:val="8"/>
  </w:num>
  <w:num w:numId="7">
    <w:abstractNumId w:val="9"/>
  </w:num>
  <w:num w:numId="8">
    <w:abstractNumId w:val="1"/>
  </w:num>
  <w:num w:numId="9">
    <w:abstractNumId w:val="2"/>
  </w:num>
  <w:num w:numId="10">
    <w:abstractNumId w:val="5"/>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31"/>
    <w:rsid w:val="00010F35"/>
    <w:rsid w:val="0003779E"/>
    <w:rsid w:val="00044B19"/>
    <w:rsid w:val="00050ABD"/>
    <w:rsid w:val="0007213E"/>
    <w:rsid w:val="000E2B1B"/>
    <w:rsid w:val="000E61F5"/>
    <w:rsid w:val="00103AE8"/>
    <w:rsid w:val="001060E2"/>
    <w:rsid w:val="00114775"/>
    <w:rsid w:val="0012003F"/>
    <w:rsid w:val="001272A3"/>
    <w:rsid w:val="001446B2"/>
    <w:rsid w:val="00145412"/>
    <w:rsid w:val="00195177"/>
    <w:rsid w:val="001C09D3"/>
    <w:rsid w:val="001E1C2E"/>
    <w:rsid w:val="00236D67"/>
    <w:rsid w:val="002525A0"/>
    <w:rsid w:val="00275D42"/>
    <w:rsid w:val="0028196D"/>
    <w:rsid w:val="002D4616"/>
    <w:rsid w:val="002D680B"/>
    <w:rsid w:val="00300B60"/>
    <w:rsid w:val="0034504A"/>
    <w:rsid w:val="003456B7"/>
    <w:rsid w:val="00372373"/>
    <w:rsid w:val="00386CE7"/>
    <w:rsid w:val="003E0F31"/>
    <w:rsid w:val="004367B1"/>
    <w:rsid w:val="00457486"/>
    <w:rsid w:val="00465B59"/>
    <w:rsid w:val="00471716"/>
    <w:rsid w:val="0050699A"/>
    <w:rsid w:val="00527F8C"/>
    <w:rsid w:val="005656CE"/>
    <w:rsid w:val="005660B8"/>
    <w:rsid w:val="005D6CB0"/>
    <w:rsid w:val="00651406"/>
    <w:rsid w:val="00662DD3"/>
    <w:rsid w:val="00704B98"/>
    <w:rsid w:val="00721F17"/>
    <w:rsid w:val="007751F9"/>
    <w:rsid w:val="00787264"/>
    <w:rsid w:val="007B4091"/>
    <w:rsid w:val="007B4EEC"/>
    <w:rsid w:val="007E79BC"/>
    <w:rsid w:val="007F2091"/>
    <w:rsid w:val="00802866"/>
    <w:rsid w:val="00811752"/>
    <w:rsid w:val="00817F28"/>
    <w:rsid w:val="00832109"/>
    <w:rsid w:val="008513B4"/>
    <w:rsid w:val="00903A85"/>
    <w:rsid w:val="009148FC"/>
    <w:rsid w:val="00917BF8"/>
    <w:rsid w:val="009D0056"/>
    <w:rsid w:val="00A237E4"/>
    <w:rsid w:val="00A25A8C"/>
    <w:rsid w:val="00A45294"/>
    <w:rsid w:val="00A83A41"/>
    <w:rsid w:val="00AC3B71"/>
    <w:rsid w:val="00B46B21"/>
    <w:rsid w:val="00B5777B"/>
    <w:rsid w:val="00C67E18"/>
    <w:rsid w:val="00CC313A"/>
    <w:rsid w:val="00CD549E"/>
    <w:rsid w:val="00CE2138"/>
    <w:rsid w:val="00D2695E"/>
    <w:rsid w:val="00D32DFB"/>
    <w:rsid w:val="00D72029"/>
    <w:rsid w:val="00D80981"/>
    <w:rsid w:val="00DD45B0"/>
    <w:rsid w:val="00E14C8D"/>
    <w:rsid w:val="00E322E2"/>
    <w:rsid w:val="00E407E1"/>
    <w:rsid w:val="00E74094"/>
    <w:rsid w:val="00F40087"/>
    <w:rsid w:val="00F9232B"/>
    <w:rsid w:val="00FB1141"/>
    <w:rsid w:val="00FD07CE"/>
    <w:rsid w:val="00FD1FCC"/>
    <w:rsid w:val="00FE640F"/>
    <w:rsid w:val="00FF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BAAD9"/>
  <w15:chartTrackingRefBased/>
  <w15:docId w15:val="{2DE15CFE-FFEE-443C-A697-94E5AEBA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F31"/>
    <w:pPr>
      <w:spacing w:line="240" w:lineRule="auto"/>
      <w:contextualSpacing/>
    </w:pPr>
    <w:rPr>
      <w:sz w:val="20"/>
    </w:rPr>
  </w:style>
  <w:style w:type="paragraph" w:styleId="Heading1">
    <w:name w:val="heading 1"/>
    <w:basedOn w:val="Normal"/>
    <w:next w:val="Normal"/>
    <w:link w:val="Heading1Char"/>
    <w:uiPriority w:val="9"/>
    <w:qFormat/>
    <w:rsid w:val="003E0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6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B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F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0F31"/>
    <w:rPr>
      <w:color w:val="0563C1"/>
      <w:u w:val="single"/>
    </w:rPr>
  </w:style>
  <w:style w:type="paragraph" w:styleId="ListParagraph">
    <w:name w:val="List Paragraph"/>
    <w:basedOn w:val="Normal"/>
    <w:uiPriority w:val="34"/>
    <w:qFormat/>
    <w:rsid w:val="003E0F31"/>
    <w:pPr>
      <w:spacing w:after="0"/>
      <w:ind w:left="720"/>
      <w:contextualSpacing w:val="0"/>
    </w:pPr>
    <w:rPr>
      <w:rFonts w:ascii="Calibri" w:hAnsi="Calibri" w:cs="Calibri"/>
      <w:sz w:val="22"/>
    </w:rPr>
  </w:style>
  <w:style w:type="character" w:customStyle="1" w:styleId="Heading2Char">
    <w:name w:val="Heading 2 Char"/>
    <w:basedOn w:val="DefaultParagraphFont"/>
    <w:link w:val="Heading2"/>
    <w:uiPriority w:val="9"/>
    <w:rsid w:val="003E0F3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E0F31"/>
    <w:pPr>
      <w:tabs>
        <w:tab w:val="center" w:pos="4680"/>
        <w:tab w:val="right" w:pos="9360"/>
      </w:tabs>
      <w:spacing w:after="0"/>
    </w:pPr>
  </w:style>
  <w:style w:type="character" w:customStyle="1" w:styleId="HeaderChar">
    <w:name w:val="Header Char"/>
    <w:basedOn w:val="DefaultParagraphFont"/>
    <w:link w:val="Header"/>
    <w:uiPriority w:val="99"/>
    <w:rsid w:val="003E0F31"/>
    <w:rPr>
      <w:sz w:val="20"/>
    </w:rPr>
  </w:style>
  <w:style w:type="paragraph" w:styleId="Footer">
    <w:name w:val="footer"/>
    <w:basedOn w:val="Normal"/>
    <w:link w:val="FooterChar"/>
    <w:uiPriority w:val="99"/>
    <w:unhideWhenUsed/>
    <w:rsid w:val="003E0F31"/>
    <w:pPr>
      <w:tabs>
        <w:tab w:val="center" w:pos="4680"/>
        <w:tab w:val="right" w:pos="9360"/>
      </w:tabs>
      <w:spacing w:after="0"/>
    </w:pPr>
  </w:style>
  <w:style w:type="character" w:customStyle="1" w:styleId="FooterChar">
    <w:name w:val="Footer Char"/>
    <w:basedOn w:val="DefaultParagraphFont"/>
    <w:link w:val="Footer"/>
    <w:uiPriority w:val="99"/>
    <w:rsid w:val="003E0F31"/>
    <w:rPr>
      <w:sz w:val="20"/>
    </w:rPr>
  </w:style>
  <w:style w:type="character" w:styleId="UnresolvedMention">
    <w:name w:val="Unresolved Mention"/>
    <w:basedOn w:val="DefaultParagraphFont"/>
    <w:uiPriority w:val="99"/>
    <w:semiHidden/>
    <w:unhideWhenUsed/>
    <w:rsid w:val="00471716"/>
    <w:rPr>
      <w:color w:val="605E5C"/>
      <w:shd w:val="clear" w:color="auto" w:fill="E1DFDD"/>
    </w:rPr>
  </w:style>
  <w:style w:type="character" w:styleId="FollowedHyperlink">
    <w:name w:val="FollowedHyperlink"/>
    <w:basedOn w:val="DefaultParagraphFont"/>
    <w:uiPriority w:val="99"/>
    <w:semiHidden/>
    <w:unhideWhenUsed/>
    <w:rsid w:val="007B4EEC"/>
    <w:rPr>
      <w:color w:val="954F72" w:themeColor="followedHyperlink"/>
      <w:u w:val="single"/>
    </w:rPr>
  </w:style>
  <w:style w:type="character" w:customStyle="1" w:styleId="Heading3Char">
    <w:name w:val="Heading 3 Char"/>
    <w:basedOn w:val="DefaultParagraphFont"/>
    <w:link w:val="Heading3"/>
    <w:uiPriority w:val="9"/>
    <w:rsid w:val="004367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4B19"/>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martpowerbi.co.uk/2020/10/10/building-the-business-case-for-a-power-bi-centre-of-excellence/" TargetMode="External"/><Relationship Id="rId18" Type="http://schemas.openxmlformats.org/officeDocument/2006/relationships/hyperlink" Target="https://docs.microsoft.com/en-us/power-bi/admin/service-admin-auditing" TargetMode="External"/><Relationship Id="rId26" Type="http://schemas.openxmlformats.org/officeDocument/2006/relationships/hyperlink" Target="https://github.com/tylerchessman/PBIEnterpriseDeploymentWorkshop" TargetMode="External"/><Relationship Id="rId39" Type="http://schemas.openxmlformats.org/officeDocument/2006/relationships/header" Target="header1.xml"/><Relationship Id="rId21" Type="http://schemas.openxmlformats.org/officeDocument/2006/relationships/hyperlink" Target="https://docs.microsoft.com/en-us/power-bi/collaborate-share/service-modern-usage-metrics" TargetMode="External"/><Relationship Id="rId34" Type="http://schemas.openxmlformats.org/officeDocument/2006/relationships/hyperlink" Target="https://docs.microsoft.com/en-us/power-bi/guidance/center-of-excellence-establish"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docs.microsoft.com/en-us/power-bi/admin/service-admin-portal" TargetMode="External"/><Relationship Id="rId29" Type="http://schemas.openxmlformats.org/officeDocument/2006/relationships/image" Target="media/image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powerbi.co.uk/2020/10/10/power-bi-centre-of-excellence-what-and-why-part-1-of-pbi-coe-series/" TargetMode="External"/><Relationship Id="rId24" Type="http://schemas.openxmlformats.org/officeDocument/2006/relationships/hyperlink" Target="https://azure.microsoft.com/en-us/services/purview/" TargetMode="External"/><Relationship Id="rId32" Type="http://schemas.openxmlformats.org/officeDocument/2006/relationships/image" Target="cid:image006.jpg@01D70956.8B557530" TargetMode="External"/><Relationship Id="rId37" Type="http://schemas.openxmlformats.org/officeDocument/2006/relationships/hyperlink" Target="https://servicesportfolio.net/Offer/Index?Title=Center%20of%20Excellence%20for%20Power%20Platform&amp;OID=1724"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owerapps.microsoft.com/en-us/blog/introducing-the-powerapps-center-of-excellence-starter-kit/" TargetMode="External"/><Relationship Id="rId23" Type="http://schemas.openxmlformats.org/officeDocument/2006/relationships/hyperlink" Target="https://docs.microsoft.com/en-us/power-bi/collaborate-share/service-dataset-impact-analysis" TargetMode="External"/><Relationship Id="rId28" Type="http://schemas.openxmlformats.org/officeDocument/2006/relationships/hyperlink" Target="https://nam06.safelinks.protection.outlook.com/?url=https%3A%2F%2Fwww.youtube.com%2Fwatch%3Fv%3DQm73y1ce7tc&amp;data=04%7C01%7Ctylerc%40microsoft.com%7C96347d35d12340de0dec08d8d79ff99e%7C72f988bf86f141af91ab2d7cd011db47%7C1%7C0%7C637496429491577972%7CUnknown%7CTWFpbGZsb3d8eyJWIjoiMC4wLjAwMDAiLCJQIjoiV2luMzIiLCJBTiI6Ik1haWwiLCJXVCI6Mn0%3D%7C1000&amp;sdata=9OfauAgiASHPk9IXst5VpAGsOZDGD2dr76MFnSLdXZo%3D&amp;reserved=0" TargetMode="External"/><Relationship Id="rId36" Type="http://schemas.openxmlformats.org/officeDocument/2006/relationships/hyperlink" Target="https://powerapps.microsoft.com/en-us/blog/introducing-the-powerapps-center-of-excellence-starter-kit/" TargetMode="External"/><Relationship Id="rId10" Type="http://schemas.openxmlformats.org/officeDocument/2006/relationships/hyperlink" Target="https://www.youtube.com/watch?v=bkrutXuMUQE" TargetMode="External"/><Relationship Id="rId19" Type="http://schemas.openxmlformats.org/officeDocument/2006/relationships/hyperlink" Target="https://powerbi.microsoft.com/en-us/blog/premium-gen2-utilization-analysis-app-now-available/" TargetMode="External"/><Relationship Id="rId3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youtube.com/watch?v=Qm73y1ce7tc" TargetMode="External"/><Relationship Id="rId14" Type="http://schemas.openxmlformats.org/officeDocument/2006/relationships/hyperlink" Target="https://smartpowerbi.co.uk/2020/10/22/scoping-a-power-bi-centre-of-excellence-part-3-of-pbi-coe-series/" TargetMode="External"/><Relationship Id="rId22" Type="http://schemas.openxmlformats.org/officeDocument/2006/relationships/hyperlink" Target="https://docs.microsoft.com/en-us/power-bi/collaborate-share/service-data-lineage" TargetMode="External"/><Relationship Id="rId27" Type="http://schemas.openxmlformats.org/officeDocument/2006/relationships/hyperlink" Target="https://www.youtube.com/watch?v=yKRdZW5WUVY" TargetMode="External"/><Relationship Id="rId30" Type="http://schemas.openxmlformats.org/officeDocument/2006/relationships/image" Target="cid:image003.jpg@01D70956.8B557530" TargetMode="External"/><Relationship Id="rId35" Type="http://schemas.openxmlformats.org/officeDocument/2006/relationships/hyperlink" Target="https://www.youtube.com/watch?v=bkrutXuMUQE" TargetMode="External"/><Relationship Id="rId8" Type="http://schemas.openxmlformats.org/officeDocument/2006/relationships/hyperlink" Target="https://docs.microsoft.com/en-us/power-bi/guidance/center-of-excellence-microsoft-business-intelligence-transformation" TargetMode="External"/><Relationship Id="rId3" Type="http://schemas.openxmlformats.org/officeDocument/2006/relationships/styles" Target="styles.xml"/><Relationship Id="rId12" Type="http://schemas.openxmlformats.org/officeDocument/2006/relationships/hyperlink" Target="https://powerapps.microsoft.com/en-us/blog/introducing-the-powerapps-center-of-excellence-starter-kit/" TargetMode="External"/><Relationship Id="rId17" Type="http://schemas.openxmlformats.org/officeDocument/2006/relationships/hyperlink" Target="https://powerbi.microsoft.com/en-us/blog/the-power-bi-activity-log-makes-it-easy-to-download-activity-data-for-custom-usage-reporting/" TargetMode="External"/><Relationship Id="rId25" Type="http://schemas.openxmlformats.org/officeDocument/2006/relationships/hyperlink" Target="https://docs.microsoft.com/en-us/power-bi/guidance/admin-tenant-settings" TargetMode="External"/><Relationship Id="rId33" Type="http://schemas.openxmlformats.org/officeDocument/2006/relationships/hyperlink" Target="https://docs.microsoft.com/en-us/power-bi/guidance/center-of-excellence-microsoft-business-intelligence-transformation" TargetMode="External"/><Relationship Id="rId38" Type="http://schemas.openxmlformats.org/officeDocument/2006/relationships/hyperlink" Target="https://www.youtube.com/watch?v=yKRdZW5WU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D2138-C450-49C1-BF38-B0E4D7F6132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828</TotalTime>
  <Pages>7</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Chessman</dc:creator>
  <cp:keywords/>
  <dc:description/>
  <cp:lastModifiedBy>Tyler Chessman</cp:lastModifiedBy>
  <cp:revision>30</cp:revision>
  <dcterms:created xsi:type="dcterms:W3CDTF">2021-02-24T17:11:00Z</dcterms:created>
  <dcterms:modified xsi:type="dcterms:W3CDTF">2021-04-27T16:14:00Z</dcterms:modified>
</cp:coreProperties>
</file>