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3-Statement Financial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Model Engine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3B82F6"/>
          <w:sz w:val="16"/>
          <w:szCs w:val="16"/>
        </w:rPr>
        <w:t xml:space="preserve">━━━━━━━━━━━━━━━━━━━━━━━━━━━━━━━━━━━━━━━━━━━━━━━━━━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B7280"/>
          <w:sz w:val="28"/>
          <w:szCs w:val="28"/>
        </w:rPr>
        <w:t xml:space="preserve">Complete Technical Overview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Framework: Next.js 16 + React 19 + TypeScript 5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Engine: 7 calculation modules incl. DCF, Valuation, Circular Resolver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Export: Excel (9 tabs, live formulas) · PDF · CSV · JSON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Analysis: Monte Carlo · Sensitivity · Scenario Comparison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Valuation: DCF (WACC/CAPM) · Trading Multiples · EGX 30 Benchmarks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Localization: English / Arabic · Egyptian Market · CBE Metrics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27 UI Components · 19 Navigation Tabs · Zustand State Management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Generated: February 24,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Table of Contents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Technology Stack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Project Structure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Type System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Engine Layer (7 modules)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Financial Ratios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Analysis Tools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State Management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Export Layer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Internationalization &amp; Egyptian Localization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10.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Utility Functions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UI Components (27 total)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Navigation &amp; Tab System (19 tabs)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Data Flow Architecture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Key Design Decisions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Known Limitations &amp; Planned Improvements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Next.js (Turbopack)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16.1.6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Language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TypeScript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React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19.2.3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State Management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Zustand (persist middleware)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5.0.11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Charts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Recharts + D3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3.7 / 7.9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 Export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jsPDF + AutoTable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4.1 / 5.0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Zod + TypeBox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4.3 / 0.34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Tailwind CSS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 Library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15.1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2. Project Structure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3_Statement_Model_Engine/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app/                        # Next.js app router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page.tsx                # Main page (tab router)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layout.tsx              # Root layout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globals.css             # Design system (8.9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types/                      # TypeScript interfaces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assumptions.ts          # AssumptionSet (60+ fields), HistoricalInputs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financial.ts            # IS, BS, CF, Ratios, IntegrationChecks, ModelResults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historical.ts           # HistoricalDataInput, converters, validators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scenario.ts             # Scenario, ModelState, Monte Carlo types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lib/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engines/                # Core calculation engine (7 modules)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income-statement.ts # Revenue → Net Income waterfall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balance-sheet.ts    # All asset/liability/equity calculations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cash-flow.ts        # Indirect method CF generation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circular-resolver.ts# Iterative solver + 16 integration checks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integrator.ts       # Master orchestrator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dcf.ts              # DCF valuation (WACC/CAPM/Gordon Growth)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valuation.ts        # Trading multiples + EGX 30 benchmarks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export/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excel.ts            # 9-tab Excel workbook (103 KB of formulas)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pdf.ts              # Multi-page PDF report (49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csv-json.ts         # CSV + JSON data export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store.ts                # Zustand store (16 KB, 15+ actions)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ratios.ts               # 23 financial ratios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monte-carlo.ts          # Monte Carlo simulation (4 distributions)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sensitivity.ts          # 1-way and 2-way sensitivity analysis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scenario-manager.ts     # Scenario CRUD + comparison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scenarios.ts            # Pre-defined scenario definitions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i18n/labels.ts          # Bilingual labels (English / Arabic)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schedules/egyptian-depreciation.ts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utils.ts                # Multi-currency formatting utilities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└── components/                 # 27 React UI components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Dashboard, Sidebar, ModelPage, ValidationPage, ...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DCFPage, ValuationPage, CBEMetricsPage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ErrorBanner, ConflictModal            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charts/ (RevenueChart, MarginChart)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statements/ (IS, BS, CF pages)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└── schedules/ (WorkingCapital, Depreciation, Debt)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3. Type System (types/)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3.1 AssumptionSet (assumptions.ts) — 60+ fields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main projection configuration with ~60 fields organized by category: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7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revenueBase, revenueGrowthRate[]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Margins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cogsPercent[], sgaPercent[], rdPercent[], otherOpexPercent[]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dso[], dio[], dpo[], prepaidPercent[], accruedExpPercent[], deferredRevPercent[], otherCAPercent[], otherCLPercent[]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Non-Current Assets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capexPercent[], depreciationRate[], amortizationAmount[], intangiblesAmount[], goodwillAmount[], otherLTAPercent[]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interestRate[], shortTermDebt[], longTermDebtIssuance[], longTermDebtRepayment[], currentPortionLTD[], deferredTaxLiabilityPercent[]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Equity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commonStock[], APIC[], sharesOutstanding[], stockBasedCompAmount[], dividendPayoutRatio[], equityIssuance[], shareRepurchaseAmount[]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/ VAT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taxRate[], enableVAT, vatRate, interestIncomeRate[]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/ Valuation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cbeRate (CBE overnight rate, default 27.25%), beta (default 1.0), equityRiskPremium (default 7%), terminalGrowthRate (default 5%), sharePrice (optional, enables multiples)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buildings, machinery, vehicles, computers, furniture (PP&amp;E asset-class mix fractions)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Config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projectionYears, historicalYears, startYear, fiscalYearEnd, fiscalYearPreset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Also provides getDefaultAssumptions() with 5 projection-year demo data and getDefaultHistoricalInputs() with balanced 2-year demo historical data.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3.2 Financial Statement Interfaces (financial.ts)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Fields</w:t>
            </w:r>
          </w:p>
        </w:tc>
        <w:tc>
          <w:tcPr>
            <w:tcW w:type="pct" w:w="5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26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EPS waterfall, includes VAT memo fields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isBalanced check flag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+ FCF + reconciliation flag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FinancialRatios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ratios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IntegrationChecks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 booleans + details[]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Cross-statement validation results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DCFValuation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fcfProjections[], discountedFCFs[], terminalValue, pvTerminalValue, EV, netDebt, equityValue, impliedSharePrice, wacc, costOfEquity, costOfDebt, debtWeight, equityWeight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ValuationMultiples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fields (nullable)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pe, evEbitda, priceBook, fcfYield, dividendYield, marketCap, enterpriseValueMarket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EGXBenchmarks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range objects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pe/evEbitda/priceBook each with {low, high, avg} for EGX 30 benchmarks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ModelResults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Combined arrays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IS[] + BS[] + CF[] + Ratios[] + IntegrationChecks[] + ConvergenceInfo + DCFValuation? + ValuationMultiples?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3.3 Historical Data (historical.ts)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HistoricalDataInput — Per-year input object with 55+ fields, user-editable through the UI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convertToHistoricalInputs() — Bridges per-year object format → parallel array format for the engine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buildHistoricalYear() — Auto-computes derived totals (totalCurrentAssets, totalAssets, etc.) and uses retained earnings as plug so balance sheet always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validateHistoricalBalance() — Returns error string if Assets ≠ Liabilities + Equity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3.4 Scenario &amp; Analysis Types (scenario.ts)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ModelState — Global application state interface: company info, 15 navigation tabs, undo/redo stacks, errors/warnings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— { id, name, type, assumptions, results, createdAt, updatedAt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ScenarioType — 'base' | 'optimistic' | 'conservative' | 'custom'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Distribution — { type: normal|uniform|triangular|lognormal, params: {mean, stdDev, min, max, mode}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MonteCarloConfig — iterations count, variable-to-distribution map, output metrics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MonteCarloResult — values array + statistics (mean, median, stdDev, p10/p25/p50/p75/p90, min, max)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4. Engine Layer (lib/engines/)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4.1 Income Statement Engine (income-statement.ts)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calculateIncomeStatement(inputs) builds a single projected IS using the waterfall: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 = previousRevenue × (1 + growthRate)     ← ALWAYS chains from prior period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COGS = Revenue × cogsPercent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Gross Profit = Revenue − COGS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SG&amp;A = Revenue × sgaPercent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R&amp;D = Revenue × rdPercent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 = from PP&amp;E schedule (passed in from circular resolver)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Amortization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OpEx = Revenue × otherOpexPercent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SBC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Total OpEx = SG&amp;A + R&amp;D + D&amp;A + Other + SBC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 = Gross Profit − Total OpEx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EBITDA = EBIT + Depreciation +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Income = from average cash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Expense = from average debt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Income/Expense =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EBT = EBIT + Interest Income − Interest Expense + Other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 = max(0, EBT ×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Income = EBT − Tax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EPS = Net Income / Shares Outstanding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Also supports VAT memo fields for Egyptian market: revenueInclVAT, revenueExclVAT, vatCollected (only when enableVAT is true).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buildHistoricalIncomeStatements() constructs IS array from raw historical data arrays, computing growth rates from period-over-period changes.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4.2 Balance Sheet Engine (balance-sheet.ts)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calculateBalanceSheet(inputs) builds a single projected BS. Every item is derived from assumptions or the income statement: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Balance Sheet Item</w:t>
            </w:r>
          </w:p>
        </w:tc>
        <w:tc>
          <w:tcPr>
            <w:tcW w:type="pct" w:w="7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Calculation Formula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Receivable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DSO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Inventory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DIO / 365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Prepaid Expenses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prepaidPercent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Current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otherCAPercent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Cash + AR + Inventory + Prepaid + OCA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Gross PP&amp;E + CapEx (Revenue × capexPercent)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Accumulated Depreciation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Accum Dep + Current Depreciation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− Accumulated Depreciation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Intangibles / Goodwill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 (fixed amounts)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Long-Term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× otherLTAPercent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Payable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DPO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Accrued Expenses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accruedExpPercent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Revenue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deferredRevPercent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Short-Term Debt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Long-Term Debt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LTD + Issuance − Repayment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Tax Liabilities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Liabilities × deferredTaxLiabilityPercent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RE + Net Income − Dividends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APIC + SBC + Equity Issuance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Treasury Stock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Treasury − Share Repurchases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&amp; Equivalents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PLUG → Total L+E − all other assets (ensures A = L+E)</w:t>
            </w:r>
          </w:p>
        </w:tc>
      </w:tr>
    </w:tbl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Cash is the balancing "plug" item: Cash = Total Liabilities + Equity − all other asset items. This guarantees the balance sheet always balances.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Helper functions provided: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calculateDepreciation(previousGrossPPE, capex, depreciationRate) — straight-line on gross PP&amp;E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calculateInterestExpense(beginDebt, endDebt, interestRate) — based on average debt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calculateInterestIncome(beginCash, endCash, interestIncomeRate) — based on average cash balance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4.3 Cash Flow Statement Engine (cash-flow.ts) — Indirect Method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calculateCashFlow(inputs) derives the cash flow from the income statement and balance sheet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OPERATING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Net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Depreciation &amp;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Stock-Based Compensation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Deferred Tax Changes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Working Capital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Accounts Receivable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Inventory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Prepaid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Accounts Payable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Accrued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Deferred Revenue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Operations (CFO)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INVESTING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Capital Expenditures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Acquisitions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Asset Sales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Investing (CFI)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FINANCING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Debt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Debt Repayment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Dividends Paid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Equity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Share Repurchases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Financing (CFF)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Change in Cash = CFO + CFI + CFF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Free Cash Flow = CFO − CapEx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Ending Cash = Beginning Cash + Net Change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Reconciles? = |Ending Cash − BS Cash| &lt; 0.01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Reconciliation utility (cash-flow-indirect.ts): Provides validateAllReconciliations() which checks that CF ending cash matches BS cash within $0.01 for every period. Re-exports the core CF engine functions.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4.4 Circular Resolver (circular-resolver.ts) — THE HEART OF THE ENGINE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This module resolves the fundamental circular dependency in a 3-statement model: Interest ↔ Cash ↔ Cash Flow ↔ Net Income ↔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resolveCircularReferences(assumptions, yearIndex, prevIS, prevBS) operates as follows: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Starts with initial estimates: interestIncome = 0, interestExpense =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Iterates up to 100 times (configurable, tolerance = 0.01):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Depreciation from PP&amp;E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Expense from average total debt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Income from average cash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Income Statement with these inputs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Balance Sheet (cash = plug)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Cash Flow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Check convergence: delta = |new interest values − old interest values|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If delta &lt; tolerance → converged ✓, exit loop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Returns { incomeStatement, balanceSheet, cashFlow, converged, iterations, finalDelta }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16 Integration Checks (validateIntegration)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After convergence, the engine validates cross-statement consistency with 16 checks: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Name</w:t>
            </w:r>
          </w:p>
        </w:tc>
        <w:tc>
          <w:tcPr>
            <w:tcW w:type="pct" w:w="6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Validation Formula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 Balance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= Total Liabilities +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Ties to CF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Ending Cash ≈ BS Cash (within 0.01)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Income Flows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Net Income = CF Net Income (starting point)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PP&amp;E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 = Gross PP&amp;E − Accumulated Depreciation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 Flow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 = Prior RE + Net Income − Dividends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LTD = Prior LTD + Issuance − Repayment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Reconciliation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Ending Cash = Beginning Cash + Net Change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changes consistent with BS deltas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CA items = TCA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Assets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NCA items = TNCA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Liabilities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CL items = TCL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Liabilities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NCL items = TNCL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Equity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equity components = Total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Waterfall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COGS → Gross Profit → OpEx → EBIT → Tax → NI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Identity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= EBIT + Depreciation + Amortization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Consistency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= Prior APIC + SBC + Equity Issuance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4.5 Integrator (integrator.ts) — Master Orchestrator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runFullModel(assumptions, historicalInputs) is the top-level function that runs the entire model: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1: Build historical Income Statements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2: Build historical Balance Sheets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3: Build historical Cash Flows from IS/BS period-over-period changes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4: For each projection year (0 to projectionYears-1):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Get previous period IS and BS (historical for yr=0, prior projected otherwise)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resolveCircularReferences() for this year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validateIntegration() and store results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Track convergence statistics (total iterations, max delta)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5: Combine historical + projected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6: Calculate financial ratios for all periods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7: Return ModelResults { IS[], BS[], CF[], Ratios[], IntegrationChecks[], ConvergenceInfo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getModelSummary(results) extracts key metrics: revenue, EBITDA, NI, EPS, FCF, total debt, cash, average growth, average margin, and convergence status.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4.6 DCF Valuation Engine (dcf.ts)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intrinsic value using Discounted Cash Flow with WACC derived from CAPM and Egyptian market inputs.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calculateWACC(assumptions,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Equity (CAPM): ke = CBE_Rate + β × Equity_Risk_Premium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Default: 0.2725 + 1.0 × 0.07 = 34.25%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Debt (after-tax): kd = interestRate × (1 −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Capital Structure: D/(D+E) and E/(D+E) from last projected BS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WACC = E/(D+E) × ke + D/(D+E) × kd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calculateDCF(assumptions,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1. Extract projected FCFs from cash flow statements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2. Discount each FCF: PV(FCF_i) = FCF_i / (1 + WACC)^i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3. Terminal Value (Gordon Growth): TV = FCF_n × (1+g) / (WACC − g)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where g = terminalGrowthRate (default 5%)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4. PV(TV) = TV / (1 + WACC)^n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5. Enterprise Value = Sum(PV of FCFs) + PV(TV)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6. Equity Bridge: Equity Value = EV − Net Debt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Net Debt = (ST Debt + LT Debt + Current LTD) − Cash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7. Implied Share Price = Equity Value / Shares Outstanding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Returns DCFValuation with 13 fields: fcfProjections, discountedFCFs, terminalValue, pvTerminalValue, enterpriseValue, netDebt, equityValue, impliedSharePrice, wacc, costOfEquity, costOfDebt, debtWeight, equityWeight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4.7 Valuation Multiples Engine (valuation.ts)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calculateMultiples(results, assumptions)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trading multiples from engine results + optional share price. Returns null values if sharePrice is not provided.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7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EPS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(Market Cap + Net Debt) / EBITDA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(Total Equity / Shares)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Yield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/ Market Cap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Yield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DPS / Share Price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calculateImpliedPrices(results, benchmarks)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implied share prices from EGX 30 benchmarks: fromPE (avg P/E × EPS), fromEVEBITDA (avg EV/EBITDA × EBITDA → equity → per share), fromPB (avg P/B × BVPS).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EGX 30 Benchmarks (Q1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Low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High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Average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7.5x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1.0x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2.5x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1.6x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Sector Working Capital Presets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Technology / Software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Manufacturing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Retail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Government Contractor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Export-Oriented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5. Financial Ratios (ratios.ts)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calculateFinancialRatios(is, bs, prevBS) computes 23 ratios using current-period IS and BS data with average balances where appropriate: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Ratios</w:t>
            </w:r>
          </w:p>
        </w:tc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Margin, Operating Margin, Net Margin, ROE, ROA, ROIC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ROE/ROA use average balances; ROIC = NOPAT / avg invested capital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Liquidity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Ratio, Quick Ratio, Cash Ratio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Standard formulas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Leverage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Debt-to-Equity, Debt-to-Assets, Interest Coverage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Debt = ST + LT + Current LTD; Coverage = EBIT/IntExp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Efficiency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Turnover, Inventory Turnover, Receivables Turnover, DSO, DIO, DPO, CCC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CCC = DSO + DIO − DPO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6. Analysis Tools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6.1 Sensitivity Analysis (sensitivity.ts)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oneWaySensitivity(baseAssumptions, historicalInputs, variable, range, outputMetric) — Varies one assumption across a range of values, runs the full model for each, and returns the output metric values. Supports array assumptions (applies sampled value uniformly).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twoWaySensitivity(..., variable1, range1, variable2, range2, outputMetric) — Varies two assumptions simultaneously, produces an NxN matrix of output values.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generateRange(baseValue, steps, stepSize) — Generates a centered range: base ± steps × stepSize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Output metrics supported: revenue, ebitda, netIncome, eps, fcf, roe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6.2 Monte Carlo Simulation (monte-carlo.ts)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4 distribution types: Normal (Box-Muller transform), Uniform, Triangular, Lognormal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runMonteCarloSimulation() — Runs N iterations (default 10,000), sampling from configured distributions, perturbing assumptions, and capturing all output metrics. Failed iterations (convergence failures) are silently skipped.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Statistics computed: mean, median, standard deviation, p10, p25, p50, p75, p90, min, max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Default config: revenue growth rate (normal μ=7%, σ=3%), COGS% (normal μ=60%, σ=3%), interest rate (uniform 3%-8%). Output metrics: netIncome, fcf, eps.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6.3 Scenario Manager (scenario-manager.ts)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3 pre-defined scenarios: Base Case (moderate growth, stable margins), Optimistic (high growth, margin expansion), Conservative (slow growth, margin pressure)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CRUD operations: createScenario(), duplicateScenario(), updateScenarioAssumption() (supports nested paths like revenueGrowthRate[0]), deleteScenario()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compareScenarios() — Returns side-by-side comparison for all calculated scenarios: revenue, EBITDA, NI, EPS, FCF, total debt, cash, ROE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7. State Management (store.ts)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Zustand store with localStorage persistence via zustand/middleware/persist. 396 lines of code with 15+ actions: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Field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companyName, ticker, industry, currency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metadata fields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country, fiscalYearEnd, valuationDate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Localization and dating fields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historicalInputs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Array-format historical data (engine format)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objects (UI format)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All scenarios with their assumption sets and results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activeScenarioId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Currently selected scenario UUID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activeTab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navigation tab (15 possible values)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isDarkMode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Dark mode toggle state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undoStack[] / redoStack[]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 change history for undo/redo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errors[] / warnings[]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validation messages</w:t>
            </w:r>
          </w:p>
        </w:tc>
      </w:tr>
    </w:tbl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setCompanyInfo()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company metadata (name, ticker, currency, country, fiscal year, valuation date)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setHistoricalData(data)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per-year data + automatically convert to engine format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updateAssumption(path, 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any assumption; handles nested paths like revenueGrowthRate[0]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addScenario() / deleteScenario()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Create or remove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duplicateScenario(id, name)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Clone an existing scenario with a new name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calculateModel()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Runs runFullModel() for the active scenario and stores results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calculateAllScenarios()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Runs model for every scenario sequentially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undo() / redo()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Assumption-level undo/redo with unlimited stack depth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resetToDefaults()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state reset to demo company data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setCountryPreset(preset)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Applies US / Egyptian / Custom tax, VAT, and depreciation defaults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toggleDarkMode()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Toggle dark/light mode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setActiveTab(tab)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Navigate to a different section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8. Export Layer (lib/export/)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8.1 Excel Export (excel.ts + 4 sub-modules) — 4,200+ lines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Generates a 9-tab Excel workbook where every single calculation cell contains a LIVE FORMULA — no hard-coded computed values.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 Name</w:t>
            </w:r>
          </w:p>
        </w:tc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Builder Module</w:t>
            </w:r>
          </w:p>
        </w:tc>
        <w:tc>
          <w:tcPr>
            <w:tcW w:type="pct" w:w="5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 Description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Info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build-company-info.ts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 sections: company ID, model config, Egypt regulatory/tax, report/preparer info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Summary Dashboard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build-dashboard.ts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switcher dropdown with IF()-formula metric rows that change dynamically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build-scenarios.ts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side-by-side scenario blocks (Base / Optimistic / Conservative) with 40+ assumption rows each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40+ assumption rows — the editable inputs that drive all formula tabs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Revenue → EPS waterfall with formulas referencing Assumptions tab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Cash as a plug formula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Flow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Indirect method CF with formulas referencing IS and BS tabs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— all formula-driven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_Calc_Base/Opt/Con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build-calc-sheets.ts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hidden sheets with IS/BS/CF formula replicas per scenario (90 rows each)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Export Sub-Modules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build-company-info.ts (131 lines) — Company metadata, regulatory defaults, color-coded editable vs auto-computed cells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build-scenarios.ts (445 lines) — Builds all assumption arrays per scenario; maps ROW_SPECS keys to row positions for cross-sheet references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build-calc-sheets.ts (707 lines) — Creates hidden formula sheets (_Calc_Base, _Calc_Opt, _Calc_Con) with 90-row IS/BS/CF replicas that reference the Scenarios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build-dashboard.ts (397 lines) — Scenario comparison with IF() formulas switching between scenario calc sheets based on a dropdown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Key Excel Architecture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vs Projected visual styling — historical columns have blue tint, vertical separator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Back-computed assumptions — historical DSO, DIO, DPO are reverse-calculated from actual BS/IS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Cash plug formula: Cash = Total L+E − AR − Inventory − Prepaid − OCA − Total NCA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Balance check row: IF(ABS(TotalAssets − TotalL&amp;E) &lt; 1, "✓ Balanced", "✗ Imbalanced")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CF reconciliation: IF(ABS(EndingCash − BS.Cash) &lt; 0.01, "✓ Reconciles", "✗ Error")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Zebra-striping and negative-value red formatting applied automatically via applyZebraAndNegatives()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8.2 PDF Export (pdf.ts) — 49 KB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Multi-page professional report with cover page (company name, ticker, industry, generation date)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Income Statement, Balance Sheet, Cash Flow tables rendered via jsPDF AutoTable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Ratio analysis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Supports Egyptian locale with bilingual headers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8.3 CSV / JSON Export (csv-json.ts)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Plain data export in CSV and JSON formats for integration with external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Includes all statement data in structured format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9. Internationalization &amp; Egyptian Localization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9.1 Bilingual Labels (i18n/labels.ts)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80+ financial line items with English/Arabic label pairs covering Income Statement, Balance Sheet, Cash Flow, Ratios, and Egyptian-specific terms: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revenue:            { en: 'Revenue',              ar: 'الإيرادات'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accountsReceivable: { en: 'Accounts Receivable',  ar: 'المدينون'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netIncome:          { en: 'Net Income',            ar: 'صافي الربح'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vatRate:            { en: 'VAT Rate',              ar: 'معدل ضريبة القيمة المضافة'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corporateTaxRate:   { en: 'Corporate Tax Rate',    ar: 'معدل الضريبة على الشركات'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getLabel(key, language) function retrieves the appropriate label with English fallback.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9.2 Egyptian Depreciation Schedules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tax law prescribes specific depreciation rate ranges per asset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Asset Class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 Name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Min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Max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Typical Rate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Buildings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مباني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Machinery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آلات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Vehicles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مركبات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12.5%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Computers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حاسبات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Furniture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أثاث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calculateEgyptianBlendedRate(breakdown) computes a weighted-average depreciation rate from the asset-class mix.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defaults: Corporate tax 22.5%, VAT 14%, Dividend withholding 10%.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Fiscal year presets: Calendar (January-December), Egyptian Government (July-June), Custom.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10. Utility Functions (utils.ts)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formatCurrency(value, currency, compact)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Multi-currency formatting. ALWAYS uses en-US locale to ensure English numerals (0-9), never Arabic (٠-٩). Supports compact mode ($1.2M, $340K).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formatPercent(value, decimals)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Percentage formatting (e.g., "15.2%")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formatNumber(value, decimals)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Number formatting with en-US locale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formatEPS(value, currency)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EPS formatted with appropriate currency symbol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colorForValue(value)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Returns CSS color: green (&gt;0), red (&lt;0), or neutral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cn(...classes)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class name joiner (filters falsy values)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Supported currencies: USD ($), EGP (E£), EUR (€), GBP (£), SAR (SR), AED (AED).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11. UI Components (27 total)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11.1 Core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Navigation (19 tabs), Calculate button, Export buttons (Excel/PDF/CSV/JSON), dark mode toggle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Dashboard.tsx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KPI cards (Revenue, EBITDA, NI, EPS, FCF), Scenario comparison table with delta vs base case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 editor — all 60+ fields organized in collapsible sections by category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~280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Displays 80+ integration checks (16 checks × projection years) with pass/fail indicators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11.2 Financial Statement Views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IS table with historical columns (blue tint) and projected columns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Assets, Liabilities, Equity sections with balance check indicator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with reconciliation indicator at bottom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151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 ratios dashboard with color-coded thresholds (good/bad indicators)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11.3 Supporting Schedules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WorkingCapitalPage.tsx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~380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 metrics, NWC build, NWC as % of Revenue analysis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DepreciationPage.tsx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~290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rollforward, Egyptian asset-class mix sliders for blended rate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DebtSchedulePage.tsx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issuance/repayment timeline, beginning/ending balances, interest calc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11.4 Valuation &amp; Analysis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valuation: WACC breakdown, FCF discounting table, terminal value, equity bridge, implied share price, WACC sensitivity matrix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187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Trading multiples (P/E, EV/EBITDA, P/B, FCF Yield, Dividend Yield), EGX 30 benchmark comparison bar chart, implied share prices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CBEMetricsPage.tsx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219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Central Bank of Egypt regulatory metrics: Debt/EBITDA, Interest Coverage, Debt Service Coverage, Current Ratio, Net Debt/Equity with CBE threshold pass/fail indicators (policy rate 27.25%)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SensitivityPage.tsx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Tornado chart visualization + data table with one-way sensitivity results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MonteCarloPage.tsx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Histogram visualization + comprehensive percentile statistics panel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11.5 Scenario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list with create / duplicate / delete actions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ScenarioSelector.tsx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Quick scenario switcher component (shown on statement/schedule tabs)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ScenarioComparisonModal.tsx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side-by-side scenario comparison modal with all key metrics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11.6 Settings &amp; Data Entry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CompanySettings.tsx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~115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name, ticker, industry, currency, country, fiscal year editor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EgyptianSettings.tsx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VAT toggle, tax rates, fiscal year preset, asset-class depreciation mix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HistoricalImportPage.tsx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CSV file import with automatic column mapping and preview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HistoricalDataInput.tsx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input form with balance validation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11.7 Charts &amp; System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RevenueChart.tsx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~85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bar chart built with Recharts, shows historical + projected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MarginChart.tsx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~55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Gross/Operating/Net margin line chart with period labels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ErrorBanner.tsx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Auto-dismissing (10s) error alert banner with Retry button, shown when calculateModel() throws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ConflictModal.tsx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76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conflict detection modal — Keep Mine / Load Latest / Dismiss options when localStorage is modified by another tab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12. Navigation &amp; Tab System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app uses a 19-tab system controlled by the Zustand store's activeTab field: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dashboard → income → balance → cashflow → ratios → model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working-capital → depreciation → debt-schedule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dcf → valuation → cbe-metrics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scenarios → sensitivity → montecarlo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import → historicaldata → validation → company-settings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tab is rendered as a separate component in page.tsx based on the activeTab value. The Sidebar component provides navigation buttons with icons for each section.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Keyboard shortcuts: Ctrl+S → Calculate All Scenarios, Ctrl+Z → Undo, Ctrl+Shift+Z → Redo.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ScenarioSelector dropdown appears on: dashboard, income, balance, cashflow, working-capital, depreciation, debt-schedule tabs.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13. Data Flow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system follows a clear input → engine → output pipeline: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Input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Data (2-3 years of actual financial data, entered manually or via CSV import)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Assumptions (60+ configurable parameters for projections)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Selection (Base / Optimistic / Conservative / Custom)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All state managed centrally in the Zustand store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Engine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integrator.runFullModel() orchestrates the entire calculation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Builds historical IS/BS/CF from raw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For each projection year: runs resolveCircularReferences() (up to 100 iterations per year)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Each iteration: IS → BS (cash=plug) → CF → check interest convergence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Validates integration with 16 cross-statement checks per year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Combines all periods and calculates 23 financial ratios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Output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UI Components — Dashboard, statement views, schedule pages, analysis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Excel Export — 9-tab workbook with 100% live formulas (no hard-coded values)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PDF Export — Multi-page professional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CSV/JSON Export — Raw data for external tools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Analysis &amp; Valuation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Sensitivity Analysis — One-way and two-way parameter sweeps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 Carlo Simulation — 10,000 iterations with configurable distributions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Comparison — Side-by-side metric comparison across all scenarios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DCF Valuation — WACC (CAPM) → discounted FCFs → terminal value → implied share price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Trading Multiples — P/E, EV/EBITDA, P/B, FCF Yield, Dividend Yield vs EGX 30 benchmarks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CBE Regulatory Metrics — Debt/EBITDA, Interest Coverage, DSCR, Current Ratio, Net Debt/Equity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14. Key Design Decisions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1. Cash as Plug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Cash is the balancing item on the balance sheet: Cash = Total L+E − all other assets. This guarantees A = L+E always holds, which is critical for the iterative solver to work correctly.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2. Iterative Circular Resolution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fundamental circular dependency (Interest → Net Income → Cash → CF → Interest) is resolved via iteration. The solver runs up to 100 rounds with a tolerance of 0.01 for interest values. This approach is simpler and more robust than algebraic solutions.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3. Revenue Chain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Revenue ALWAYS chains from previousRevenue × (1 + growthRate). There is no separate base for projections — the first projected year grows from the last historical revenue. This ensures consistency across the IS.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4. Average Balances for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Interest expense = average(beginning, ending) total debt × interest rate. Interest income = average(beginning, ending) cash × interest income rate. This is standard financial modeling practice.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5. Back-Computed Historical Assumptions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For the Excel export, historical-period DSO, DIO, DPO, and other metrics are reverse-calculated from actual data. This allows every cell in the Excel to have a formula, even for historical periods.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6. Egyptian Localization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Full support for the Egyptian market: 22.5% corporate tax rate, 14% VAT, 5 asset-class depreciation with legal rate ranges, bilingual English/Arabic labels, and Egyptian government fiscal year (July-June) support.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7. Zustand + localStorage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State persists across browser refreshes via the zustand/middleware/persist module. Only essential fields are persisted (via partialize), while computed results and UI state are excluded.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15. Known Limitations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53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Workaround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Circular References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Iterative solver may not converge with extreme assumptions (200%+ debt ratios)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realistic assumption ranges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Interest Calculation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Uses beginning-of-period debt (flat rate × beginning balance) — no mid-period debt changes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Acceptable for most modeling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Balancing Plug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is used as the plug when BS doesn't balance exactly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Check balanceDifference field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Not implemented — negative EBT still applies tax rate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tax rate to 0% for loss scenarios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 &amp; Intangibles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Static from assumptions — no impairment testing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Manually update assumptions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DSO/DIO/DPO-driven — no seasonal or cyclical variation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 for annual models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Structure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Constant debt levels unless assumption overrides used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scenario manager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 Carlo with 10,000+ iterations can freeze UI for 5-15s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Reduce iteration count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Landscape A4 — may truncate columns with 8+ projected years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Excel export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Browser Storage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state persisted in localStorage — limited to ~5MB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 to JSON regularly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Single Currency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 foreign exchange conversion or multi-currency balance sheets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Future enhancement planned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Undo/Redo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Only tracks assumption changes, not scenario additions/deletions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Planned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Web Worker for Monte Carlo (non-blocking UI)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Tax loss carryforward logic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Debt covenants and revolving credit facility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Real-time API integration (Yahoo Finance, FMP)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Multi-currency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Industry-specific templates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3-Statement Financial Model Engine — Technical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</w:pPr>
    <w:rPr>
      <w:rFonts w:ascii="Calibri" w:cs="Calibri" w:eastAsia="Calibri" w:hAnsi="Calibri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80"/>
    </w:pPr>
    <w:rPr>
      <w:rFonts w:ascii="Calibri" w:cs="Calibri" w:eastAsia="Calibri" w:hAnsi="Calibr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60"/>
    </w:pPr>
    <w:rPr>
      <w:rFonts w:ascii="Calibri" w:cs="Calibri" w:eastAsia="Calibri" w:hAnsi="Calibri"/>
      <w:b/>
      <w:bCs/>
      <w:color w:val="3B82F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3-Statement Financial Model Engine — Complete Technical Overview</dc:title>
  <dc:creator>Financial Model Engine</dc:creator>
  <dc:description>Complete technical overview of the 3-Statement Financial Model Engine</dc:description>
  <cp:lastModifiedBy>Un-named</cp:lastModifiedBy>
  <cp:revision>1</cp:revision>
  <dcterms:created xsi:type="dcterms:W3CDTF">2026-02-24T18:38:35.207Z</dcterms:created>
  <dcterms:modified xsi:type="dcterms:W3CDTF">2026-02-24T18:38:35.208Z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