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E3A8A"/>
          <w:sz w:val="52"/>
          <w:szCs w:val="52"/>
        </w:rPr>
        <w:t xml:space="preserve">3-Statement Financial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8A"/>
          <w:sz w:val="52"/>
          <w:szCs w:val="52"/>
        </w:rPr>
        <w:t xml:space="preserve">Model Engine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B82F6"/>
          <w:sz w:val="16"/>
          <w:szCs w:val="16"/>
        </w:rPr>
        <w:t xml:space="preserve">━━━━━━━━━━━━━━━━━━━━━━━━━━━━━━━━━━━━━━━━━━━━━━━━━━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Complete Technical Overview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Framework: Next.js 16 + React 19 + TypeScript 5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Engine: 7 calculation modules incl. DCF, Valuation, Circular Resolver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Validation: 28 integration checks + AI Validation Agent (Claude-powered)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Export: Excel (9 tabs, live formulas) · PDF · CSV · JSON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Analysis: Monte Carlo · Sensitivity · Scenario Comparison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Valuation: DCF (WACC/CAPM) · Trading Multiples · EGX 30 Benchmarks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AI: Chat Analyst (Groq/Llama 3.1) · Validation Agent (Claude)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Compliance: Egyptian Law 159/1981 Profit Waterfall · Law 91/2005 Tax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Localization: English / Arabic · Egyptian Market · CBE Metrics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› 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31 UI Components · 19 Navigation Tabs · Zustand State Management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Generated: March 17,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Table of Contents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Technology Stack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Project Structure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Type System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Engine Layer (7 modules)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Egyptian Profit Appropriation Waterfall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Financial Ratios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Analysis Tools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State Management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Export Layer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Internationalization &amp; Egyptian Localization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Utility Functions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UI Components (31 total)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13.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Navigation &amp; Tab System (19 tabs)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14.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Data Flow Architecture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15.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AI Validation Agent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16.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AI Chat Analyst (Groq)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17.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Key Design Decisions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............................................................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18. 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Known Limitations &amp; Planned Improvements</w:t>
      </w:r>
      <w:r>
        <w:rPr>
          <w:rFonts w:ascii="Calibri" w:cs="Calibri" w:eastAsia="Calibri" w:hAnsi="Calibri"/>
          <w:color w:val="D1D5DB"/>
          <w:sz w:val="18"/>
          <w:szCs w:val="18"/>
        </w:rPr>
        <w:t xml:space="preserve">  ........................................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4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3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Next.js (Turbopack)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16.1.6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Language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TypeScript</w:t>
            </w:r>
          </w:p>
        </w:tc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UI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React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19.2.3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State Management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Zustand (persist middleware)</w:t>
            </w:r>
          </w:p>
        </w:tc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5.0.11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Charts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Recharts + D3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3.7 / 7.9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Excel Export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ExcelJS</w:t>
            </w:r>
          </w:p>
        </w:tc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4.4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PDF Export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jsPDF + AutoTable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4.1 / 5.0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Validation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Zod + TypeBox</w:t>
            </w:r>
          </w:p>
        </w:tc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4.3 / 0.34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CSS Framework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Tailwind CSS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Math Library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mathjs</w:t>
            </w:r>
          </w:p>
        </w:tc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15.1</w:t>
            </w:r>
          </w:p>
        </w:tc>
      </w:tr>
    </w:tbl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Project Structure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3_Statement_Model_Engine/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├── app/                        # Next.js app router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page.tsx                # Main page (tab router)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layout.tsx              # Root layout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└── globals.css             # Design system (8.9 KB)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├── types/                      # TypeScript interfaces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assumptions.ts          # AssumptionSet (60+ fields), HistoricalInputs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financial.ts            # IS, BS, CF, Ratios, IntegrationChecks, ModelResults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historical.ts           # HistoricalDataInput, converters, validators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└── scenario.ts             # Scenario, ModelState, Monte Carlo types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├── lib/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engines/                # Core calculation engine (7 modules)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income-statement.ts # Revenue → Net Income waterfall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balance-sheet.ts    # All asset/liability/equity calculations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cash-flow.ts        # Indirect method CF generation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circular-resolver.ts# Iterative solver + 16 integration checks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integrator.ts       # Master orchestrator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dcf.ts              # DCF valuation (WACC/CAPM/Gordon Growth)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└── valuation.ts        # Trading multiples + EGX 30 benchmarks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export/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excel.ts            # 9-tab Excel workbook (103 KB of formulas)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pdf.ts              # Multi-page PDF report (49 KB)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└── csv-json.ts         # CSV + JSON data export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agents/                 # AI Validation Agent (5 modules)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validation-agent.ts  # Main orchestrator (Phase 1: local, Phase 2: Claude AI)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validation-rules.ts  # 19 deterministic checks (626 lines)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validation-types.ts  # ValidationReport, Finding, Config types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├── validation-prompt.ts # Claude API system prompt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└── multi-scenario-validator.ts  # Cross-scenario validator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services/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│   └── analyst.ts          # Groq/Llama 3.1 AI chat analyst (215 lines)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store.ts                # Zustand store (28 KB, 20+ actions)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ratios.ts               # 35+ financial ratios (DuPont, Altman Z, Break-Even)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cash-flow-indirect.ts   # CF reconciliation utilities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monte-carlo.ts          # Monte Carlo simulation (4 distributions)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sensitivity.ts          # 1-way and 2-way sensitivity analysis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scenario-manager.ts     # Scenario CRUD + comparison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scenarios.ts            # Pre-defined scenario definitions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i18n/labels.ts          # 130 bilingual labels (English / Arabic)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templates/egyptian-industries.ts  # 5 sector-specific assumption templates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schedules/egyptian-depreciation.ts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└── utils.ts                # Multi-currency formatting (6 currencies)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├── app/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page.tsx                # Main page (tab router, 4850 lines)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layout.tsx              # Root layout (748 lines)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├── globals.css             # Design system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│   └── api/validate/route.ts   # Claude API proxy for validation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└── components/                 # 31 React UI components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├── Navbar, Dashboard, ModelPage, ValidationPage, ...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├── AnalystPanel (Groq chat), DCFPage, ValuationPage, CBEMetricsPage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├── HeroStrip, Navbar, Footer, ErrorBanner, ConflictModal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├── charts/ (RevenueChart, MarginChart)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├── statements/ (IS, BS, CF pages)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└── schedules/ (WorkingCapital, Depreciation, Debt)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Type System (types/)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3.1 AssumptionSet (assumptions.ts) — 90+ fields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main projection configuration organized by category. Fields marked with [] are per-projection-year arrays: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1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79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revenueBase, revenueGrowthRate[]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Margins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cogsPercent[], sgaPercent[], rdPercent[], otherOpexPercent[]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Working Capital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dso[], dio[], dpo[], prepaidPercent[], accruedExpPercent[], deferredRevPercent[]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CapEx &amp; Depr.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capexPercent[], depreciationRate[], amortizationAmount[], depreciationMethod (straight-line|declining-balance|egyptian-tax)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Debt &amp; Financing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cbeRate (27.25%), interestRateOnDebt[] ([22%,22%,20%,18%,18%]), interestRateOnCash[], legacyDebtRate (4.5%), shortTermDebtAmount[], longTermDebtIssuance[], longTermDebtRepayment[], currentPortionLTD[]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Equity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sharesOutstanding[], dividendPayoutRatio[], shareRepurchaseAmount[], stockBasedCompAmount[], commonStock[], apic[], oci[], equityIssuance[]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 &amp; Regime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taxRate[] (default 22.5%), taxRegime (standard|oil|strategic|sme), enableVAT, vatRate (14%)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 Profit Sharing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employeeProfitSharingRate (10%), enableEmployeeProfitShare, totalAnnualPayroll (EPD cap)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 Loss Carryforward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enableTaxLossCarryforward, taxLossCarryforwardYears (5) — Tax Law Art. 29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 Reserve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enableLegalReserve, legalReservePercent (5%), paidUpCapital, legalReserveCap (50%), initialLegalReserve — Companies Law Art. 40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Dividend WHT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dividendWithholdingTaxRate (10% unlisted / 5% EGX-listed), isEGXListed — Law 30/2023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End of Service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enableEndOfServiceBenefit, averageMonthlyBasicSalary, numberOfEmployees[] — Labor Law + EAS 38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DCF / Valuation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riskFreeRate (20%), beta (1.0), equityRiskPremium (10.5%), terminalGrowthRate (7%), sharePrice (optional)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Inflation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inflationRate[] ([25%,18%,14%,10%,8%]), linkRevenueToInflation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Sector Preset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sectorPreset (technology|manufacturing|retail|government-contractor|export-oriented|real-estate|custom)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Mix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assetMix.buildings (30%), .machinery (35%), .vehicles (15%), .computers (10%), .furniture (10%)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Egyptian Preset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countryPreset, useEgyptianRates, dividendWithholdingRate, fiscalYearEnd, fiscalYearPreset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Other BS Items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goodwill[], otherLongTermAssets[], otherCurrentAssets[], otherCurrentLiabilities[], deferredTaxLiabilities[], otherLongTermLiabilities[]</w:t>
            </w:r>
          </w:p>
        </w:tc>
      </w:tr>
      <w:tr>
        <w:tc>
          <w:tcPr>
            <w:tcW w:type="pct" w:w="21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Investing</w:t>
            </w:r>
          </w:p>
        </w:tc>
        <w:tc>
          <w:tcPr>
            <w:tcW w:type="pct" w:w="79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acquisitions[], assetSales[], investmentPurchases[], investmentSales[]</w:t>
            </w:r>
          </w:p>
        </w:tc>
      </w:tr>
      <w:tr>
        <w:tc>
          <w:tcPr>
            <w:tcW w:type="pct" w:w="21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 Config</w:t>
            </w:r>
          </w:p>
        </w:tc>
        <w:tc>
          <w:tcPr>
            <w:tcW w:type="pct" w:w="79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projectionYears (5), historicalYears (2), startYear (2026), fiscalYearEnd (6=June)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getDefaultAssumptions() → Egyptian-market defaults with CBE-linked rates. getDefaultHistoricalInputs() → 2-period (2024/2025) balanced demo data with RE calculated as plug.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3.2 Financial Statement Interfaces (financial.ts)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pct" w:w="2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pct" w:w="5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IncomeStatement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26 fields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→ EPS waterfall, includes VAT memo fields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BalanceSheet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30 fields</w:t>
            </w:r>
          </w:p>
        </w:tc>
        <w:tc>
          <w:tcPr>
            <w:tcW w:type="pct" w:w="5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A = L + E with isBalanced check flag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CashFlowStatement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 fields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CFO/CFI/CFF sections + FCF + reconciliation flag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FinancialRatios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23 fields</w:t>
            </w:r>
          </w:p>
        </w:tc>
        <w:tc>
          <w:tcPr>
            <w:tcW w:type="pct" w:w="5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Profitability, Liquidity, Leverage, Efficiency ratios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IntegrationChecks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16 booleans + details[]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Cross-statement validation results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DCFValuation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 fields</w:t>
            </w:r>
          </w:p>
        </w:tc>
        <w:tc>
          <w:tcPr>
            <w:tcW w:type="pct" w:w="5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fcfProjections[], discountedFCFs[], terminalValue, pvTerminalValue, EV, netDebt, equityValue, impliedSharePrice, wacc, costOfEquity, costOfDebt, debtWeight, equityWeight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ValuationMultiples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 fields (nullable)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pe, evEbitda, priceBook, fcfYield, dividendYield, marketCap, enterpriseValueMarket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EGXBenchmarks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range objects</w:t>
            </w:r>
          </w:p>
        </w:tc>
        <w:tc>
          <w:tcPr>
            <w:tcW w:type="pct" w:w="5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pe/evEbitda/priceBook each with {low, high, avg} for EGX 30 benchmarks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ModelResults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Combined arrays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IS[] + BS[] + CF[] + Ratios[] + IntegrationChecks[] + ConvergenceInfo + DCFValuation? + ValuationMultiples?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3.3 Historical Data (historical.ts)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HistoricalDataInput — Per-year input object with 55+ fields, user-editable through the UI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convertToHistoricalInputs() — Bridges per-year object format → parallel array format for the engine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buildHistoricalYear() — Auto-computes derived totals (totalCurrentAssets, totalAssets, etc.) and uses retained earnings as plug so balance sheet always balances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validateHistoricalBalance() — Returns error string if Assets ≠ Liabilities + Equity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3.4 Scenario &amp; Analysis Types (scenario.ts)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ModelState — Global application state interface: company info, 15 navigation tabs, undo/redo stacks, errors/warnings arrays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Scenario — { id, name, type, assumptions, results, createdAt, updatedAt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ScenarioType — 'base' | 'optimistic' | 'conservative' | 'custom'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Distribution — { type: normal|uniform|triangular|lognormal, params: {mean, stdDev, min, max, mode}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MonteCarloConfig — iterations count, variable-to-distribution map, output metrics 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MonteCarloResult — values array + statistics (mean, median, stdDev, p10/p25/p50/p75/p90, min, max)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Engine Layer (lib/engines/)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4.1 Income Statement Engine (income-statement.ts)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calculateIncomeStatement(inputs) builds a single projected IS using the waterfall: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Revenue = previousRevenue × (1 + growthRate)     ← ALWAYS chains from prior period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COGS = Revenue × cogsPercent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Gross Profit = Revenue − COGS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SG&amp;A = Revenue × sgaPercent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R&amp;D = Revenue × rdPercent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Depreciation = from PP&amp;E schedule (passed in from circular resolver)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Amortization = fixed amount from assumptions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Other OpEx = Revenue × otherOpexPercent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SBC = fixed amount from assumptions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Total OpEx = SG&amp;A + R&amp;D + D&amp;A + Other + SBC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EBIT = Gross Profit − Total OpEx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EBITDA = EBIT + Depreciation + Amortization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Interest Income = from average cash balance (passed in)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Interest Expense = from average debt balance (passed in)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Other Income/Expense = from assumptions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EBT = EBIT + Interest Income − Interest Expense + Other Income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Tax = max(0, EBT × taxRate)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Net Income = EBT − Tax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EPS = Net Income / Shares Outstanding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Also supports VAT memo fields for Egyptian market: revenueInclVAT, revenueExclVAT, vatCollected (only when enableVAT is true).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buildHistoricalIncomeStatements() constructs IS array from raw historical data arrays, computing growth rates from period-over-period changes.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4.2 Balance Sheet Engine (balance-sheet.ts)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calculateBalanceSheet(inputs) builds a single projected BS. Every item is derived from assumptions or the income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Balance Sheet Item</w:t>
            </w:r>
          </w:p>
        </w:tc>
        <w:tc>
          <w:tcPr>
            <w:tcW w:type="pct" w:w="7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Calculation Formula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Accounts Receivable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× DSO / 365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Inventory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COGS × DIO / 365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Prepaid Expenses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× prepaidPercent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Other Current Assets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× otherCAPercent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Current Assets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Sum of Cash + AR + Inventory + Prepaid + OCA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Gross PP&amp;E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Prior Gross PP&amp;E + CapEx (Revenue × capexPercent)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Accumulated Depreciation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Prior Accum Dep + Current Depreciation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PP&amp;E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Gross PP&amp;E − Accumulated Depreciation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Intangibles / Goodwill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From assumptions (fixed amounts)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Other Long-Term Assets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Assets × otherLTAPercent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Accounts Payable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COGS × DPO / 365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Accrued Expenses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× accruedExpPercent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Deferred Revenue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× deferredRevPercent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Short-Term Debt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From assumptions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Long-Term Debt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Prior LTD + Issuance − Repayment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Deferred Tax Liabilities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Liabilities × deferredTaxLiabilityPercent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Retained Earnings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Prior RE + Net Income − Dividends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APIC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Prior APIC + SBC + Equity Issuance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Treasury Stock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Prior Treasury − Share Repurchases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 &amp; Equivalents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PLUG → Total L+E − all other assets (ensures A = L+E)</w:t>
            </w:r>
          </w:p>
        </w:tc>
      </w:tr>
    </w:tbl>
    <w:p>
      <w:pPr>
        <w:pBdr>
          <w:left w:val="single" w:color="3B82F6" w:sz="6"/>
        </w:pBdr>
        <w:shd w:fill="EFF6FF" w:color="EFF6FF" w:val="solid"/>
        <w:spacing w:before="120" w:after="120"/>
        <w:ind w:left="12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⚡ </w:t>
      </w: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Cash is the balancing "plug" item: Cash = Total Liabilities + Equity − all other asset items. This guarantees the balance sheet always balances.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Helper functions provided: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calculateDepreciation(previousGrossPPE, capex, depreciationRate) — straight-line on gross PP&amp;E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calculateInterestExpense(beginDebt, endDebt, interestRate) — based on average debt balance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calculateInterestIncome(beginCash, endCash, interestIncomeRate) — based on average cash balance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4.3 Cash Flow Statement Engine (cash-flow.ts) — Indirect Method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calculateCashFlow(inputs) derives the cash flow from the income statement and balance sheet changes: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OPERATING ACTIVITIES: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Net Income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+ Depreciation &amp; Amortization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+ Stock-Based Compensation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+ Deferred Tax Changes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+ Working Capital Changes: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− Change in Accounts Receivable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− Change in Inventory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− Change in Prepaid Expenses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+ Change in Accounts Payable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+ Change in Accrued Expenses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 + Change in Deferred Revenue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= Cash from Operations (CFO)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INVESTING ACTIVITIES: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− Capital Expenditures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− Acquisitions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+ Asset Sales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= Cash from Investing (CFI)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FINANCING ACTIVITIES: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+ Debt Issuance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− Debt Repayment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− Dividends Paid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+ Equity Issuance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− Share Repurchases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= Cash from Financing (CFF)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Net Change in Cash = CFO + CFI + CFF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Free Cash Flow = CFO − CapEx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Ending Cash = Beginning Cash + Net Change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Reconciles? = |Ending Cash − BS Cash| &lt; 0.01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Reconciliation utility (cash-flow-indirect.ts): Provides validateAllReconciliations() which checks that CF ending cash matches BS cash within $0.01 for every period. Re-exports the core CF engine functions.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4.4 Circular Resolver (circular-resolver.ts) — THE HEART OF THE ENGINE</w:t>
      </w:r>
    </w:p>
    <w:p>
      <w:pPr>
        <w:pBdr>
          <w:left w:val="single" w:color="3B82F6" w:sz="6"/>
        </w:pBdr>
        <w:shd w:fill="EFF6FF" w:color="EFF6FF" w:val="solid"/>
        <w:spacing w:before="120" w:after="120"/>
        <w:ind w:left="12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⚡ </w:t>
      </w: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This module resolves the fundamental circular dependency in a 3-statement model: Debt → Interest Expense → Net Income → Retained Earnings → Equity → Debt capacity → Debt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resolveCircularReferences(assumptions, yearIndex, prevIS, prevBS, taxLossVintages, priorLegalReserve) operates as follows: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Starts with initial estimates from previous period: estimatedDepreciation, estimatedInterestExpense, estimatedInterestIncome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Iterates up to 500 times (configurable, tolerance = 0.01), converging on ending cash: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1: Calculate NWC from prior BS for FCFF calculation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2: Calculate Income Statement with current estimates (full waterfall incl. profit appropriation)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3: Calculate Balance Sheet (first pass, cash = null → uses prior cash)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4: Recalculate IS with actual NWC from BS (for correct FCFF)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5: Calculate Cash Flow Statement from final IS and BS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6: Update BS with CF ending cash (cash plug)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7: Update interest estimates from updated balances for next iteration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Check convergence: delta = |new ending cash − previous ending cash|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If delta &lt; tolerance → converged ✓, exit loop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Returns { incomeStatement, balanceSheet, cashFlow, converged, iterations, finalDelta, updatedTaxLossVintages, newLegalReserve }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28 Integration Checks (validateIntegration)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After convergence, the engine validates cross-statement consistency with 28 checks. The first 16 are structural, checks 17–28 are Egyptian compliance checks: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6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Name</w:t>
            </w:r>
          </w:p>
        </w:tc>
        <w:tc>
          <w:tcPr>
            <w:tcW w:type="pct" w:w="6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 Formula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Assets Balance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Assets = Total Liabilities + Equity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 Ties to CF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Ending Cash ≈ BS Cash (within 0.01)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Income Flows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IS Net Income = CF Net Income (starting point)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PP&amp;E Ties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Current Gross PPE = Prior Gross PPE + CapEx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Retained Earnings Roll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 = Prior RE + Addition to RE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Long-Term Debt Ties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LTD = Prior LTD + Issuance − Repayment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Reconciliation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Change = CFO + CFI + CFF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Working Capital Ties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WC changes in CF match BS deltas (AR, Inv, AP)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Current Assets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 + AR + Inv + Prepaid + OCA = TCA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Non-Current Assets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PPE + Intangibles + Goodwill + OLTA = TNCA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Current Liabilities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 + Accrued + ST Debt + CPLTD + DeferredRev + OCL = TCL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Non-Current Liabilities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LTD + DTL + OLTL + EOS = TNCL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Equity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CommonStock + APIC + LegalReserve + RE + Treasury + OCI = TE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IS Waterfall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− COGS − OpEx − Interest − Tax = Net Income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EBITDA Identity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EBITDA = EBIT + Depreciation + Amortization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APIC Consistency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ΔAPIC = Equity Issuance + SBC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EPD Calculation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EPD = NI × EPD Rate (0 if NI ≤ 0)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NI After EPD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NI After EPD = Net Income − Employee Profit Sharing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Distributable Profit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NI − EPD − Legal Reserve Addition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Gross Dividends ≤ Distributable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Dividends capped at MAX(0, Distributable Profit)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Dividends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Dividends = Gross − WHT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Addition to RE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Distributable Profit − Gross Dividends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23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NOPAT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EBIT × (1 − effective tax rate); statutory fallback when EBT ≤ 0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24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 Reserve Roll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LR = Prior LR + LR Addition (from IS)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 Loss Utilization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 Loss Utilized ≤ Tax Loss Carryforward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Taxable Income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MAX(0, EBT − Loss Utilized) — Law 91/2005</w:t>
            </w:r>
          </w:p>
        </w:tc>
      </w:tr>
      <w:tr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pct" w:w="2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Dividends Tie</w:t>
            </w:r>
          </w:p>
        </w:tc>
        <w:tc>
          <w:tcPr>
            <w:tcW w:type="pct" w:w="6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Dividends Paid = IS Gross Dividends (sign-adjusted)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pct" w:w="2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Dividend WHT Tie</w:t>
            </w:r>
          </w:p>
        </w:tc>
        <w:tc>
          <w:tcPr>
            <w:tcW w:type="pct" w:w="6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Dividend WHT = IS Dividend WHT (sign-adjusted)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4.5 Integrator (integrator.ts) — Master Orchestrator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runFullModel(assumptions, historicalInputs) is the top-level function that runs the entire model: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1: Build historical Income Statements from raw data arrays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2: Build historical Balance Sheets from raw data arrays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3: Build historical Cash Flows from IS/BS period-over-period changes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4: For each projection year (0 to projectionYears-1):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Get previous period IS and BS (historical for yr=0, prior projected otherwise)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Call resolveCircularReferences() for this year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Call validateIntegration() and store results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Track convergence statistics (total iterations, max delta)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5: Combine historical + projected arrays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6: Calculate financial ratios for all periods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Step 7: Return ModelResults { IS[], BS[], CF[], Ratios[], IntegrationChecks[], ConvergenceInfo }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getModelSummary(results) extracts key metrics: revenue, EBITDA, NI, EPS, FCF, total debt, cash, average growth, average margin, and convergence status.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4.6 DCF Valuation Engine (dcf.ts)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Calculates intrinsic value using Discounted Cash Flow with WACC derived from CAPM and Egyptian market inputs.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calculateWACC(assumptions, results)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Cost of Equity (CAPM): ke = riskFreeRate + β × Equity_Risk_Premium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Default: 0.20 + 1.0 × 0.105 = 30.5%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riskFreeRate is decoupled from cbeRate (separate input)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Cost of Debt (after-tax): kd = interestRateOnDebt × (1 − taxRate)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Capital Structure: D/(D+E) and E/(D+E) from last projected BS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WACC = E/(D+E) × ke + D/(D+E) × kd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Sanity Checks: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- WACC &gt; 0 (non-positive is invalid)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- WACC &lt; 50% (flag if unusually high)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- Cost of Equity &gt; Cost of Debt (else unusual risk pricing)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- Debt weight &lt; 90% (extreme leverage warning)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- Cost of Equity &lt; 60% (check ERP/beta)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calculateDCF(assumptions, results)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1. Extract projected FCFF from Income Statement memo field (is.fcff)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FCFF = NOPAT + D&amp;A − CapEx − ΔNWC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2. Discount each FCF: PV(FCF_i) = FCF_i / (1 + WACC)^i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3. Terminal Value (Gordon Growth): TV = FCF_n × (1+g) / (WACC − g)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where g = terminalGrowthRate (default 7% for Egypt)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Sanity check: g must be &lt; WACC (else TV is undefined)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4. PV(TV) = TV / (1 + WACC)^n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5. Enterprise Value = Sum(PV of FCFs) + PV(TV)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Warning if TV &gt; 85% of EV (consider extending projections)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6. Equity Bridge: Equity Value = EV − Net Debt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Net Debt = (ST Debt + LT Debt + Current LTD) − Cash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7. Implied Share Price = Equity Value / Shares Outstanding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 Warning if negative (entity may be insolvent)</w:t>
      </w:r>
    </w:p>
    <w:p>
      <w:pPr>
        <w:pBdr>
          <w:left w:val="single" w:color="3B82F6" w:sz="6"/>
        </w:pBdr>
        <w:shd w:fill="EFF6FF" w:color="EFF6FF" w:val="solid"/>
        <w:spacing w:before="120" w:after="120"/>
        <w:ind w:left="12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⚡ </w:t>
      </w: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Returns DCFValuation with 13 fields: fcfProjections, discountedFCFs, terminalValue, pvTerminalValue, enterpriseValue, netDebt, equityValue, impliedSharePrice, wacc, costOfEquity, costOfDebt, debtWeight, equityWeight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4.7 Valuation Multiples Engine (valuation.ts)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calculateMultiples(results, assumptions)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Calculates trading multiples from engine results + optional share price. Returns null values if sharePrice is not provided.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pct" w:w="7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P/E</w:t>
            </w:r>
          </w:p>
        </w:tc>
        <w:tc>
          <w:tcPr>
            <w:tcW w:type="pct" w:w="7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Share Price / EPS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EV/EBITDA</w:t>
            </w:r>
          </w:p>
        </w:tc>
        <w:tc>
          <w:tcPr>
            <w:tcW w:type="pct" w:w="7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(Market Cap + Net Debt) / EBITDA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Price/Book</w:t>
            </w:r>
          </w:p>
        </w:tc>
        <w:tc>
          <w:tcPr>
            <w:tcW w:type="pct" w:w="7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Share Price / (Total Equity / Shares)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FCF Yield</w:t>
            </w:r>
          </w:p>
        </w:tc>
        <w:tc>
          <w:tcPr>
            <w:tcW w:type="pct" w:w="7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FCF / Market Cap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Dividend Yield</w:t>
            </w:r>
          </w:p>
        </w:tc>
        <w:tc>
          <w:tcPr>
            <w:tcW w:type="pct" w:w="7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DPS / Share Price</w:t>
            </w:r>
          </w:p>
        </w:tc>
      </w:tr>
    </w:tbl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calculateImpliedPrices(results, benchmarks)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Calculates implied share prices from EGX 30 benchmarks: fromPE (avg P/E × EPS), fromEVEBITDA (avg EV/EBITDA × EBITDA → equity → per share), fromPB (avg P/B × BVPS).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EGX 30 Benchmarks (Q1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P/E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8x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12x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10x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EV/EBITDA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6x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9x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7.5x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Price/Book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1.0x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2.5x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1.6x</w:t>
            </w:r>
          </w:p>
        </w:tc>
      </w:tr>
    </w:tbl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Sector Working Capital Presets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pct" w:w="2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DSO</w:t>
            </w:r>
          </w:p>
        </w:tc>
        <w:tc>
          <w:tcPr>
            <w:tcW w:type="pct" w:w="2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DIO</w:t>
            </w:r>
          </w:p>
        </w:tc>
        <w:tc>
          <w:tcPr>
            <w:tcW w:type="pct" w:w="2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DPO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Technology / Software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Manufacturing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60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Retail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60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Government Contractor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90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Export-Oriented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Real Estate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180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90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Egyptian Profit Appropriation Waterfall</w:t>
      </w:r>
    </w:p>
    <w:p>
      <w:pPr>
        <w:pBdr>
          <w:left w:val="single" w:color="3B82F6" w:sz="6"/>
        </w:pBdr>
        <w:shd w:fill="EFF6FF" w:color="EFF6FF" w:val="solid"/>
        <w:spacing w:before="120" w:after="120"/>
        <w:ind w:left="12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⚡ </w:t>
      </w: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This waterfall is the legally mandated sequence under Egyptian Companies Law 159/1981 and Labor Law. The order is significant — each deduction is based on the result of the previous one.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engine implements the full waterfall in income-statement.ts → calculateIncomeStatement():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1: NET INCOME (Already computed: Revenue → COGS → OpEx → EBT → Tax → NI)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2: LEGAL RESERVE (Companies Law Art. 40)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LR Addition = min(NI × 5%, max(0, paidUpCapital × 50% − cumLR))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Stops once cumulative LR reaches 50% of ISSUED (paid-up) capital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Zero when NI ≤ 0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3: EMPLOYEE PROFIT DISTRIBUTION (Labor Law Art. 41)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EPD = max(0, NI × 10%)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Capped at totalAnnualPayroll (if provided, 0 = no cap)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Note: Both EPD and LR are computed INDEPENDENTLY on NI — neither is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deducted before computing the other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4: NI After EPD = Net Income − Employee Profit Sharing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5: DISTRIBUTABLE PROFIT = NI − EPD − Legal Reserve Addition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6: GROSS DIVIDENDS = max(0, Distributable Profit × payoutRatio)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IMP: Blocked if distributableProfit ≤ 0 or prior RE &lt; 0 (Art. 53)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7: DIVIDEND WHT (Law 30/2023, Art. 56 bis)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WHT = Gross Dividends × 5%  (if EGX-listed)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  WHT = Gross Dividends × 10% (if unlisted)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8: NET DIVIDENDS = Gross Dividends − WHT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Step 9: ADDITION TO RE = Distributable Profit − Gross Dividends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5.1 Tax Loss Carryforward (Tax Law Art. 29)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engine implements vintage-tracked FIFO tax loss carryforward: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Tax losses from years with negative EBT are stored as TaxLossVintage objects ({year, amount, expiresAfterYear})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Each loss vintage expires after 5 years (configurable via taxLossCarryforwardYears)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 profitable years, oldest losses are utilized first (FIFO): taxableIncome = MAX(0, EBT − lossUtilized)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Tax = taxableIncome × taxRate (so no tax on profit offset by prior-year losses)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Fully vintage-tracked: each loss year is tracked separately with its own expiry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5.2 Tax Regime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pct" w:w="3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Legal Basis</w:t>
            </w:r>
          </w:p>
        </w:tc>
      </w:tr>
      <w:tr>
        <w:tc>
          <w:tcPr>
            <w:tcW w:type="pct" w:w="4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Standard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22.5%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Law 91/2005 — most companies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Oil Exploration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40.55%</w:t>
            </w:r>
          </w:p>
        </w:tc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Special regime for oil companies</w:t>
            </w:r>
          </w:p>
        </w:tc>
      </w:tr>
      <w:tr>
        <w:tc>
          <w:tcPr>
            <w:tcW w:type="pct" w:w="4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Strategic Entities / CBE / Suez Canal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40.0%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Special regime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SME Turnover Tax (≤1M)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0.40% of Revenue</w:t>
            </w:r>
          </w:p>
        </w:tc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Law 6/2025</w:t>
            </w:r>
          </w:p>
        </w:tc>
      </w:tr>
      <w:tr>
        <w:tc>
          <w:tcPr>
            <w:tcW w:type="pct" w:w="4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SME Turnover Tax (1-2M)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0.75% of Revenue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Law 6/2025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SME Turnover Tax (2-3M)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1.00% of Revenue</w:t>
            </w:r>
          </w:p>
        </w:tc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Law 6/2025</w:t>
            </w:r>
          </w:p>
        </w:tc>
      </w:tr>
      <w:tr>
        <w:tc>
          <w:tcPr>
            <w:tcW w:type="pct" w:w="4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SME Turnover Tax (3-20M)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1.50% of Revenue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Law 6/2025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Runtime safeguard: if taxRate appears suspiciously low (&lt;10%), the engine clamps it to 22.5% to prevent data entry errors.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Financial Ratios (ratios.ts)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calculateFinancialRatios(is, bs, prevBS) and enrichRatios() compute 35+ ratios: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4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Ratios</w:t>
            </w:r>
          </w:p>
        </w:tc>
        <w:tc>
          <w:tcPr>
            <w:tcW w:type="pct" w:w="3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Profitability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Gross Margin, Operating Margin, Net Margin, ROE, ROA, ROIC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ROE/ROA use average balances; ROIC = NOPAT / avg invested capital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Liquidity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Current Ratio, Quick Ratio, Cash Ratio</w:t>
            </w:r>
          </w:p>
        </w:tc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Standard formulas</w:t>
            </w:r>
          </w:p>
        </w:tc>
      </w:tr>
      <w:tr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Leverage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Debt-to-Equity, Debt-to-Assets, Interest Coverage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Total Debt = ST + LT + Current LTD; Coverage = EBIT/IntExp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Efficiency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 Turnover, Inventory Turnover, Receivables Turnover, DSO, DIO, DPO, CCC</w:t>
            </w:r>
          </w:p>
        </w:tc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CCC = DSO + DIO − DPO</w:t>
            </w:r>
          </w:p>
        </w:tc>
      </w:tr>
      <w:tr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DuPont (3-Factor)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Margin × Asset Turnover × Equity Multiplier = ROE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Classic DuPont decomposition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DuPont (5-Factor)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 Burden × Interest Burden × Operating Margin × Asset Turnover × Equity Multiplier</w:t>
            </w:r>
          </w:p>
        </w:tc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Extended DuPont with tax/interest isolation</w:t>
            </w:r>
          </w:p>
        </w:tc>
      </w:tr>
      <w:tr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Altman Z-Score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Z-prime model (private companies)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safe &gt; 2.9, grey 1.23–2.9, distress &lt; 1.23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Altman Z-Score EM</w:t>
            </w:r>
          </w:p>
        </w:tc>
        <w:tc>
          <w:tcPr>
            <w:tcW w:type="pct" w:w="4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6.56×X1 + 3.26×X2 + 6.72×X3 + 1.05×X4</w:t>
            </w:r>
          </w:p>
        </w:tc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Emerging Markets model (Altman 2005): safe &gt; 2.60, grey 1.10–2.60, distress &lt; 1.10</w:t>
            </w:r>
          </w:p>
        </w:tc>
      </w:tr>
      <w:tr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Break-Even</w:t>
            </w:r>
          </w:p>
        </w:tc>
        <w:tc>
          <w:tcPr>
            <w:tcW w:type="pct" w:w="4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Break-Even Revenue = Fixed Costs / Contribution Margin Ratio</w:t>
            </w:r>
          </w:p>
        </w:tc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Margin of Safety = (Revenue − BER) / Revenue</w:t>
            </w:r>
          </w:p>
        </w:tc>
      </w:tr>
    </w:tbl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Analysis Tools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6.1 Sensitivity Analysis (sensitivity.ts)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oneWaySensitivity(baseAssumptions, historicalInputs, variable, range, outputMetric) — Varies one assumption across a range of values, runs the full model for each, and returns the output metric values. Supports array assumptions (applies sampled value uniformly).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twoWaySensitivity(..., variable1, range1, variable2, range2, outputMetric) — Varies two assumptions simultaneously, produces an NxN matrix of output values.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generateRange(baseValue, steps, stepSize) — Generates a centered range: base ± steps × stepSize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Output metrics supported: revenue, ebitda, netIncome, eps, fcf, roe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6.2 Monte Carlo Simulation (monte-carlo.ts)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4 distribution types: Normal (Box-Muller transform), Uniform, Triangular, Lognormal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runMonteCarloSimulation() — Runs N iterations (default 10,000), sampling from configured distributions, perturbing assumptions, and capturing all output metrics. Failed iterations (convergence failures) are silently skipped.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Statistics computed: mean, median, standard deviation, p10, p25, p50, p75, p90, min, max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Default config: revenue growth rate (normal μ=7%, σ=3%), COGS% (normal μ=60%, σ=3%), interest rate (uniform 3%-8%). Output metrics: netIncome, fcf, eps.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6.3 Scenario Manager (scenario-manager.ts)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3 pre-defined scenarios: Base Case (moderate growth, stable margins), Optimistic (high growth, margin expansion), Conservative (slow growth, margin pressure)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CRUD operations: createScenario(), duplicateScenario(), updateScenarioAssumption() (supports nested paths like revenueGrowthRate[0]), deleteScenario()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compareScenarios() — Returns side-by-side comparison for all calculated scenarios: revenue, EBITDA, NI, EPS, FCF, total debt, cash, ROE</w:t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8. State Management (store.ts) — 28 KB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Zustand store (v5) with localStorage persistence via zustand/middleware/persist. 20+ actions with GLOBAL_KEYS sync: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Field</w:t>
            </w:r>
          </w:p>
        </w:tc>
        <w:tc>
          <w:tcPr>
            <w:tcW w:type="pct" w:w="6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companyName, ticker, industry, currency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 metadata fields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country, fiscalYearEnd, valuationDate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Localization and dating fields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historicalInputs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Array-format historical data (engine format)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historicalData[]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Per-year historical data objects (UI format)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scenarios[]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scenarios with their assumption sets and results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activeScenarioId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Currently selected scenario UUID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activeTab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Current navigation tab (19 possible values)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isDarkMode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Dark mode toggle state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undoStack[] / redoStack[]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Assumption change history for undo/redo (50-entry cap)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errors[] / warnings[]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Current validation messages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calculationError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Error message from last failed calculation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cellOverrides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Manual cell value overrides keyed by scenarioId_rowKey_period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dataVersion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Incremented on each recalculation for change detection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conflictDetected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Multi-tab localStorage conflict flag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sidebarOpen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Sidebar collapsed/expanded state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6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setCompanyInfo()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Update company metadata (name, ticker, currency, country, fiscal year, valuation date)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setHistoricalData(data)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 per-year data → auto-convert to engine format → recalculate all scenarios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updateAssumption(path, value)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Update any assumption; handles array indexing like revenueGrowthRate[0]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addScenario() / deleteScenario()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or remove scenarios (min 1 scenario enforced)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duplicateScenario(id, name)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Clone an existing scenario with a new name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calculateModel()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Runs runFullModel() for active scenario; captures warnings (&gt;95% margin, &lt;-50% NI)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calculateAllScenarios()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Syncs GLOBAL_KEYS from Base Case → all scenarios, then runs model for each independently (failures don't block others)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undo() / redo()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Assumption-level undo/redo → auto-recalculates after restore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resetToDefaults()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state reset to demo company data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setCountryPreset(preset)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Applies US / Egyptian / Custom tax, VAT, CBE rates, depreciation, fiscal year to ALL scenarios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setCellOverride()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Manual cell value override for specific scenario/row/period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dismissConflict()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Dismiss multi-tab conflict notification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toggleDarkMode() / setSidebarOpen()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UI toggle actions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8.1 GLOBAL_KEYS Sync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calculateAllScenarios() syncs these keys from Base Case to all other scenarios before computing: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taxRate, taxRegime, vatRate, enableVAT, dividendWithholdingRate,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dividendWithholdingTaxRate, isEGXListed, useEgyptianRates, countryPreset,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fiscalYearPreset, fiscalYearEnd, projectionYears, historicalYears,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cbeRate, riskFreeRate, legacyDebtRate, employeeProfitSharingRate,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enableEmployeeProfitShare, enableTaxLossCarryforward, taxLossCarryforwardYears,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enableLegalReserve, legalReservePercent, paidUpCapital, legalReserveCap,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depreciationMethod, enableEndOfServiceBenefit,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interestRateOnDebt, interestRateOnCash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8.2 Persistence &amp; Migration (v4)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Persisted fields (via partialize): companyName, ticker, industry, currency, country, fiscalYearEnd, valuationDate, historicalData, historicalInputs, scenarios, activeScenarioId, isDarkMode.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v4 migration handles: scalar→array interest rate conversion, CBE rate defaults, tax regime sync (forces correct rate per regime), interest rate floor resets (US→Egypt), startYear 2025→2026, historical years 2023/2024→2024/2025.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9. Export Layer (lib/export/)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9.1 Excel Export (excel.ts + 4 sub-modules) — 4,200+ lines</w:t>
      </w:r>
    </w:p>
    <w:p>
      <w:pPr>
        <w:pBdr>
          <w:left w:val="single" w:color="3B82F6" w:sz="6"/>
        </w:pBdr>
        <w:shd w:fill="EFF6FF" w:color="EFF6FF" w:val="solid"/>
        <w:spacing w:before="120" w:after="120"/>
        <w:ind w:left="12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⚡ </w:t>
      </w: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Generates a 9-tab Excel workbook where every single calculation cell contains a LIVE FORMULA — no hard-coded computed values.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 Name</w:t>
            </w:r>
          </w:p>
        </w:tc>
        <w:tc>
          <w:tcPr>
            <w:tcW w:type="pct" w:w="2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Builder Module</w:t>
            </w:r>
          </w:p>
        </w:tc>
        <w:tc>
          <w:tcPr>
            <w:tcW w:type="pct" w:w="56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Description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 Info</w:t>
            </w:r>
          </w:p>
        </w:tc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build-company-info.ts</w:t>
            </w:r>
          </w:p>
        </w:tc>
        <w:tc>
          <w:tcPr>
            <w:tcW w:type="pct" w:w="5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 sections: company ID, model config, Egypt regulatory/tax, report/preparer info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Summary Dashboard</w:t>
            </w:r>
          </w:p>
        </w:tc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build-dashboard.ts</w:t>
            </w:r>
          </w:p>
        </w:tc>
        <w:tc>
          <w:tcPr>
            <w:tcW w:type="pct" w:w="5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 switcher dropdown with IF()-formula metric rows that change dynamically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Scenarios</w:t>
            </w:r>
          </w:p>
        </w:tc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build-scenarios.ts</w:t>
            </w:r>
          </w:p>
        </w:tc>
        <w:tc>
          <w:tcPr>
            <w:tcW w:type="pct" w:w="5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side-by-side scenario blocks (Base / Optimistic / Conservative) with 40+ assumption rows each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Assumptions</w:t>
            </w:r>
          </w:p>
        </w:tc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excel.ts (main)</w:t>
            </w:r>
          </w:p>
        </w:tc>
        <w:tc>
          <w:tcPr>
            <w:tcW w:type="pct" w:w="5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40+ assumption rows — the editable inputs that drive all formula tabs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Income Statement</w:t>
            </w:r>
          </w:p>
        </w:tc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excel.ts (main)</w:t>
            </w:r>
          </w:p>
        </w:tc>
        <w:tc>
          <w:tcPr>
            <w:tcW w:type="pct" w:w="5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Revenue → EPS waterfall with formulas referencing Assumptions tab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Balance Sheet</w:t>
            </w:r>
          </w:p>
        </w:tc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excel.ts (main)</w:t>
            </w:r>
          </w:p>
        </w:tc>
        <w:tc>
          <w:tcPr>
            <w:tcW w:type="pct" w:w="5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A = L + E with Cash as a plug formula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 Flow Statement</w:t>
            </w:r>
          </w:p>
        </w:tc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excel.ts (main)</w:t>
            </w:r>
          </w:p>
        </w:tc>
        <w:tc>
          <w:tcPr>
            <w:tcW w:type="pct" w:w="5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Indirect method CF with formulas referencing IS and BS tabs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Ratios</w:t>
            </w:r>
          </w:p>
        </w:tc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excel.ts (main)</w:t>
            </w:r>
          </w:p>
        </w:tc>
        <w:tc>
          <w:tcPr>
            <w:tcW w:type="pct" w:w="5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Profitability, Liquidity, Leverage, Efficiency — all formula-driven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_Calc_Base/Opt/Con</w:t>
            </w:r>
          </w:p>
        </w:tc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build-calc-sheets.ts</w:t>
            </w:r>
          </w:p>
        </w:tc>
        <w:tc>
          <w:tcPr>
            <w:tcW w:type="pct" w:w="5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hidden sheets with IS/BS/CF formula replicas per scenario (90 rows each)</w:t>
            </w:r>
          </w:p>
        </w:tc>
      </w:tr>
    </w:tbl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Export Sub-Modules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build-company-info.ts (131 lines) — Company metadata, regulatory defaults, color-coded editable vs auto-computed cells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build-scenarios.ts (471 lines) — Builds all assumption arrays per scenario; maps ROW_SPECS keys for cross-sheet references; includes ROIC, ICR, EBITDA Margin in Dashboard output metrics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build-calc-sheets.ts (835 lines) — Creates hidden formula sheets (_Calc_Base, _Calc_Opt, _Calc_Con) with 105-row IS/BS/CF replicas including Distributable Profit, Cumulative Legal Reserve, NOPAT, FCFF, EPD Paid rows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build-dashboard.ts (397 lines) — Scenario comparison with IF() formulas; includes Revenue, EBITDA, NI, EPS, CFO, FCF, Total Equity, ROIC, ICR, EBITDA Margin, ROE, ROA, Current Ratio, D/E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Key Excel Architecture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Historical vs Projected visual styling — historical columns have blue tint, vertical separator border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Back-computed assumptions — historical DSO, DIO, DPO are reverse-calculated from actual BS/IS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Cash plug formula: Cash = Total L+E − AR − Inventory − Prepaid − OCA − Total NCA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Balance check row: IF(ABS(TotalAssets − TotalL&amp;E) &lt; 1, "✓ Balanced", "✗ Imbalanced")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CF reconciliation: IF(ABS(EndingCash − BS.Cash) &lt; 0.01, "✓ Reconciles", "✗ Error")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Zebra-striping and negative-value red formatting applied automatically via applyZebraAndNegatives()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9.2 PDF Export (pdf.ts) — 49 KB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Multi-page professional report with cover page (company name, ticker, industry, generation date)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Income Statement, Balance Sheet, Cash Flow tables rendered via jsPDF AutoTable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Ratio analysis section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Supports Egyptian locale with bilingual headers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9.3 CSV / JSON Export (csv-json.ts)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Plain data export in CSV and JSON formats for integration with external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Includes all statement data in structured format</w:t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10. Internationalization &amp; Egyptian Localization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10.1 Bilingual Labels (i18n/labels.ts)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80+ financial line items with English/Arabic label pairs covering Income Statement, Balance Sheet, Cash Flow, Ratios, and Egyptian-specific terms: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revenue:            { en: 'Revenue',              ar: 'الإيرادات' }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accountsReceivable: { en: 'Accounts Receivable',  ar: 'المدينون' }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netIncome:          { en: 'Net Income',            ar: 'صافي الربح' }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vatRate:            { en: 'VAT Rate',              ar: 'معدل ضريبة القيمة المضافة' }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corporateTaxRate:   { en: 'Corporate Tax Rate',    ar: 'معدل الضريبة على الشركات' }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getLabel(key, language) function retrieves the appropriate label with English fallback.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10.2 Egyptian Depreciation Schedules (Law 91/2005, Art. 25-26)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Egyptian Tax Law prescribes EXACT depreciation rates per asset class using the declining-balance method on Net Book Value. These are fixed by law — NOT ranges: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 Class</w:t>
            </w:r>
          </w:p>
        </w:tc>
        <w:tc>
          <w:tcPr>
            <w:tcW w:type="pct" w:w="2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Arabic Name</w:t>
            </w:r>
          </w:p>
        </w:tc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(Fixed by Law)</w:t>
            </w:r>
          </w:p>
        </w:tc>
        <w:tc>
          <w:tcPr>
            <w:tcW w:type="pct" w:w="3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Buildings &amp; Structures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مباني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5%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Declining Balance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Machinery &amp; Equipment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آلات ومعدات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25%</w:t>
            </w:r>
          </w:p>
        </w:tc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Declining Balance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Vehicles &amp; Transport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سيارات ووسائل نقل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25%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Declining Balance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Computers &amp; IT</w:t>
            </w:r>
          </w:p>
        </w:tc>
        <w:tc>
          <w:tcPr>
            <w:tcW w:type="pct" w:w="2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أجهزة حاسب آلي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50%</w:t>
            </w:r>
          </w:p>
        </w:tc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Declining Balance</w:t>
            </w:r>
          </w:p>
        </w:tc>
      </w:tr>
      <w:tr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Furniture &amp; Fixtures</w:t>
            </w:r>
          </w:p>
        </w:tc>
        <w:tc>
          <w:tcPr>
            <w:tcW w:type="pct" w:w="2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أثاث وتجهيزات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20%</w:t>
            </w:r>
          </w:p>
        </w:tc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Declining Balance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engine supports 3 depreciation methods: straight-line (average Gross PPE × rate), declining-balance (Net Book Value × rate), and egyptian-tax (declining-balance with legal asset-class rates and configurable asset mix).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calculateEgyptianBlendedRate(breakdown) computes a weighted-average depreciation rate from the asset-class mix.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Egyptian defaults: Corporate tax 22.5%, VAT 14%, Dividend withholding 10%.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Fiscal year presets: Calendar (January-December), Egyptian Government (July-June), Custom.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10.3 Egyptian Industry Templates (templates/egyptian-industries.ts)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5 pre-configured sector templates with bilingual names and typical assumption profiles: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pct" w:w="14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pct" w:w="7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pct" w:w="6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GM</w:t>
            </w:r>
          </w:p>
        </w:tc>
        <w:tc>
          <w:tcPr>
            <w:tcW w:type="pct" w:w="7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SG&amp;A</w:t>
            </w:r>
          </w:p>
        </w:tc>
        <w:tc>
          <w:tcPr>
            <w:tcW w:type="pct" w:w="7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DSO</w:t>
            </w:r>
          </w:p>
        </w:tc>
        <w:tc>
          <w:tcPr>
            <w:tcW w:type="pct" w:w="7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DIO</w:t>
            </w:r>
          </w:p>
        </w:tc>
        <w:tc>
          <w:tcPr>
            <w:tcW w:type="pct" w:w="7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DPO</w:t>
            </w:r>
          </w:p>
        </w:tc>
        <w:tc>
          <w:tcPr>
            <w:tcW w:type="pct" w:w="7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CapEx%</w:t>
            </w:r>
          </w:p>
        </w:tc>
      </w:tr>
      <w:tr>
        <w:tc>
          <w:tcPr>
            <w:tcW w:type="pct" w:w="1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Real Estate &amp; Construction</w:t>
            </w:r>
          </w:p>
        </w:tc>
        <w:tc>
          <w:tcPr>
            <w:tcW w:type="pct" w:w="1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العقارات والبناء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15%</w:t>
            </w:r>
          </w:p>
        </w:tc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35%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8%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90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60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75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FMCG / Consumer Goods</w:t>
            </w:r>
          </w:p>
        </w:tc>
        <w:tc>
          <w:tcPr>
            <w:tcW w:type="pct" w:w="1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سلع استهلاكية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12%</w:t>
            </w:r>
          </w:p>
        </w:tc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30%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12%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40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pct" w:w="1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Telecom &amp; Technology</w:t>
            </w:r>
          </w:p>
        </w:tc>
        <w:tc>
          <w:tcPr>
            <w:tcW w:type="pct" w:w="1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اتصالات وتكنولوجيا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10%</w:t>
            </w:r>
          </w:p>
        </w:tc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55%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15%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35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50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Petrochemicals &amp; Energy</w:t>
            </w:r>
          </w:p>
        </w:tc>
        <w:tc>
          <w:tcPr>
            <w:tcW w:type="pct" w:w="1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بتروكيماويات وطاقة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8%</w:t>
            </w:r>
          </w:p>
        </w:tc>
        <w:tc>
          <w:tcPr>
            <w:tcW w:type="pct" w:w="6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25%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6%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30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</w:t>
            </w:r>
          </w:p>
        </w:tc>
        <w:tc>
          <w:tcPr>
            <w:tcW w:type="pct" w:w="7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pct" w:w="1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Tourism &amp; Hospitality</w:t>
            </w:r>
          </w:p>
        </w:tc>
        <w:tc>
          <w:tcPr>
            <w:tcW w:type="pct" w:w="1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سياحة وضيافة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18%</w:t>
            </w:r>
          </w:p>
        </w:tc>
        <w:tc>
          <w:tcPr>
            <w:tcW w:type="pct" w:w="6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45%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20%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25</w:t>
            </w:r>
          </w:p>
        </w:tc>
        <w:tc>
          <w:tcPr>
            <w:tcW w:type="pct" w:w="7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6%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Each template also includes a sector-specific asset-class mix (buildings/machinery/vehicles/computers/furniture) for Egyptian depreciation calculations. Use getTemplate(id) to retrieve.</w:t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11. Utility Functions (utils.ts)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pct" w:w="6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formatCurrency(value, currency, compact)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Multi-currency formatting. ALWAYS uses en-US locale to ensure English numerals (0-9), never Arabic (٠-٩). Supports compact mode ($1.2M, $340K).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formatPercent(value, decimals)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Percentage formatting (e.g., "15.2%")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formatNumber(value, decimals)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Number formatting with en-US locale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formatEPS(value, currency)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EPS formatted with appropriate currency symbol</w:t>
            </w:r>
          </w:p>
        </w:tc>
      </w:tr>
      <w:tr>
        <w:tc>
          <w:tcPr>
            <w:tcW w:type="pct" w:w="3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colorForValue(value)</w:t>
            </w:r>
          </w:p>
        </w:tc>
        <w:tc>
          <w:tcPr>
            <w:tcW w:type="pct" w:w="6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Returns CSS color: green (&gt;0), red (&lt;0), or neutral</w:t>
            </w:r>
          </w:p>
        </w:tc>
      </w:tr>
      <w:tr>
        <w:tc>
          <w:tcPr>
            <w:tcW w:type="pct" w:w="3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cn(...classes)</w:t>
            </w:r>
          </w:p>
        </w:tc>
        <w:tc>
          <w:tcPr>
            <w:tcW w:type="pct" w:w="6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CSS class name joiner (filters falsy values)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Supported currencies: USD ($), EGP (E£), EUR (€), GBP (£), SAR (SR), AED (AED).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12. UI Components (31 total)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12.1 Core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Sidebar.tsx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~400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Navigation (19 tabs), Calculate button, Export buttons (Excel/PDF/CSV/JSON), dark mode toggle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Dashboard.tsx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~500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KPI cards (Revenue, EBITDA, NI, EPS, FCF), Scenario comparison table with delta vs base case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~250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Assumptions editor — all 60+ fields organized in collapsible sections by category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ValidationPage.tsx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~700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 Validation Agent results: critical/major/advisory findings, Egyptian compliance, statistics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12.2 Financial Statement 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IncomeStatementPage.tsx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~230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IS table with historical columns (blue tint) and projected columns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BalanceSheetPage.tsx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~250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Assets, Liabilities, Equity sections with balance check indicator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CashFlowPage.tsx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~250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CFO/CFI/CFF sections with reconciliation indicator at bottom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RatiosPage.tsx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151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Financial ratios dashboard with color-coded thresholds (good/bad indicators)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12.3 Supporting 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WorkingCapitalPage.tsx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~380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DSO/DIO/DPO metrics, NWC build, NWC as % of Revenue analysis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DepreciationPage.tsx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~290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Gross PP&amp;E rollforward, Egyptian asset-class mix sliders for blended rate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DebtSchedulePage.tsx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~320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Debt issuance/repayment timeline, beginning/ending balances, interest calc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12.4 Valuation &amp;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DCFPage.tsx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215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DCF valuation: WACC breakdown, FCF discounting table, terminal value, equity bridge, implied share price, WACC sensitivity matrix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ValuationPage.tsx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187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Trading multiples (P/E, EV/EBITDA, P/B, FCF Yield, Dividend Yield), EGX 30 benchmark comparison bar chart, implied share prices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CBEMetricsPage.tsx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219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Central Bank of Egypt regulatory metrics: Debt/EBITDA, Interest Coverage, Debt Service Coverage, Current Ratio, Net Debt/Equity with CBE threshold pass/fail indicators (policy rate 27.25%)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SensitivityPage.tsx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~210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Tornado chart visualization + data table with one-way sensitivity results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MonteCarloPage.tsx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~330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Histogram visualization + comprehensive percentile statistics panel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12.5 Scenario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ScenariosPage.tsx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~200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 list with create / duplicate / delete actions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ScenarioSelector.tsx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~200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Quick scenario switcher component (shown on statement/schedule tabs)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ScenarioComparisonModal.tsx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~420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Full side-by-side scenario comparison modal with all key metrics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12.6 Settings &amp; Data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CompanySettings.tsx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~115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Company name, ticker, industry, currency, country, fiscal year editor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EgyptianSettings.tsx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~310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VAT toggle, tax rates, fiscal year preset, asset-class depreciation mix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HistoricalImportPage.tsx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~430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CSV file import with automatic column mapping and preview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HistoricalDataInput.tsx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~350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Per-year historical data input form with balance validation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12.7 Navigation &amp;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Navbar.tsx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268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Responsive desktop/mobile navigation: 6 primary tabs + "More" dropdown (13 items), Export dropdown (Excel/PDF/CSV/JSON), Undo/Redo, Calculate button, hamburger menu for mobile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HeroStrip.tsx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41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Hero banner with solver convergence status badge (converged ✓ / not converged)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Footer.tsx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Site footer with author credit and engine description</w:t>
            </w:r>
          </w:p>
        </w:tc>
      </w:tr>
    </w:tbl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12.8 Charts &amp;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1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pct" w:w="6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RevenueChart.tsx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~85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bar chart built with Recharts, shows historical + projected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MarginChart.tsx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~55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Gross/Operating/Net margin line chart with period labels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ErrorBanner.tsx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75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Auto-dismissing (10s) error alert banner with Retry button, shown when calculateModel() throws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ConflictModal.tsx</w:t>
            </w:r>
          </w:p>
        </w:tc>
        <w:tc>
          <w:tcPr>
            <w:tcW w:type="pct" w:w="1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76</w:t>
            </w:r>
          </w:p>
        </w:tc>
        <w:tc>
          <w:tcPr>
            <w:tcW w:type="pct" w:w="6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Multi-tab conflict detection modal — Keep Mine / Load Latest / Dismiss options when localStorage is modified by another tab</w:t>
            </w:r>
          </w:p>
        </w:tc>
      </w:tr>
      <w:tr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AnalystPanel.tsx</w:t>
            </w:r>
          </w:p>
        </w:tc>
        <w:tc>
          <w:tcPr>
            <w:tcW w:type="pct" w:w="1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393</w:t>
            </w:r>
          </w:p>
        </w:tc>
        <w:tc>
          <w:tcPr>
            <w:tcW w:type="pct" w:w="6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Slide-in AI chat panel (Groq/Llama 3.1): "Verify All Statements" button, conversational Q&amp;A about model data, preset questions, auto-scrolling message list</w:t>
            </w:r>
          </w:p>
        </w:tc>
      </w:tr>
    </w:tbl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13. Navigation &amp; Tab System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app uses a 19-tab system controlled by the Zustand store's activeTab field: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dashboard → income → balance → cashflow → ratios → model →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working-capital → depreciation → debt-schedule →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dcf → valuation → cbe-metrics →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scenarios → sensitivity → montecarlo →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import → historicaldata → validation → company-settings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Each tab is rendered as a separate component in page.tsx based on the activeTab value. The Sidebar component provides navigation buttons with icons for each section.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Keyboard shortcuts: Ctrl+S → Calculate All Scenarios, Ctrl+Z → Undo, Ctrl+Shift+Z → Redo.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ScenarioSelector dropdown appears on: dashboard, income, balance, cashflow, working-capital, depreciation, debt-schedule tabs.</w:t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14. Data Flow Architecture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system follows a clear input → engine → output pipeline: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Input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Historical Data (2-3 years of actual financial data, entered manually or via CSV import)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Assumptions (60+ configurable parameters for projections)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Scenario Selection (Base / Optimistic / Conservative / Custom)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All state managed centrally in the Zustand store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Engine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integrator.runFullModel() orchestrates the entire calculation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Builds historical IS/BS/CF from raw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For each projection year: runs resolveCircularReferences() (up to 100 iterations per year)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Each iteration: IS → BS (cash=plug) → CF → check interest convergence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Validates integration with 16 cross-statement checks per year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Combines all periods and calculates 23 financial ratios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Output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UI Components — Dashboard, statement views, schedule pages, analysis charts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Excel Export — 9-tab workbook with 100% live formulas (no hard-coded values)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PDF Export — Multi-page professional report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CSV/JSON Export — Raw data for external tools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Analysis &amp; Valuation 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Sensitivity Analysis — One-way and two-way parameter sweeps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Monte Carlo Simulation — 10,000 iterations with configurable distributions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Scenario Comparison — Side-by-side metric comparison across all scenarios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DCF Valuation — WACC (CAPM) → discounted FCFs → terminal value → implied share price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Trading Multiples — P/E, EV/EBITDA, P/B, FCF Yield, Dividend Yield vs EGX 30 benchmarks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CBE Regulatory Metrics — Debt/EBITDA, Interest Coverage, DSCR, Current Ratio, Net Debt/Equity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15. AI Validation Agent (lib/agents/)</w:t>
      </w:r>
    </w:p>
    <w:p>
      <w:pPr>
        <w:pBdr>
          <w:left w:val="single" w:color="3B82F6" w:sz="6"/>
        </w:pBdr>
        <w:shd w:fill="EFF6FF" w:color="EFF6FF" w:val="solid"/>
        <w:spacing w:before="120" w:after="120"/>
        <w:ind w:left="12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⚡ </w:t>
      </w: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A two-phase validation system: Phase 1 runs 19 deterministic rules (free, instant). Phase 2 optionally calls Claude API for deeper AI-powered analysis.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15.1 Architecture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FinancialValidationAgent class (validation-agent.ts) orchestrates validation with a configurable pipeline: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Phase 1 (Local): runAllLocalChecks() executes 19 deterministic validation rules instantly and for free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Phase 2 (AI): If local checks fail AND config.runAIChecks is true, sends model data to Claude API via /api/validate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Results are merged and deduplicated by rule+period+scenario+field key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Reports include: criticalErrors[], majorWarnings[], advisoryNotes[], statistics, egyptianLawCompliance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15.2 Validation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 Option</w:t>
            </w:r>
          </w:p>
        </w:tc>
        <w:tc>
          <w:tcPr>
            <w:tcW w:type="pct" w:w="1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5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blockExportOnCritical</w:t>
            </w:r>
          </w:p>
        </w:tc>
        <w:tc>
          <w:tcPr>
            <w:tcW w:type="pct" w:w="1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Prevent Excel/PDF export if critical errors exist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runLocalChecksFirst</w:t>
            </w:r>
          </w:p>
        </w:tc>
        <w:tc>
          <w:tcPr>
            <w:tcW w:type="pct" w:w="1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pct" w:w="5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Always run free deterministic checks first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runAIChecks</w:t>
            </w:r>
          </w:p>
        </w:tc>
        <w:tc>
          <w:tcPr>
            <w:tcW w:type="pct" w:w="1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Enable Claude API deep analysis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onlyRunAIIfLocalFails</w:t>
            </w:r>
          </w:p>
        </w:tc>
        <w:tc>
          <w:tcPr>
            <w:tcW w:type="pct" w:w="1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true</w:t>
            </w:r>
          </w:p>
        </w:tc>
        <w:tc>
          <w:tcPr>
            <w:tcW w:type="pct" w:w="5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Skip AI when local checks pass (saves cost)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scenarios</w:t>
            </w:r>
          </w:p>
        </w:tc>
        <w:tc>
          <w:tcPr>
            <w:tcW w:type="pct" w:w="1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[base, optimistic, conservative]</w:t>
            </w:r>
          </w:p>
        </w:tc>
        <w:tc>
          <w:tcPr>
            <w:tcW w:type="pct" w:w="5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Which scenarios to validate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tolerance</w:t>
            </w:r>
          </w:p>
        </w:tc>
        <w:tc>
          <w:tcPr>
            <w:tcW w:type="pct" w:w="1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0.01</w:t>
            </w:r>
          </w:p>
        </w:tc>
        <w:tc>
          <w:tcPr>
            <w:tcW w:type="pct" w:w="5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Monetary comparison tolerance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15.3 Deterministic Validation Rules (19 Rules)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rules are organized in 3 tiers of severity: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Tier 1 — Critical (9 rules)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64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Formula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Balance Sheet Balance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abs(totalAssets − totalL&amp;E) &lt; 0.01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Ending Cash = BS Cash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abs(cf.endingCash − bs.cash) &lt; 0.01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Chain Integrity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revenue_t = revenue_{t-1} × (1 + growthRate_t)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 Income Math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NI = EBT − Tax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6-11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Egyptian Profit Appropriation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EPD, LR, Distributable, Dividends, WHT, Addition to RE (6 sub-rules)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 Roll Forward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RE_t = RE_{t-1} + additionToRE_t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 Calculation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tax = max(0, EBT × taxRate)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CF Net Change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netChange = CFO + CFI + CFF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Ending Cash Identity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endingCash = beginningCash + netChange</w:t>
            </w:r>
          </w:p>
        </w:tc>
      </w:tr>
    </w:tbl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Tier 2 — Major (5 rules)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64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Formula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NOPAT Formula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NOPAT = EBIT × (1 − taxRate)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EBITDA Consistency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EBITDA = EBIT + D + A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ROIC Formula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ROIC = NOPAT / (Equity + Total Debt)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27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ROE Formula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ROE = NI / Total Equity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28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ROA Formula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ROA = NI / Total Assets</w:t>
            </w:r>
          </w:p>
        </w:tc>
      </w:tr>
    </w:tbl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Tier 3 — Advisory (5 rules)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pct" w:w="28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64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Formula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31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EPD Zero in Loss Years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EPD must be 0 when NI ≤ 0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32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LR Zero in Loss Years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 Reserve must be 0 when NI ≤ 0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33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 Reserve Cap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Cumulative LR ≤ paidUpCapital × 50%</w:t>
            </w:r>
          </w:p>
        </w:tc>
      </w:tr>
      <w:tr>
        <w:tc>
          <w:tcPr>
            <w:tcW w:type="pct" w:w="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37</w:t>
            </w:r>
          </w:p>
        </w:tc>
        <w:tc>
          <w:tcPr>
            <w:tcW w:type="pct" w:w="28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Growth Deceleration</w:t>
            </w:r>
          </w:p>
        </w:tc>
        <w:tc>
          <w:tcPr>
            <w:tcW w:type="pct" w:w="64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Revenue growth should not accelerate in later years</w:t>
            </w:r>
          </w:p>
        </w:tc>
      </w:tr>
      <w:tr>
        <w:tc>
          <w:tcPr>
            <w:tcW w:type="pct" w:w="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38</w:t>
            </w:r>
          </w:p>
        </w:tc>
        <w:tc>
          <w:tcPr>
            <w:tcW w:type="pct" w:w="28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FCF Inflection</w:t>
            </w:r>
          </w:p>
        </w:tc>
        <w:tc>
          <w:tcPr>
            <w:tcW w:type="pct" w:w="64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Negative FCF flagged as cash drain risk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15.4 Egyptian Law Compliance Report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validation report includes a dedicated egyptianLawCompliance section: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epdCompliant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 EPD calculation errors (Rule 6)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legalReserveCompliant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Legal Reserve follows Art. 40 (Rule 7)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dividendBaseCompliant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Dividends based on Distributable Profit, not NI (Rule 9)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whtCompliant</w:t>
            </w:r>
          </w:p>
        </w:tc>
        <w:tc>
          <w:tcPr>
            <w:tcW w:type="pct" w:w="70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WHT correctly applied at 5% (EGX) or 10% (unlisted) (Rule 10)</w:t>
            </w:r>
          </w:p>
        </w:tc>
      </w:tr>
      <w:tr>
        <w:tc>
          <w:tcPr>
            <w:tcW w:type="pct" w:w="3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overallCompliant</w:t>
            </w:r>
          </w:p>
        </w:tc>
        <w:tc>
          <w:tcPr>
            <w:tcW w:type="pct" w:w="70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 failures in Rules 6-11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15.5 Multi-Scenario Validation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multi-scenario-validator.ts module runs validation across Base, Optimistic, and Conservative scenarios simultaneously, merging all findings into a unified report. This is critical for catching edge cases that only appear in conservative scenarios (e.g., negative profits triggering dividend calculation errors).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15.6 ValidationPage UI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ValidationPage.tsx component (18 KB) displays: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Pass/fail badge on the Dashboard (green shield ✓ or red shield ✗)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Full audit report with findings grouped by severity (Critical → Major → Advisory)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Egyptian Law Compliance status panel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Statistics summary: periods audited, scenarios audited, total checks, pass/fail counts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AI-powered analysis results (when enabled)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16. AI Chat Analyst (lib/services/analyst.ts)</w:t>
      </w:r>
    </w:p>
    <w:p>
      <w:pPr>
        <w:pBdr>
          <w:left w:val="single" w:color="3B82F6" w:sz="6"/>
        </w:pBdr>
        <w:shd w:fill="EFF6FF" w:color="EFF6FF" w:val="solid"/>
        <w:spacing w:before="120" w:after="120"/>
        <w:ind w:left="120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⚡ </w:t>
      </w: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A real-time conversational AI analyst powered by Groq (Llama 3.1 8B Instant), separate from the validation agent. Users can ask questions and get CFA-grade audit responses.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16.1 Architecture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Backend: callAnalyst(userMessage, modelData, history) → Groq API (llama-3.1-8b-instant, temperature 0.1)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Frontend: AnalystPanel.tsx — 420px slide-in panel fixed to right side of screen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API Key: NEXT_PUBLIC_GROQ_API_KEY in .env.local (client-side for simplicity)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Context: buildCompactSummary() sends a formatted text summary of IS, BS, CF, Egyptian waterfall, RE roll-forward, CF reconciliation, and convergence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History: last 4 messages maintained for conversational context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16.2 Model Summary Format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analyst receives a compact ASCII table summary of the model data: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=== INCOME STATEMENT ===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Period       | Revenue    | EBIT       | Net Income | FCFF       | EPS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2024         |    850,000 |    120,000 |     80,625 |     90,625 | 0.8063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=== EGYPTIAN PROFIT WATERFALL ===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Period       | NI         | EPD        | Leg.Res.   | Distribut. | Gr.Divs    | AddToRE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=== BALANCE SHEET ===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Period       | Cash       | Tot.Assets | Tot.Liab   | Tot.Equity | Balanced?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=== RE ROLL-FORWARD ===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Period       | RE(open)   | AddToRE    | RE(calc)   | RE(BS)     | Match?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/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=== CASH FLOW RECONCILIATION ===</w:t>
      </w:r>
    </w:p>
    <w:p>
      <w:pPr>
        <w:shd w:fill="F8F9FA" w:color="F8F9FA" w:val="solid"/>
        <w:spacing w:after="20"/>
        <w:ind w:left="360"/>
      </w:pPr>
      <w:r>
        <w:rPr>
          <w:rFonts w:ascii="Consolas" w:cs="Consolas" w:eastAsia="Consolas" w:hAnsi="Consolas"/>
          <w:color w:val="3B82F6"/>
          <w:sz w:val="18"/>
          <w:szCs w:val="18"/>
        </w:rPr>
        <w:t xml:space="preserve">Period       | CFO        | CFI        | CFF        | EndCash(CF)| Cash(BS)   | Match?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16.3 Preset Questions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"Does the balance sheet balance?"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"Explain the Egyptian profit waterfall"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"Why is FCFF different from FCF?"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"Check the 2026E retained earnings roll"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"Verify All Statements" — comprehensive 6-point audit covering BS balance, CF reconciliation, IS flow, Egyptian waterfall, RE roll-forward, and integration checks</w:t>
      </w:r>
    </w:p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16.4 System Prompt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analyst is configured as a "CFA-grade financial analyst embedded in a 3-Statement Financial Model Engine for the Egyptian market" with expertise in: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Egyptian Company Law 159/1981 (EPD, Legal Reserve)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Egyptian Tax Law (corporate tax 22.5%, dividend WHT 10%)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3-statement model integration (IS → BS → CF circular dependency)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CBE banking metrics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Output format: ✅ / ⚠️ / ❌ [Check] — [Status] with Expected vs Actual vs Match</w:t>
      </w:r>
    </w:p>
    <w:p>
      <w:r>
        <w:br w:type="page"/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17. Key Design Decisions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1. Cash as Plug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Cash is the balancing item on the balance sheet: Cash = Total L+E − all other assets. This guarantees A = L+E always holds, which is critical for the iterative solver to work correctly.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2. Iterative Circular Resolution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fundamental circular dependency (Interest → Net Income → Cash → CF → Interest) is resolved via iteration. The solver runs up to 100 rounds with a tolerance of 0.01 for interest values. This approach is simpler and more robust than algebraic solutions.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3. Revenue Chain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Revenue ALWAYS chains from previousRevenue × (1 + growthRate). There is no separate base for projections — the first projected year grows from the last historical revenue. This ensures consistency across the IS.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4. Average Balances for Interest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Interest expense = average(beginning, ending) total debt × interest rate. Interest income = average(beginning, ending) cash × interest income rate. This is standard financial modeling practice.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5. Back-Computed Historical Assumptions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For the Excel export, historical-period DSO, DIO, DPO, and other metrics are reverse-calculated from actual data. This allows every cell in the Excel to have a formula, even for historical periods.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6. Egyptian Localization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Full support for the Egyptian market: 22.5% corporate tax rate, 14% VAT, 5 asset-class depreciation with legal rate ranges, bilingual English/Arabic labels, and Egyptian government fiscal year (July-June) support.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B82F6"/>
          <w:sz w:val="22"/>
          <w:szCs w:val="22"/>
        </w:rPr>
        <w:t xml:space="preserve">7. Zustand + localStorage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State persists across browser refreshes via the zustand/middleware/persist module. Only essential fields are persisted (via partialize), while computed results and UI state are excluded.</w:t>
      </w:r>
    </w:p>
    <w:p>
      <w:pPr>
        <w:pStyle w:val="Heading1"/>
        <w:pBdr>
          <w:bottom w:val="single" w:color="3B82F6" w:sz="3"/>
        </w:pBdr>
        <w:spacing w:before="360" w:after="12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18. Known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53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pct" w:w="25%"/>
            <w:shd w:fill="1E3A8A" w:color="1E3A8A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Circular References</w:t>
            </w:r>
          </w:p>
        </w:tc>
        <w:tc>
          <w:tcPr>
            <w:tcW w:type="pct" w:w="53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Iterative solver may not converge with extreme assumptions (200%+ debt ratios)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 realistic assumption ranges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Interest Calculation</w:t>
            </w:r>
          </w:p>
        </w:tc>
        <w:tc>
          <w:tcPr>
            <w:tcW w:type="pct" w:w="53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Uses beginning-of-period debt (flat rate × beginning balance) — no mid-period debt changes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Acceptable for most modeling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Balancing Plug</w:t>
            </w:r>
          </w:p>
        </w:tc>
        <w:tc>
          <w:tcPr>
            <w:tcW w:type="pct" w:w="53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Cash is used as the plug when BS doesn't balance exactly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Check balanceDifference field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Goodwill &amp; Intangibles</w:t>
            </w:r>
          </w:p>
        </w:tc>
        <w:tc>
          <w:tcPr>
            <w:tcW w:type="pct" w:w="53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Static from assumptions — no impairment testing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Manually update assumptions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Working Capital</w:t>
            </w:r>
          </w:p>
        </w:tc>
        <w:tc>
          <w:tcPr>
            <w:tcW w:type="pct" w:w="53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DSO/DIO/DPO-driven — no seasonal or cyclical variation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N/A for annual models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Debt Structure</w:t>
            </w:r>
          </w:p>
        </w:tc>
        <w:tc>
          <w:tcPr>
            <w:tcW w:type="pct" w:w="53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Constant debt levels unless assumption overrides used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 scenario manager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pct" w:w="53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Monte Carlo with 10,000+ iterations can freeze UI for 5-15s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Reduce iteration count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PDF Export</w:t>
            </w:r>
          </w:p>
        </w:tc>
        <w:tc>
          <w:tcPr>
            <w:tcW w:type="pct" w:w="53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Landscape A4 — may truncate columns with 8+ projected years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Use Excel export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Browser Storage</w:t>
            </w:r>
          </w:p>
        </w:tc>
        <w:tc>
          <w:tcPr>
            <w:tcW w:type="pct" w:w="53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Model state persisted in localStorage — limited to ~5MB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Export to JSON regularly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Single Currency</w:t>
            </w:r>
          </w:p>
        </w:tc>
        <w:tc>
          <w:tcPr>
            <w:tcW w:type="pct" w:w="53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No foreign exchange conversion or multi-currency balance sheets</w:t>
            </w:r>
          </w:p>
        </w:tc>
        <w:tc>
          <w:tcPr>
            <w:tcW w:type="pct" w:w="25%"/>
            <w:shd w:fill="FFFFFF" w:color="FFFF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Future enhancement planned</w:t>
            </w:r>
          </w:p>
        </w:tc>
      </w:tr>
      <w:tr>
        <w:tc>
          <w:tcPr>
            <w:tcW w:type="pct" w:w="22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Undo/Redo</w:t>
            </w:r>
          </w:p>
        </w:tc>
        <w:tc>
          <w:tcPr>
            <w:tcW w:type="pct" w:w="53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Only tracks assumption changes, not scenario additions/deletions</w:t>
            </w:r>
          </w:p>
        </w:tc>
        <w:tc>
          <w:tcPr>
            <w:tcW w:type="pct" w:w="25%"/>
            <w:shd w:fill="F3F4F6" w:color="F3F4F6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Planned Improvements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Web Worker for Monte Carlo (non-blocking UI)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Tax loss carryforward logic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Debt covenants and revolving credit facility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Real-time API integration (Yahoo Finance, FMP)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Multi-currency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Industry-specific templates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3-Statement Financial Model Engine — Technical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</w:pPr>
    <w:rPr>
      <w:rFonts w:ascii="Calibri" w:cs="Calibri" w:eastAsia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</w:pPr>
    <w:rPr>
      <w:rFonts w:ascii="Calibri" w:cs="Calibri" w:eastAsia="Calibri" w:hAnsi="Calibri"/>
      <w:b/>
      <w:bCs/>
      <w:color w:val="3B82F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3-Statement Financial Model Engine — Complete Technical Overview</dc:title>
  <dc:creator>Financial Model Engine</dc:creator>
  <dc:description>Complete technical overview of the 3-Statement Financial Model Engine</dc:description>
  <cp:lastModifiedBy>Un-named</cp:lastModifiedBy>
  <cp:revision>1</cp:revision>
  <dcterms:created xsi:type="dcterms:W3CDTF">2026-03-17T17:50:50.650Z</dcterms:created>
  <dcterms:modified xsi:type="dcterms:W3CDTF">2026-03-17T17:50:50.650Z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