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3-Statement 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Model Engine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B82F6"/>
          <w:sz w:val="16"/>
          <w:szCs w:val="16"/>
        </w:rPr>
        <w:t xml:space="preserve">━━━━━━━━━━━━━━━━━━━━━━━━━━━━━━━━━━━━━━━━━━━━━━━━━━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8"/>
          <w:szCs w:val="28"/>
        </w:rPr>
        <w:t xml:space="preserve">Complete Technical Overview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Framework: Next.js 16 + React 19 + TypeScript 5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Engine: Iterative Circular Resolver (100-iteration convergence)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Export: Excel (9 tabs, live formulas) · PDF · CSV · JSON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Analysis: Monte Carlo · Sensitivity · Scenario Comparison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Localization: English / Arabic · Egyptian Market Support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Generated: February 21,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Table of Contents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Technology Stack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Project Structure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Type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Engine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Financial Ratios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Analysis Tools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State Management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Export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Internationalization &amp; Egyptian Localization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Utility Functions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UI Components (21 total)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Navigation &amp; Tab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Data Flow Architecture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Key Design Decisions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Known Limitations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Next.js (Turbopack)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16.1.6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Language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TypeScript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React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19.2.3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State Management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Zustand (persist middleware)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5.0.11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Charts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Recharts + D3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3.7 / 7.9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 Export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jsPDF + AutoTable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4.1 / 5.0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Zod + TypeBox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4.3 / 0.34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 Library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15.1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Project Structure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3_Statement_Model_Engine/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app/                        # Next.js app router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page.tsx                # Main page (tab router)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layout.tsx              # Root layout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globals.css             # Design system (8.9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types/                      # TypeScript interfaces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assumptions.ts          # AssumptionSet (60+ fields), HistoricalInputs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financial.ts            # IS, BS, CF, Ratios, IntegrationChecks, ModelResults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historical.ts           # HistoricalDataInput, converters, validators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scenario.ts             # Scenario, ModelState, Monte Carlo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lib/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engines/                # Core calculation engine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income-statement.ts # Revenue → Net Income waterfall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balance-sheet.ts    # All asset/liability/equity calculations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cash-flow.ts        # Indirect method CF generation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circular-resolver.ts# Iterative solver for circular references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integrator.ts       # Master orchestrator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export/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excel.ts            # 9-tab Excel workbook (103 KB of formulas)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pdf.ts              # Multi-page PDF report (49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csv-json.ts         # CSV + JSON data export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store.ts                # Zustand store (16 KB, 15+ actions)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ratios.ts               # 23 financial ratios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monte-carlo.ts          # Monte Carlo simulation (4 distributions)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sensitivity.ts          # 1-way and 2-way sensitivity analysis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scenario-manager.ts     # Scenario CRUD + comparison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scenarios.ts            # Pre-defined scenario definitions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i18n/labels.ts          # Bilingual labels (English / Arabic)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schedules/egyptian-depreciation.ts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utils.ts                # Multi-currency formatting utilities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└── components/                 # 21 React UI components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Type System (types/)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3.1 AssumptionSet (assumptions.ts) — 60+ fields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main projection configuration with ~60 fields organized by category: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revenueBase, revenueGrowthRate[]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Margins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cogsPercent[], sgaPercent[], rdPercent[], otherOpexPercent[]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dso[], dio[], dpo[], prepaidPercent[], accruedExpPercent[], deferredRevPercent[], otherCAPercent[], otherCLPercent[]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Non-Current Assets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capexPercent[], depreciationRate[], amortizationAmount[], intangiblesAmount[], goodwillAmount[], otherLTAPercent[]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interestRate[], shortTermDebt[], longTermDebtIssuance[], longTermDebtRepayment[], currentPortionLTD[], deferredTaxLiabilityPercent[]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Equity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commonStock[], APIC[], sharesOutstanding[], stockBasedCompAmount[], dividendPayoutRatio[], equityIssuance[], shareRepurchaseAmount[]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/ VAT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taxRate[], enableVAT, vatRate, interestIncomeRate[]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buildings, machinery, vehicles, computers, furniture (PP&amp;E asset-class mix fractions)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Config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projectionYears, historicalYears, startYear, fiscalYearEnd, fiscalYearPreset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provides getDefaultAssumptions() with 5 projection-year demo data and getDefaultHistoricalInputs() with balanced 2-year demo historical data.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3.2 Financial Statement Interfaces (financial.ts)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EPS waterfall, includes VAT memo fields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isBalanced check flag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+ FCF + reconciliation flag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FinancialRatios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ratios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IntegrationChecks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 booleans + details[]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Cross-statement validation results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ModelResults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Combined arrays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IS[] + BS[] + CF[] + Ratios[] + IntegrationChecks[] + ConvergenceInfo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3.3 Historical Data (historical.ts)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HistoricalDataInput — Per-year input object with 55+ fields, user-editable through the UI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convertToHistoricalInputs() — Bridges per-year object format → parallel array format for the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buildHistoricalYear() — Auto-computes derived totals (totalCurrentAssets, totalAssets, etc.) and uses retained earnings as plug so balance sheet always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validateHistoricalBalance() — Returns error string if Assets ≠ Liabilities + Equity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3.4 Scenario &amp; Analysis Types (scenario.ts)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ModelState — Global application state interface: company info, 15 navigation tabs, undo/redo stacks, errors/warnings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— { id, name, type, assumptions, results, createdAt, updatedAt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ScenarioType — 'base' | 'optimistic' | 'conservative' | 'custom'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Distribution — { type: normal|uniform|triangular|lognormal, params: {mean, stdDev, min, max, mode}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MonteCarloConfig — iterations count, variable-to-distribution map, output metrics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MonteCarloResult — values array + statistics (mean, median, stdDev, p10/p25/p50/p75/p90, min, max)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Engine Layer (lib/engines/)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4.1 Income Statement Engine (income-statement.ts)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calculateIncomeStatement(inputs) builds a single projected IS using the waterfall: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 = previousRevenue × (1 + growthRate)     ← ALWAYS chains from prior period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COGS = Revenue × cogsPercent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Gross Profit = Revenue − COGS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SG&amp;A = Revenue × sgaPercent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R&amp;D = Revenue × rdPercent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 = from PP&amp;E schedule (passed in from circular resolver)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Amortization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OpEx = Revenue × otherOpexPercent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SBC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Total OpEx = SG&amp;A + R&amp;D + D&amp;A + Other + SBC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 = Gross Profit − Total OpEx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EBITDA = EBIT + Depreciation +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Income = from average cash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Expense = from average debt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Income/Expense =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EBT = EBIT + Interest Income − Interest Expense + Other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 = max(0, EBT ×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Income = EBT − Tax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EPS = Net Income / Shares Outstanding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supports VAT memo fields for Egyptian market: revenueInclVAT, revenueExclVAT, vatCollected (only when enableVAT is true).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buildHistoricalIncomeStatements() constructs IS array from raw historical data arrays, computing growth rates from period-over-period changes.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4.2 Balance Sheet Engine (balance-sheet.ts)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calculateBalanceSheet(inputs) builds a single projected BS. Every item is derived from assumptions or the income statement: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Balance Sheet Item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Calculation Formula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Receivable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DSO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Inventory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DIO / 365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Prepaid Expenses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prepaidPercent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Current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otherCAPercent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Cash + AR + Inventory + Prepaid + OCA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Gross PP&amp;E + CapEx (Revenue × capexPercent)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Accumulated Depreciation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Accum Dep + Current Depreciation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− Accumulated Depreciation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Intangibles / Goodwill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 (fixed amounts)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Long-Term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× otherLTAPercent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Payable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DPO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Accrued Expenses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accruedExpPercent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Revenue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deferredRevPercent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Short-Term Debt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LTD + Issuance − Repayment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Tax Liabilities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Liabilities × deferredTaxLiabilityPercent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RE + Net Income − Dividends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APIC + SBC + Equity Issuance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Treasury Stock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Treasury − Share Repurchases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&amp; Equivalents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PLUG → Total L+E − all other assets (ensures A = L+E)</w:t>
            </w:r>
          </w:p>
        </w:tc>
      </w:tr>
    </w:tbl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Cash is the balancing "plug" item: Cash = Total Liabilities + Equity − all other asset items. This guarantees the balance sheet always balances.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Helper functions provided: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calculateDepreciation(previousGrossPPE, capex, depreciationRate) — straight-line on gross PP&amp;E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calculateInterestExpense(beginDebt, endDebt, interestRate) — based on average debt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calculateInterestIncome(beginCash, endCash, interestIncomeRate) — based on average cash balance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4.3 Cash Flow Statement Engine (cash-flow.ts) — Indirect Method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calculateCashFlow(inputs) derives the cash flow from the income statement and balance sheet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OPERATING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Net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Depreciation &amp;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Stock-Based Compensation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Deferred Tax Changes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Working Capital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Accounts Receivable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Inventory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Prepaid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Accounts Payable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Accrued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Deferred Revenue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Operations (CFO)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INVESTING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Capital Expenditures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Acquisitions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Asset Sales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Investing (CFI)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FINANCING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Debt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Debt Repayment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Dividends Paid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Equity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Share Repurchases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Financing (CFF)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Change in Cash = CFO + CFI + CFF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Free Cash Flow = CFO − CapEx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Ending Cash = Beginning Cash + Net Change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Reconciles? = |Ending Cash − BS Cash| &lt; 0.01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Reconciliation utility (cash-flow-indirect.ts): Provides validateAllReconciliations() which checks that CF ending cash matches BS cash within $0.01 for every period. Re-exports the core CF engine functions.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4.4 Circular Resolver (circular-resolver.ts) — THE HEART OF THE ENGINE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module resolves the fundamental circular dependency in a 3-statement model: Interest ↔ Cash ↔ Cash Flow ↔ Net Income ↔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resolveCircularReferences(assumptions, yearIndex, prevIS, prevBS) operates as follows: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Starts with initial estimates: interestIncome = 0, interestExpense =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Iterates up to 100 times (configurable, tolerance = 0.01):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Depreciation from PP&amp;E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Expense from average total debt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Income from average cash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Income Statement with these inputs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Balance Sheet (cash = plug)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Cash Flow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convergence: delta = |new interest values − old interest values|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delta &lt; tolerance → converged ✓, exit loop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Returns { incomeStatement, balanceSheet, cashFlow, converged, iterations, finalDelta }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16 Integration Checks (validateIntegration)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After convergence, the engine validates cross-statement consistency with 16 checks: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 Balance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= Total Liabilities +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Ties to CF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≈ BS Cash (within 0.01)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Flows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Net Income = CF Net Income (starting point)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PP&amp;E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 = Gross PP&amp;E − Accumulated Depreciation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 Flow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= Prior RE + Net Income − Dividends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= Prior LTD + Issuance − Repayment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Reconciliation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 Cash = Beginning Cash + Net Change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changes consistent with BS deltas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CA items = TCA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Assets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NCA items = TNCA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Liabilities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CL items = TCL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Liabilities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NCL items = TNCL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Equity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equity components = Total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Waterfall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COGS → Gross Profit → OpEx → EBIT → Tax → NI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Identity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Depreciation + Amortization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Consistency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= Prior APIC + SBC + Equity Issuance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4.5 Integrator (integrator.ts) — Master Orchestrator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runFullModel(assumptions, historicalInputs) is the top-level function that runs the entire model: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Build historical Income Statements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Build historical Balance Sheets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Build historical Cash Flows from IS/BS period-over-period changes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For each projection year (0 to projectionYears-1):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Get previous period IS and BS (historical for yr=0, prior projected otherwise)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resolveCircularReferences() for this year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validateIntegration() and store results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Track convergence statistics (total iterations, max delta)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Combine historical + projected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Calculate financial ratios for all periods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Return ModelResults { IS[], BS[], CF[], Ratios[], IntegrationChecks[], ConvergenceInfo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getModelSummary(results) extracts key metrics: revenue, EBITDA, NI, EPS, FCF, total debt, cash, average growth, average margin, and convergence status.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Financial Ratios (ratios.ts)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calculateFinancialRatios(is, bs, prevBS) computes 23 ratios using current-period IS and BS data with average balances where appropriate: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Ratios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Margin, Operating Margin, Net Margin, ROE, ROA, ROIC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ROE/ROA use average balances; ROIC = NOPAT / avg invested capital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Liquidity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Ratio, Quick Ratio, Cash Ratio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 formulas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Leverage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Debt-to-Equity, Debt-to-Assets, Interest Coverage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Debt = ST + LT + Current LTD; Coverage = EBIT/IntExp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Efficiency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Turnover, Inventory Turnover, Receivables Turnover, DSO, DIO, DPO, CCC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CCC = DSO + DIO − DPO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Analysis Tools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6.1 Sensitivity Analysis (sensitivity.ts)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oneWaySensitivity(baseAssumptions, historicalInputs, variable, range, outputMetric) — Varies one assumption across a range of values, runs the full model for each, and returns the output metric values. Supports array assumptions (applies sampled value uniformly).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twoWaySensitivity(..., variable1, range1, variable2, range2, outputMetric) — Varies two assumptions simultaneously, produces an NxN matrix of output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generateRange(baseValue, steps, stepSize) — Generates a centered range: base ± steps × stepSize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Output metrics supported: revenue, ebitda, netIncome, eps, fcf, roe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6.2 Monte Carlo Simulation (monte-carlo.ts)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4 distribution types: Normal (Box-Muller transform), Uniform, Triangular, Lognormal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runMonteCarloSimulation() — Runs N iterations (default 10,000), sampling from configured distributions, perturbing assumptions, and capturing all output metrics. Failed iterations (convergence failures) are silently skipped.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computed: mean, median, standard deviation, p10, p25, p50, p75, p90, min, max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Default config: revenue growth rate (normal μ=7%, σ=3%), COGS% (normal μ=60%, σ=3%), interest rate (uniform 3%-8%). Output metrics: netIncome, fcf, eps.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6.3 Scenario Manager (scenario-manager.ts)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3 pre-defined scenarios: Base Case (moderate growth, stable margins), Optimistic (high growth, margin expansion), Conservative (slow growth, margin pressure)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CRUD operations: createScenario(), duplicateScenario(), updateScenarioAssumption() (supports nested paths like revenueGrowthRate[0]), deleteScenario()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compareScenarios() — Returns side-by-side comparison for all calculated scenarios: revenue, EBITDA, NI, EPS, FCF, total debt, cash, ROE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State Management (store.ts)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Zustand store with localStorage persistence via zustand/middleware/persist. 396 lines of code with 15+ actions: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Field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companyName, ticker, industry, currency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metadata fields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country, fiscalYearEnd, valuationDate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Localization and dating fields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historicalInputs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Array-format historical data (engine format)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objects (UI format)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All scenarios with their assumption sets and results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activeScenarioId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Currently selected scenario UUID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activeTab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navigation tab (15 possible values)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isDarkMode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Dark mode toggle state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undoStack[] / redoStack[]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 change history for undo/redo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errors[] / warnings[]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validation messages</w:t>
            </w:r>
          </w:p>
        </w:tc>
      </w:tr>
    </w:tbl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setCompanyInfo()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company metadata (name, ticker, currency, country, fiscal year, valuation date)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setHistoricalData(data)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per-year data + automatically convert to engine format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updateAssumption(path, 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any assumption; handles nested paths like revenueGrowthRate[0]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addScenario() / deleteScenario()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Create or remove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duplicateScenario(id, name)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Clone an existing scenario with a new name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calculateModel()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runFullModel() for the active scenario and stores results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calculateAllScenarios()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model for every scenario sequentially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undo() / redo()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Assumption-level undo/redo with unlimited stack depth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resetToDefaults()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state reset to demo company data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setCountryPreset(preset)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Applies US / Egyptian / Custom tax, VAT, and depreciation defaults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toggleDarkMode()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 dark/light mode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setActiveTab(tab)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Navigate to a different section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8. Export Layer (lib/export/)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8.1 Excel Export (excel.ts + 4 sub-modules) — 4,200+ lines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Generates a 9-tab Excel workbook where every single calculation cell contains a LIVE FORMULA — no hard-coded computed values.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 Name</w:t>
            </w:r>
          </w:p>
        </w:tc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Builder Module</w:t>
            </w:r>
          </w:p>
        </w:tc>
        <w:tc>
          <w:tcPr>
            <w:tcW w:type="pct" w:w="5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 Description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Info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build-company-info.ts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sections: company ID, model config, Egypt regulatory/tax, report/preparer info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Summary Dashboard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build-dashboard.ts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switcher dropdown with IF()-formula metric rows that change dynamically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build-scenarios.ts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side-by-side scenario blocks (Base / Optimistic / Conservative) with 40+ assumption rows each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40+ assumption rows — the editable inputs that drive all formula tabs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Revenue → EPS waterfall with formulas referencing Assumptions tab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Cash as a plug formula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Flow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Indirect method CF with formulas referencing IS and BS tabs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— all formula-driven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_Calc_Base/Opt/Con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build-calc-sheets.ts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hidden sheets with IS/BS/CF formula replicas per scenario (90 rows each)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Export Sub-Modules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build-company-info.ts (131 lines) — Company metadata, regulatory defaults, color-coded editable vs auto-computed cells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build-scenarios.ts (445 lines) — Builds all assumption arrays per scenario; maps ROW_SPECS keys to row positions for cross-sheet references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build-calc-sheets.ts (707 lines) — Creates hidden formula sheets (_Calc_Base, _Calc_Opt, _Calc_Con) with 90-row IS/BS/CF replicas that reference the Scenarios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build-dashboard.ts (397 lines) — Scenario comparison with IF() formulas switching between scenario calc sheets based on a dropdown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Key Excel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vs Projected visual styling — historical columns have blue tint, vertical separator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Back-computed assumptions — historical DSO, DIO, DPO are reverse-calculated from actual BS/IS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Cash plug formula: Cash = Total L+E − AR − Inventory − Prepaid − OCA − Total NCA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Balance check row: IF(ABS(TotalAssets − TotalL&amp;E) &lt; 1, "✓ Balanced", "✗ Imbalanced")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CF reconciliation: IF(ABS(EndingCash − BS.Cash) &lt; 0.01, "✓ Reconciles", "✗ Error")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Zebra-striping and negative-value red formatting applied automatically via applyZebraAndNegatives()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8.2 PDF Export (pdf.ts) — 49 KB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Multi-page professional report with cover page (company name, ticker, industry, generation date)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Income Statement, Balance Sheet, Cash Flow tables rendered via jsPDF AutoTable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Ratio analysis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Supports Egyptian locale with bilingual headers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8.3 CSV / JSON Export (csv-json.ts)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Plain data export in CSV and JSON formats for integration with external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Includes all statement data in structured format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9. Internationalization &amp; Egyptian Localization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9.1 Bilingual Labels (i18n/labels.ts)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80+ financial line items with English/Arabic label pairs covering Income Statement, Balance Sheet, Cash Flow, Ratios, and Egyptian-specific terms: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revenue:            { en: 'Revenue',              ar: 'الإيرادات'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accountsReceivable: { en: 'Accounts Receivable',  ar: 'المدينون'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netIncome:          { en: 'Net Income',            ar: 'صافي الربح'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vatRate:            { en: 'VAT Rate',              ar: 'معدل ضريبة القيمة المضافة'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corporateTaxRate:   { en: 'Corporate Tax Rate',    ar: 'معدل الضريبة على الشركات'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getLabel(key, language) function retrieves the appropriate label with English fallback.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9.2 Egyptian Depreciation Schedules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tax law prescribes specific depreciation rate ranges per asset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Asset Class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 Name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Min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Typical Rate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مباني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Machinery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آلات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Vehicles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مركبات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12.5%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Computers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حاسبات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Furniture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أثاث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calculateEgyptianBlendedRate(breakdown) computes a weighted-average depreciation rate from the asset-class mix.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defaults: Corporate tax 22.5%, VAT 14%, Dividend withholding 10%.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Fiscal year presets: Calendar (January-December), Egyptian Government (July-June), Custom.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10. Utility Functions (utils.ts)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formatCurrency(value, currency, compact)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Multi-currency formatting. ALWAYS uses en-US locale to ensure English numerals (0-9), never Arabic (٠-٩). Supports compact mode ($1.2M, $340K).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formatPercent(value, decimals)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Percentage formatting (e.g., "15.2%")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formatNumber(value, decimals)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Number formatting with en-US locale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formatEPS(value, currency)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EPS formatted with appropriate currency symbol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colorForValue(value)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Returns CSS color: green (&gt;0), red (&lt;0), or neutral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cn(...classes)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class name joiner (filters falsy values)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Supported currencies: USD ($), EGP (E£), EUR (€), GBP (£), SAR (SR), AED (AED).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11. UI Components (21 total)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11.1 Core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pct" w:w="6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11.7 KB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Navigation (15 tabs), Calculate button, Export buttons (Excel/PDF/CSV/JSON), dark mode toggle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Dashboard.tsx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14.6 KB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KPI cards (Revenue, EBITDA, NI, EPS, FCF), Scenario comparison table with delta vs base case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KB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 editor — all 60+ fields organized in collapsible sections by category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7.8 KB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Displays 80 integration checks (16 checks × 5 projection years) with pass/fail indicators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11.2 Financial Statement 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6.5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IS table with historical columns (blue tint) and projected columns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KB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Assets, Liabilities, Equity sections with balance check indicator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7.1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with reconciliation indicator at bottom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11.3 Supporting Schedules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WorkingCapitalPage.tsx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10.9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 metrics, NWC build, NWC as % of Revenue analysis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DepreciationPage.tsx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8.2 KB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rollforward, Egyptian asset-class mix sliders for blended rate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DebtSchedulePage.tsx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9.1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issuance/repayment timeline, beginning/ending balances, interest calc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11.4 Analysis &amp;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SensitivityPage.tsx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Tornado chart visualization + data table with one-way sensitivity results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MonteCarloPage.tsx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9.4 KB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Histogram visualization + comprehensive percentile statistics panel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5.7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list with create / duplicate / delete actions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ScenarioSelector.tsx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5.8 KB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Quick scenario switcher component (used in sidebar or header)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ScenarioComparisonModal.tsx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side-by-side scenario comparison modal with all key metrics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CompanySettings.tsx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3.2 KB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name, ticker, industry, currency, country, fiscal year editor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EgyptianSettings.tsx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8.7 KB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VAT toggle, tax rates, fiscal year preset, asset-class depreciation mix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HistoricalImportPage.tsx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12.3 KB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CSV file import with automatic column mapping and preview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11.5 Charts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pct" w:w="6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RevenueChart.tsx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2.4 KB</w:t>
            </w:r>
          </w:p>
        </w:tc>
        <w:tc>
          <w:tcPr>
            <w:tcW w:type="pct" w:w="6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bar chart built with Recharts, shows historical + projected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MarginChart.tsx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1.5 KB</w:t>
            </w:r>
          </w:p>
        </w:tc>
        <w:tc>
          <w:tcPr>
            <w:tcW w:type="pct" w:w="6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Gross/Operating/Net margin line chart with period labels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12. Navigation &amp; Tab System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app uses a 15-tab system controlled by the Zustand store's activeTab field: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dashboard → income → balance → cashflow → model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working-capital → depreciation → debt-schedule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scenarios → sensitivity → montecarlo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import → historicaldata → validation → company-settings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tab is rendered as a separate component in page.tsx based on the activeTab value. The Sidebar component provides navigation buttons with icons for each section.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13. Data Flow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system follows a clear input → engine → output pipeline: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Input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Data (2-3 years of actual financial data, entered manually or via CSV import)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Assumptions (60+ configurable parameters for projections)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Selection (Base / Optimistic / Conservative / Custom)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All state managed centrally in the Zustand store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Engine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integrator.runFullModel() orchestrates the entire calculation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Builds historical IS/BS/CF from raw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For each projection year: runs resolveCircularReferences() (up to 100 iterations per year)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iteration: IS → BS (cash=plug) → CF → check interest convergence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Validates integration with 16 cross-statement checks per year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Combines all periods and calculates 23 financial ratios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Output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UI Components — Dashboard, statement views, schedule pages, analysis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Excel Export — 9-tab workbook with 100% live formulas (no hard-coded values)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PDF Export — Multi-page professional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CSV/JSON Export — Raw data for external tools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Analysis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Sensitivity Analysis — One-way and two-way parameter sweeps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 Carlo Simulation — 10,000 iterations with configurable distributions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Comparison — Side-by-side metric comparison across all scenarios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14. Key Design Decisions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1. Cash as Plug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Cash is the balancing item on the balance sheet: Cash = Total L+E − all other assets. This guarantees A = L+E always holds, which is critical for the iterative solver to work correctly.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2. Iterative Circular Resolution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fundamental circular dependency (Interest → Net Income → Cash → CF → Interest) is resolved via iteration. The solver runs up to 100 rounds with a tolerance of 0.01 for interest values. This approach is simpler and more robust than algebraic solutions.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3. Revenue Chain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Revenue ALWAYS chains from previousRevenue × (1 + growthRate). There is no separate base for projections — the first projected year grows from the last historical revenue. This ensures consistency across the IS.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4. Average Balances for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Interest expense = average(beginning, ending) total debt × interest rate. Interest income = average(beginning, ending) cash × interest income rate. This is standard financial modeling practice.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5. Back-Computed Historical Assumptions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For the Excel export, historical-period DSO, DIO, DPO, and other metrics are reverse-calculated from actual data. This allows every cell in the Excel to have a formula, even for historical periods.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6. Egyptian Localization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Full support for the Egyptian market: 22.5% corporate tax rate, 14% VAT, 5 asset-class depreciation with legal rate ranges, bilingual English/Arabic labels, and Egyptian government fiscal year (July-June) support.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7. Zustand + localStorage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State persists across browser refreshes via the zustand/middleware/persist module. Only essential fields are persisted (via partialize), while computed results and UI state are excluded.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15. Known Limitations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53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Workaround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Circular References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Iterative solver may not converge with extreme assumptions (200%+ debt ratios)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realistic assumption ranges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 Calculation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Uses beginning-of-period debt (flat rate × beginning balance) — no mid-period debt changes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Acceptable for most modeling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Balancing Plug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is used as the plug when BS doesn't balance exactly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Check balanceDifference field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Not implemented — negative EBT still applies tax rate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tax rate to 0% for loss scenarios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 &amp; Intangibles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Static from assumptions — no impairment testing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Manually update assumptions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DSO/DIO/DPO-driven — no seasonal or cyclical variation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 for annual models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Structure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Constant debt levels unless assumption overrides used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scenario manager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 Carlo with 10,000+ iterations can freeze UI for 5-15s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Reduce iteration count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Landscape A4 — may truncate columns with 8+ projected years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Excel export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Browser Storage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state persisted in localStorage — limited to ~5MB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 to JSON regularly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Single Currency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foreign exchange conversion or multi-currency balance sheets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Future enhancement planned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Undo/Redo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 tracks assumption changes, not scenario additions/deletions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Planned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Web Worker for Monte Carlo (non-blocking UI)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 carryforward logic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Debt covenants and revolving credit facility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Real-time API integration (Yahoo Finance, FMP)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Multi-currency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Industry-specific templates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3-Statement Financial Model Engine — Technical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</w:pPr>
    <w:rPr>
      <w:rFonts w:ascii="Calibri" w:cs="Calibri" w:eastAsia="Calibri" w:hAnsi="Calibri"/>
      <w:b/>
      <w:bCs/>
      <w:color w:val="3B82F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3-Statement Financial Model Engine — Complete Technical Overview</dc:title>
  <dc:creator>Financial Model Engine</dc:creator>
  <dc:description>Complete technical overview of the 3-Statement Financial Model Engine</dc:description>
  <cp:lastModifiedBy>Un-named</cp:lastModifiedBy>
  <cp:revision>1</cp:revision>
  <dcterms:created xsi:type="dcterms:W3CDTF">2026-02-21T13:17:05.258Z</dcterms:created>
  <dcterms:modified xsi:type="dcterms:W3CDTF">2026-02-21T13:17:05.262Z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