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eorgia" w:hAnsi="Georgia"/>
          <w:b/>
          <w:i w:val="0"/>
          <w:color w:val="B8860B"/>
          <w:sz w:val="20"/>
        </w:rPr>
        <w:t>THE COLLEGE PROJECT</w:t>
      </w:r>
    </w:p>
    <w:p>
      <w:pPr>
        <w:spacing w:before="0" w:after="40"/>
        <w:jc w:val="center"/>
      </w:pPr>
      <w:r>
        <w:rPr>
          <w:rFonts w:ascii="Georgia" w:hAnsi="Georgia"/>
          <w:b/>
          <w:i w:val="0"/>
          <w:color w:val="0B1D3A"/>
          <w:sz w:val="44"/>
        </w:rPr>
        <w:t>Family Letter · Fall Edition</w:t>
      </w:r>
    </w:p>
    <w:p>
      <w:pPr>
        <w:spacing w:before="0" w:after="320"/>
        <w:jc w:val="center"/>
      </w:pPr>
      <w:r>
        <w:rPr>
          <w:rFonts w:ascii="Georgia" w:hAnsi="Georgia"/>
          <w:b w:val="0"/>
          <w:i/>
          <w:color w:val="6B7280"/>
          <w:sz w:val="20"/>
        </w:rPr>
        <w:t>by The Finance Lab, a 501(c)(3) nonprofit</w:t>
      </w:r>
    </w:p>
    <w:p>
      <w:pPr>
        <w:spacing w:before="80" w:after="80"/>
      </w:pPr>
      <w:r>
        <w:rPr>
          <w:rFonts w:ascii="Georgia" w:hAnsi="Georgia"/>
          <w:b/>
          <w:i w:val="0"/>
          <w:color w:val="0B1D3A"/>
          <w:sz w:val="26"/>
        </w:rPr>
        <w:t>What we're learning</w:t>
      </w:r>
    </w:p>
    <w:p>
      <w:pPr>
        <w:spacing w:before="0" w:after="160"/>
      </w:pPr>
      <w:r>
        <w:rPr>
          <w:rFonts w:ascii="Georgia" w:hAnsi="Georgia"/>
          <w:b w:val="0"/>
          <w:i w:val="0"/>
          <w:color w:val="1A1A1A"/>
          <w:sz w:val="22"/>
        </w:rPr>
        <w:t>This season, students are working through The College Project: how families actually pay for college (grants, scholarships, work-study, and loans), how to find the real price of a school, and how to weigh the long-term costs and benefits of every path after high school, including community college, trades, and work. The goal is a plan your student builds and can defend, not a plan handed to them.</w:t>
      </w:r>
    </w:p>
    <w:p>
      <w:pPr>
        <w:spacing w:before="280" w:after="80"/>
      </w:pPr>
      <w:r>
        <w:rPr>
          <w:rFonts w:ascii="Georgia" w:hAnsi="Georgia"/>
          <w:b/>
          <w:i w:val="0"/>
          <w:color w:val="0B1D3A"/>
          <w:sz w:val="26"/>
        </w:rPr>
        <w:t>The price on the website is not what you pay</w:t>
      </w:r>
    </w:p>
    <w:p>
      <w:pPr>
        <w:spacing w:before="0" w:after="160"/>
      </w:pPr>
      <w:r>
        <w:rPr>
          <w:rFonts w:ascii="Georgia" w:hAnsi="Georgia"/>
          <w:b w:val="0"/>
          <w:i w:val="0"/>
          <w:color w:val="1A1A1A"/>
          <w:sz w:val="22"/>
        </w:rPr>
        <w:t>College sticker prices have grown, and so has the aid that offsets them. Think of the sticker price as the tip of an iceberg: grants, scholarships, and waivers sit below the waterline, and your real price is what is left after they are subtracted. After grant aid, many students pay far less than the sticker price, and aid at many private schools is larger than families expect.</w:t>
      </w:r>
    </w:p>
    <w:p>
      <w:pPr>
        <w:spacing w:before="0" w:after="160"/>
      </w:pPr>
      <w:r>
        <w:rPr>
          <w:rFonts w:ascii="Georgia" w:hAnsi="Georgia"/>
          <w:b w:val="0"/>
          <w:i w:val="0"/>
          <w:color w:val="1A1A1A"/>
          <w:sz w:val="22"/>
        </w:rPr>
        <w:t>The rule we teach students: never cross a college off the list because of its sticker price. Wait until you see your real price.</w:t>
      </w:r>
    </w:p>
    <w:p>
      <w:pPr>
        <w:spacing w:before="280" w:after="80"/>
      </w:pPr>
      <w:r>
        <w:rPr>
          <w:rFonts w:ascii="Georgia" w:hAnsi="Georgia"/>
          <w:b/>
          <w:i w:val="0"/>
          <w:color w:val="0B1D3A"/>
          <w:sz w:val="26"/>
        </w:rPr>
        <w:t>Find your real price in about ten minutes</w:t>
      </w:r>
    </w:p>
    <w:p>
      <w:pPr>
        <w:spacing w:before="0" w:after="160"/>
      </w:pPr>
      <w:r>
        <w:rPr>
          <w:rFonts w:ascii="Georgia" w:hAnsi="Georgia"/>
          <w:b w:val="0"/>
          <w:i w:val="0"/>
          <w:color w:val="1A1A1A"/>
          <w:sz w:val="22"/>
        </w:rPr>
        <w:t>Every college that accepts federal aid must publish a Net Price Calculator. Enter your family's rough finances (no names required) and it returns a personalized estimate. The fastest ways to find one: search "[college name] net price calculator," or look the college up on College Scorecard (collegescorecard.ed.gov), which links to each school's calculator and also shows graduation rates, typical debt, and earnings. Price matters, and so do those outcomes: a school your student finishes, with debt they can repay, is the real bargain.</w:t>
      </w:r>
    </w:p>
    <w:p>
      <w:pPr>
        <w:spacing w:before="280" w:after="80"/>
      </w:pPr>
      <w:r>
        <w:rPr>
          <w:rFonts w:ascii="Georgia" w:hAnsi="Georgia"/>
          <w:b/>
          <w:i w:val="0"/>
          <w:color w:val="0B1D3A"/>
          <w:sz w:val="26"/>
        </w:rPr>
        <w:t>This season's moves</w:t>
      </w:r>
    </w:p>
    <w:p>
      <w:pPr>
        <w:spacing w:after="80"/>
        <w:ind w:left="360"/>
      </w:pPr>
      <w:r>
        <w:rPr>
          <w:rFonts w:ascii="Georgia" w:hAnsi="Georgia"/>
          <w:b/>
          <w:color w:val="B8860B"/>
          <w:sz w:val="22"/>
        </w:rPr>
        <w:t xml:space="preserve">•  </w:t>
      </w:r>
      <w:r>
        <w:rPr>
          <w:rFonts w:ascii="Georgia" w:hAnsi="Georgia"/>
          <w:b/>
          <w:color w:val="0B1D3A"/>
          <w:sz w:val="22"/>
        </w:rPr>
        <w:t xml:space="preserve">9th and 10th grade: </w:t>
      </w:r>
      <w:r>
        <w:rPr>
          <w:rFonts w:ascii="Georgia" w:hAnsi="Georgia"/>
          <w:color w:val="1A1A1A"/>
          <w:sz w:val="22"/>
        </w:rPr>
        <w:t>no forms are due. Explore careers and majors, keep grades strong, and put the parent calendar on your phone (thefinancelab.co/family).</w:t>
      </w:r>
    </w:p>
    <w:p>
      <w:pPr>
        <w:spacing w:after="80"/>
        <w:ind w:left="360"/>
      </w:pPr>
      <w:r>
        <w:rPr>
          <w:rFonts w:ascii="Georgia" w:hAnsi="Georgia"/>
          <w:b/>
          <w:color w:val="B8860B"/>
          <w:sz w:val="22"/>
        </w:rPr>
        <w:t xml:space="preserve">•  </w:t>
      </w:r>
      <w:r>
        <w:rPr>
          <w:rFonts w:ascii="Georgia" w:hAnsi="Georgia"/>
          <w:b/>
          <w:color w:val="0B1D3A"/>
          <w:sz w:val="22"/>
        </w:rPr>
        <w:t xml:space="preserve">11th grade: </w:t>
      </w:r>
      <w:r>
        <w:rPr>
          <w:rFonts w:ascii="Georgia" w:hAnsi="Georgia"/>
          <w:color w:val="1A1A1A"/>
          <w:sz w:val="22"/>
        </w:rPr>
        <w:t>visit a campus or two (virtual counts), take the PSAT, and start a running list of schools worth a real look.</w:t>
      </w:r>
    </w:p>
    <w:p>
      <w:pPr>
        <w:spacing w:after="80"/>
        <w:ind w:left="360"/>
      </w:pPr>
      <w:r>
        <w:rPr>
          <w:rFonts w:ascii="Georgia" w:hAnsi="Georgia"/>
          <w:b/>
          <w:color w:val="B8860B"/>
          <w:sz w:val="22"/>
        </w:rPr>
        <w:t xml:space="preserve">•  </w:t>
      </w:r>
      <w:r>
        <w:rPr>
          <w:rFonts w:ascii="Georgia" w:hAnsi="Georgia"/>
          <w:b/>
          <w:color w:val="0B1D3A"/>
          <w:sz w:val="22"/>
        </w:rPr>
        <w:t xml:space="preserve">12th grade: </w:t>
      </w:r>
      <w:r>
        <w:rPr>
          <w:rFonts w:ascii="Georgia" w:hAnsi="Georgia"/>
          <w:color w:val="1A1A1A"/>
          <w:sz w:val="22"/>
        </w:rPr>
        <w:t>the FAFSA and the California Dream Act Application open October 1; filing early helps. UC and CSU applications are due November 30. Local scholarships open all fall, and small and local means better odds.</w:t>
      </w:r>
    </w:p>
    <w:p>
      <w:pPr>
        <w:spacing w:before="280" w:after="80"/>
      </w:pPr>
      <w:r>
        <w:rPr>
          <w:rFonts w:ascii="Georgia" w:hAnsi="Georgia"/>
          <w:b/>
          <w:i w:val="0"/>
          <w:color w:val="0B1D3A"/>
          <w:sz w:val="26"/>
        </w:rPr>
        <w:t>Be aware: paying for college from a retirement account</w:t>
      </w:r>
    </w:p>
    <w:p>
      <w:pPr>
        <w:spacing w:before="0" w:after="160"/>
      </w:pPr>
      <w:r>
        <w:rPr>
          <w:rFonts w:ascii="Georgia" w:hAnsi="Georgia"/>
          <w:b w:val="0"/>
          <w:i w:val="0"/>
          <w:color w:val="1A1A1A"/>
          <w:sz w:val="22"/>
        </w:rPr>
        <w:t>Pulling money out of retirement accounts to pay tuition can cost more than it saves. Withdrawals can trigger taxes and penalties, give up years of growth, and count as income that reduces the next year's financial aid, while retirement savings that stay put are ignored by the aid formulas. Before touching retirement money, price out the alternatives: an aid appeal, a payment plan, or federal loans. (Financial planners raise this caution often; see, for example, The Wall Street Journal's reporting on common college-funding missteps.)</w:t>
      </w:r>
    </w:p>
    <w:p>
      <w:pPr>
        <w:spacing w:before="280" w:after="80"/>
      </w:pPr>
      <w:r>
        <w:rPr>
          <w:rFonts w:ascii="Georgia" w:hAnsi="Georgia"/>
          <w:b/>
          <w:i w:val="0"/>
          <w:color w:val="0B1D3A"/>
          <w:sz w:val="26"/>
        </w:rPr>
        <w:t>Parents' corner: leftover 529 money</w:t>
      </w:r>
    </w:p>
    <w:p>
      <w:pPr>
        <w:spacing w:before="0" w:after="160"/>
      </w:pPr>
      <w:r>
        <w:rPr>
          <w:rFonts w:ascii="Georgia" w:hAnsi="Georgia"/>
          <w:b w:val="0"/>
          <w:i w:val="0"/>
          <w:color w:val="1A1A1A"/>
          <w:sz w:val="22"/>
        </w:rPr>
        <w:t>Worried about overfunding a 529 plan? Recent rules allow unused 529 funds to be rolled into a Roth IRA for the beneficiary, up to a lifetime cap of $35,000, when the account has been open at least 15 years. It is a useful escape hatch, and worth confirming the details with your tax preparer.</w:t>
      </w:r>
    </w:p>
    <w:p>
      <w:pPr>
        <w:spacing w:before="280" w:after="80"/>
      </w:pPr>
      <w:r>
        <w:rPr>
          <w:rFonts w:ascii="Georgia" w:hAnsi="Georgia"/>
          <w:b/>
          <w:i w:val="0"/>
          <w:color w:val="0B1D3A"/>
          <w:sz w:val="26"/>
        </w:rPr>
        <w:t>Keep every deadline in your pocket</w:t>
      </w:r>
    </w:p>
    <w:p>
      <w:pPr>
        <w:spacing w:after="80"/>
        <w:ind w:left="360"/>
      </w:pPr>
      <w:r>
        <w:rPr>
          <w:rFonts w:ascii="Georgia" w:hAnsi="Georgia"/>
          <w:b/>
          <w:color w:val="B8860B"/>
          <w:sz w:val="22"/>
        </w:rPr>
        <w:t xml:space="preserve">•  </w:t>
      </w:r>
      <w:r>
        <w:rPr>
          <w:rFonts w:ascii="Georgia" w:hAnsi="Georgia"/>
          <w:b/>
          <w:color w:val="0B1D3A"/>
          <w:sz w:val="22"/>
        </w:rPr>
        <w:t xml:space="preserve">Parent calendars (print, or add to your phone): </w:t>
      </w:r>
      <w:r>
        <w:rPr>
          <w:rFonts w:ascii="Georgia" w:hAnsi="Georgia"/>
          <w:color w:val="1A1A1A"/>
          <w:sz w:val="22"/>
        </w:rPr>
        <w:t>thefinancelab.co/family</w:t>
      </w:r>
    </w:p>
    <w:p>
      <w:pPr>
        <w:spacing w:after="80"/>
        <w:ind w:left="360"/>
      </w:pPr>
      <w:r>
        <w:rPr>
          <w:rFonts w:ascii="Georgia" w:hAnsi="Georgia"/>
          <w:b/>
          <w:color w:val="B8860B"/>
          <w:sz w:val="22"/>
        </w:rPr>
        <w:t xml:space="preserve">•  </w:t>
      </w:r>
      <w:r>
        <w:rPr>
          <w:rFonts w:ascii="Georgia" w:hAnsi="Georgia"/>
          <w:b/>
          <w:color w:val="0B1D3A"/>
          <w:sz w:val="22"/>
        </w:rPr>
        <w:t xml:space="preserve">Students can build their whole plan, free and without an account: </w:t>
      </w:r>
      <w:r>
        <w:rPr>
          <w:rFonts w:ascii="Georgia" w:hAnsi="Georgia"/>
          <w:color w:val="1A1A1A"/>
          <w:sz w:val="22"/>
        </w:rPr>
        <w:t>college.thefinancelab.co. At the end, they choose who receives it: a counselor, a teacher, or you.</w:t>
      </w:r>
    </w:p>
    <w:p>
      <w:pPr>
        <w:spacing w:before="280" w:after="80"/>
      </w:pPr>
      <w:r>
        <w:rPr>
          <w:rFonts w:ascii="Georgia" w:hAnsi="Georgia"/>
          <w:b/>
          <w:i w:val="0"/>
          <w:color w:val="0B1D3A"/>
          <w:sz w:val="26"/>
        </w:rPr>
        <w:t>A note from your teacher</w:t>
      </w:r>
    </w:p>
    <w:p>
      <w:pPr>
        <w:spacing w:before="0" w:after="160"/>
      </w:pPr>
      <w:r>
        <w:rPr>
          <w:rFonts w:ascii="Georgia" w:hAnsi="Georgia"/>
          <w:b w:val="0"/>
          <w:i w:val="0"/>
          <w:color w:val="1A1A1A"/>
          <w:sz w:val="22"/>
        </w:rPr>
        <w:t>[OPTIONAL PERSONAL NOTE. For example: I let my financial services licenses lapse more than a decade ago; in this class I teach as an educator, not an advisor.]</w:t>
      </w:r>
    </w:p>
    <w:p>
      <w:pPr>
        <w:spacing w:before="0" w:after="160"/>
      </w:pPr>
      <w:r>
        <w:rPr>
          <w:rFonts w:ascii="Georgia" w:hAnsi="Georgia"/>
          <w:b w:val="0"/>
          <w:i w:val="0"/>
          <w:color w:val="6B7280"/>
          <w:sz w:val="20"/>
        </w:rPr>
        <w:t>This letter and this course are for education and information only. They are not financial, legal, or tax advice. Costs, aid programs, and deadlines change, so confirm current numbers with each school or program before you decide.</w:t>
      </w:r>
    </w:p>
    <w:p>
      <w:pPr>
        <w:spacing w:before="200" w:after="160"/>
      </w:pPr>
      <w:r>
        <w:rPr>
          <w:rFonts w:ascii="Georgia" w:hAnsi="Georgia"/>
          <w:b/>
          <w:i w:val="0"/>
          <w:color w:val="0B1D3A"/>
          <w:sz w:val="22"/>
        </w:rPr>
        <w:t>[TEACHER NAME] · The College Project · thefinancelab.co</w:t>
      </w:r>
    </w:p>
    <w:p>
      <w:r>
        <w:br w:type="page"/>
      </w:r>
    </w:p>
    <w:p>
      <w:pPr>
        <w:spacing w:before="0" w:after="240"/>
        <w:jc w:val="center"/>
      </w:pPr>
      <w:r>
        <w:rPr>
          <w:rFonts w:ascii="Georgia" w:hAnsi="Georgia"/>
          <w:b/>
          <w:i w:val="0"/>
          <w:color w:val="B8860B"/>
          <w:sz w:val="24"/>
        </w:rPr>
        <w:t>EN ESPAÑOL</w:t>
      </w:r>
    </w:p>
    <w:p>
      <w:pPr>
        <w:spacing w:before="0" w:after="40"/>
        <w:jc w:val="center"/>
      </w:pPr>
      <w:r>
        <w:rPr>
          <w:rFonts w:ascii="Georgia" w:hAnsi="Georgia"/>
          <w:b/>
          <w:i w:val="0"/>
          <w:color w:val="B8860B"/>
          <w:sz w:val="20"/>
        </w:rPr>
        <w:t>THE COLLEGE PROJECT</w:t>
      </w:r>
    </w:p>
    <w:p>
      <w:pPr>
        <w:spacing w:before="0" w:after="40"/>
        <w:jc w:val="center"/>
      </w:pPr>
      <w:r>
        <w:rPr>
          <w:rFonts w:ascii="Georgia" w:hAnsi="Georgia"/>
          <w:b/>
          <w:i w:val="0"/>
          <w:color w:val="0B1D3A"/>
          <w:sz w:val="44"/>
        </w:rPr>
        <w:t>Carta para las Familias · Edición de Otoño</w:t>
      </w:r>
    </w:p>
    <w:p>
      <w:pPr>
        <w:spacing w:before="0" w:after="320"/>
        <w:jc w:val="center"/>
      </w:pPr>
      <w:r>
        <w:rPr>
          <w:rFonts w:ascii="Georgia" w:hAnsi="Georgia"/>
          <w:b w:val="0"/>
          <w:i/>
          <w:color w:val="6B7280"/>
          <w:sz w:val="20"/>
        </w:rPr>
        <w:t>por The Finance Lab, una organización sin fines de lucro 501(c)(3)</w:t>
      </w:r>
    </w:p>
    <w:p>
      <w:pPr>
        <w:spacing w:before="80" w:after="80"/>
      </w:pPr>
      <w:r>
        <w:rPr>
          <w:rFonts w:ascii="Georgia" w:hAnsi="Georgia"/>
          <w:b/>
          <w:i w:val="0"/>
          <w:color w:val="0B1D3A"/>
          <w:sz w:val="26"/>
        </w:rPr>
        <w:t>Lo que estamos aprendiendo</w:t>
      </w:r>
    </w:p>
    <w:p>
      <w:pPr>
        <w:spacing w:before="0" w:after="160"/>
      </w:pPr>
      <w:r>
        <w:rPr>
          <w:rFonts w:ascii="Georgia" w:hAnsi="Georgia"/>
          <w:b w:val="0"/>
          <w:i w:val="0"/>
          <w:color w:val="1A1A1A"/>
          <w:sz w:val="22"/>
        </w:rPr>
        <w:t>Esta temporada, los estudiantes están trabajando en The College Project: cómo pagan las familias la universidad en realidad (becas, subvenciones, trabajo-estudio y préstamos), cómo encontrar el precio real de una universidad, y cómo evaluar los costos y beneficios a largo plazo de cada camino después de la preparatoria, incluyendo el colegio comunitario, los oficios y el trabajo. La meta es un plan que su estudiante construye y puede defender, no un plan que alguien le entrega.</w:t>
      </w:r>
    </w:p>
    <w:p>
      <w:pPr>
        <w:spacing w:before="280" w:after="80"/>
      </w:pPr>
      <w:r>
        <w:rPr>
          <w:rFonts w:ascii="Georgia" w:hAnsi="Georgia"/>
          <w:b/>
          <w:i w:val="0"/>
          <w:color w:val="0B1D3A"/>
          <w:sz w:val="26"/>
        </w:rPr>
        <w:t>El precio en el sitio web no es lo que usted paga</w:t>
      </w:r>
    </w:p>
    <w:p>
      <w:pPr>
        <w:spacing w:before="0" w:after="160"/>
      </w:pPr>
      <w:r>
        <w:rPr>
          <w:rFonts w:ascii="Georgia" w:hAnsi="Georgia"/>
          <w:b w:val="0"/>
          <w:i w:val="0"/>
          <w:color w:val="1A1A1A"/>
          <w:sz w:val="22"/>
        </w:rPr>
        <w:t>Los precios de lista de las universidades han subido, y también ha crecido la ayuda que los compensa. Piense en el precio de lista como la punta de un iceberg: las becas, las subvenciones y las exenciones están debajo de la superficie, y su precio real es lo que queda después de restarlas. Después de la ayuda, muchos estudiantes pagan mucho menos que el precio de lista, y la ayuda en muchas universidades privadas es mayor de lo que las familias esperan.</w:t>
      </w:r>
    </w:p>
    <w:p>
      <w:pPr>
        <w:spacing w:before="0" w:after="160"/>
      </w:pPr>
      <w:r>
        <w:rPr>
          <w:rFonts w:ascii="Georgia" w:hAnsi="Georgia"/>
          <w:b w:val="0"/>
          <w:i w:val="0"/>
          <w:color w:val="1A1A1A"/>
          <w:sz w:val="22"/>
        </w:rPr>
        <w:t>La regla que enseñamos: nunca tache una universidad de la lista por su precio de lista. Espere hasta ver su precio real.</w:t>
      </w:r>
    </w:p>
    <w:p>
      <w:pPr>
        <w:spacing w:before="280" w:after="80"/>
      </w:pPr>
      <w:r>
        <w:rPr>
          <w:rFonts w:ascii="Georgia" w:hAnsi="Georgia"/>
          <w:b/>
          <w:i w:val="0"/>
          <w:color w:val="0B1D3A"/>
          <w:sz w:val="26"/>
        </w:rPr>
        <w:t>Encuentre su precio real en unos diez minutos</w:t>
      </w:r>
    </w:p>
    <w:p>
      <w:pPr>
        <w:spacing w:before="0" w:after="160"/>
      </w:pPr>
      <w:r>
        <w:rPr>
          <w:rFonts w:ascii="Georgia" w:hAnsi="Georgia"/>
          <w:b w:val="0"/>
          <w:i w:val="0"/>
          <w:color w:val="1A1A1A"/>
          <w:sz w:val="22"/>
        </w:rPr>
        <w:t>Toda universidad que acepta ayuda federal debe publicar una calculadora de precio neto (Net Price Calculator). Ingrese las finanzas aproximadas de su familia (no piden nombres) y recibirá un estimado personalizado. Las maneras más rápidas de encontrarla: busque "[nombre de la universidad] net price calculator", o busque la universidad en College Scorecard (collegescorecard.ed.gov), que enlaza a la calculadora de cada escuela y también muestra tasas de graduación, deuda típica e ingresos. El precio importa, y esos resultados también: una universidad que su estudiante termina, con una deuda que puede pagar, es la verdadera ganga.</w:t>
      </w:r>
    </w:p>
    <w:p>
      <w:pPr>
        <w:spacing w:before="280" w:after="80"/>
      </w:pPr>
      <w:r>
        <w:rPr>
          <w:rFonts w:ascii="Georgia" w:hAnsi="Georgia"/>
          <w:b/>
          <w:i w:val="0"/>
          <w:color w:val="0B1D3A"/>
          <w:sz w:val="26"/>
        </w:rPr>
        <w:t>Los pasos de esta temporada</w:t>
      </w:r>
    </w:p>
    <w:p>
      <w:pPr>
        <w:spacing w:after="80"/>
        <w:ind w:left="360"/>
      </w:pPr>
      <w:r>
        <w:rPr>
          <w:rFonts w:ascii="Georgia" w:hAnsi="Georgia"/>
          <w:b/>
          <w:color w:val="B8860B"/>
          <w:sz w:val="22"/>
        </w:rPr>
        <w:t xml:space="preserve">•  </w:t>
      </w:r>
      <w:r>
        <w:rPr>
          <w:rFonts w:ascii="Georgia" w:hAnsi="Georgia"/>
          <w:b/>
          <w:color w:val="0B1D3A"/>
          <w:sz w:val="22"/>
        </w:rPr>
        <w:t xml:space="preserve">9.º y 10.º grado: </w:t>
      </w:r>
      <w:r>
        <w:rPr>
          <w:rFonts w:ascii="Georgia" w:hAnsi="Georgia"/>
          <w:color w:val="1A1A1A"/>
          <w:sz w:val="22"/>
        </w:rPr>
        <w:t>no hay formularios pendientes. Exploren carreras y especialidades, mantengan buenas calificaciones, y agreguen el calendario para padres a su teléfono (thefinancelab.co/family).</w:t>
      </w:r>
    </w:p>
    <w:p>
      <w:pPr>
        <w:spacing w:after="80"/>
        <w:ind w:left="360"/>
      </w:pPr>
      <w:r>
        <w:rPr>
          <w:rFonts w:ascii="Georgia" w:hAnsi="Georgia"/>
          <w:b/>
          <w:color w:val="B8860B"/>
          <w:sz w:val="22"/>
        </w:rPr>
        <w:t xml:space="preserve">•  </w:t>
      </w:r>
      <w:r>
        <w:rPr>
          <w:rFonts w:ascii="Georgia" w:hAnsi="Georgia"/>
          <w:b/>
          <w:color w:val="0B1D3A"/>
          <w:sz w:val="22"/>
        </w:rPr>
        <w:t xml:space="preserve">11.º grado: </w:t>
      </w:r>
      <w:r>
        <w:rPr>
          <w:rFonts w:ascii="Georgia" w:hAnsi="Georgia"/>
          <w:color w:val="1A1A1A"/>
          <w:sz w:val="22"/>
        </w:rPr>
        <w:t>visiten uno o dos campus (las visitas virtuales cuentan), tomen el PSAT, y empiecen una lista de universidades que merecen una mirada seria.</w:t>
      </w:r>
    </w:p>
    <w:p>
      <w:pPr>
        <w:spacing w:after="80"/>
        <w:ind w:left="360"/>
      </w:pPr>
      <w:r>
        <w:rPr>
          <w:rFonts w:ascii="Georgia" w:hAnsi="Georgia"/>
          <w:b/>
          <w:color w:val="B8860B"/>
          <w:sz w:val="22"/>
        </w:rPr>
        <w:t xml:space="preserve">•  </w:t>
      </w:r>
      <w:r>
        <w:rPr>
          <w:rFonts w:ascii="Georgia" w:hAnsi="Georgia"/>
          <w:b/>
          <w:color w:val="0B1D3A"/>
          <w:sz w:val="22"/>
        </w:rPr>
        <w:t xml:space="preserve">12.º grado: </w:t>
      </w:r>
      <w:r>
        <w:rPr>
          <w:rFonts w:ascii="Georgia" w:hAnsi="Georgia"/>
          <w:color w:val="1A1A1A"/>
          <w:sz w:val="22"/>
        </w:rPr>
        <w:t>la FAFSA y la Solicitud de la Ley Dream de California abren el 1 de octubre; presentarlas temprano ayuda. Las solicitudes de UC y CSU vencen el 30 de noviembre. Las becas locales abren durante todo el otoño, y lo pequeño y local significa mejores probabilidades.</w:t>
      </w:r>
    </w:p>
    <w:p>
      <w:pPr>
        <w:spacing w:before="280" w:after="80"/>
      </w:pPr>
      <w:r>
        <w:rPr>
          <w:rFonts w:ascii="Georgia" w:hAnsi="Georgia"/>
          <w:b/>
          <w:i w:val="0"/>
          <w:color w:val="0B1D3A"/>
          <w:sz w:val="26"/>
        </w:rPr>
        <w:t>Tenga cuidado: pagar la universidad con cuentas de jubilación</w:t>
      </w:r>
    </w:p>
    <w:p>
      <w:pPr>
        <w:spacing w:before="0" w:after="160"/>
      </w:pPr>
      <w:r>
        <w:rPr>
          <w:rFonts w:ascii="Georgia" w:hAnsi="Georgia"/>
          <w:b w:val="0"/>
          <w:i w:val="0"/>
          <w:color w:val="1A1A1A"/>
          <w:sz w:val="22"/>
        </w:rPr>
        <w:t>Sacar dinero de las cuentas de jubilación para pagar la matrícula puede costar más de lo que ahorra. Los retiros pueden generar impuestos y multas, sacrificar años de crecimiento, y contar como ingreso que reduce la ayuda financiera del próximo año, mientras que los ahorros de jubilación que no se tocan no cuentan en las fórmulas de ayuda. Antes de tocar el dinero de la jubilación, consideren las alternativas: una apelación de ayuda, un plan de pagos, o préstamos federales.</w:t>
      </w:r>
    </w:p>
    <w:p>
      <w:pPr>
        <w:spacing w:before="280" w:after="80"/>
      </w:pPr>
      <w:r>
        <w:rPr>
          <w:rFonts w:ascii="Georgia" w:hAnsi="Georgia"/>
          <w:b/>
          <w:i w:val="0"/>
          <w:color w:val="0B1D3A"/>
          <w:sz w:val="26"/>
        </w:rPr>
        <w:t>Rincón para padres: dinero sobrante en un plan 529</w:t>
      </w:r>
    </w:p>
    <w:p>
      <w:pPr>
        <w:spacing w:before="0" w:after="160"/>
      </w:pPr>
      <w:r>
        <w:rPr>
          <w:rFonts w:ascii="Georgia" w:hAnsi="Georgia"/>
          <w:b w:val="0"/>
          <w:i w:val="0"/>
          <w:color w:val="1A1A1A"/>
          <w:sz w:val="22"/>
        </w:rPr>
        <w:t>¿Le preocupa ahorrar de más en un plan 529? Reglas recientes permiten transferir fondos no utilizados de un 529 a una cuenta Roth IRA para el beneficiario, hasta un límite de por vida de $35,000, cuando la cuenta tiene al menos 15 años de abierta. Es una salida útil, y vale la pena confirmar los detalles con su preparador de impuestos.</w:t>
      </w:r>
    </w:p>
    <w:p>
      <w:pPr>
        <w:spacing w:before="280" w:after="80"/>
      </w:pPr>
      <w:r>
        <w:rPr>
          <w:rFonts w:ascii="Georgia" w:hAnsi="Georgia"/>
          <w:b/>
          <w:i w:val="0"/>
          <w:color w:val="0B1D3A"/>
          <w:sz w:val="26"/>
        </w:rPr>
        <w:t>Lleve cada fecha límite en su bolsillo</w:t>
      </w:r>
    </w:p>
    <w:p>
      <w:pPr>
        <w:spacing w:after="80"/>
        <w:ind w:left="360"/>
      </w:pPr>
      <w:r>
        <w:rPr>
          <w:rFonts w:ascii="Georgia" w:hAnsi="Georgia"/>
          <w:b/>
          <w:color w:val="B8860B"/>
          <w:sz w:val="22"/>
        </w:rPr>
        <w:t xml:space="preserve">•  </w:t>
      </w:r>
      <w:r>
        <w:rPr>
          <w:rFonts w:ascii="Georgia" w:hAnsi="Georgia"/>
          <w:b/>
          <w:color w:val="0B1D3A"/>
          <w:sz w:val="22"/>
        </w:rPr>
        <w:t xml:space="preserve">Calendarios para padres (imprimir, o agregar al teléfono): </w:t>
      </w:r>
      <w:r>
        <w:rPr>
          <w:rFonts w:ascii="Georgia" w:hAnsi="Georgia"/>
          <w:color w:val="1A1A1A"/>
          <w:sz w:val="22"/>
        </w:rPr>
        <w:t>thefinancelab.co/family</w:t>
      </w:r>
    </w:p>
    <w:p>
      <w:pPr>
        <w:spacing w:after="80"/>
        <w:ind w:left="360"/>
      </w:pPr>
      <w:r>
        <w:rPr>
          <w:rFonts w:ascii="Georgia" w:hAnsi="Georgia"/>
          <w:b/>
          <w:color w:val="B8860B"/>
          <w:sz w:val="22"/>
        </w:rPr>
        <w:t xml:space="preserve">•  </w:t>
      </w:r>
      <w:r>
        <w:rPr>
          <w:rFonts w:ascii="Georgia" w:hAnsi="Georgia"/>
          <w:b/>
          <w:color w:val="0B1D3A"/>
          <w:sz w:val="22"/>
        </w:rPr>
        <w:t xml:space="preserve">Los estudiantes pueden construir su plan completo, gratis y sin cuenta: </w:t>
      </w:r>
      <w:r>
        <w:rPr>
          <w:rFonts w:ascii="Georgia" w:hAnsi="Georgia"/>
          <w:color w:val="1A1A1A"/>
          <w:sz w:val="22"/>
        </w:rPr>
        <w:t>college.thefinancelab.co. Al final, ellos eligen quién lo recibe: un consejero, un maestro, o usted.</w:t>
      </w:r>
    </w:p>
    <w:p>
      <w:pPr>
        <w:spacing w:before="280" w:after="80"/>
      </w:pPr>
      <w:r>
        <w:rPr>
          <w:rFonts w:ascii="Georgia" w:hAnsi="Georgia"/>
          <w:b/>
          <w:i w:val="0"/>
          <w:color w:val="0B1D3A"/>
          <w:sz w:val="26"/>
        </w:rPr>
        <w:t>Una nota de su maestro/a</w:t>
      </w:r>
    </w:p>
    <w:p>
      <w:pPr>
        <w:spacing w:before="0" w:after="160"/>
      </w:pPr>
      <w:r>
        <w:rPr>
          <w:rFonts w:ascii="Georgia" w:hAnsi="Georgia"/>
          <w:b w:val="0"/>
          <w:i w:val="0"/>
          <w:color w:val="1A1A1A"/>
          <w:sz w:val="22"/>
        </w:rPr>
        <w:t>[NOTA PERSONAL OPCIONAL.]</w:t>
      </w:r>
    </w:p>
    <w:p>
      <w:pPr>
        <w:spacing w:before="0" w:after="160"/>
      </w:pPr>
      <w:r>
        <w:rPr>
          <w:rFonts w:ascii="Georgia" w:hAnsi="Georgia"/>
          <w:b w:val="0"/>
          <w:i w:val="0"/>
          <w:color w:val="6B7280"/>
          <w:sz w:val="20"/>
        </w:rPr>
        <w:t>Esta carta y este curso son solo para fines educativos e informativos. No son asesoría financiera, legal ni fiscal. Los costos, los programas de ayuda y las fechas límite cambian; confirme las cifras actuales con cada universidad o programa antes de decidir.</w:t>
      </w:r>
    </w:p>
    <w:p>
      <w:pPr>
        <w:spacing w:before="200" w:after="160"/>
      </w:pPr>
      <w:r>
        <w:rPr>
          <w:rFonts w:ascii="Georgia" w:hAnsi="Georgia"/>
          <w:b/>
          <w:i w:val="0"/>
          <w:color w:val="0B1D3A"/>
          <w:sz w:val="22"/>
        </w:rPr>
        <w:t>[NOMBRE DEL MAESTRO / DE LA MAESTRA] · The College Project · thefinancelab.co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