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D9870" w14:textId="3BDA5ECC" w:rsidR="00EA7B15" w:rsidRDefault="00A779FC" w:rsidP="00103258">
      <w:pPr>
        <w:jc w:val="center"/>
        <w:rPr>
          <w:b/>
          <w:bCs/>
        </w:rPr>
      </w:pPr>
      <w:r>
        <w:rPr>
          <w:b/>
          <w:bCs/>
        </w:rPr>
        <w:t>[</w:t>
      </w:r>
      <w:r w:rsidRPr="00A32F4E">
        <w:rPr>
          <w:b/>
          <w:bCs/>
        </w:rPr>
        <w:t>Company Name</w:t>
      </w:r>
      <w:r>
        <w:rPr>
          <w:b/>
          <w:bCs/>
        </w:rPr>
        <w:t>]</w:t>
      </w:r>
    </w:p>
    <w:p w14:paraId="61E974AF" w14:textId="77777777" w:rsidR="00A779FC" w:rsidRDefault="00A779FC" w:rsidP="00103258">
      <w:pPr>
        <w:jc w:val="center"/>
        <w:rPr>
          <w:b/>
          <w:bCs/>
        </w:rPr>
      </w:pPr>
    </w:p>
    <w:p w14:paraId="3BCFA763" w14:textId="07F40698" w:rsidR="00103258" w:rsidRPr="00CF1854" w:rsidRDefault="007E669A" w:rsidP="00103258">
      <w:pPr>
        <w:jc w:val="center"/>
        <w:rPr>
          <w:b/>
          <w:bCs/>
        </w:rPr>
      </w:pPr>
      <w:proofErr w:type="spellStart"/>
      <w:r>
        <w:rPr>
          <w:b/>
          <w:bCs/>
        </w:rPr>
        <w:t>Series</w:t>
      </w:r>
      <w:proofErr w:type="spellEnd"/>
      <w:r>
        <w:rPr>
          <w:b/>
          <w:bCs/>
        </w:rPr>
        <w:t xml:space="preserve"> First</w:t>
      </w:r>
      <w:r w:rsidR="00406F41" w:rsidRPr="00CF1854">
        <w:rPr>
          <w:b/>
          <w:bCs/>
        </w:rPr>
        <w:t xml:space="preserve"> </w:t>
      </w:r>
      <w:r w:rsidR="004C7C98" w:rsidRPr="00CF1854">
        <w:rPr>
          <w:b/>
          <w:bCs/>
        </w:rPr>
        <w:t>Agreement</w:t>
      </w:r>
    </w:p>
    <w:p w14:paraId="610BE0D4" w14:textId="77777777" w:rsidR="00C26571" w:rsidRDefault="00C26571" w:rsidP="00914ACA"/>
    <w:p w14:paraId="22B9500F" w14:textId="5DED2540" w:rsidR="00DE7B8D" w:rsidRDefault="004E446B" w:rsidP="00DE7573">
      <w:pPr>
        <w:jc w:val="both"/>
      </w:pPr>
      <w:r>
        <w:tab/>
      </w:r>
      <w:r w:rsidR="00F12EEB">
        <w:t>I</w:t>
      </w:r>
      <w:r w:rsidR="00AD30F6">
        <w:t xml:space="preserve">n </w:t>
      </w:r>
      <w:r>
        <w:t xml:space="preserve">exchange for the </w:t>
      </w:r>
      <w:r w:rsidR="0048736E">
        <w:t>payment</w:t>
      </w:r>
      <w:r w:rsidR="0048736E">
        <w:t xml:space="preserve"> of the Investment Amount by the </w:t>
      </w:r>
      <w:r>
        <w:t>Investor</w:t>
      </w:r>
      <w:r w:rsidR="00F06118">
        <w:t xml:space="preserve">, </w:t>
      </w:r>
      <w:r w:rsidR="004B4FA3">
        <w:t xml:space="preserve">the Company </w:t>
      </w:r>
      <w:r w:rsidR="002E134A">
        <w:t>will issue</w:t>
      </w:r>
      <w:r w:rsidR="004B4FA3">
        <w:t xml:space="preserve"> </w:t>
      </w:r>
      <w:r w:rsidR="00681077">
        <w:t xml:space="preserve">the number of </w:t>
      </w:r>
      <w:r w:rsidR="00ED27AE">
        <w:t>Series First Shares</w:t>
      </w:r>
      <w:r w:rsidR="00681077">
        <w:t xml:space="preserve"> listed </w:t>
      </w:r>
      <w:r w:rsidR="00990DD9">
        <w:t>below</w:t>
      </w:r>
      <w:r w:rsidR="00681077">
        <w:t xml:space="preserve"> </w:t>
      </w:r>
      <w:r w:rsidR="004B4FA3">
        <w:t xml:space="preserve">to the Investor </w:t>
      </w:r>
      <w:r w:rsidR="00681077">
        <w:t xml:space="preserve">according to </w:t>
      </w:r>
      <w:r w:rsidR="00F33EC0">
        <w:t xml:space="preserve">this </w:t>
      </w:r>
      <w:r w:rsidR="007E669A">
        <w:t>Series First</w:t>
      </w:r>
      <w:r w:rsidR="00DE7B8D">
        <w:t xml:space="preserve"> </w:t>
      </w:r>
      <w:r w:rsidR="00F33EC0">
        <w:t>Agreement (“</w:t>
      </w:r>
      <w:r w:rsidR="00F33EC0" w:rsidRPr="00F33EC0">
        <w:rPr>
          <w:b/>
          <w:bCs/>
        </w:rPr>
        <w:t>Agreement</w:t>
      </w:r>
      <w:r w:rsidR="00F33EC0">
        <w:t>”)</w:t>
      </w:r>
      <w:r w:rsidR="00F12EEB">
        <w:t xml:space="preserve"> as of the Effective Date</w:t>
      </w:r>
      <w:r w:rsidR="00987201">
        <w:t>.</w:t>
      </w:r>
      <w:r w:rsidR="00BC7D09">
        <w:t xml:space="preserve"> </w:t>
      </w:r>
      <w:r w:rsidR="00DE7B8D">
        <w:t>This Agreement is based on</w:t>
      </w:r>
      <w:r w:rsidR="00875354">
        <w:t xml:space="preserve"> </w:t>
      </w:r>
      <w:r w:rsidR="002B1BB0">
        <w:t xml:space="preserve">one of </w:t>
      </w:r>
      <w:r w:rsidR="00D91698">
        <w:t>the form</w:t>
      </w:r>
      <w:r w:rsidR="002B1BB0">
        <w:t>s</w:t>
      </w:r>
      <w:r w:rsidR="00D91698">
        <w:t xml:space="preserve"> available</w:t>
      </w:r>
      <w:r w:rsidR="00E77967">
        <w:t xml:space="preserve"> </w:t>
      </w:r>
      <w:r w:rsidR="00912603" w:rsidRPr="00912603">
        <w:rPr>
          <w:szCs w:val="22"/>
        </w:rPr>
        <w:t>at</w:t>
      </w:r>
      <w:r w:rsidR="000E648D">
        <w:rPr>
          <w:szCs w:val="22"/>
        </w:rPr>
        <w:t xml:space="preserve"> </w:t>
      </w:r>
      <w:hyperlink r:id="rId11" w:history="1">
        <w:r w:rsidR="0085493B" w:rsidRPr="003A0F5C">
          <w:rPr>
            <w:rStyle w:val="Hyperlink"/>
            <w:szCs w:val="22"/>
          </w:rPr>
          <w:t>https://seriesfirst.com</w:t>
        </w:r>
      </w:hyperlink>
      <w:r w:rsidR="0085493B">
        <w:rPr>
          <w:szCs w:val="22"/>
        </w:rPr>
        <w:t xml:space="preserve"> </w:t>
      </w:r>
      <w:r w:rsidR="0008080D">
        <w:rPr>
          <w:szCs w:val="22"/>
        </w:rPr>
        <w:t>without modification</w:t>
      </w:r>
      <w:r w:rsidR="002B1BB0" w:rsidRPr="002B1BB0">
        <w:rPr>
          <w:szCs w:val="22"/>
        </w:rPr>
        <w:t xml:space="preserve"> except to fill in blanks and bracketed terms</w:t>
      </w:r>
      <w:r w:rsidR="0008080D">
        <w:rPr>
          <w:szCs w:val="22"/>
        </w:rPr>
        <w:t>.</w:t>
      </w:r>
      <w:r w:rsidR="000F1909">
        <w:rPr>
          <w:szCs w:val="22"/>
        </w:rPr>
        <w:t xml:space="preserve"> </w:t>
      </w:r>
      <w:r w:rsidR="000F1909" w:rsidRPr="000F1909">
        <w:rPr>
          <w:szCs w:val="22"/>
        </w:rPr>
        <w:t xml:space="preserve">Capitalized terms used and not otherwise defined in this Agreement have the meanings </w:t>
      </w:r>
      <w:r w:rsidR="00BE52B3">
        <w:rPr>
          <w:szCs w:val="22"/>
        </w:rPr>
        <w:t xml:space="preserve">in the table </w:t>
      </w:r>
      <w:r w:rsidR="00990DD9">
        <w:rPr>
          <w:szCs w:val="22"/>
        </w:rPr>
        <w:t>below</w:t>
      </w:r>
      <w:r w:rsidR="0093017F">
        <w:rPr>
          <w:szCs w:val="22"/>
        </w:rPr>
        <w:t>.</w:t>
      </w:r>
    </w:p>
    <w:p w14:paraId="59135D33" w14:textId="77777777" w:rsidR="004F0C19" w:rsidRDefault="004F0C19" w:rsidP="004F0C19">
      <w:pPr>
        <w:pStyle w:val="AgreementL3"/>
        <w:jc w:val="both"/>
      </w:pPr>
    </w:p>
    <w:p w14:paraId="072211E1" w14:textId="328BA740" w:rsidR="00C26571" w:rsidRDefault="00C26571" w:rsidP="004F0C19">
      <w:pPr>
        <w:pStyle w:val="AgreementL3"/>
        <w:jc w:val="both"/>
      </w:pPr>
      <w:r>
        <w:t>Key terms and definitions:</w:t>
      </w:r>
    </w:p>
    <w:p w14:paraId="5A499D24" w14:textId="77777777" w:rsidR="00C26571" w:rsidRDefault="00C26571" w:rsidP="00C26571"/>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4760"/>
      </w:tblGrid>
      <w:tr w:rsidR="00C26571" w14:paraId="20DAA887" w14:textId="77777777" w:rsidTr="00243D9E">
        <w:tc>
          <w:tcPr>
            <w:tcW w:w="3870" w:type="dxa"/>
            <w:tcMar>
              <w:top w:w="86" w:type="dxa"/>
              <w:left w:w="115" w:type="dxa"/>
              <w:bottom w:w="0" w:type="dxa"/>
              <w:right w:w="115" w:type="dxa"/>
            </w:tcMar>
          </w:tcPr>
          <w:p w14:paraId="551E654A" w14:textId="77777777" w:rsidR="00C26571" w:rsidRDefault="00C26571" w:rsidP="00514BB8">
            <w:r w:rsidRPr="00614622">
              <w:rPr>
                <w:b/>
                <w:bCs/>
              </w:rPr>
              <w:t>Effective Date</w:t>
            </w:r>
            <w:r>
              <w:t>:</w:t>
            </w:r>
          </w:p>
        </w:tc>
        <w:tc>
          <w:tcPr>
            <w:tcW w:w="4760" w:type="dxa"/>
            <w:tcBorders>
              <w:bottom w:val="single" w:sz="4" w:space="0" w:color="auto"/>
            </w:tcBorders>
            <w:tcMar>
              <w:top w:w="86" w:type="dxa"/>
              <w:left w:w="115" w:type="dxa"/>
              <w:bottom w:w="0" w:type="dxa"/>
              <w:right w:w="115" w:type="dxa"/>
            </w:tcMar>
          </w:tcPr>
          <w:p w14:paraId="0A20A15A" w14:textId="4F82D863" w:rsidR="00C26571" w:rsidRDefault="00C26571" w:rsidP="002E4C7A"/>
        </w:tc>
      </w:tr>
      <w:tr w:rsidR="00C26571" w14:paraId="508590F6" w14:textId="77777777" w:rsidTr="00243D9E">
        <w:tc>
          <w:tcPr>
            <w:tcW w:w="3870" w:type="dxa"/>
            <w:tcMar>
              <w:top w:w="86" w:type="dxa"/>
              <w:left w:w="115" w:type="dxa"/>
              <w:bottom w:w="0" w:type="dxa"/>
              <w:right w:w="115" w:type="dxa"/>
            </w:tcMar>
          </w:tcPr>
          <w:p w14:paraId="7F800AAC" w14:textId="77777777" w:rsidR="00C26571" w:rsidRDefault="00C26571" w:rsidP="00514BB8">
            <w:r w:rsidRPr="00614622">
              <w:rPr>
                <w:b/>
                <w:bCs/>
              </w:rPr>
              <w:t>Company</w:t>
            </w:r>
            <w:r>
              <w:t xml:space="preserve">: </w:t>
            </w:r>
          </w:p>
        </w:tc>
        <w:tc>
          <w:tcPr>
            <w:tcW w:w="4760" w:type="dxa"/>
            <w:tcBorders>
              <w:top w:val="single" w:sz="4" w:space="0" w:color="auto"/>
              <w:bottom w:val="single" w:sz="4" w:space="0" w:color="auto"/>
            </w:tcBorders>
            <w:tcMar>
              <w:top w:w="86" w:type="dxa"/>
              <w:left w:w="115" w:type="dxa"/>
              <w:bottom w:w="0" w:type="dxa"/>
              <w:right w:w="115" w:type="dxa"/>
            </w:tcMar>
          </w:tcPr>
          <w:p w14:paraId="6E265B32" w14:textId="77777777" w:rsidR="00C26571" w:rsidRDefault="00C26571" w:rsidP="002E4C7A"/>
        </w:tc>
      </w:tr>
      <w:tr w:rsidR="00C26571" w14:paraId="3849E20F" w14:textId="77777777" w:rsidTr="00243D9E">
        <w:tc>
          <w:tcPr>
            <w:tcW w:w="3870" w:type="dxa"/>
            <w:tcMar>
              <w:top w:w="86" w:type="dxa"/>
              <w:left w:w="115" w:type="dxa"/>
              <w:bottom w:w="0" w:type="dxa"/>
              <w:right w:w="115" w:type="dxa"/>
            </w:tcMar>
          </w:tcPr>
          <w:p w14:paraId="2F171AB0" w14:textId="77777777" w:rsidR="00C26571" w:rsidRDefault="00C26571" w:rsidP="00514BB8">
            <w:r w:rsidRPr="00614622">
              <w:rPr>
                <w:b/>
                <w:bCs/>
              </w:rPr>
              <w:t>Investor</w:t>
            </w:r>
            <w:r>
              <w:t xml:space="preserve">: </w:t>
            </w:r>
          </w:p>
        </w:tc>
        <w:tc>
          <w:tcPr>
            <w:tcW w:w="4760" w:type="dxa"/>
            <w:tcBorders>
              <w:top w:val="single" w:sz="4" w:space="0" w:color="auto"/>
              <w:bottom w:val="single" w:sz="4" w:space="0" w:color="auto"/>
            </w:tcBorders>
            <w:tcMar>
              <w:top w:w="86" w:type="dxa"/>
              <w:left w:w="115" w:type="dxa"/>
              <w:bottom w:w="0" w:type="dxa"/>
              <w:right w:w="115" w:type="dxa"/>
            </w:tcMar>
          </w:tcPr>
          <w:p w14:paraId="2467AC4E" w14:textId="77777777" w:rsidR="00C26571" w:rsidRDefault="00C26571" w:rsidP="002E4C7A"/>
        </w:tc>
      </w:tr>
      <w:tr w:rsidR="00DF3650" w14:paraId="00EE980F" w14:textId="77777777" w:rsidTr="00243D9E">
        <w:tc>
          <w:tcPr>
            <w:tcW w:w="3870" w:type="dxa"/>
            <w:tcMar>
              <w:top w:w="86" w:type="dxa"/>
              <w:left w:w="115" w:type="dxa"/>
              <w:bottom w:w="0" w:type="dxa"/>
              <w:right w:w="115" w:type="dxa"/>
            </w:tcMar>
          </w:tcPr>
          <w:p w14:paraId="1482F5A0" w14:textId="6F1D4682" w:rsidR="00DF3650" w:rsidRPr="00CB151D" w:rsidRDefault="00CE1649" w:rsidP="00514BB8">
            <w:r>
              <w:rPr>
                <w:b/>
                <w:bCs/>
              </w:rPr>
              <w:t>Investment Amount</w:t>
            </w:r>
            <w:r w:rsidR="00DF3650" w:rsidRPr="00CB151D">
              <w:t>:</w:t>
            </w:r>
          </w:p>
        </w:tc>
        <w:tc>
          <w:tcPr>
            <w:tcW w:w="4760" w:type="dxa"/>
            <w:tcBorders>
              <w:top w:val="single" w:sz="4" w:space="0" w:color="auto"/>
              <w:bottom w:val="single" w:sz="4" w:space="0" w:color="auto"/>
            </w:tcBorders>
            <w:tcMar>
              <w:top w:w="86" w:type="dxa"/>
              <w:left w:w="115" w:type="dxa"/>
              <w:bottom w:w="0" w:type="dxa"/>
              <w:right w:w="115" w:type="dxa"/>
            </w:tcMar>
          </w:tcPr>
          <w:p w14:paraId="7F15C334" w14:textId="77777777" w:rsidR="00DF3650" w:rsidRDefault="00DF3650" w:rsidP="002E4C7A"/>
        </w:tc>
      </w:tr>
      <w:tr w:rsidR="00C26571" w14:paraId="41DA80BF" w14:textId="77777777" w:rsidTr="00243D9E">
        <w:tc>
          <w:tcPr>
            <w:tcW w:w="3870" w:type="dxa"/>
            <w:tcMar>
              <w:top w:w="86" w:type="dxa"/>
              <w:left w:w="115" w:type="dxa"/>
              <w:bottom w:w="0" w:type="dxa"/>
              <w:right w:w="115" w:type="dxa"/>
            </w:tcMar>
          </w:tcPr>
          <w:p w14:paraId="05723C5C" w14:textId="77777777" w:rsidR="00C26571" w:rsidRDefault="00C26571" w:rsidP="00514BB8">
            <w:r w:rsidRPr="00924ED9">
              <w:rPr>
                <w:b/>
                <w:bCs/>
              </w:rPr>
              <w:t>Post-Money Valuation</w:t>
            </w:r>
            <w:r>
              <w:t xml:space="preserve">: </w:t>
            </w:r>
          </w:p>
        </w:tc>
        <w:tc>
          <w:tcPr>
            <w:tcW w:w="4760" w:type="dxa"/>
            <w:tcBorders>
              <w:top w:val="single" w:sz="4" w:space="0" w:color="auto"/>
              <w:bottom w:val="single" w:sz="4" w:space="0" w:color="auto"/>
            </w:tcBorders>
            <w:tcMar>
              <w:top w:w="86" w:type="dxa"/>
              <w:left w:w="115" w:type="dxa"/>
              <w:bottom w:w="0" w:type="dxa"/>
              <w:right w:w="115" w:type="dxa"/>
            </w:tcMar>
          </w:tcPr>
          <w:p w14:paraId="0A823FE9" w14:textId="69B435BD" w:rsidR="00C26571" w:rsidRDefault="00C26571" w:rsidP="002E4C7A"/>
        </w:tc>
      </w:tr>
      <w:tr w:rsidR="0049277B" w14:paraId="0DA7DC8A" w14:textId="77777777" w:rsidTr="00243D9E">
        <w:tc>
          <w:tcPr>
            <w:tcW w:w="3870" w:type="dxa"/>
            <w:tcMar>
              <w:top w:w="86" w:type="dxa"/>
              <w:left w:w="115" w:type="dxa"/>
              <w:bottom w:w="0" w:type="dxa"/>
              <w:right w:w="115" w:type="dxa"/>
            </w:tcMar>
          </w:tcPr>
          <w:p w14:paraId="4D4EEF82" w14:textId="199D5A8B" w:rsidR="0049277B" w:rsidRPr="0049277B" w:rsidRDefault="007710C6" w:rsidP="00514BB8">
            <w:r>
              <w:rPr>
                <w:b/>
                <w:bCs/>
              </w:rPr>
              <w:t xml:space="preserve">Post-Money </w:t>
            </w:r>
            <w:r w:rsidR="0049277B">
              <w:rPr>
                <w:b/>
                <w:bCs/>
              </w:rPr>
              <w:t>Incentive Pool</w:t>
            </w:r>
            <w:r>
              <w:rPr>
                <w:b/>
                <w:bCs/>
              </w:rPr>
              <w:t xml:space="preserve"> </w:t>
            </w:r>
            <w:r w:rsidR="00243D9E">
              <w:rPr>
                <w:b/>
                <w:bCs/>
              </w:rPr>
              <w:t>(%)</w:t>
            </w:r>
            <w:r w:rsidR="0049277B">
              <w:t>:</w:t>
            </w:r>
          </w:p>
        </w:tc>
        <w:tc>
          <w:tcPr>
            <w:tcW w:w="4760" w:type="dxa"/>
            <w:tcBorders>
              <w:top w:val="single" w:sz="4" w:space="0" w:color="auto"/>
              <w:bottom w:val="single" w:sz="4" w:space="0" w:color="auto"/>
            </w:tcBorders>
            <w:tcMar>
              <w:top w:w="86" w:type="dxa"/>
              <w:left w:w="115" w:type="dxa"/>
              <w:bottom w:w="0" w:type="dxa"/>
              <w:right w:w="115" w:type="dxa"/>
            </w:tcMar>
          </w:tcPr>
          <w:p w14:paraId="68472D75" w14:textId="77777777" w:rsidR="0049277B" w:rsidRDefault="0049277B" w:rsidP="002E4C7A"/>
        </w:tc>
      </w:tr>
      <w:tr w:rsidR="00C26571" w14:paraId="24616832" w14:textId="77777777" w:rsidTr="00243D9E">
        <w:tc>
          <w:tcPr>
            <w:tcW w:w="3870" w:type="dxa"/>
            <w:tcMar>
              <w:top w:w="86" w:type="dxa"/>
              <w:left w:w="115" w:type="dxa"/>
              <w:bottom w:w="0" w:type="dxa"/>
              <w:right w:w="115" w:type="dxa"/>
            </w:tcMar>
          </w:tcPr>
          <w:p w14:paraId="7689F494" w14:textId="77777777" w:rsidR="00C26571" w:rsidRDefault="00C26571" w:rsidP="00514BB8">
            <w:r w:rsidRPr="00CA523B">
              <w:rPr>
                <w:b/>
                <w:bCs/>
              </w:rPr>
              <w:t>Price per Share</w:t>
            </w:r>
            <w:r w:rsidRPr="00840357">
              <w:t>:</w:t>
            </w:r>
          </w:p>
        </w:tc>
        <w:tc>
          <w:tcPr>
            <w:tcW w:w="4760" w:type="dxa"/>
            <w:tcBorders>
              <w:top w:val="single" w:sz="4" w:space="0" w:color="auto"/>
              <w:bottom w:val="single" w:sz="4" w:space="0" w:color="auto"/>
            </w:tcBorders>
            <w:tcMar>
              <w:top w:w="86" w:type="dxa"/>
              <w:left w:w="115" w:type="dxa"/>
              <w:bottom w:w="0" w:type="dxa"/>
              <w:right w:w="115" w:type="dxa"/>
            </w:tcMar>
          </w:tcPr>
          <w:p w14:paraId="2578BFC3" w14:textId="417E8374" w:rsidR="00C26571" w:rsidRDefault="00C26571" w:rsidP="002E4C7A"/>
        </w:tc>
      </w:tr>
      <w:tr w:rsidR="00C26571" w14:paraId="29C3CA70" w14:textId="77777777" w:rsidTr="00243D9E">
        <w:tc>
          <w:tcPr>
            <w:tcW w:w="3870" w:type="dxa"/>
            <w:tcMar>
              <w:top w:w="86" w:type="dxa"/>
              <w:left w:w="115" w:type="dxa"/>
              <w:bottom w:w="0" w:type="dxa"/>
              <w:right w:w="115" w:type="dxa"/>
            </w:tcMar>
          </w:tcPr>
          <w:p w14:paraId="3DE6F555" w14:textId="77777777" w:rsidR="00C26571" w:rsidRPr="00CB151D" w:rsidRDefault="00C26571" w:rsidP="00514BB8">
            <w:r w:rsidRPr="00CB151D">
              <w:rPr>
                <w:b/>
                <w:bCs/>
              </w:rPr>
              <w:t>Number of Series First Shares</w:t>
            </w:r>
            <w:r w:rsidRPr="00CB151D">
              <w:t>:</w:t>
            </w:r>
          </w:p>
        </w:tc>
        <w:tc>
          <w:tcPr>
            <w:tcW w:w="4760" w:type="dxa"/>
            <w:tcBorders>
              <w:top w:val="single" w:sz="4" w:space="0" w:color="auto"/>
              <w:bottom w:val="single" w:sz="4" w:space="0" w:color="auto"/>
            </w:tcBorders>
            <w:tcMar>
              <w:top w:w="86" w:type="dxa"/>
              <w:left w:w="115" w:type="dxa"/>
              <w:bottom w:w="0" w:type="dxa"/>
              <w:right w:w="115" w:type="dxa"/>
            </w:tcMar>
          </w:tcPr>
          <w:p w14:paraId="605EA3EE" w14:textId="02073858" w:rsidR="00C26571" w:rsidRDefault="00C26571" w:rsidP="002E4C7A"/>
        </w:tc>
      </w:tr>
    </w:tbl>
    <w:p w14:paraId="6881E561" w14:textId="77777777" w:rsidR="00C26571" w:rsidRPr="00CF1854" w:rsidRDefault="00C26571" w:rsidP="004F0C19">
      <w:pPr>
        <w:pStyle w:val="AgreementL3"/>
        <w:jc w:val="both"/>
      </w:pPr>
    </w:p>
    <w:p w14:paraId="0922777A" w14:textId="77777777" w:rsidR="00FE0D82" w:rsidRDefault="001A535C" w:rsidP="00DE7573">
      <w:pPr>
        <w:pStyle w:val="AgreementL1"/>
        <w:jc w:val="both"/>
      </w:pPr>
      <w:r w:rsidRPr="005770A5">
        <w:rPr>
          <w:b/>
          <w:bCs/>
        </w:rPr>
        <w:t>Certificate of Incorporation</w:t>
      </w:r>
      <w:r>
        <w:t xml:space="preserve">. </w:t>
      </w:r>
      <w:r w:rsidR="007C5B8D">
        <w:t xml:space="preserve">On </w:t>
      </w:r>
      <w:r w:rsidR="004B6ECF">
        <w:t>or before the Effective Date</w:t>
      </w:r>
      <w:r w:rsidR="007C5B8D">
        <w:t>, t</w:t>
      </w:r>
      <w:r w:rsidRPr="007A55A3">
        <w:t xml:space="preserve">he Company </w:t>
      </w:r>
      <w:r w:rsidRPr="00DF2479">
        <w:t>filed the Amended and Restated Certificate of Incorporation</w:t>
      </w:r>
      <w:r w:rsidRPr="007A55A3">
        <w:t xml:space="preserve"> </w:t>
      </w:r>
      <w:r w:rsidR="00B059EC">
        <w:t>as attached at</w:t>
      </w:r>
      <w:r w:rsidRPr="00DF2479">
        <w:t xml:space="preserve"> </w:t>
      </w:r>
      <w:r w:rsidRPr="00DF2479">
        <w:rPr>
          <w:b/>
        </w:rPr>
        <w:t>Exhibit A</w:t>
      </w:r>
      <w:r w:rsidRPr="00DF2479">
        <w:t xml:space="preserve"> </w:t>
      </w:r>
      <w:r w:rsidRPr="007A55A3">
        <w:t>(the “</w:t>
      </w:r>
      <w:r w:rsidRPr="00DF2479">
        <w:rPr>
          <w:b/>
          <w:iCs/>
        </w:rPr>
        <w:t>Restated Certificate</w:t>
      </w:r>
      <w:r w:rsidRPr="007A55A3">
        <w:t>”</w:t>
      </w:r>
      <w:r>
        <w:t>)</w:t>
      </w:r>
      <w:r w:rsidRPr="001D3F6A">
        <w:t>.</w:t>
      </w:r>
      <w:r w:rsidR="001F12A2" w:rsidRPr="001D3F6A">
        <w:t xml:space="preserve"> </w:t>
      </w:r>
      <w:r w:rsidR="007B6D27" w:rsidRPr="001D3F6A">
        <w:t xml:space="preserve">The </w:t>
      </w:r>
      <w:r w:rsidR="005C3F04" w:rsidRPr="001D3F6A">
        <w:t>Restated Certificate</w:t>
      </w:r>
      <w:r w:rsidR="007B6D27" w:rsidRPr="001D3F6A">
        <w:t xml:space="preserve"> authorizes </w:t>
      </w:r>
      <w:r w:rsidR="00C5695D" w:rsidRPr="001D3F6A">
        <w:t xml:space="preserve">the Company to issue up to </w:t>
      </w:r>
      <w:r w:rsidR="00C5695D" w:rsidRPr="001D3F6A">
        <w:rPr>
          <w:u w:val="single"/>
        </w:rPr>
        <w:tab/>
      </w:r>
      <w:r w:rsidR="00C5695D" w:rsidRPr="001D3F6A">
        <w:rPr>
          <w:u w:val="single"/>
        </w:rPr>
        <w:tab/>
      </w:r>
      <w:r w:rsidR="00AA2426" w:rsidRPr="001D3F6A">
        <w:rPr>
          <w:u w:val="single"/>
        </w:rPr>
        <w:tab/>
      </w:r>
      <w:r w:rsidR="00C5695D" w:rsidRPr="001D3F6A">
        <w:t xml:space="preserve"> </w:t>
      </w:r>
      <w:r w:rsidR="00C5695D" w:rsidRPr="00CB151D">
        <w:t xml:space="preserve">shares of </w:t>
      </w:r>
      <w:r w:rsidR="007E669A" w:rsidRPr="00CB151D">
        <w:t>Series First</w:t>
      </w:r>
      <w:r w:rsidR="00C5695D" w:rsidRPr="00CB151D">
        <w:t xml:space="preserve"> Preferred Stock (the</w:t>
      </w:r>
      <w:r w:rsidR="00FA5F9B" w:rsidRPr="00CB151D">
        <w:t xml:space="preserve"> </w:t>
      </w:r>
      <w:r w:rsidR="00AA2426" w:rsidRPr="00CB151D">
        <w:t>“</w:t>
      </w:r>
      <w:r w:rsidR="007C504B" w:rsidRPr="00CB151D">
        <w:rPr>
          <w:b/>
          <w:bCs/>
        </w:rPr>
        <w:t xml:space="preserve">Series First </w:t>
      </w:r>
      <w:r w:rsidR="00AA2426" w:rsidRPr="00CB151D">
        <w:rPr>
          <w:b/>
          <w:bCs/>
        </w:rPr>
        <w:t>Shares</w:t>
      </w:r>
      <w:r w:rsidR="00AA2426" w:rsidRPr="00CB151D">
        <w:t>”)</w:t>
      </w:r>
      <w:r w:rsidR="00FE0D82">
        <w:t>.</w:t>
      </w:r>
    </w:p>
    <w:p w14:paraId="78A3FEBB" w14:textId="77777777" w:rsidR="00FE0D82" w:rsidRDefault="00FE0D82" w:rsidP="00FE0D82">
      <w:pPr>
        <w:pStyle w:val="AgreementL1"/>
        <w:numPr>
          <w:ilvl w:val="0"/>
          <w:numId w:val="0"/>
        </w:numPr>
        <w:ind w:left="720"/>
        <w:jc w:val="both"/>
      </w:pPr>
    </w:p>
    <w:p w14:paraId="4BC0A08F" w14:textId="27CD4EB5" w:rsidR="001A535C" w:rsidRPr="00CB151D" w:rsidRDefault="00D708A2" w:rsidP="00DE7573">
      <w:pPr>
        <w:pStyle w:val="AgreementL1"/>
        <w:jc w:val="both"/>
      </w:pPr>
      <w:r w:rsidRPr="00D708A2">
        <w:rPr>
          <w:b/>
          <w:bCs/>
        </w:rPr>
        <w:t>Stock Certificate</w:t>
      </w:r>
      <w:r w:rsidRPr="00D708A2">
        <w:t xml:space="preserve">. Within a commercially reasonable time following the Effective Date, if required by the Company’s governing documents, the Company will deliver to the Investor a certificate representing the Shares purchased by the Investor against payment of the </w:t>
      </w:r>
      <w:r>
        <w:t>Investment Amount</w:t>
      </w:r>
      <w:r w:rsidRPr="00D708A2">
        <w:t xml:space="preserve"> as directed by the Company.</w:t>
      </w:r>
    </w:p>
    <w:p w14:paraId="1E17252E" w14:textId="77777777" w:rsidR="004E08A0" w:rsidRPr="00CB151D" w:rsidRDefault="004E08A0" w:rsidP="00DE7573">
      <w:pPr>
        <w:pStyle w:val="AgreementL1"/>
        <w:numPr>
          <w:ilvl w:val="0"/>
          <w:numId w:val="0"/>
        </w:numPr>
        <w:ind w:left="720"/>
        <w:jc w:val="both"/>
      </w:pPr>
    </w:p>
    <w:p w14:paraId="0C3E8049" w14:textId="1E141BA7" w:rsidR="00F42C7B" w:rsidRDefault="00EA5F1C" w:rsidP="00DE7573">
      <w:pPr>
        <w:pStyle w:val="AgreementL1"/>
        <w:jc w:val="both"/>
      </w:pPr>
      <w:r w:rsidRPr="00EA5F1C">
        <w:rPr>
          <w:b/>
          <w:bCs/>
        </w:rPr>
        <w:t>Company Representations</w:t>
      </w:r>
      <w:r>
        <w:t xml:space="preserve">. </w:t>
      </w:r>
    </w:p>
    <w:p w14:paraId="443E7A83" w14:textId="77777777" w:rsidR="00EA5F1C" w:rsidRDefault="00EA5F1C" w:rsidP="00DE7573">
      <w:pPr>
        <w:pStyle w:val="AgreementL1"/>
        <w:numPr>
          <w:ilvl w:val="0"/>
          <w:numId w:val="0"/>
        </w:numPr>
        <w:ind w:left="720"/>
        <w:jc w:val="both"/>
      </w:pPr>
    </w:p>
    <w:p w14:paraId="1CAE04BF" w14:textId="6D7847E4" w:rsidR="0035372F" w:rsidRDefault="00EF1069" w:rsidP="00DE7573">
      <w:pPr>
        <w:pStyle w:val="AgreementL2"/>
        <w:jc w:val="both"/>
      </w:pPr>
      <w:r>
        <w:t>The Company is a corporation duly organized, validly existing</w:t>
      </w:r>
      <w:r w:rsidR="00FE2397">
        <w:t>,</w:t>
      </w:r>
      <w:r>
        <w:t xml:space="preserve"> and in good standing under the laws of </w:t>
      </w:r>
      <w:r w:rsidR="002C1DE1">
        <w:t>its state of incorporation</w:t>
      </w:r>
      <w:r>
        <w:t>, and has the power and authority to own, lease</w:t>
      </w:r>
      <w:r w:rsidR="00EB1A57">
        <w:t>,</w:t>
      </w:r>
      <w:r>
        <w:t xml:space="preserve"> and operate its properties and carry on its business as now conducted</w:t>
      </w:r>
      <w:r w:rsidR="0035372F">
        <w:t>.</w:t>
      </w:r>
    </w:p>
    <w:p w14:paraId="31B66BDF" w14:textId="77777777" w:rsidR="00E649AB" w:rsidRDefault="00E649AB" w:rsidP="00E649AB">
      <w:pPr>
        <w:pStyle w:val="AgreementL2"/>
        <w:numPr>
          <w:ilvl w:val="0"/>
          <w:numId w:val="0"/>
        </w:numPr>
        <w:ind w:left="1440"/>
        <w:jc w:val="both"/>
      </w:pPr>
    </w:p>
    <w:p w14:paraId="1BE55963" w14:textId="33CEF409" w:rsidR="00AE7F43" w:rsidRDefault="00AE7F43">
      <w:r>
        <w:br w:type="page"/>
      </w:r>
    </w:p>
    <w:p w14:paraId="2D36FF0B" w14:textId="3F20DAC0" w:rsidR="008356C1" w:rsidRDefault="009C3B57" w:rsidP="00DE7573">
      <w:pPr>
        <w:pStyle w:val="AgreementL2"/>
        <w:jc w:val="both"/>
      </w:pPr>
      <w:r w:rsidRPr="009C3B57">
        <w:lastRenderedPageBreak/>
        <w:t>The capital of the Company consists</w:t>
      </w:r>
      <w:r w:rsidR="00C976F0">
        <w:t xml:space="preserve"> of the following</w:t>
      </w:r>
      <w:r w:rsidRPr="009C3B57">
        <w:t xml:space="preserve"> </w:t>
      </w:r>
      <w:r w:rsidR="004771D1">
        <w:t xml:space="preserve">as of </w:t>
      </w:r>
      <w:r w:rsidR="00377152" w:rsidRPr="00D747EC">
        <w:t>[</w:t>
      </w:r>
      <w:r w:rsidR="00E50D7A" w:rsidRPr="00C74557">
        <w:t>DATE</w:t>
      </w:r>
      <w:r w:rsidR="00E50D7A" w:rsidRPr="00D747EC">
        <w:t>]</w:t>
      </w:r>
      <w:r w:rsidR="00E50D7A">
        <w:t>:</w:t>
      </w:r>
      <w:r w:rsidR="00F15099">
        <w:t xml:space="preserve"> </w:t>
      </w:r>
    </w:p>
    <w:p w14:paraId="4C9C4F46" w14:textId="77777777" w:rsidR="008356C1" w:rsidRDefault="008356C1" w:rsidP="008356C1">
      <w:pPr>
        <w:pStyle w:val="ListParagraph"/>
      </w:pPr>
    </w:p>
    <w:tbl>
      <w:tblPr>
        <w:tblStyle w:val="TableGrid"/>
        <w:tblW w:w="0" w:type="auto"/>
        <w:tblInd w:w="1440" w:type="dxa"/>
        <w:tblLook w:val="04A0" w:firstRow="1" w:lastRow="0" w:firstColumn="1" w:lastColumn="0" w:noHBand="0" w:noVBand="1"/>
      </w:tblPr>
      <w:tblGrid>
        <w:gridCol w:w="5305"/>
        <w:gridCol w:w="2605"/>
      </w:tblGrid>
      <w:tr w:rsidR="008356C1" w14:paraId="45DFFE5F" w14:textId="77777777" w:rsidTr="00E71E43">
        <w:tc>
          <w:tcPr>
            <w:tcW w:w="5305" w:type="dxa"/>
            <w:shd w:val="clear" w:color="auto" w:fill="D9D9D9" w:themeFill="background1" w:themeFillShade="D9"/>
            <w:tcMar>
              <w:top w:w="86" w:type="dxa"/>
              <w:left w:w="115" w:type="dxa"/>
              <w:bottom w:w="86" w:type="dxa"/>
              <w:right w:w="115" w:type="dxa"/>
            </w:tcMar>
          </w:tcPr>
          <w:p w14:paraId="44C3FEE9" w14:textId="45C5779C" w:rsidR="008356C1" w:rsidRPr="00805850" w:rsidRDefault="00805850" w:rsidP="008356C1">
            <w:pPr>
              <w:pStyle w:val="AgreementL2"/>
              <w:numPr>
                <w:ilvl w:val="0"/>
                <w:numId w:val="0"/>
              </w:numPr>
              <w:rPr>
                <w:b/>
                <w:bCs/>
              </w:rPr>
            </w:pPr>
            <w:r>
              <w:rPr>
                <w:b/>
                <w:bCs/>
              </w:rPr>
              <w:t>Common Stock</w:t>
            </w:r>
          </w:p>
        </w:tc>
        <w:tc>
          <w:tcPr>
            <w:tcW w:w="2605" w:type="dxa"/>
            <w:shd w:val="clear" w:color="auto" w:fill="D9D9D9" w:themeFill="background1" w:themeFillShade="D9"/>
            <w:tcMar>
              <w:top w:w="86" w:type="dxa"/>
              <w:left w:w="115" w:type="dxa"/>
              <w:bottom w:w="86" w:type="dxa"/>
              <w:right w:w="115" w:type="dxa"/>
            </w:tcMar>
          </w:tcPr>
          <w:p w14:paraId="2E17107B" w14:textId="77777777" w:rsidR="008356C1" w:rsidRDefault="008356C1" w:rsidP="0084357A">
            <w:pPr>
              <w:pStyle w:val="AgreementL2"/>
              <w:numPr>
                <w:ilvl w:val="0"/>
                <w:numId w:val="0"/>
              </w:numPr>
              <w:jc w:val="right"/>
            </w:pPr>
          </w:p>
        </w:tc>
      </w:tr>
      <w:tr w:rsidR="008356C1" w14:paraId="461F0F74" w14:textId="77777777" w:rsidTr="00605172">
        <w:tc>
          <w:tcPr>
            <w:tcW w:w="5305" w:type="dxa"/>
            <w:tcMar>
              <w:top w:w="86" w:type="dxa"/>
              <w:left w:w="115" w:type="dxa"/>
              <w:bottom w:w="86" w:type="dxa"/>
              <w:right w:w="115" w:type="dxa"/>
            </w:tcMar>
          </w:tcPr>
          <w:p w14:paraId="3D2E6B7D" w14:textId="56EA89E3" w:rsidR="008356C1" w:rsidRDefault="00805850" w:rsidP="008356C1">
            <w:pPr>
              <w:pStyle w:val="AgreementL2"/>
              <w:numPr>
                <w:ilvl w:val="0"/>
                <w:numId w:val="0"/>
              </w:numPr>
            </w:pPr>
            <w:r>
              <w:t xml:space="preserve">Authorized: </w:t>
            </w:r>
          </w:p>
        </w:tc>
        <w:tc>
          <w:tcPr>
            <w:tcW w:w="2605" w:type="dxa"/>
            <w:tcMar>
              <w:top w:w="86" w:type="dxa"/>
              <w:left w:w="115" w:type="dxa"/>
              <w:bottom w:w="86" w:type="dxa"/>
              <w:right w:w="115" w:type="dxa"/>
            </w:tcMar>
          </w:tcPr>
          <w:p w14:paraId="38DE603E" w14:textId="77777777" w:rsidR="008356C1" w:rsidRDefault="008356C1" w:rsidP="0084357A">
            <w:pPr>
              <w:pStyle w:val="AgreementL2"/>
              <w:numPr>
                <w:ilvl w:val="0"/>
                <w:numId w:val="0"/>
              </w:numPr>
              <w:jc w:val="right"/>
            </w:pPr>
          </w:p>
        </w:tc>
      </w:tr>
      <w:tr w:rsidR="008356C1" w14:paraId="4CF6576D" w14:textId="77777777" w:rsidTr="00605172">
        <w:tc>
          <w:tcPr>
            <w:tcW w:w="5305" w:type="dxa"/>
            <w:tcMar>
              <w:top w:w="86" w:type="dxa"/>
              <w:left w:w="115" w:type="dxa"/>
              <w:bottom w:w="86" w:type="dxa"/>
              <w:right w:w="115" w:type="dxa"/>
            </w:tcMar>
          </w:tcPr>
          <w:p w14:paraId="30A0A251" w14:textId="2CA44433" w:rsidR="008356C1" w:rsidRDefault="00805850" w:rsidP="008356C1">
            <w:pPr>
              <w:pStyle w:val="AgreementL2"/>
              <w:numPr>
                <w:ilvl w:val="0"/>
                <w:numId w:val="0"/>
              </w:numPr>
            </w:pPr>
            <w:r>
              <w:t xml:space="preserve">Issued and </w:t>
            </w:r>
            <w:r w:rsidR="0084357A">
              <w:t>o</w:t>
            </w:r>
            <w:r>
              <w:t>utstanding:</w:t>
            </w:r>
          </w:p>
        </w:tc>
        <w:tc>
          <w:tcPr>
            <w:tcW w:w="2605" w:type="dxa"/>
            <w:tcMar>
              <w:top w:w="86" w:type="dxa"/>
              <w:left w:w="115" w:type="dxa"/>
              <w:bottom w:w="86" w:type="dxa"/>
              <w:right w:w="115" w:type="dxa"/>
            </w:tcMar>
          </w:tcPr>
          <w:p w14:paraId="1D7FDAB7" w14:textId="77777777" w:rsidR="008356C1" w:rsidRDefault="008356C1" w:rsidP="0084357A">
            <w:pPr>
              <w:pStyle w:val="AgreementL2"/>
              <w:numPr>
                <w:ilvl w:val="0"/>
                <w:numId w:val="0"/>
              </w:numPr>
              <w:jc w:val="right"/>
            </w:pPr>
          </w:p>
        </w:tc>
      </w:tr>
      <w:tr w:rsidR="008356C1" w14:paraId="29F24E57" w14:textId="77777777" w:rsidTr="00605172">
        <w:tc>
          <w:tcPr>
            <w:tcW w:w="5305" w:type="dxa"/>
            <w:tcMar>
              <w:top w:w="86" w:type="dxa"/>
              <w:left w:w="115" w:type="dxa"/>
              <w:bottom w:w="86" w:type="dxa"/>
              <w:right w:w="115" w:type="dxa"/>
            </w:tcMar>
          </w:tcPr>
          <w:p w14:paraId="256434BB" w14:textId="7357CD0C" w:rsidR="008356C1" w:rsidRDefault="006376AF" w:rsidP="008356C1">
            <w:pPr>
              <w:pStyle w:val="AgreementL2"/>
              <w:numPr>
                <w:ilvl w:val="0"/>
                <w:numId w:val="0"/>
              </w:numPr>
            </w:pPr>
            <w:r>
              <w:t>Reserved for e</w:t>
            </w:r>
            <w:r w:rsidR="00CC785C">
              <w:t>quity incentive pool</w:t>
            </w:r>
            <w:r w:rsidR="00375BFA">
              <w:t xml:space="preserve"> (e.g., options): </w:t>
            </w:r>
          </w:p>
        </w:tc>
        <w:tc>
          <w:tcPr>
            <w:tcW w:w="2605" w:type="dxa"/>
            <w:tcMar>
              <w:top w:w="86" w:type="dxa"/>
              <w:left w:w="115" w:type="dxa"/>
              <w:bottom w:w="86" w:type="dxa"/>
              <w:right w:w="115" w:type="dxa"/>
            </w:tcMar>
          </w:tcPr>
          <w:p w14:paraId="1047B4DD" w14:textId="77777777" w:rsidR="008356C1" w:rsidRDefault="008356C1" w:rsidP="0084357A">
            <w:pPr>
              <w:pStyle w:val="AgreementL2"/>
              <w:numPr>
                <w:ilvl w:val="0"/>
                <w:numId w:val="0"/>
              </w:numPr>
              <w:jc w:val="right"/>
            </w:pPr>
          </w:p>
        </w:tc>
      </w:tr>
      <w:tr w:rsidR="0084357A" w14:paraId="5BB1E08E" w14:textId="77777777" w:rsidTr="00605172">
        <w:tc>
          <w:tcPr>
            <w:tcW w:w="5305" w:type="dxa"/>
            <w:tcMar>
              <w:top w:w="86" w:type="dxa"/>
              <w:left w:w="115" w:type="dxa"/>
              <w:bottom w:w="86" w:type="dxa"/>
              <w:right w:w="115" w:type="dxa"/>
            </w:tcMar>
          </w:tcPr>
          <w:p w14:paraId="7E8636D5" w14:textId="3BF6F1F3" w:rsidR="0084357A" w:rsidRDefault="0084357A" w:rsidP="008356C1">
            <w:pPr>
              <w:pStyle w:val="AgreementL2"/>
              <w:numPr>
                <w:ilvl w:val="0"/>
                <w:numId w:val="0"/>
              </w:numPr>
            </w:pPr>
            <w:r>
              <w:t>Issued as equity incentive</w:t>
            </w:r>
            <w:r w:rsidR="00375BFA">
              <w:t xml:space="preserve"> (e.g., issued options)</w:t>
            </w:r>
            <w:r>
              <w:t>:</w:t>
            </w:r>
          </w:p>
        </w:tc>
        <w:tc>
          <w:tcPr>
            <w:tcW w:w="2605" w:type="dxa"/>
            <w:tcMar>
              <w:top w:w="86" w:type="dxa"/>
              <w:left w:w="115" w:type="dxa"/>
              <w:bottom w:w="86" w:type="dxa"/>
              <w:right w:w="115" w:type="dxa"/>
            </w:tcMar>
          </w:tcPr>
          <w:p w14:paraId="7DF283A9" w14:textId="77777777" w:rsidR="0084357A" w:rsidRDefault="0084357A" w:rsidP="0084357A">
            <w:pPr>
              <w:pStyle w:val="AgreementL2"/>
              <w:numPr>
                <w:ilvl w:val="0"/>
                <w:numId w:val="0"/>
              </w:numPr>
              <w:jc w:val="right"/>
            </w:pPr>
          </w:p>
        </w:tc>
      </w:tr>
      <w:tr w:rsidR="00A72CFE" w14:paraId="19D4B607" w14:textId="77777777" w:rsidTr="00605172">
        <w:tc>
          <w:tcPr>
            <w:tcW w:w="5305" w:type="dxa"/>
            <w:tcMar>
              <w:top w:w="86" w:type="dxa"/>
              <w:left w:w="115" w:type="dxa"/>
              <w:bottom w:w="86" w:type="dxa"/>
              <w:right w:w="115" w:type="dxa"/>
            </w:tcMar>
          </w:tcPr>
          <w:p w14:paraId="4F323ED2" w14:textId="77777777" w:rsidR="00A72CFE" w:rsidRDefault="00A72CFE" w:rsidP="008356C1">
            <w:pPr>
              <w:pStyle w:val="AgreementL2"/>
              <w:numPr>
                <w:ilvl w:val="0"/>
                <w:numId w:val="0"/>
              </w:numPr>
            </w:pPr>
            <w:r>
              <w:t xml:space="preserve">Reserved for </w:t>
            </w:r>
            <w:r w:rsidRPr="00CB151D">
              <w:t>conversion of Series First Shares:</w:t>
            </w:r>
          </w:p>
        </w:tc>
        <w:tc>
          <w:tcPr>
            <w:tcW w:w="2605" w:type="dxa"/>
            <w:tcMar>
              <w:top w:w="86" w:type="dxa"/>
              <w:left w:w="115" w:type="dxa"/>
              <w:bottom w:w="86" w:type="dxa"/>
              <w:right w:w="115" w:type="dxa"/>
            </w:tcMar>
          </w:tcPr>
          <w:p w14:paraId="55A0EDEE" w14:textId="77777777" w:rsidR="00A72CFE" w:rsidRDefault="00A72CFE" w:rsidP="0084357A">
            <w:pPr>
              <w:pStyle w:val="AgreementL2"/>
              <w:numPr>
                <w:ilvl w:val="0"/>
                <w:numId w:val="0"/>
              </w:numPr>
              <w:jc w:val="right"/>
            </w:pPr>
          </w:p>
        </w:tc>
      </w:tr>
      <w:tr w:rsidR="0058625E" w14:paraId="64B0730C" w14:textId="77777777" w:rsidTr="00E71E43">
        <w:tc>
          <w:tcPr>
            <w:tcW w:w="5305" w:type="dxa"/>
            <w:shd w:val="clear" w:color="auto" w:fill="D9D9D9" w:themeFill="background1" w:themeFillShade="D9"/>
            <w:tcMar>
              <w:top w:w="86" w:type="dxa"/>
              <w:left w:w="115" w:type="dxa"/>
              <w:bottom w:w="86" w:type="dxa"/>
              <w:right w:w="115" w:type="dxa"/>
            </w:tcMar>
          </w:tcPr>
          <w:p w14:paraId="55C1D614" w14:textId="2F471F9E" w:rsidR="0058625E" w:rsidRPr="00200A6F" w:rsidRDefault="0058625E" w:rsidP="008356C1">
            <w:pPr>
              <w:pStyle w:val="AgreementL2"/>
              <w:numPr>
                <w:ilvl w:val="0"/>
                <w:numId w:val="0"/>
              </w:numPr>
            </w:pPr>
            <w:r w:rsidRPr="00200A6F">
              <w:rPr>
                <w:b/>
                <w:bCs/>
              </w:rPr>
              <w:t>Preferred Stock</w:t>
            </w:r>
          </w:p>
        </w:tc>
        <w:tc>
          <w:tcPr>
            <w:tcW w:w="2605" w:type="dxa"/>
            <w:shd w:val="clear" w:color="auto" w:fill="D9D9D9" w:themeFill="background1" w:themeFillShade="D9"/>
            <w:tcMar>
              <w:top w:w="86" w:type="dxa"/>
              <w:left w:w="115" w:type="dxa"/>
              <w:bottom w:w="86" w:type="dxa"/>
              <w:right w:w="115" w:type="dxa"/>
            </w:tcMar>
          </w:tcPr>
          <w:p w14:paraId="083E9A41" w14:textId="77777777" w:rsidR="0058625E" w:rsidRDefault="0058625E" w:rsidP="0084357A">
            <w:pPr>
              <w:pStyle w:val="AgreementL2"/>
              <w:numPr>
                <w:ilvl w:val="0"/>
                <w:numId w:val="0"/>
              </w:numPr>
              <w:jc w:val="right"/>
            </w:pPr>
          </w:p>
        </w:tc>
      </w:tr>
      <w:tr w:rsidR="0058625E" w14:paraId="3FFD1237" w14:textId="77777777" w:rsidTr="00605172">
        <w:tc>
          <w:tcPr>
            <w:tcW w:w="5305" w:type="dxa"/>
            <w:tcMar>
              <w:top w:w="86" w:type="dxa"/>
              <w:left w:w="115" w:type="dxa"/>
              <w:bottom w:w="86" w:type="dxa"/>
              <w:right w:w="115" w:type="dxa"/>
            </w:tcMar>
          </w:tcPr>
          <w:p w14:paraId="65855A8A" w14:textId="1E86D796" w:rsidR="0058625E" w:rsidRPr="00200A6F" w:rsidRDefault="007E669A" w:rsidP="008356C1">
            <w:pPr>
              <w:pStyle w:val="AgreementL2"/>
              <w:numPr>
                <w:ilvl w:val="0"/>
                <w:numId w:val="0"/>
              </w:numPr>
            </w:pPr>
            <w:proofErr w:type="spellStart"/>
            <w:r w:rsidRPr="00200A6F">
              <w:t>Series</w:t>
            </w:r>
            <w:proofErr w:type="spellEnd"/>
            <w:r w:rsidRPr="00200A6F">
              <w:t xml:space="preserve"> First</w:t>
            </w:r>
            <w:r w:rsidR="00567F42" w:rsidRPr="00200A6F">
              <w:t xml:space="preserve"> Shares</w:t>
            </w:r>
            <w:r w:rsidR="00C86DD0" w:rsidRPr="00200A6F">
              <w:t xml:space="preserve"> authorized</w:t>
            </w:r>
            <w:r w:rsidR="00567F42" w:rsidRPr="00200A6F">
              <w:t>:</w:t>
            </w:r>
          </w:p>
        </w:tc>
        <w:tc>
          <w:tcPr>
            <w:tcW w:w="2605" w:type="dxa"/>
            <w:tcMar>
              <w:top w:w="86" w:type="dxa"/>
              <w:left w:w="115" w:type="dxa"/>
              <w:bottom w:w="86" w:type="dxa"/>
              <w:right w:w="115" w:type="dxa"/>
            </w:tcMar>
          </w:tcPr>
          <w:p w14:paraId="47EF3CD2" w14:textId="77777777" w:rsidR="0058625E" w:rsidRDefault="0058625E" w:rsidP="0084357A">
            <w:pPr>
              <w:pStyle w:val="AgreementL2"/>
              <w:numPr>
                <w:ilvl w:val="0"/>
                <w:numId w:val="0"/>
              </w:numPr>
              <w:jc w:val="right"/>
            </w:pPr>
          </w:p>
        </w:tc>
      </w:tr>
      <w:tr w:rsidR="005D1B9E" w14:paraId="27E7A637" w14:textId="77777777" w:rsidTr="00605172">
        <w:tc>
          <w:tcPr>
            <w:tcW w:w="5305" w:type="dxa"/>
            <w:tcMar>
              <w:top w:w="86" w:type="dxa"/>
              <w:left w:w="115" w:type="dxa"/>
              <w:bottom w:w="86" w:type="dxa"/>
              <w:right w:w="115" w:type="dxa"/>
            </w:tcMar>
          </w:tcPr>
          <w:p w14:paraId="7FABC591" w14:textId="21CA6F85" w:rsidR="005D1B9E" w:rsidRDefault="007E669A" w:rsidP="008356C1">
            <w:pPr>
              <w:pStyle w:val="AgreementL2"/>
              <w:numPr>
                <w:ilvl w:val="0"/>
                <w:numId w:val="0"/>
              </w:numPr>
            </w:pPr>
            <w:proofErr w:type="spellStart"/>
            <w:r>
              <w:t>Series</w:t>
            </w:r>
            <w:proofErr w:type="spellEnd"/>
            <w:r>
              <w:t xml:space="preserve"> First</w:t>
            </w:r>
            <w:r w:rsidR="005D1B9E">
              <w:t xml:space="preserve"> Shares issued and outstanding:</w:t>
            </w:r>
          </w:p>
        </w:tc>
        <w:tc>
          <w:tcPr>
            <w:tcW w:w="2605" w:type="dxa"/>
            <w:tcMar>
              <w:top w:w="86" w:type="dxa"/>
              <w:left w:w="115" w:type="dxa"/>
              <w:bottom w:w="86" w:type="dxa"/>
              <w:right w:w="115" w:type="dxa"/>
            </w:tcMar>
          </w:tcPr>
          <w:p w14:paraId="7BC74D26" w14:textId="77777777" w:rsidR="005D1B9E" w:rsidRDefault="005D1B9E" w:rsidP="0084357A">
            <w:pPr>
              <w:pStyle w:val="AgreementL2"/>
              <w:numPr>
                <w:ilvl w:val="0"/>
                <w:numId w:val="0"/>
              </w:numPr>
              <w:jc w:val="right"/>
            </w:pPr>
          </w:p>
        </w:tc>
      </w:tr>
    </w:tbl>
    <w:p w14:paraId="31E3131A" w14:textId="77777777" w:rsidR="008356C1" w:rsidRDefault="008356C1" w:rsidP="008356C1">
      <w:pPr>
        <w:pStyle w:val="ListParagraph"/>
      </w:pPr>
    </w:p>
    <w:p w14:paraId="3BAFB09B" w14:textId="3962568E" w:rsidR="00A96CC0" w:rsidRPr="00905523" w:rsidRDefault="00A96CC0" w:rsidP="00DE7573">
      <w:pPr>
        <w:pStyle w:val="AgreementL2"/>
        <w:jc w:val="both"/>
      </w:pPr>
      <w:r w:rsidRPr="00A96CC0">
        <w:t>There are no outstanding preemptive rights, options, warrants, conversion rights</w:t>
      </w:r>
      <w:r w:rsidR="00FA0948">
        <w:t xml:space="preserve">, </w:t>
      </w:r>
      <w:r w:rsidRPr="00A96CC0">
        <w:t>rights of first refusal</w:t>
      </w:r>
      <w:r w:rsidR="00FA0948">
        <w:t>,</w:t>
      </w:r>
      <w:r w:rsidRPr="00A96CC0">
        <w:t xml:space="preserve"> or similar rights to purchase or acquire any securities from the Company including, </w:t>
      </w:r>
      <w:r w:rsidR="0010008F">
        <w:t>for example</w:t>
      </w:r>
      <w:r w:rsidRPr="00A96CC0">
        <w:t xml:space="preserve">, any shares of </w:t>
      </w:r>
      <w:r w:rsidR="0058380E">
        <w:t>c</w:t>
      </w:r>
      <w:r w:rsidRPr="00A96CC0">
        <w:t xml:space="preserve">ommon </w:t>
      </w:r>
      <w:r w:rsidR="0058380E">
        <w:t>s</w:t>
      </w:r>
      <w:r w:rsidRPr="00A96CC0">
        <w:t xml:space="preserve">tock, </w:t>
      </w:r>
      <w:r w:rsidR="0058380E">
        <w:t>p</w:t>
      </w:r>
      <w:r w:rsidRPr="00A96CC0">
        <w:t xml:space="preserve">referred </w:t>
      </w:r>
      <w:r w:rsidR="0058380E">
        <w:t>s</w:t>
      </w:r>
      <w:r w:rsidRPr="00A96CC0">
        <w:t>tock</w:t>
      </w:r>
      <w:r w:rsidR="0010008F">
        <w:t>,</w:t>
      </w:r>
      <w:r w:rsidRPr="00A96CC0">
        <w:t xml:space="preserve"> or any securities convertible into or exchangeable or exercisable for shares of </w:t>
      </w:r>
      <w:r w:rsidR="0058380E">
        <w:t>c</w:t>
      </w:r>
      <w:r w:rsidRPr="00A96CC0">
        <w:t xml:space="preserve">ommon </w:t>
      </w:r>
      <w:r w:rsidR="0058380E">
        <w:t>st</w:t>
      </w:r>
      <w:r w:rsidRPr="00A96CC0">
        <w:t xml:space="preserve">ock or </w:t>
      </w:r>
      <w:r w:rsidR="0058380E">
        <w:t>p</w:t>
      </w:r>
      <w:r w:rsidRPr="00A96CC0">
        <w:t xml:space="preserve">referred </w:t>
      </w:r>
      <w:r w:rsidR="0058380E">
        <w:t>s</w:t>
      </w:r>
      <w:r w:rsidRPr="00A96CC0">
        <w:t>tock, except for</w:t>
      </w:r>
      <w:r w:rsidR="00B87DB0">
        <w:t>:</w:t>
      </w:r>
      <w:r w:rsidRPr="00A96CC0">
        <w:t xml:space="preserve"> (</w:t>
      </w:r>
      <w:r w:rsidR="00BB4667">
        <w:t>a</w:t>
      </w:r>
      <w:r w:rsidRPr="00A96CC0">
        <w:t xml:space="preserve">) the conversion </w:t>
      </w:r>
      <w:r w:rsidR="00F0617C">
        <w:t>rights</w:t>
      </w:r>
      <w:r w:rsidRPr="00A96CC0">
        <w:t xml:space="preserve"> of</w:t>
      </w:r>
      <w:r w:rsidR="008D1020">
        <w:t xml:space="preserve"> the </w:t>
      </w:r>
      <w:r w:rsidR="00ED27AE">
        <w:t>Series First Shares</w:t>
      </w:r>
      <w:r w:rsidR="008D1020">
        <w:t xml:space="preserve"> </w:t>
      </w:r>
      <w:r w:rsidR="000B09A0">
        <w:t>according</w:t>
      </w:r>
      <w:r w:rsidRPr="00A96CC0">
        <w:t xml:space="preserve"> to the Restated Certificate</w:t>
      </w:r>
      <w:r w:rsidR="004026EF">
        <w:t>,</w:t>
      </w:r>
      <w:r w:rsidRPr="00A96CC0">
        <w:t xml:space="preserve"> and (b) the rights in this Agreement</w:t>
      </w:r>
      <w:r w:rsidR="00850383">
        <w:t>.</w:t>
      </w:r>
      <w:r w:rsidR="00D3672B">
        <w:t xml:space="preserve"> </w:t>
      </w:r>
      <w:proofErr w:type="gramStart"/>
      <w:r w:rsidR="00D3672B" w:rsidRPr="00905523">
        <w:t>All of</w:t>
      </w:r>
      <w:proofErr w:type="gramEnd"/>
      <w:r w:rsidR="00D3672B" w:rsidRPr="00905523">
        <w:t xml:space="preserve"> the outstanding shares of capital stock have been duly authorized, are fully paid and nonassessable</w:t>
      </w:r>
      <w:r w:rsidR="008C462D" w:rsidRPr="00905523">
        <w:t>,</w:t>
      </w:r>
      <w:r w:rsidR="00D3672B" w:rsidRPr="00905523">
        <w:t xml:space="preserve"> and were issued in </w:t>
      </w:r>
      <w:r w:rsidR="00564D0F" w:rsidRPr="00905523">
        <w:t xml:space="preserve">material </w:t>
      </w:r>
      <w:r w:rsidR="00D3672B" w:rsidRPr="00905523">
        <w:t>compliance with applicable securities laws</w:t>
      </w:r>
      <w:r w:rsidR="008C462D" w:rsidRPr="00905523">
        <w:t>.</w:t>
      </w:r>
    </w:p>
    <w:p w14:paraId="0682D22D" w14:textId="77777777" w:rsidR="0035372F" w:rsidRDefault="0035372F" w:rsidP="00DE7573">
      <w:pPr>
        <w:pStyle w:val="ListParagraph"/>
        <w:jc w:val="both"/>
      </w:pPr>
    </w:p>
    <w:p w14:paraId="2170FC11" w14:textId="562BCF31" w:rsidR="0035372F" w:rsidRDefault="009550BD" w:rsidP="00DE7573">
      <w:pPr>
        <w:pStyle w:val="AgreementL2"/>
        <w:jc w:val="both"/>
      </w:pPr>
      <w:r w:rsidRPr="009550BD">
        <w:t xml:space="preserve">The </w:t>
      </w:r>
      <w:r w:rsidR="00ED27AE">
        <w:t>Series First Shares</w:t>
      </w:r>
      <w:r w:rsidRPr="009550BD">
        <w:t>, when issued, sold</w:t>
      </w:r>
      <w:r>
        <w:t>,</w:t>
      </w:r>
      <w:r w:rsidRPr="009550BD">
        <w:t xml:space="preserve"> and delivered </w:t>
      </w:r>
      <w:r>
        <w:t>according to</w:t>
      </w:r>
      <w:r w:rsidR="00F561E2">
        <w:t xml:space="preserve"> </w:t>
      </w:r>
      <w:r w:rsidRPr="009550BD">
        <w:t>this Agreement, will be duly authorized, validly issued, fully paid</w:t>
      </w:r>
      <w:r w:rsidR="00F561E2">
        <w:t>,</w:t>
      </w:r>
      <w:r w:rsidRPr="009550BD">
        <w:t xml:space="preserve"> and nonassessable and free of restrictions on transfer other than restrictions on transfer under this Agreement, applicable state and federal securities laws</w:t>
      </w:r>
      <w:r w:rsidR="00EC53E2">
        <w:t>,</w:t>
      </w:r>
      <w:r w:rsidRPr="009550BD">
        <w:t xml:space="preserve"> and liens or encumbrances created by or imposed by </w:t>
      </w:r>
      <w:r w:rsidR="007C71AE">
        <w:t>the</w:t>
      </w:r>
      <w:r w:rsidR="00F561E2">
        <w:t xml:space="preserve"> Investor</w:t>
      </w:r>
      <w:r w:rsidR="007A5363">
        <w:t xml:space="preserve">. </w:t>
      </w:r>
      <w:r w:rsidRPr="009550BD">
        <w:t xml:space="preserve">Based in part on the accuracy of the representations of the </w:t>
      </w:r>
      <w:r w:rsidR="00F561E2">
        <w:t>Investor</w:t>
      </w:r>
      <w:r w:rsidRPr="009550BD">
        <w:t xml:space="preserve"> </w:t>
      </w:r>
      <w:r w:rsidRPr="00A76E7A">
        <w:t xml:space="preserve">in Section </w:t>
      </w:r>
      <w:r w:rsidR="00A76E7A" w:rsidRPr="00A76E7A">
        <w:t>4</w:t>
      </w:r>
      <w:r w:rsidRPr="00A76E7A">
        <w:t xml:space="preserve"> and subject to </w:t>
      </w:r>
      <w:r w:rsidR="00A23BFD" w:rsidRPr="00A76E7A">
        <w:t>compliance with</w:t>
      </w:r>
      <w:r w:rsidRPr="00A76E7A">
        <w:t xml:space="preserve"> Securities Act of 1933, as amended (the “</w:t>
      </w:r>
      <w:r w:rsidRPr="00A76E7A">
        <w:rPr>
          <w:b/>
          <w:bCs/>
        </w:rPr>
        <w:t>Securities Act</w:t>
      </w:r>
      <w:r w:rsidRPr="00A76E7A">
        <w:t xml:space="preserve">”), </w:t>
      </w:r>
      <w:r w:rsidR="00A23BFD" w:rsidRPr="00A76E7A">
        <w:t>and</w:t>
      </w:r>
      <w:r w:rsidRPr="00A76E7A">
        <w:t xml:space="preserve"> applicable state securities laws, the offer, sale</w:t>
      </w:r>
      <w:r w:rsidR="00A23BFD" w:rsidRPr="00A76E7A">
        <w:t>,</w:t>
      </w:r>
      <w:r w:rsidRPr="00A76E7A">
        <w:t xml:space="preserve"> and issuance of the </w:t>
      </w:r>
      <w:r w:rsidR="00ED27AE">
        <w:t>Series First Shares</w:t>
      </w:r>
      <w:r w:rsidRPr="00A76E7A">
        <w:t xml:space="preserve"> and the issuance of </w:t>
      </w:r>
      <w:r w:rsidR="00A23BFD" w:rsidRPr="00A76E7A">
        <w:t>c</w:t>
      </w:r>
      <w:r w:rsidRPr="00A76E7A">
        <w:t xml:space="preserve">ommon </w:t>
      </w:r>
      <w:r w:rsidR="00A23BFD" w:rsidRPr="00A76E7A">
        <w:t>s</w:t>
      </w:r>
      <w:r w:rsidRPr="00A76E7A">
        <w:t xml:space="preserve">tock, if any, upon conversion </w:t>
      </w:r>
      <w:r w:rsidR="00A23BFD" w:rsidRPr="00A76E7A">
        <w:t xml:space="preserve">of the </w:t>
      </w:r>
      <w:r w:rsidR="00ED27AE">
        <w:t>Series First Shares</w:t>
      </w:r>
      <w:r w:rsidRPr="00A76E7A">
        <w:t xml:space="preserve"> </w:t>
      </w:r>
      <w:r w:rsidR="00A23BFD" w:rsidRPr="00A76E7A">
        <w:t>according</w:t>
      </w:r>
      <w:r w:rsidRPr="00A76E7A">
        <w:t xml:space="preserve"> to the Restated Certificate, will comply with all applicable federal and state securities laws</w:t>
      </w:r>
      <w:r w:rsidR="007A5363" w:rsidRPr="00A76E7A">
        <w:t xml:space="preserve">. </w:t>
      </w:r>
      <w:r w:rsidRPr="00A76E7A">
        <w:t xml:space="preserve">Common </w:t>
      </w:r>
      <w:r w:rsidR="000B459A" w:rsidRPr="00A76E7A">
        <w:t>s</w:t>
      </w:r>
      <w:r w:rsidRPr="00A76E7A">
        <w:t xml:space="preserve">tock issuable upon conversion of the </w:t>
      </w:r>
      <w:r w:rsidR="00ED27AE">
        <w:t>Series First Shares</w:t>
      </w:r>
      <w:r w:rsidRPr="00A76E7A">
        <w:t xml:space="preserve"> has been duly reserved for issuance, and upon issuance </w:t>
      </w:r>
      <w:r w:rsidR="000B459A" w:rsidRPr="00A76E7A">
        <w:t>according to</w:t>
      </w:r>
      <w:r w:rsidRPr="00A76E7A">
        <w:t xml:space="preserve"> the Restated Certificate, will be duly authorized, validly issued, fully paid</w:t>
      </w:r>
      <w:r w:rsidR="000B459A" w:rsidRPr="00A76E7A">
        <w:t>,</w:t>
      </w:r>
      <w:r w:rsidRPr="00A76E7A">
        <w:t xml:space="preserve"> and nonassessable and free of restrictions on transfer other than restrictions on transfer under this Agreement, applicable federal and state securities laws</w:t>
      </w:r>
      <w:r w:rsidR="007C71AE" w:rsidRPr="00A76E7A">
        <w:t>,</w:t>
      </w:r>
      <w:r w:rsidRPr="00A76E7A">
        <w:t xml:space="preserve"> and liens or encumbrances created by or imposed by </w:t>
      </w:r>
      <w:r w:rsidR="007C71AE" w:rsidRPr="00A76E7A">
        <w:t>the Investor</w:t>
      </w:r>
      <w:r w:rsidR="00851980">
        <w:t>.</w:t>
      </w:r>
    </w:p>
    <w:p w14:paraId="54E9998C" w14:textId="77777777" w:rsidR="00EF1069" w:rsidRDefault="00EF1069" w:rsidP="00DE7573">
      <w:pPr>
        <w:pStyle w:val="AgreementL2"/>
        <w:numPr>
          <w:ilvl w:val="0"/>
          <w:numId w:val="0"/>
        </w:numPr>
        <w:ind w:left="1440"/>
        <w:jc w:val="both"/>
      </w:pPr>
    </w:p>
    <w:p w14:paraId="5DC18455" w14:textId="55432E47" w:rsidR="00EF1069" w:rsidRDefault="00EF1069" w:rsidP="00DE7573">
      <w:pPr>
        <w:pStyle w:val="AgreementL2"/>
        <w:jc w:val="both"/>
      </w:pPr>
      <w:r>
        <w:t>The execution, delivery</w:t>
      </w:r>
      <w:r w:rsidR="003C39E5">
        <w:t>,</w:t>
      </w:r>
      <w:r>
        <w:t xml:space="preserve"> and performance by the Company of this </w:t>
      </w:r>
      <w:r w:rsidR="00177D52">
        <w:t>Agreement</w:t>
      </w:r>
      <w:r>
        <w:t xml:space="preserve"> is within the power of the Company and has been duly authorized by all necessary actions on the part of the Company</w:t>
      </w:r>
      <w:r w:rsidR="00F81165">
        <w:t xml:space="preserve"> (subject to Section 3.7</w:t>
      </w:r>
      <w:r w:rsidR="00187BBA">
        <w:t>)</w:t>
      </w:r>
      <w:r>
        <w:t xml:space="preserve">. This </w:t>
      </w:r>
      <w:r w:rsidR="00177D52">
        <w:lastRenderedPageBreak/>
        <w:t>Agreement</w:t>
      </w:r>
      <w:r>
        <w:t xml:space="preserve"> constitutes a legal, valid</w:t>
      </w:r>
      <w:r w:rsidR="00E7243E">
        <w:t>,</w:t>
      </w:r>
      <w:r>
        <w:t xml:space="preserve"> and binding obligation of the Company, enforceable against the Company in accordance with its terms, except as limited by bankruptcy, insolvency</w:t>
      </w:r>
      <w:r w:rsidR="00CA12C7">
        <w:t>,</w:t>
      </w:r>
      <w:r>
        <w:t xml:space="preserve"> or other laws of general application relating to or affecting the enforcement of creditors’ rights generally and general principles of equity</w:t>
      </w:r>
      <w:r w:rsidR="007A5363">
        <w:t xml:space="preserve">. </w:t>
      </w:r>
      <w:r>
        <w:t>To its knowledge, the Company is not in violation of</w:t>
      </w:r>
      <w:r w:rsidR="00B87DB0">
        <w:t>:</w:t>
      </w:r>
      <w:r>
        <w:t xml:space="preserve"> (</w:t>
      </w:r>
      <w:r w:rsidR="00BB4667">
        <w:t>a</w:t>
      </w:r>
      <w:r>
        <w:t xml:space="preserve">) its </w:t>
      </w:r>
      <w:r w:rsidR="00C97079">
        <w:t>Restated Certificate</w:t>
      </w:r>
      <w:r>
        <w:t xml:space="preserve"> or bylaws, (</w:t>
      </w:r>
      <w:r w:rsidR="00BB4667">
        <w:t>b</w:t>
      </w:r>
      <w:r>
        <w:t>) any material statute, rule</w:t>
      </w:r>
      <w:r w:rsidR="00CA12C7">
        <w:t>,</w:t>
      </w:r>
      <w:r>
        <w:t xml:space="preserve"> or regulation applicable to the Company</w:t>
      </w:r>
      <w:r w:rsidR="00CA12C7">
        <w:t>,</w:t>
      </w:r>
      <w:r>
        <w:t xml:space="preserve"> or (</w:t>
      </w:r>
      <w:r w:rsidR="00BB4667">
        <w:t>c</w:t>
      </w:r>
      <w:r>
        <w:t xml:space="preserve">) any material debt or contract to which the Company is a party or by which it is bound, where, in each case, </w:t>
      </w:r>
      <w:r w:rsidR="00A80DBD">
        <w:t>a</w:t>
      </w:r>
      <w:r>
        <w:t xml:space="preserve"> violation or default, individually, or together with all violations or defaults, could reasonably be expected to have a material adverse effect on the Company.</w:t>
      </w:r>
    </w:p>
    <w:p w14:paraId="5E0A0D5D" w14:textId="77777777" w:rsidR="00EF1069" w:rsidRDefault="00EF1069" w:rsidP="00DE7573">
      <w:pPr>
        <w:pStyle w:val="ListParagraph"/>
        <w:jc w:val="both"/>
      </w:pPr>
    </w:p>
    <w:p w14:paraId="6D344EFA" w14:textId="77777777" w:rsidR="00FA489F" w:rsidRDefault="00EF1069" w:rsidP="00DE7573">
      <w:pPr>
        <w:pStyle w:val="AgreementL2"/>
        <w:jc w:val="both"/>
      </w:pPr>
      <w:r>
        <w:t xml:space="preserve">The performance and consummation of the transactions contemplated by this </w:t>
      </w:r>
      <w:r w:rsidR="00177D52">
        <w:t>Agreement</w:t>
      </w:r>
      <w:r>
        <w:t xml:space="preserve"> do not and will not: (</w:t>
      </w:r>
      <w:r w:rsidR="00BB4667">
        <w:t>a</w:t>
      </w:r>
      <w:r>
        <w:t>) violate any material judgment, statute, rule or regulation applicable to the Company</w:t>
      </w:r>
      <w:r w:rsidR="004026EF">
        <w:t>,</w:t>
      </w:r>
      <w:r>
        <w:t xml:space="preserve"> (</w:t>
      </w:r>
      <w:r w:rsidR="00BB4667">
        <w:t>b</w:t>
      </w:r>
      <w:r>
        <w:t>) result in the acceleration of any material debt or contract to which the Company is a party or by which it is bound</w:t>
      </w:r>
      <w:r w:rsidR="004026EF">
        <w:t>,</w:t>
      </w:r>
      <w:r>
        <w:t xml:space="preserve"> or (</w:t>
      </w:r>
      <w:r w:rsidR="00BB4667">
        <w:t>c</w:t>
      </w:r>
      <w:r>
        <w:t>) result in the creation or imposition of any lien on any property, asset</w:t>
      </w:r>
      <w:r w:rsidR="00982629">
        <w:t>,</w:t>
      </w:r>
      <w:r>
        <w:t xml:space="preserve"> or revenue of the Company or the suspension, forfeiture, or nonrenewal of any material permit, license</w:t>
      </w:r>
      <w:r w:rsidR="00280D5C">
        <w:t>,</w:t>
      </w:r>
      <w:r>
        <w:t xml:space="preserve"> or authorization applicable to the Company, its business</w:t>
      </w:r>
      <w:r w:rsidR="00FE6FBD">
        <w:t>,</w:t>
      </w:r>
      <w:r>
        <w:t xml:space="preserve"> or operations</w:t>
      </w:r>
      <w:r w:rsidR="00FA489F">
        <w:t>.</w:t>
      </w:r>
    </w:p>
    <w:p w14:paraId="0AC6B8DF" w14:textId="77777777" w:rsidR="00FA489F" w:rsidRDefault="00FA489F" w:rsidP="00FA489F">
      <w:pPr>
        <w:pStyle w:val="ListParagraph"/>
      </w:pPr>
    </w:p>
    <w:p w14:paraId="63FE9368" w14:textId="67AE5B7A" w:rsidR="00EF1069" w:rsidRDefault="00C94105" w:rsidP="00DE7573">
      <w:pPr>
        <w:pStyle w:val="AgreementL2"/>
        <w:jc w:val="both"/>
      </w:pPr>
      <w:r w:rsidRPr="00C94105">
        <w:t xml:space="preserve">No consents or approvals are required in connection with the performance of this </w:t>
      </w:r>
      <w:r>
        <w:t>Agreement</w:t>
      </w:r>
      <w:r w:rsidRPr="00C94105">
        <w:t xml:space="preserve"> other than</w:t>
      </w:r>
      <w:r w:rsidR="00A67361">
        <w:t xml:space="preserve"> </w:t>
      </w:r>
      <w:r w:rsidRPr="00C94105">
        <w:t xml:space="preserve">the Company’s corporate </w:t>
      </w:r>
      <w:r>
        <w:t xml:space="preserve">and stockholder </w:t>
      </w:r>
      <w:r w:rsidRPr="00C94105">
        <w:t>approvals</w:t>
      </w:r>
      <w:r w:rsidR="00A67361">
        <w:t xml:space="preserve"> and </w:t>
      </w:r>
      <w:r w:rsidRPr="00C94105">
        <w:t>any qualifications or filings under applicable securities laws</w:t>
      </w:r>
      <w:r w:rsidR="00EF1069">
        <w:t>.</w:t>
      </w:r>
    </w:p>
    <w:p w14:paraId="0B489E17" w14:textId="77777777" w:rsidR="00EF1069" w:rsidRDefault="00EF1069" w:rsidP="00DE7573">
      <w:pPr>
        <w:pStyle w:val="ListParagraph"/>
        <w:jc w:val="both"/>
      </w:pPr>
    </w:p>
    <w:p w14:paraId="2F89EBD4" w14:textId="2B2518C0" w:rsidR="002C54D2" w:rsidRDefault="00EF1069" w:rsidP="00C45F82">
      <w:pPr>
        <w:pStyle w:val="AgreementL2"/>
        <w:jc w:val="both"/>
      </w:pPr>
      <w:r>
        <w:t>To its knowledge, the Company owns or possesses (or can obtain on commercially reasonable terms) sufficient legal rights to all patents, trademarks, service marks, trade names, copyrights, trade secrets, licenses, information, processes</w:t>
      </w:r>
      <w:r w:rsidR="00277183">
        <w:t>,</w:t>
      </w:r>
      <w:r>
        <w:t xml:space="preserve"> and other intellectual property rights necessary for its business as now conducted and as currently proposed to be conducted, without any conflict with, or infringement of the rights of, others</w:t>
      </w:r>
      <w:r w:rsidR="001679EE">
        <w:t>.</w:t>
      </w:r>
    </w:p>
    <w:p w14:paraId="25C18207" w14:textId="77777777" w:rsidR="00EA5F1C" w:rsidRDefault="00EA5F1C" w:rsidP="00DE7573">
      <w:pPr>
        <w:pStyle w:val="AgreementL1"/>
        <w:numPr>
          <w:ilvl w:val="0"/>
          <w:numId w:val="0"/>
        </w:numPr>
        <w:ind w:left="720"/>
        <w:jc w:val="both"/>
      </w:pPr>
    </w:p>
    <w:p w14:paraId="30932EA5" w14:textId="7E2F9FA5" w:rsidR="00EA5F1C" w:rsidRDefault="00EA5F1C" w:rsidP="00DE7573">
      <w:pPr>
        <w:pStyle w:val="AgreementL1"/>
        <w:jc w:val="both"/>
      </w:pPr>
      <w:r w:rsidRPr="00EA5F1C">
        <w:rPr>
          <w:b/>
          <w:bCs/>
        </w:rPr>
        <w:t>Investor Representations</w:t>
      </w:r>
      <w:r>
        <w:t xml:space="preserve">. </w:t>
      </w:r>
    </w:p>
    <w:p w14:paraId="53E33A02" w14:textId="77777777" w:rsidR="00EA5F1C" w:rsidRDefault="00EA5F1C" w:rsidP="00DE7573">
      <w:pPr>
        <w:pStyle w:val="ListParagraph"/>
        <w:jc w:val="both"/>
      </w:pPr>
    </w:p>
    <w:p w14:paraId="10105961" w14:textId="5DDDB896" w:rsidR="00CD453F" w:rsidRDefault="00CD453F" w:rsidP="00DE7573">
      <w:pPr>
        <w:pStyle w:val="AgreementL2"/>
        <w:jc w:val="both"/>
      </w:pPr>
      <w:r>
        <w:t xml:space="preserve">The Investor has full legal capacity, power, and authority to execute and deliver this </w:t>
      </w:r>
      <w:r w:rsidR="00177D52">
        <w:t>Agreement</w:t>
      </w:r>
      <w:r>
        <w:t xml:space="preserve"> and to perform its obligations </w:t>
      </w:r>
      <w:r w:rsidR="00D53FC2">
        <w:t>under it</w:t>
      </w:r>
      <w:r>
        <w:t xml:space="preserve">. This </w:t>
      </w:r>
      <w:r w:rsidR="00177D52">
        <w:t>Agreement</w:t>
      </w:r>
      <w:r>
        <w:t xml:space="preserve"> constitutes </w:t>
      </w:r>
      <w:r w:rsidR="00C67A41" w:rsidRPr="00C67A41">
        <w:t>a legal, valid, and binding obligation of the Investor, enforceable against the Investor in accordance with its terms, except as limited by bankruptcy, insolvency, or other laws of general application relating to or affecting the enforcement of creditors’ rights generally and general principles of equity</w:t>
      </w:r>
      <w:r>
        <w:t>.</w:t>
      </w:r>
    </w:p>
    <w:p w14:paraId="4D20E987" w14:textId="77777777" w:rsidR="00F95B6B" w:rsidRDefault="00F95B6B" w:rsidP="00DE7573">
      <w:pPr>
        <w:pStyle w:val="AgreementL2"/>
        <w:numPr>
          <w:ilvl w:val="0"/>
          <w:numId w:val="0"/>
        </w:numPr>
        <w:ind w:left="1440"/>
        <w:jc w:val="both"/>
      </w:pPr>
    </w:p>
    <w:p w14:paraId="3349A9FB" w14:textId="427CBC34" w:rsidR="009A34CE" w:rsidRDefault="00CD453F" w:rsidP="00DE7573">
      <w:pPr>
        <w:pStyle w:val="AgreementL2"/>
        <w:jc w:val="both"/>
      </w:pPr>
      <w:r>
        <w:t xml:space="preserve">The Investor is an accredited investor as defined in Rule 501 of Regulation D under the Securities Act. The Investor </w:t>
      </w:r>
      <w:r w:rsidR="00A15207">
        <w:t>understands</w:t>
      </w:r>
      <w:r>
        <w:t xml:space="preserve"> that this </w:t>
      </w:r>
      <w:r w:rsidR="00177D52">
        <w:t>Agreement</w:t>
      </w:r>
      <w:r>
        <w:t xml:space="preserve"> and the underlying securities have not been registered under the Securities Act, or any state securities laws and, therefore, cannot be resold unless they are registered under the Securities Act and applicable state securities laws or unless an exemption from registration is available. The Investor is purchasing </w:t>
      </w:r>
      <w:r w:rsidR="006A2160">
        <w:t xml:space="preserve">the </w:t>
      </w:r>
      <w:r w:rsidR="00ED27AE">
        <w:t>Series First Shares</w:t>
      </w:r>
      <w:r>
        <w:t xml:space="preserve"> for its own account for investment, not as a nominee or agent, and not with a view to, or for resale in connection with, the distribution </w:t>
      </w:r>
      <w:r w:rsidR="006A2160">
        <w:lastRenderedPageBreak/>
        <w:t>of them</w:t>
      </w:r>
      <w:r>
        <w:t xml:space="preserve">, and the Investor has no present intention of selling, granting any participation in, or otherwise distributing the </w:t>
      </w:r>
      <w:r w:rsidR="00ED27AE">
        <w:t>Series First Shares</w:t>
      </w:r>
      <w:r>
        <w:t xml:space="preserve">. The Investor has </w:t>
      </w:r>
      <w:r w:rsidR="004F4FCB">
        <w:t>the</w:t>
      </w:r>
      <w:r>
        <w:t xml:space="preserve"> knowledge and experience in financial and business matters that the Investor </w:t>
      </w:r>
      <w:proofErr w:type="gramStart"/>
      <w:r>
        <w:t>is capable of evaluating</w:t>
      </w:r>
      <w:proofErr w:type="gramEnd"/>
      <w:r>
        <w:t xml:space="preserve"> the merits and risks of </w:t>
      </w:r>
      <w:r w:rsidR="003F5238">
        <w:t>the</w:t>
      </w:r>
      <w:r>
        <w:t xml:space="preserve"> investment, </w:t>
      </w:r>
      <w:proofErr w:type="gramStart"/>
      <w:r>
        <w:t>is able to</w:t>
      </w:r>
      <w:proofErr w:type="gramEnd"/>
      <w:r>
        <w:t xml:space="preserve"> incur a complete loss of </w:t>
      </w:r>
      <w:r w:rsidR="003F5238">
        <w:t>the</w:t>
      </w:r>
      <w:r>
        <w:t xml:space="preserve"> investment without impairing the Investor’s financial condition and </w:t>
      </w:r>
      <w:proofErr w:type="gramStart"/>
      <w:r>
        <w:t>is able to</w:t>
      </w:r>
      <w:proofErr w:type="gramEnd"/>
      <w:r>
        <w:t xml:space="preserve"> bear the economic risk of </w:t>
      </w:r>
      <w:r w:rsidR="003F5238">
        <w:t>the</w:t>
      </w:r>
      <w:r>
        <w:t xml:space="preserve"> investment for an indefinite </w:t>
      </w:r>
      <w:proofErr w:type="gramStart"/>
      <w:r>
        <w:t>period of time</w:t>
      </w:r>
      <w:proofErr w:type="gramEnd"/>
      <w:r w:rsidR="009A34CE">
        <w:t>.</w:t>
      </w:r>
    </w:p>
    <w:p w14:paraId="35549E9F" w14:textId="77777777" w:rsidR="009A34CE" w:rsidRDefault="009A34CE" w:rsidP="00DE7573">
      <w:pPr>
        <w:pStyle w:val="AgreementL2"/>
        <w:numPr>
          <w:ilvl w:val="0"/>
          <w:numId w:val="0"/>
        </w:numPr>
        <w:ind w:left="1440"/>
        <w:jc w:val="both"/>
      </w:pPr>
    </w:p>
    <w:p w14:paraId="658662C0" w14:textId="13A6C7E8" w:rsidR="00800D81" w:rsidRPr="006C00FC" w:rsidRDefault="009A34CE" w:rsidP="00DE7573">
      <w:pPr>
        <w:pStyle w:val="AgreementL2"/>
        <w:jc w:val="both"/>
      </w:pPr>
      <w:r w:rsidRPr="009A34CE">
        <w:t xml:space="preserve">If </w:t>
      </w:r>
      <w:r w:rsidRPr="006C00FC">
        <w:t xml:space="preserve">the </w:t>
      </w:r>
      <w:r w:rsidR="008D1020" w:rsidRPr="006C00FC">
        <w:t>Investor</w:t>
      </w:r>
      <w:r w:rsidRPr="006C00FC">
        <w:t xml:space="preserve"> is not a United States person (as defined by Section 7701(a)(30) of </w:t>
      </w:r>
      <w:r w:rsidR="007136A1" w:rsidRPr="007136A1">
        <w:t>Internal Revenue Code of 1986, as amended</w:t>
      </w:r>
      <w:r w:rsidRPr="006C00FC">
        <w:t xml:space="preserve">), the </w:t>
      </w:r>
      <w:r w:rsidR="008D1020" w:rsidRPr="006C00FC">
        <w:t>Investor</w:t>
      </w:r>
      <w:r w:rsidRPr="006C00FC">
        <w:t xml:space="preserve"> hereby represents that it has satisfied itself as to the full observance of the laws of its jurisdiction in connection with any invitation to subscribe for the </w:t>
      </w:r>
      <w:r w:rsidR="00ED27AE">
        <w:t>Series First Shares</w:t>
      </w:r>
      <w:r w:rsidRPr="006C00FC">
        <w:t xml:space="preserve"> or any use of this Agreement, including</w:t>
      </w:r>
      <w:r w:rsidR="005C2D4C">
        <w:t>:</w:t>
      </w:r>
      <w:r w:rsidRPr="006C00FC">
        <w:t xml:space="preserve"> (</w:t>
      </w:r>
      <w:r w:rsidR="006C00FC">
        <w:t>a</w:t>
      </w:r>
      <w:r w:rsidRPr="006C00FC">
        <w:t xml:space="preserve">) the legal requirements within its jurisdiction for the purchase of the </w:t>
      </w:r>
      <w:r w:rsidR="00ED27AE">
        <w:t>Series First Shares</w:t>
      </w:r>
      <w:r w:rsidRPr="006C00FC">
        <w:t>, (</w:t>
      </w:r>
      <w:r w:rsidR="006C00FC">
        <w:t>b</w:t>
      </w:r>
      <w:r w:rsidRPr="006C00FC">
        <w:t xml:space="preserve">) any foreign exchange restrictions applicable to </w:t>
      </w:r>
      <w:r w:rsidR="00087E68">
        <w:t>the</w:t>
      </w:r>
      <w:r w:rsidRPr="006C00FC">
        <w:t xml:space="preserve"> purchase, (</w:t>
      </w:r>
      <w:r w:rsidR="006C00FC">
        <w:t>c</w:t>
      </w:r>
      <w:r w:rsidRPr="006C00FC">
        <w:t>) any governmental or other consents that may need to be obtained, and (</w:t>
      </w:r>
      <w:r w:rsidR="006C00FC">
        <w:t>d</w:t>
      </w:r>
      <w:r w:rsidRPr="006C00FC">
        <w:t xml:space="preserve">) the income tax and other tax consequences, if any, that may be relevant to the purchase, holding, redemption, sale, or transfer of the </w:t>
      </w:r>
      <w:r w:rsidR="00ED27AE">
        <w:t>Series First Shares</w:t>
      </w:r>
      <w:r w:rsidRPr="006C00FC">
        <w:t xml:space="preserve">. The </w:t>
      </w:r>
      <w:r w:rsidR="008D1020" w:rsidRPr="006C00FC">
        <w:t>Investor</w:t>
      </w:r>
      <w:r w:rsidRPr="006C00FC">
        <w:t xml:space="preserve">’s subscription and payment for and continued beneficial ownership of the </w:t>
      </w:r>
      <w:r w:rsidR="00ED27AE">
        <w:t>Series First Shares</w:t>
      </w:r>
      <w:r w:rsidRPr="006C00FC">
        <w:t xml:space="preserve"> will not violate any applicable securities or other laws of the </w:t>
      </w:r>
      <w:r w:rsidR="008D1020" w:rsidRPr="006C00FC">
        <w:t>Investor</w:t>
      </w:r>
      <w:r w:rsidRPr="006C00FC">
        <w:t>’s jurisdiction</w:t>
      </w:r>
      <w:r w:rsidR="00800D81" w:rsidRPr="006C00FC">
        <w:t>.</w:t>
      </w:r>
    </w:p>
    <w:p w14:paraId="6F87535D" w14:textId="77777777" w:rsidR="00800D81" w:rsidRPr="006C00FC" w:rsidRDefault="00800D81" w:rsidP="00DE7573">
      <w:pPr>
        <w:pStyle w:val="ListParagraph"/>
        <w:jc w:val="both"/>
      </w:pPr>
    </w:p>
    <w:p w14:paraId="6CB41700" w14:textId="4B4DC123" w:rsidR="00EA5F1C" w:rsidRDefault="00800D81" w:rsidP="00DE7573">
      <w:pPr>
        <w:pStyle w:val="AgreementL2"/>
        <w:jc w:val="both"/>
      </w:pPr>
      <w:r w:rsidRPr="006C00FC">
        <w:t xml:space="preserve">The </w:t>
      </w:r>
      <w:r w:rsidR="008D1020" w:rsidRPr="006C00FC">
        <w:t>Investor</w:t>
      </w:r>
      <w:r w:rsidRPr="006C00FC">
        <w:t xml:space="preserve"> understands that the </w:t>
      </w:r>
      <w:r w:rsidR="00ED27AE">
        <w:t>Series First Shares</w:t>
      </w:r>
      <w:r w:rsidR="008D1020" w:rsidRPr="006C00FC">
        <w:t xml:space="preserve"> </w:t>
      </w:r>
      <w:r w:rsidRPr="006C00FC">
        <w:t>and any</w:t>
      </w:r>
      <w:r w:rsidRPr="00800D81">
        <w:t xml:space="preserve"> securities issued in respect of or exchange for the </w:t>
      </w:r>
      <w:r w:rsidR="00ED27AE">
        <w:t>Series First Shares</w:t>
      </w:r>
      <w:r w:rsidRPr="00800D81">
        <w:t xml:space="preserve">, may bear any one or more of the following legends: (a) any legend required by the securities laws of any state to the extent applicable to the </w:t>
      </w:r>
      <w:r w:rsidR="00ED27AE">
        <w:t>Series First Shares</w:t>
      </w:r>
      <w:r w:rsidR="005C2D4C">
        <w:t>,</w:t>
      </w:r>
      <w:r w:rsidRPr="00800D81">
        <w:t xml:space="preserve"> and (</w:t>
      </w:r>
      <w:r w:rsidR="003710E3">
        <w:t>b</w:t>
      </w:r>
      <w:r w:rsidRPr="00800D81">
        <w:t xml:space="preserve">) the following </w:t>
      </w:r>
      <w:r w:rsidR="00C624D5">
        <w:t xml:space="preserve">or substantially similar </w:t>
      </w:r>
      <w:r w:rsidRPr="00800D81">
        <w:t>legend</w:t>
      </w:r>
      <w:r w:rsidR="003B0CC0">
        <w:t>s</w:t>
      </w:r>
      <w:r w:rsidR="00CA71E6">
        <w:t>:</w:t>
      </w:r>
    </w:p>
    <w:p w14:paraId="3D9E5299" w14:textId="77777777" w:rsidR="005F25D4" w:rsidRDefault="005F25D4" w:rsidP="00DE7573">
      <w:pPr>
        <w:pStyle w:val="ListParagraph"/>
        <w:jc w:val="both"/>
      </w:pPr>
    </w:p>
    <w:p w14:paraId="6ACEA47F" w14:textId="77777777" w:rsidR="005F25D4" w:rsidRDefault="005F25D4" w:rsidP="00984E42">
      <w:pPr>
        <w:pStyle w:val="AgreementL2"/>
        <w:numPr>
          <w:ilvl w:val="0"/>
          <w:numId w:val="0"/>
        </w:numPr>
        <w:ind w:left="1890" w:right="360"/>
        <w:jc w:val="both"/>
      </w:pPr>
      <w:r w:rsidRPr="00704A1E">
        <w:t>“THE SHARES REPRESENTED BY THIS CERTIFICATE HAVE NOT BEEN REGISTERED UNDER THE SECURITIES ACT OF 1933, AS AMENDED, AND HAVE BEEN ACQUIRED FOR INVESTMENT AND NOT WITH A VIEW TO, OR IN CONNECTION WITH, THE SALE OR DISTRIBUTION THEREOF</w:t>
      </w:r>
      <w:r>
        <w:t xml:space="preserve">. </w:t>
      </w:r>
      <w:r w:rsidRPr="00704A1E">
        <w:t xml:space="preserve">NO TRANSFER MAY BE </w:t>
      </w:r>
      <w:proofErr w:type="gramStart"/>
      <w:r w:rsidRPr="00704A1E">
        <w:t>EFFECTED</w:t>
      </w:r>
      <w:proofErr w:type="gramEnd"/>
      <w:r w:rsidRPr="00704A1E">
        <w:t xml:space="preserve"> WITHOUT AN EFFECTIVE REGISTRATION STATEMENT RELATED THERETO OR AN OPINION OF COUNSEL IN A FORM REASONABLY SATISFACTORY TO THE COMPANY THAT REGISTRATION IS NOT REQUIRED UNDER THE SECURITIES ACT OF 1933, AS </w:t>
      </w:r>
      <w:proofErr w:type="gramStart"/>
      <w:r w:rsidRPr="00704A1E">
        <w:t>AMENDED.</w:t>
      </w:r>
      <w:r>
        <w:t>”</w:t>
      </w:r>
      <w:proofErr w:type="gramEnd"/>
    </w:p>
    <w:p w14:paraId="14898B7C" w14:textId="77777777" w:rsidR="005F25D4" w:rsidRDefault="005F25D4" w:rsidP="00984E42">
      <w:pPr>
        <w:pStyle w:val="AgreementL2"/>
        <w:numPr>
          <w:ilvl w:val="0"/>
          <w:numId w:val="0"/>
        </w:numPr>
        <w:ind w:left="2160" w:right="720"/>
        <w:jc w:val="both"/>
      </w:pPr>
    </w:p>
    <w:p w14:paraId="7BB8C486" w14:textId="647F2080" w:rsidR="005F25D4" w:rsidRDefault="005F25D4" w:rsidP="00984E42">
      <w:pPr>
        <w:pStyle w:val="AgreementL2"/>
        <w:numPr>
          <w:ilvl w:val="0"/>
          <w:numId w:val="0"/>
        </w:numPr>
        <w:ind w:left="1890" w:right="360"/>
        <w:jc w:val="both"/>
      </w:pPr>
      <w:r>
        <w:t>“</w:t>
      </w:r>
      <w:r w:rsidRPr="003B0CC0">
        <w:t xml:space="preserve">THE SECURITIES REPRESENTED </w:t>
      </w:r>
      <w:r w:rsidRPr="00704A1E">
        <w:t>THIS CERTIFICATE</w:t>
      </w:r>
      <w:r w:rsidRPr="003B0CC0">
        <w:t xml:space="preserve"> MAY BE TRANSFERRED ONLY IN ACCORDANCE WITH THE TERMS OF AN AGREEMENT BETWEEN THE COMPANY AND THE STOCKHOLDER, A COPY OF WHICH IS ON FILE WITH THE COMPANY</w:t>
      </w:r>
      <w:r>
        <w:t>.”</w:t>
      </w:r>
    </w:p>
    <w:p w14:paraId="705CA9E1" w14:textId="77777777" w:rsidR="005F25D4" w:rsidRDefault="005F25D4" w:rsidP="00DE7573">
      <w:pPr>
        <w:pStyle w:val="ListParagraph"/>
        <w:jc w:val="both"/>
      </w:pPr>
    </w:p>
    <w:p w14:paraId="52505F16" w14:textId="3D114656" w:rsidR="005F25D4" w:rsidRDefault="0082352B" w:rsidP="00DE7573">
      <w:pPr>
        <w:pStyle w:val="AgreementL1"/>
        <w:jc w:val="both"/>
      </w:pPr>
      <w:r w:rsidRPr="00193C49">
        <w:rPr>
          <w:b/>
        </w:rPr>
        <w:t>Next Financing Rights</w:t>
      </w:r>
      <w:r w:rsidRPr="00193C49">
        <w:t xml:space="preserve">. If the Company issues </w:t>
      </w:r>
      <w:r w:rsidR="00C86F3F">
        <w:t>preferred stock</w:t>
      </w:r>
      <w:r w:rsidRPr="00193C49">
        <w:t xml:space="preserve"> in its next equity financing after the Effective Date (the “</w:t>
      </w:r>
      <w:r w:rsidRPr="00193C49">
        <w:rPr>
          <w:b/>
        </w:rPr>
        <w:t>Next Financing</w:t>
      </w:r>
      <w:r w:rsidRPr="00193C49">
        <w:t xml:space="preserve">”) that: (a) have rights that are more favorable than the terms of the </w:t>
      </w:r>
      <w:r w:rsidR="00ED27AE">
        <w:t>Series First Shares</w:t>
      </w:r>
      <w:r w:rsidRPr="00193C49">
        <w:t xml:space="preserve">, or (b) provide all future investors in the Next Financing other contractual terms such as registration rights, </w:t>
      </w:r>
      <w:r w:rsidRPr="00193C49">
        <w:lastRenderedPageBreak/>
        <w:t xml:space="preserve">the Company will provide substantially equivalent rights to the Investor </w:t>
      </w:r>
      <w:r w:rsidR="00786AE2">
        <w:t xml:space="preserve">according to the documents executed by investors in the Next Financing, including, as applicable, </w:t>
      </w:r>
      <w:r w:rsidR="00786AE2" w:rsidRPr="00206381">
        <w:t>investor rights, co-sale, voting, and other agreements</w:t>
      </w:r>
      <w:r w:rsidR="00786AE2">
        <w:t xml:space="preserve"> </w:t>
      </w:r>
      <w:r w:rsidR="00786AE2" w:rsidRPr="00206381">
        <w:t>(the “</w:t>
      </w:r>
      <w:r w:rsidR="00786AE2" w:rsidRPr="00DE0A6B">
        <w:rPr>
          <w:b/>
        </w:rPr>
        <w:t>Next Financing Documents</w:t>
      </w:r>
      <w:r w:rsidR="00786AE2" w:rsidRPr="00206381">
        <w:t>”)</w:t>
      </w:r>
      <w:r w:rsidR="00427830">
        <w:t xml:space="preserve">, </w:t>
      </w:r>
      <w:r w:rsidRPr="00193C49">
        <w:t>other than the per share liquidation preference, conversion price, and dividend rights, which will be based on the Price per Share</w:t>
      </w:r>
      <w:r>
        <w:t xml:space="preserve">. </w:t>
      </w:r>
      <w:r w:rsidRPr="00206381">
        <w:t xml:space="preserve">Notwithstanding anything in this Agreement to the </w:t>
      </w:r>
      <w:r w:rsidRPr="00E7114C">
        <w:t>contrary, upon</w:t>
      </w:r>
      <w:r w:rsidRPr="00206381">
        <w:t xml:space="preserve"> the execution and delivery of the Next Financing Documents by </w:t>
      </w:r>
      <w:r>
        <w:t>investors</w:t>
      </w:r>
      <w:r w:rsidRPr="00206381">
        <w:t xml:space="preserve"> holding a majority of the then outstanding </w:t>
      </w:r>
      <w:r w:rsidR="00ED27AE">
        <w:t>Series First Shares</w:t>
      </w:r>
      <w:r w:rsidRPr="00206381">
        <w:t xml:space="preserve"> held by all </w:t>
      </w:r>
      <w:r>
        <w:t>investors</w:t>
      </w:r>
      <w:r w:rsidRPr="00206381">
        <w:t xml:space="preserve">, this Agreement (excluding any then-existing and outstanding obligations) will be amended and restated by and into </w:t>
      </w:r>
      <w:r>
        <w:t>the</w:t>
      </w:r>
      <w:r w:rsidRPr="00206381">
        <w:t xml:space="preserve"> Next Financing Documents and will be terminated and of no further force or effect</w:t>
      </w:r>
      <w:r>
        <w:t>.</w:t>
      </w:r>
    </w:p>
    <w:p w14:paraId="08826E7D" w14:textId="77777777" w:rsidR="00206381" w:rsidRPr="00206381" w:rsidRDefault="00206381" w:rsidP="00DE7573">
      <w:pPr>
        <w:pStyle w:val="AgreementL1"/>
        <w:numPr>
          <w:ilvl w:val="0"/>
          <w:numId w:val="0"/>
        </w:numPr>
        <w:ind w:left="720"/>
        <w:jc w:val="both"/>
      </w:pPr>
    </w:p>
    <w:p w14:paraId="45C0F3B6" w14:textId="4CBC59D0" w:rsidR="00E15511" w:rsidRDefault="00E3519D" w:rsidP="00DE7573">
      <w:pPr>
        <w:pStyle w:val="AgreementL1"/>
        <w:jc w:val="both"/>
      </w:pPr>
      <w:r w:rsidRPr="001637CB">
        <w:rPr>
          <w:b/>
        </w:rPr>
        <w:t>Transfer</w:t>
      </w:r>
      <w:r w:rsidR="00817AAE" w:rsidRPr="001637CB">
        <w:rPr>
          <w:b/>
        </w:rPr>
        <w:t xml:space="preserve"> Restrictions</w:t>
      </w:r>
      <w:r w:rsidR="007A5363">
        <w:t xml:space="preserve">. </w:t>
      </w:r>
      <w:r w:rsidR="00386F9B">
        <w:t>The Investor and e</w:t>
      </w:r>
      <w:r w:rsidR="00FF04D9" w:rsidRPr="00FF04D9">
        <w:t xml:space="preserve">ach </w:t>
      </w:r>
      <w:r w:rsidR="00EC63A0">
        <w:t>person or entity</w:t>
      </w:r>
      <w:r w:rsidR="00FF04D9" w:rsidRPr="00FF04D9">
        <w:t xml:space="preserve"> owning of record </w:t>
      </w:r>
      <w:r w:rsidR="00386F9B">
        <w:t xml:space="preserve">the </w:t>
      </w:r>
      <w:r w:rsidR="00ED27AE">
        <w:t>Series First Shares</w:t>
      </w:r>
      <w:r w:rsidR="00386F9B">
        <w:t xml:space="preserve">, or </w:t>
      </w:r>
      <w:r w:rsidR="00FF04D9" w:rsidRPr="00FF04D9">
        <w:t xml:space="preserve">shares of </w:t>
      </w:r>
      <w:r w:rsidR="00CC25B5">
        <w:t>c</w:t>
      </w:r>
      <w:r w:rsidR="00FF04D9" w:rsidRPr="00FF04D9">
        <w:t xml:space="preserve">ommon </w:t>
      </w:r>
      <w:r w:rsidR="00CC25B5">
        <w:t>s</w:t>
      </w:r>
      <w:r w:rsidR="00FF04D9" w:rsidRPr="00FF04D9">
        <w:t xml:space="preserve">tock issued or issuable </w:t>
      </w:r>
      <w:r w:rsidR="00CC25B5">
        <w:t>on</w:t>
      </w:r>
      <w:r w:rsidR="00FF04D9" w:rsidRPr="00FF04D9">
        <w:t xml:space="preserve"> conversion of the </w:t>
      </w:r>
      <w:r w:rsidR="00ED27AE">
        <w:t>Series First Shares</w:t>
      </w:r>
      <w:r w:rsidR="00FF04D9" w:rsidRPr="00FF04D9">
        <w:t xml:space="preserve"> and any shares of </w:t>
      </w:r>
      <w:r w:rsidR="00CC25B5">
        <w:t>c</w:t>
      </w:r>
      <w:r w:rsidR="00FF04D9" w:rsidRPr="00FF04D9">
        <w:t xml:space="preserve">ommon </w:t>
      </w:r>
      <w:r w:rsidR="00CC25B5">
        <w:t>s</w:t>
      </w:r>
      <w:r w:rsidR="00FF04D9" w:rsidRPr="00FF04D9">
        <w:t xml:space="preserve">tock issued as a dividend or other distribution with respect </w:t>
      </w:r>
      <w:r w:rsidR="003B71EA">
        <w:t>to the foregoing</w:t>
      </w:r>
      <w:r w:rsidR="00FF04D9" w:rsidRPr="00FF04D9">
        <w:t xml:space="preserve"> or in exchange or in replacement </w:t>
      </w:r>
      <w:r w:rsidR="00CC25B5">
        <w:t xml:space="preserve">of </w:t>
      </w:r>
      <w:r w:rsidR="002E25BE">
        <w:t>the foregoing</w:t>
      </w:r>
      <w:r w:rsidR="00FF04D9" w:rsidRPr="00FF04D9">
        <w:t xml:space="preserve"> (collectively, the “</w:t>
      </w:r>
      <w:r w:rsidR="00FF04D9" w:rsidRPr="001637CB">
        <w:rPr>
          <w:b/>
          <w:bCs/>
        </w:rPr>
        <w:t>Securities</w:t>
      </w:r>
      <w:r w:rsidR="00FF04D9" w:rsidRPr="00FF04D9">
        <w:t>”) or any assignee of record of Securities (each a “</w:t>
      </w:r>
      <w:r w:rsidR="00FF04D9" w:rsidRPr="001637CB">
        <w:rPr>
          <w:b/>
          <w:bCs/>
        </w:rPr>
        <w:t>Holder</w:t>
      </w:r>
      <w:r w:rsidR="00FF04D9" w:rsidRPr="00FF04D9">
        <w:t>”) will not make any disposition of all or any portion of any Securities unless</w:t>
      </w:r>
      <w:r w:rsidR="00FF04D9">
        <w:t xml:space="preserve">: (a) </w:t>
      </w:r>
      <w:r w:rsidR="00C920DD" w:rsidRPr="00C920DD">
        <w:t xml:space="preserve">there is then in effect a registration statement under the Securities Act covering </w:t>
      </w:r>
      <w:r w:rsidR="00945A4D">
        <w:t>the</w:t>
      </w:r>
      <w:r w:rsidR="00C920DD" w:rsidRPr="00C920DD">
        <w:t xml:space="preserve"> proposed disposition and </w:t>
      </w:r>
      <w:r w:rsidR="00945A4D">
        <w:t>the</w:t>
      </w:r>
      <w:r w:rsidR="00C920DD" w:rsidRPr="00C920DD">
        <w:t xml:space="preserve"> disposition is made in accordance with </w:t>
      </w:r>
      <w:r w:rsidR="00945A4D">
        <w:t>the</w:t>
      </w:r>
      <w:r w:rsidR="00C920DD" w:rsidRPr="00C920DD">
        <w:t xml:space="preserve"> registration statement</w:t>
      </w:r>
      <w:r w:rsidR="005C2D4C">
        <w:t>,</w:t>
      </w:r>
      <w:r w:rsidR="00C920DD" w:rsidRPr="00C920DD">
        <w:t xml:space="preserve"> </w:t>
      </w:r>
      <w:r w:rsidR="00C068D4">
        <w:t>(b)</w:t>
      </w:r>
      <w:r w:rsidR="00705D52">
        <w:t xml:space="preserve"> </w:t>
      </w:r>
      <w:r w:rsidR="00A70D59" w:rsidRPr="00A70D59">
        <w:t xml:space="preserve">to the </w:t>
      </w:r>
      <w:r w:rsidR="00275B2F">
        <w:t>Holder</w:t>
      </w:r>
      <w:r w:rsidR="00A70D59" w:rsidRPr="00A70D59">
        <w:t xml:space="preserve">’s estate, heirs, executors, administrators, guardians or successors </w:t>
      </w:r>
      <w:r w:rsidR="00705D52">
        <w:t>upon the</w:t>
      </w:r>
      <w:r w:rsidR="00A70D59" w:rsidRPr="00A70D59">
        <w:t xml:space="preserve"> </w:t>
      </w:r>
      <w:r w:rsidR="00275B2F">
        <w:t>Holder</w:t>
      </w:r>
      <w:r w:rsidR="00A70D59" w:rsidRPr="00A70D59">
        <w:t xml:space="preserve">’s death or disability, or to any other entity who directly or indirectly, controls, is controlled by or is under common control with the </w:t>
      </w:r>
      <w:r w:rsidR="00275B2F">
        <w:t>Holder</w:t>
      </w:r>
      <w:r w:rsidR="00A70D59" w:rsidRPr="00A70D59">
        <w:t xml:space="preserve">, including, </w:t>
      </w:r>
      <w:r w:rsidR="001637CB">
        <w:t>for example</w:t>
      </w:r>
      <w:r w:rsidR="00A70D59" w:rsidRPr="00A70D59">
        <w:t xml:space="preserve">, any general partner, managing member, officer or director of the </w:t>
      </w:r>
      <w:r w:rsidR="003B46A4">
        <w:t>Holder</w:t>
      </w:r>
      <w:r w:rsidR="00A70D59" w:rsidRPr="00A70D59">
        <w:t xml:space="preserve">, or any venture capital fund now or hereafter existing which is controlled by one or more general partners or managing members of, or shares the same management company with, the </w:t>
      </w:r>
      <w:r w:rsidR="003B46A4">
        <w:t>Holder</w:t>
      </w:r>
      <w:r w:rsidR="001637CB">
        <w:t xml:space="preserve">, </w:t>
      </w:r>
      <w:r w:rsidR="00C068D4">
        <w:t xml:space="preserve">or </w:t>
      </w:r>
      <w:r w:rsidR="00BD6224">
        <w:t>(</w:t>
      </w:r>
      <w:r w:rsidR="00C068D4">
        <w:t>c</w:t>
      </w:r>
      <w:r w:rsidR="00BD6224">
        <w:t xml:space="preserve">) </w:t>
      </w:r>
      <w:r w:rsidR="00945A4D">
        <w:t>the</w:t>
      </w:r>
      <w:r w:rsidR="00EC63A0" w:rsidRPr="00EC63A0">
        <w:t xml:space="preserve"> Holder has notified the Company of the proposed disposition and has furnished the Company with a statement of the circumstances surrounding the proposed disposition, and, at the expense of </w:t>
      </w:r>
      <w:r w:rsidR="00E25D2C">
        <w:t>the</w:t>
      </w:r>
      <w:r w:rsidR="00EC63A0" w:rsidRPr="00EC63A0">
        <w:t xml:space="preserve"> Holder or its transferee, with an opinion of counsel, reasonably satisfactory to the Company, that </w:t>
      </w:r>
      <w:r w:rsidR="00E25D2C">
        <w:t>the</w:t>
      </w:r>
      <w:r w:rsidR="00EC63A0" w:rsidRPr="00EC63A0">
        <w:t xml:space="preserve"> disposition will not require registration of </w:t>
      </w:r>
      <w:r w:rsidR="00E25D2C">
        <w:t>the</w:t>
      </w:r>
      <w:r w:rsidR="00EC63A0" w:rsidRPr="00EC63A0">
        <w:t xml:space="preserve"> </w:t>
      </w:r>
      <w:r w:rsidR="00E25D2C">
        <w:t>S</w:t>
      </w:r>
      <w:r w:rsidR="00EC63A0" w:rsidRPr="00EC63A0">
        <w:t>ecurities under the Securities Act</w:t>
      </w:r>
      <w:r w:rsidR="00EC63A0">
        <w:t>.</w:t>
      </w:r>
    </w:p>
    <w:p w14:paraId="55DD0DCC" w14:textId="77777777" w:rsidR="00E15511" w:rsidRDefault="00E15511" w:rsidP="00DE7573">
      <w:pPr>
        <w:pStyle w:val="AgreementL1"/>
        <w:numPr>
          <w:ilvl w:val="0"/>
          <w:numId w:val="0"/>
        </w:numPr>
        <w:ind w:left="720"/>
        <w:jc w:val="both"/>
      </w:pPr>
    </w:p>
    <w:p w14:paraId="35546D68" w14:textId="72A15F1D" w:rsidR="006A482B" w:rsidRPr="00CF1854" w:rsidRDefault="00CA6D73" w:rsidP="00DE7573">
      <w:pPr>
        <w:pStyle w:val="AgreementL1"/>
        <w:jc w:val="both"/>
        <w:rPr>
          <w:b/>
        </w:rPr>
      </w:pPr>
      <w:r w:rsidRPr="00CF1854">
        <w:rPr>
          <w:b/>
        </w:rPr>
        <w:t>Miscellaneous</w:t>
      </w:r>
    </w:p>
    <w:p w14:paraId="02F5FD03" w14:textId="77777777" w:rsidR="006A482B" w:rsidRPr="00CF1854" w:rsidRDefault="006A482B" w:rsidP="00DE7573">
      <w:pPr>
        <w:pStyle w:val="AgreementL1"/>
        <w:numPr>
          <w:ilvl w:val="0"/>
          <w:numId w:val="0"/>
        </w:numPr>
        <w:jc w:val="both"/>
      </w:pPr>
    </w:p>
    <w:p w14:paraId="31F8017B" w14:textId="5C65D7AD" w:rsidR="00974060" w:rsidRPr="0038740F" w:rsidRDefault="00443E1A" w:rsidP="00DE7573">
      <w:pPr>
        <w:pStyle w:val="AgreementL2"/>
        <w:jc w:val="both"/>
      </w:pPr>
      <w:r w:rsidRPr="00CF1854">
        <w:rPr>
          <w:b/>
        </w:rPr>
        <w:t>Entire Agreement</w:t>
      </w:r>
      <w:r w:rsidR="00B256A6" w:rsidRPr="00CF1854">
        <w:rPr>
          <w:b/>
        </w:rPr>
        <w:t xml:space="preserve">; </w:t>
      </w:r>
      <w:r w:rsidR="003F2FE8">
        <w:rPr>
          <w:b/>
        </w:rPr>
        <w:t>Amendment</w:t>
      </w:r>
      <w:r w:rsidR="007A5363">
        <w:t xml:space="preserve">. </w:t>
      </w:r>
      <w:bookmarkStart w:id="0" w:name="_Hlk36719209"/>
      <w:r w:rsidR="00974060" w:rsidRPr="00CF1854">
        <w:t>This Agreement constitutes the sole agreement of the parties with respect to its subject matter</w:t>
      </w:r>
      <w:r w:rsidR="007A5363">
        <w:t xml:space="preserve">. </w:t>
      </w:r>
      <w:r w:rsidR="00974060" w:rsidRPr="00CF1854">
        <w:t>It supersedes any prior written or oral agreements or communications among the parties</w:t>
      </w:r>
      <w:r w:rsidR="007A5363">
        <w:t xml:space="preserve">. </w:t>
      </w:r>
      <w:r w:rsidR="00974060" w:rsidRPr="00CF1854">
        <w:t xml:space="preserve">It may </w:t>
      </w:r>
      <w:r w:rsidR="008C707B">
        <w:t xml:space="preserve">be </w:t>
      </w:r>
      <w:r w:rsidR="005E64A2">
        <w:t>amended, waived, or modified</w:t>
      </w:r>
      <w:r w:rsidR="00974060" w:rsidRPr="00CF1854">
        <w:t xml:space="preserve"> </w:t>
      </w:r>
      <w:bookmarkEnd w:id="0"/>
      <w:r w:rsidR="008C707B">
        <w:t>by written consent of the Company and either (</w:t>
      </w:r>
      <w:r w:rsidR="00BB4667">
        <w:t>a</w:t>
      </w:r>
      <w:r w:rsidR="008C707B">
        <w:t>) the Investor, or (</w:t>
      </w:r>
      <w:r w:rsidR="00BB4667">
        <w:t>b</w:t>
      </w:r>
      <w:r w:rsidR="008C707B">
        <w:t xml:space="preserve">) </w:t>
      </w:r>
      <w:r w:rsidR="00C61D22">
        <w:t xml:space="preserve">investors </w:t>
      </w:r>
      <w:r w:rsidR="003F44E3" w:rsidRPr="003F44E3">
        <w:rPr>
          <w:bCs/>
        </w:rPr>
        <w:t xml:space="preserve">holding a majority of the then outstanding </w:t>
      </w:r>
      <w:r w:rsidR="00ED27AE">
        <w:rPr>
          <w:bCs/>
        </w:rPr>
        <w:t>Series First Shares</w:t>
      </w:r>
      <w:r w:rsidR="003F44E3" w:rsidRPr="003F44E3">
        <w:rPr>
          <w:bCs/>
        </w:rPr>
        <w:t xml:space="preserve"> held by all</w:t>
      </w:r>
      <w:r w:rsidR="003F44E3" w:rsidRPr="003F44E3">
        <w:t xml:space="preserve"> </w:t>
      </w:r>
      <w:r w:rsidR="00C61D22">
        <w:t>i</w:t>
      </w:r>
      <w:r w:rsidR="002A0EE7" w:rsidRPr="005E64A2">
        <w:t xml:space="preserve">nvestors </w:t>
      </w:r>
      <w:r w:rsidR="005E64A2">
        <w:t>except</w:t>
      </w:r>
      <w:r w:rsidR="005421AB">
        <w:t xml:space="preserve"> that</w:t>
      </w:r>
      <w:r w:rsidR="005E4D5F">
        <w:t xml:space="preserve">: </w:t>
      </w:r>
      <w:r w:rsidR="00DD64FF" w:rsidRPr="00DD64FF">
        <w:t>(</w:t>
      </w:r>
      <w:r w:rsidR="00BB4667">
        <w:t>i</w:t>
      </w:r>
      <w:r w:rsidR="00DD64FF" w:rsidRPr="00DD64FF">
        <w:t xml:space="preserve">) the </w:t>
      </w:r>
      <w:r w:rsidR="00CE1649">
        <w:t>Investment Amount</w:t>
      </w:r>
      <w:r w:rsidR="00DD64FF" w:rsidRPr="00DD64FF">
        <w:t xml:space="preserve"> may not modified in this manner, (</w:t>
      </w:r>
      <w:r w:rsidR="00BB4667">
        <w:t>ii</w:t>
      </w:r>
      <w:r w:rsidR="00DD64FF" w:rsidRPr="00DD64FF">
        <w:t xml:space="preserve">) the consent of </w:t>
      </w:r>
      <w:r w:rsidR="006903AB">
        <w:t>all</w:t>
      </w:r>
      <w:r w:rsidR="00DD64FF" w:rsidRPr="00DD64FF">
        <w:t xml:space="preserve"> Investor</w:t>
      </w:r>
      <w:r w:rsidR="006903AB">
        <w:t>s</w:t>
      </w:r>
      <w:r w:rsidR="00DD64FF" w:rsidRPr="00DD64FF">
        <w:t xml:space="preserve"> must be solicited even if not obtained, and (</w:t>
      </w:r>
      <w:r w:rsidR="00DA5C6C">
        <w:t>iii</w:t>
      </w:r>
      <w:r w:rsidR="00DD64FF" w:rsidRPr="00DD64FF">
        <w:t xml:space="preserve">) </w:t>
      </w:r>
      <w:r w:rsidR="006203F7">
        <w:t>any</w:t>
      </w:r>
      <w:r w:rsidR="00DD64FF" w:rsidRPr="00DD64FF">
        <w:t xml:space="preserve"> amendment, waiver</w:t>
      </w:r>
      <w:r w:rsidR="006903AB">
        <w:t>,</w:t>
      </w:r>
      <w:r w:rsidR="00DD64FF" w:rsidRPr="00DD64FF">
        <w:t xml:space="preserve"> or modification treats all </w:t>
      </w:r>
      <w:r w:rsidR="00194443">
        <w:t>i</w:t>
      </w:r>
      <w:r w:rsidR="006903AB">
        <w:t>nvestors</w:t>
      </w:r>
      <w:r w:rsidR="00DD64FF" w:rsidRPr="00DD64FF">
        <w:t xml:space="preserve"> in the </w:t>
      </w:r>
      <w:r w:rsidR="00DD64FF" w:rsidRPr="0038740F">
        <w:t>same manner</w:t>
      </w:r>
      <w:r w:rsidR="00A61AB4" w:rsidRPr="0038740F">
        <w:t>.</w:t>
      </w:r>
    </w:p>
    <w:p w14:paraId="125D97AB" w14:textId="77777777" w:rsidR="00974060" w:rsidRPr="00CF1854" w:rsidRDefault="00974060" w:rsidP="00DE7573">
      <w:pPr>
        <w:pStyle w:val="AgreementL2"/>
        <w:numPr>
          <w:ilvl w:val="0"/>
          <w:numId w:val="0"/>
        </w:numPr>
        <w:ind w:left="1440"/>
        <w:jc w:val="both"/>
      </w:pPr>
    </w:p>
    <w:p w14:paraId="24D10228" w14:textId="604237C5" w:rsidR="00E3519D" w:rsidRDefault="00A61AB4" w:rsidP="00DE7573">
      <w:pPr>
        <w:pStyle w:val="AgreementL2"/>
        <w:jc w:val="both"/>
      </w:pPr>
      <w:r w:rsidRPr="00CF1854">
        <w:rPr>
          <w:b/>
        </w:rPr>
        <w:t>Notices</w:t>
      </w:r>
      <w:r w:rsidR="007A5363">
        <w:t xml:space="preserve">. </w:t>
      </w:r>
      <w:r w:rsidR="00FA4F9E" w:rsidRPr="00FA4F9E">
        <w:t xml:space="preserve">Any notice required or permitted by this </w:t>
      </w:r>
      <w:r w:rsidR="0083570A">
        <w:t>Agreement</w:t>
      </w:r>
      <w:r w:rsidR="00FA4F9E" w:rsidRPr="00FA4F9E">
        <w:t xml:space="preserve"> will be deemed sufficient when delivered personally or by overnight courier or sent by email to the relevant address listed on the signature page, or 48 hours after being deposited in the U.S. mail as certified or registered mail with postage prepaid, </w:t>
      </w:r>
      <w:r w:rsidR="00FA4F9E" w:rsidRPr="00FA4F9E">
        <w:lastRenderedPageBreak/>
        <w:t xml:space="preserve">addressed to the party to be notified at </w:t>
      </w:r>
      <w:r w:rsidR="00373A38">
        <w:t>the</w:t>
      </w:r>
      <w:r w:rsidR="00FA4F9E" w:rsidRPr="00FA4F9E">
        <w:t xml:space="preserve"> party’s address listed on the signature page, as subsequently modified by written notice</w:t>
      </w:r>
      <w:r w:rsidR="00E3519D">
        <w:t>.</w:t>
      </w:r>
    </w:p>
    <w:p w14:paraId="014C7F91" w14:textId="77777777" w:rsidR="00E3519D" w:rsidRDefault="00E3519D" w:rsidP="00DE7573">
      <w:pPr>
        <w:pStyle w:val="ListParagraph"/>
        <w:jc w:val="both"/>
      </w:pPr>
    </w:p>
    <w:p w14:paraId="6D0F2E23" w14:textId="47212C30" w:rsidR="00500607" w:rsidRDefault="008C3DD9" w:rsidP="00DE7573">
      <w:pPr>
        <w:pStyle w:val="AgreementL2"/>
        <w:jc w:val="both"/>
      </w:pPr>
      <w:r w:rsidRPr="00CF1854">
        <w:rPr>
          <w:b/>
        </w:rPr>
        <w:t>Severability</w:t>
      </w:r>
      <w:r w:rsidR="007A5363">
        <w:t xml:space="preserve">. </w:t>
      </w:r>
      <w:bookmarkStart w:id="1" w:name="_Hlk36719115"/>
      <w:r w:rsidR="006A2AD2" w:rsidRPr="00CF1854">
        <w:t xml:space="preserve">If any part </w:t>
      </w:r>
      <w:r w:rsidRPr="00CF1854">
        <w:t>of this Agreement is held to be unenforceable: (</w:t>
      </w:r>
      <w:r w:rsidR="00DA5C6C">
        <w:t>a</w:t>
      </w:r>
      <w:r w:rsidRPr="00CF1854">
        <w:t xml:space="preserve">) </w:t>
      </w:r>
      <w:r w:rsidR="006A2AD2" w:rsidRPr="00CF1854">
        <w:t>that part</w:t>
      </w:r>
      <w:r w:rsidRPr="00CF1854">
        <w:t xml:space="preserve"> must be deemed amended to achieve as nearly as possible the same economic effect as the original </w:t>
      </w:r>
      <w:r w:rsidR="006A2AD2" w:rsidRPr="00CF1854">
        <w:t>part</w:t>
      </w:r>
      <w:r w:rsidRPr="00CF1854">
        <w:t>, and (</w:t>
      </w:r>
      <w:r w:rsidR="00DA5C6C">
        <w:t>b</w:t>
      </w:r>
      <w:r w:rsidRPr="00CF1854">
        <w:t xml:space="preserve">) the </w:t>
      </w:r>
      <w:r w:rsidR="006A2AD2" w:rsidRPr="00CF1854">
        <w:t xml:space="preserve">rest </w:t>
      </w:r>
      <w:r w:rsidRPr="00CF1854">
        <w:t>of this Agreement</w:t>
      </w:r>
      <w:r w:rsidR="006A2AD2" w:rsidRPr="00CF1854">
        <w:t xml:space="preserve"> remains fully enforceable</w:t>
      </w:r>
      <w:bookmarkEnd w:id="1"/>
      <w:r w:rsidRPr="00CF1854">
        <w:t>.</w:t>
      </w:r>
    </w:p>
    <w:p w14:paraId="1F715D5E" w14:textId="77777777" w:rsidR="0057214E" w:rsidRDefault="0057214E" w:rsidP="00DE7573">
      <w:pPr>
        <w:pStyle w:val="ListParagraph"/>
        <w:jc w:val="both"/>
      </w:pPr>
    </w:p>
    <w:p w14:paraId="1D8C0390" w14:textId="1ED7A91B" w:rsidR="0057214E" w:rsidRPr="00CF1854" w:rsidRDefault="0057214E" w:rsidP="00DE7573">
      <w:pPr>
        <w:pStyle w:val="AgreementL2"/>
        <w:jc w:val="both"/>
      </w:pPr>
      <w:bookmarkStart w:id="2" w:name="_Hlk36719603"/>
      <w:r w:rsidRPr="0057214E">
        <w:rPr>
          <w:b/>
        </w:rPr>
        <w:t>Governing Law; Jurisdiction</w:t>
      </w:r>
      <w:r w:rsidR="007A5363">
        <w:t xml:space="preserve">. </w:t>
      </w:r>
      <w:r w:rsidR="00932768">
        <w:t>[</w:t>
      </w:r>
      <w:r w:rsidR="00C74557">
        <w:t xml:space="preserve">NAME OF </w:t>
      </w:r>
      <w:r w:rsidR="00D66EB8">
        <w:t>STATE</w:t>
      </w:r>
      <w:r w:rsidR="00932768">
        <w:t>]</w:t>
      </w:r>
      <w:r w:rsidRPr="0057214E">
        <w:t xml:space="preserve"> law governs all claims relating to this Agreement without regard for any choice-of-law rules that might direct the application of the laws of any other jurisdiction</w:t>
      </w:r>
      <w:r w:rsidR="007A5363">
        <w:t xml:space="preserve">. </w:t>
      </w:r>
      <w:r w:rsidRPr="0057214E">
        <w:t xml:space="preserve">Exclusive jurisdiction must lie with the state or federal courts in </w:t>
      </w:r>
      <w:r w:rsidR="00C27D57" w:rsidRPr="00C27D57">
        <w:t>[</w:t>
      </w:r>
      <w:r w:rsidR="00D66EB8">
        <w:t>NAME OF STATE</w:t>
      </w:r>
      <w:r w:rsidR="00C27D57" w:rsidRPr="00C27D57">
        <w:t>]</w:t>
      </w:r>
      <w:r w:rsidR="00C27D57">
        <w:t xml:space="preserve"> </w:t>
      </w:r>
      <w:r w:rsidRPr="0057214E">
        <w:t>for all actions or proceedings arising out of or relating to this Agreement.</w:t>
      </w:r>
      <w:bookmarkEnd w:id="2"/>
    </w:p>
    <w:p w14:paraId="7A69E614" w14:textId="77777777" w:rsidR="00866A3F" w:rsidRPr="00CF1854" w:rsidRDefault="00866A3F" w:rsidP="00DE7573">
      <w:pPr>
        <w:pStyle w:val="AgreementL3"/>
        <w:jc w:val="both"/>
      </w:pPr>
    </w:p>
    <w:p w14:paraId="4BAC86B9" w14:textId="5AFDC980" w:rsidR="008C3DD9" w:rsidRPr="00CF1854" w:rsidRDefault="006A2AD2" w:rsidP="00DE7573">
      <w:pPr>
        <w:pStyle w:val="AgreementL2"/>
        <w:jc w:val="both"/>
      </w:pPr>
      <w:r w:rsidRPr="00CF1854">
        <w:rPr>
          <w:b/>
        </w:rPr>
        <w:t>Interpretation</w:t>
      </w:r>
      <w:r w:rsidR="007A5363">
        <w:t xml:space="preserve">. </w:t>
      </w:r>
      <w:r w:rsidR="008C3DD9" w:rsidRPr="00CF1854">
        <w:t xml:space="preserve">Section headings are included for convenience only and </w:t>
      </w:r>
      <w:r w:rsidRPr="00CF1854">
        <w:t>do not affect the interpretation of this Agreement</w:t>
      </w:r>
      <w:r w:rsidR="007A5363">
        <w:t xml:space="preserve">. </w:t>
      </w:r>
      <w:r w:rsidR="007F4C06" w:rsidRPr="00CF1854">
        <w:t>This Agreement must be construed as if drafted jointly by the parties after meaningful negotiations</w:t>
      </w:r>
      <w:r w:rsidR="007A5363">
        <w:t xml:space="preserve">. </w:t>
      </w:r>
      <w:r w:rsidR="007F4C06" w:rsidRPr="00CF1854">
        <w:t>Any rule of construction that a document is to be construed against the drafting party may not be applied to this Agreement.</w:t>
      </w:r>
    </w:p>
    <w:p w14:paraId="34B951FB" w14:textId="77777777" w:rsidR="00FB0A9E" w:rsidRPr="00CF1854" w:rsidRDefault="00FB0A9E" w:rsidP="00DE7573">
      <w:pPr>
        <w:pStyle w:val="ListParagraph"/>
        <w:jc w:val="both"/>
      </w:pPr>
    </w:p>
    <w:p w14:paraId="4CF8DA09" w14:textId="6FE1194E" w:rsidR="006D39CD" w:rsidRPr="00CF1854" w:rsidRDefault="006D39CD" w:rsidP="00DE7573">
      <w:pPr>
        <w:pStyle w:val="AgreementL2"/>
        <w:jc w:val="both"/>
      </w:pPr>
      <w:r w:rsidRPr="00CF1854">
        <w:rPr>
          <w:b/>
          <w:bCs/>
        </w:rPr>
        <w:t>Further Assurances</w:t>
      </w:r>
      <w:r w:rsidRPr="00CF1854">
        <w:t>. Each of the parties to this Agreement will use commercially reasonable efforts to, and will cause its respective affiliates to use their commercially reasonable efforts to, from time to time at the request and sole expense of the other party, without any additional consideration, furnish the other party further information or assurances; execute and deliver additional documents, instruments, and conveyances; and take other actions and do other things, as may be reasonably necessary to carry out the terms of this Agreement and give effect to the transactions contemplated by it.</w:t>
      </w:r>
    </w:p>
    <w:p w14:paraId="59AAAEA3" w14:textId="77777777" w:rsidR="006D39CD" w:rsidRPr="00CF1854" w:rsidRDefault="006D39CD" w:rsidP="00DE7573">
      <w:pPr>
        <w:pStyle w:val="AgreementL2"/>
        <w:numPr>
          <w:ilvl w:val="0"/>
          <w:numId w:val="0"/>
        </w:numPr>
        <w:ind w:left="1440"/>
        <w:jc w:val="both"/>
      </w:pPr>
    </w:p>
    <w:p w14:paraId="6455BF2C" w14:textId="7DBCA6F4" w:rsidR="001D58D5" w:rsidRPr="00CF1854" w:rsidRDefault="008C3DD9" w:rsidP="00DE7573">
      <w:pPr>
        <w:pStyle w:val="AgreementL2"/>
        <w:jc w:val="both"/>
      </w:pPr>
      <w:r w:rsidRPr="00CF1854">
        <w:rPr>
          <w:b/>
        </w:rPr>
        <w:t>Attorneys</w:t>
      </w:r>
      <w:r w:rsidR="00884972" w:rsidRPr="00CF1854">
        <w:rPr>
          <w:b/>
        </w:rPr>
        <w:t>’</w:t>
      </w:r>
      <w:r w:rsidRPr="00CF1854">
        <w:rPr>
          <w:b/>
        </w:rPr>
        <w:t xml:space="preserve"> Fees</w:t>
      </w:r>
      <w:r w:rsidR="007A5363">
        <w:t xml:space="preserve">. </w:t>
      </w:r>
      <w:r w:rsidRPr="00CF1854">
        <w:t xml:space="preserve">In any dispute that arises out of the relationship of </w:t>
      </w:r>
      <w:r w:rsidR="009F3A47" w:rsidRPr="00CF1854">
        <w:t>the parties</w:t>
      </w:r>
      <w:r w:rsidRPr="00CF1854">
        <w:t>, including tort claims, the prevailing party will be entitled to attorneys</w:t>
      </w:r>
      <w:r w:rsidR="00884972" w:rsidRPr="00CF1854">
        <w:t>’</w:t>
      </w:r>
      <w:r w:rsidRPr="00CF1854">
        <w:t xml:space="preserve"> fees and costs</w:t>
      </w:r>
      <w:r w:rsidR="001D58D5" w:rsidRPr="00CF1854">
        <w:t>.</w:t>
      </w:r>
    </w:p>
    <w:p w14:paraId="5C21C81A" w14:textId="77777777" w:rsidR="008C3DD9" w:rsidRPr="00CF1854" w:rsidRDefault="008C3DD9" w:rsidP="00DE7573">
      <w:pPr>
        <w:pStyle w:val="AgreementL3"/>
        <w:jc w:val="both"/>
      </w:pPr>
    </w:p>
    <w:p w14:paraId="41EF0E90" w14:textId="70E292E9" w:rsidR="009C1DC1" w:rsidRDefault="008C3DD9" w:rsidP="00DE7573">
      <w:pPr>
        <w:pStyle w:val="AgreementL2"/>
        <w:jc w:val="both"/>
      </w:pPr>
      <w:r w:rsidRPr="00CF1854">
        <w:rPr>
          <w:b/>
        </w:rPr>
        <w:t>Counterparts</w:t>
      </w:r>
      <w:r w:rsidR="007A5363">
        <w:t xml:space="preserve">. </w:t>
      </w:r>
      <w:r w:rsidR="006D4166" w:rsidRPr="00CF1854">
        <w:t>This Agreement may be executed in two or more counterparts, each of which is considered an original, but all of which together constitute the same instrument</w:t>
      </w:r>
      <w:r w:rsidR="007A5363">
        <w:t xml:space="preserve">. </w:t>
      </w:r>
      <w:bookmarkStart w:id="3" w:name="_DV_M637"/>
      <w:bookmarkStart w:id="4" w:name="_Hlk275361"/>
      <w:bookmarkEnd w:id="3"/>
      <w:r w:rsidR="006D4166" w:rsidRPr="00CF1854">
        <w:t xml:space="preserve">Counterparts may be delivered via facsimile, electronic mail (including pdf or any electronic signature complying with the U.S. federal ESIGN Act of 2000, including, for example, </w:t>
      </w:r>
      <w:proofErr w:type="spellStart"/>
      <w:r w:rsidR="006C5D9C" w:rsidRPr="00CF1854">
        <w:t>Docu</w:t>
      </w:r>
      <w:r w:rsidR="00CF69ED">
        <w:t>s</w:t>
      </w:r>
      <w:r w:rsidR="006C5D9C" w:rsidRPr="00CF1854">
        <w:t>ign</w:t>
      </w:r>
      <w:proofErr w:type="spellEnd"/>
      <w:r w:rsidR="006D4166" w:rsidRPr="00CF1854">
        <w:t xml:space="preserve">) or other </w:t>
      </w:r>
      <w:r w:rsidR="00D63A4D" w:rsidRPr="00CF1854">
        <w:t xml:space="preserve">substantially similar </w:t>
      </w:r>
      <w:r w:rsidR="006D4166" w:rsidRPr="00CF1854">
        <w:t>transmission method and any counterpart so delivered is deemed to have been duly and validly delivered and valid and effective for all purposes</w:t>
      </w:r>
      <w:bookmarkEnd w:id="4"/>
      <w:r w:rsidR="009C1DC1">
        <w:t>.</w:t>
      </w:r>
    </w:p>
    <w:p w14:paraId="0B0E923E" w14:textId="77777777" w:rsidR="009C1DC1" w:rsidRDefault="009C1DC1" w:rsidP="00DE7573">
      <w:pPr>
        <w:pStyle w:val="ListParagraph"/>
        <w:jc w:val="both"/>
      </w:pPr>
    </w:p>
    <w:p w14:paraId="4F334821" w14:textId="764E6527" w:rsidR="0072330D" w:rsidRPr="00CF1854" w:rsidRDefault="009C1DC1" w:rsidP="00DE7573">
      <w:pPr>
        <w:pStyle w:val="AgreementL2"/>
        <w:jc w:val="both"/>
      </w:pPr>
      <w:r w:rsidRPr="009C1DC1">
        <w:rPr>
          <w:b/>
          <w:bCs/>
        </w:rPr>
        <w:t>Spousal Consent</w:t>
      </w:r>
      <w:r w:rsidR="007A5363">
        <w:t xml:space="preserve">. </w:t>
      </w:r>
      <w:r w:rsidRPr="009C1DC1">
        <w:t xml:space="preserve">Reference in this Agreement to the </w:t>
      </w:r>
      <w:r w:rsidR="00D419C4">
        <w:t>Securities</w:t>
      </w:r>
      <w:r w:rsidRPr="009C1DC1">
        <w:t xml:space="preserve"> include</w:t>
      </w:r>
      <w:r w:rsidR="00D419C4">
        <w:t>s</w:t>
      </w:r>
      <w:r w:rsidRPr="009C1DC1">
        <w:t xml:space="preserve"> any community property, dower, curtesy, or like interest of </w:t>
      </w:r>
      <w:r>
        <w:t>an Investor’s</w:t>
      </w:r>
      <w:r w:rsidRPr="009C1DC1">
        <w:t xml:space="preserve"> Spouse, if any, in </w:t>
      </w:r>
      <w:r>
        <w:t>the</w:t>
      </w:r>
      <w:r w:rsidRPr="009C1DC1">
        <w:t xml:space="preserve"> </w:t>
      </w:r>
      <w:r w:rsidR="00D419C4">
        <w:t>Securities</w:t>
      </w:r>
      <w:r w:rsidR="007A5363">
        <w:t xml:space="preserve">. </w:t>
      </w:r>
      <w:r w:rsidRPr="009C1DC1">
        <w:t xml:space="preserve">The Spouse of an </w:t>
      </w:r>
      <w:r>
        <w:t>Investor</w:t>
      </w:r>
      <w:r w:rsidRPr="009C1DC1">
        <w:t xml:space="preserve"> </w:t>
      </w:r>
      <w:r>
        <w:t>must</w:t>
      </w:r>
      <w:r w:rsidRPr="009C1DC1">
        <w:t xml:space="preserve"> </w:t>
      </w:r>
      <w:r w:rsidR="00337BA5">
        <w:t>sign</w:t>
      </w:r>
      <w:r w:rsidRPr="009C1DC1">
        <w:t xml:space="preserve"> the Spousal Consent attached to this Agreement</w:t>
      </w:r>
      <w:r w:rsidR="00337BA5">
        <w:t xml:space="preserve"> concurrently with the Investor’s signature</w:t>
      </w:r>
      <w:r w:rsidRPr="009C1DC1">
        <w:t>, or within 30 days of becoming a Spouse of a</w:t>
      </w:r>
      <w:r w:rsidR="006C7C85">
        <w:t>n</w:t>
      </w:r>
      <w:r w:rsidRPr="009C1DC1">
        <w:t xml:space="preserve"> </w:t>
      </w:r>
      <w:r w:rsidR="006C7C85">
        <w:t>Investor</w:t>
      </w:r>
      <w:r w:rsidRPr="009C1DC1">
        <w:t xml:space="preserve"> in the future. “</w:t>
      </w:r>
      <w:r w:rsidRPr="006C7C85">
        <w:rPr>
          <w:b/>
          <w:bCs/>
        </w:rPr>
        <w:t>Spouse</w:t>
      </w:r>
      <w:r w:rsidRPr="009C1DC1">
        <w:t xml:space="preserve">” means a spouse, registered domestic partner, or other partner of </w:t>
      </w:r>
      <w:r w:rsidR="006C7C85">
        <w:t>an Investor</w:t>
      </w:r>
      <w:r w:rsidRPr="009C1DC1">
        <w:t xml:space="preserve"> with community property, dower, curtesy, or rights substantially </w:t>
      </w:r>
      <w:proofErr w:type="gramStart"/>
      <w:r w:rsidRPr="009C1DC1">
        <w:t>similar to</w:t>
      </w:r>
      <w:proofErr w:type="gramEnd"/>
      <w:r w:rsidRPr="009C1DC1">
        <w:t xml:space="preserve"> the rights of a spouse</w:t>
      </w:r>
      <w:r w:rsidR="006D4166" w:rsidRPr="00CF1854">
        <w:t>.</w:t>
      </w:r>
    </w:p>
    <w:p w14:paraId="05EE3F26" w14:textId="77777777" w:rsidR="0072330D" w:rsidRPr="00CF1854" w:rsidRDefault="0072330D" w:rsidP="0072330D">
      <w:pPr>
        <w:pStyle w:val="AgreementL3"/>
        <w:sectPr w:rsidR="0072330D" w:rsidRPr="00CF1854" w:rsidSect="00DD5B1E">
          <w:headerReference w:type="even" r:id="rId12"/>
          <w:headerReference w:type="default" r:id="rId13"/>
          <w:footerReference w:type="even" r:id="rId14"/>
          <w:footerReference w:type="default" r:id="rId15"/>
          <w:headerReference w:type="first" r:id="rId16"/>
          <w:footerReference w:type="first" r:id="rId17"/>
          <w:pgSz w:w="12240" w:h="15840"/>
          <w:pgMar w:top="1260" w:right="1440" w:bottom="1530" w:left="1440" w:header="720" w:footer="546" w:gutter="0"/>
          <w:cols w:space="720"/>
          <w:titlePg/>
          <w:docGrid w:linePitch="360"/>
        </w:sectPr>
      </w:pPr>
    </w:p>
    <w:p w14:paraId="2DA7EAA6" w14:textId="6BFB6441" w:rsidR="00981CB1" w:rsidRPr="00CF1854" w:rsidRDefault="00F81D58" w:rsidP="00981CB1">
      <w:pPr>
        <w:suppressAutoHyphens/>
        <w:ind w:firstLine="720"/>
      </w:pPr>
      <w:r w:rsidRPr="00CF1854">
        <w:lastRenderedPageBreak/>
        <w:t>Signed</w:t>
      </w:r>
      <w:r w:rsidR="00D23CDD">
        <w:t xml:space="preserve"> as of the Effective Date</w:t>
      </w:r>
      <w:r w:rsidR="00981CB1" w:rsidRPr="00CF1854">
        <w:t>:</w:t>
      </w:r>
    </w:p>
    <w:p w14:paraId="1DE1AF2F" w14:textId="77777777" w:rsidR="00323776" w:rsidRPr="00CF1854" w:rsidRDefault="00323776" w:rsidP="00981CB1">
      <w:pPr>
        <w:suppressAutoHyphens/>
      </w:pPr>
    </w:p>
    <w:tbl>
      <w:tblPr>
        <w:tblW w:w="9508" w:type="dxa"/>
        <w:tblLayout w:type="fixed"/>
        <w:tblLook w:val="01E0" w:firstRow="1" w:lastRow="1" w:firstColumn="1" w:lastColumn="1" w:noHBand="0" w:noVBand="0"/>
      </w:tblPr>
      <w:tblGrid>
        <w:gridCol w:w="4754"/>
        <w:gridCol w:w="4754"/>
      </w:tblGrid>
      <w:tr w:rsidR="001E09E7" w:rsidRPr="00CF1854" w14:paraId="6CC04111" w14:textId="77777777" w:rsidTr="00C81A8C">
        <w:tc>
          <w:tcPr>
            <w:tcW w:w="4754" w:type="dxa"/>
          </w:tcPr>
          <w:p w14:paraId="760A5F7C" w14:textId="46B06509" w:rsidR="001E09E7" w:rsidRPr="00CF1854" w:rsidRDefault="00D07443" w:rsidP="001E09E7">
            <w:pPr>
              <w:pStyle w:val="Tabletextbold"/>
              <w:keepNext/>
              <w:keepLines/>
              <w:spacing w:after="0"/>
              <w:rPr>
                <w:b w:val="0"/>
              </w:rPr>
            </w:pPr>
            <w:r>
              <w:t>Company</w:t>
            </w:r>
            <w:r w:rsidR="001E09E7" w:rsidRPr="00CF1854">
              <w:rPr>
                <w:b w:val="0"/>
              </w:rPr>
              <w:t>:</w:t>
            </w:r>
          </w:p>
          <w:p w14:paraId="06FE07D8" w14:textId="77777777" w:rsidR="001E09E7" w:rsidRPr="00CF1854" w:rsidRDefault="001E09E7" w:rsidP="001E09E7">
            <w:pPr>
              <w:pStyle w:val="Tabletextbold"/>
              <w:keepNext/>
              <w:keepLines/>
              <w:spacing w:after="0"/>
              <w:rPr>
                <w:b w:val="0"/>
              </w:rPr>
            </w:pPr>
          </w:p>
        </w:tc>
        <w:tc>
          <w:tcPr>
            <w:tcW w:w="4754" w:type="dxa"/>
          </w:tcPr>
          <w:p w14:paraId="5A7F9D3E" w14:textId="7DDFEE5B" w:rsidR="001E09E7" w:rsidRPr="00CF1854" w:rsidRDefault="00093B82" w:rsidP="001E09E7">
            <w:pPr>
              <w:pStyle w:val="Tabletextbold"/>
              <w:keepNext/>
              <w:keepLines/>
              <w:spacing w:after="0"/>
              <w:rPr>
                <w:b w:val="0"/>
              </w:rPr>
            </w:pPr>
            <w:r w:rsidRPr="00093B82">
              <w:rPr>
                <w:bCs/>
              </w:rPr>
              <w:t>Investor</w:t>
            </w:r>
            <w:r>
              <w:rPr>
                <w:b w:val="0"/>
              </w:rPr>
              <w:t xml:space="preserve">: </w:t>
            </w:r>
          </w:p>
        </w:tc>
      </w:tr>
      <w:tr w:rsidR="001E09E7" w:rsidRPr="00CF1854" w14:paraId="4F06B37D" w14:textId="77777777" w:rsidTr="00C81A8C">
        <w:tc>
          <w:tcPr>
            <w:tcW w:w="4754" w:type="dxa"/>
          </w:tcPr>
          <w:p w14:paraId="268D1872" w14:textId="462FD938" w:rsidR="001E09E7" w:rsidRPr="00D07443" w:rsidRDefault="00D07443" w:rsidP="001E09E7">
            <w:pPr>
              <w:rPr>
                <w:u w:val="single"/>
              </w:rPr>
            </w:pPr>
            <w:r>
              <w:t xml:space="preserve">Name: </w:t>
            </w:r>
            <w:r>
              <w:rPr>
                <w:u w:val="single"/>
              </w:rPr>
              <w:tab/>
            </w:r>
            <w:r>
              <w:rPr>
                <w:u w:val="single"/>
              </w:rPr>
              <w:tab/>
            </w:r>
            <w:r>
              <w:rPr>
                <w:u w:val="single"/>
              </w:rPr>
              <w:tab/>
            </w:r>
            <w:r>
              <w:rPr>
                <w:u w:val="single"/>
              </w:rPr>
              <w:tab/>
            </w:r>
            <w:r>
              <w:rPr>
                <w:u w:val="single"/>
              </w:rPr>
              <w:tab/>
            </w:r>
          </w:p>
          <w:p w14:paraId="0DEF9D37" w14:textId="69A0B73E" w:rsidR="001E09E7" w:rsidRPr="00CF1854" w:rsidRDefault="00D07443" w:rsidP="001E09E7">
            <w:r>
              <w:rPr>
                <w:u w:val="single"/>
              </w:rPr>
              <w:tab/>
            </w:r>
            <w:r>
              <w:rPr>
                <w:u w:val="single"/>
              </w:rPr>
              <w:tab/>
            </w:r>
            <w:r>
              <w:rPr>
                <w:u w:val="single"/>
              </w:rPr>
              <w:tab/>
            </w:r>
            <w:r>
              <w:rPr>
                <w:u w:val="single"/>
              </w:rPr>
              <w:tab/>
            </w:r>
            <w:r>
              <w:rPr>
                <w:u w:val="single"/>
              </w:rPr>
              <w:tab/>
            </w:r>
            <w:r>
              <w:rPr>
                <w:u w:val="single"/>
              </w:rPr>
              <w:tab/>
            </w:r>
          </w:p>
          <w:p w14:paraId="3C6F0B9E" w14:textId="77777777" w:rsidR="001E09E7" w:rsidRPr="00CF1854" w:rsidRDefault="001E09E7" w:rsidP="001E09E7"/>
          <w:p w14:paraId="0B1D6E90" w14:textId="77777777" w:rsidR="001E09E7" w:rsidRPr="00CF1854" w:rsidRDefault="001E09E7" w:rsidP="001E09E7">
            <w:pPr>
              <w:keepNext/>
              <w:keepLines/>
              <w:tabs>
                <w:tab w:val="left" w:pos="432"/>
              </w:tabs>
              <w:jc w:val="both"/>
            </w:pPr>
            <w:proofErr w:type="gramStart"/>
            <w:r w:rsidRPr="00CF1854">
              <w:t>By:</w:t>
            </w:r>
            <w:proofErr w:type="gramEnd"/>
            <w:r w:rsidRPr="00CF1854">
              <w:tab/>
            </w: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p>
          <w:p w14:paraId="03274CB4" w14:textId="77777777" w:rsidR="001E09E7" w:rsidRPr="00CF1854" w:rsidRDefault="001E09E7" w:rsidP="001E09E7">
            <w:pPr>
              <w:keepNext/>
              <w:keepLines/>
              <w:tabs>
                <w:tab w:val="left" w:pos="432"/>
              </w:tabs>
              <w:jc w:val="both"/>
            </w:pPr>
          </w:p>
          <w:p w14:paraId="15B64652" w14:textId="557AADFE" w:rsidR="001E09E7" w:rsidRPr="00CF1854" w:rsidRDefault="001E09E7" w:rsidP="001E09E7">
            <w:pPr>
              <w:keepNext/>
              <w:keepLines/>
              <w:tabs>
                <w:tab w:val="left" w:pos="432"/>
              </w:tabs>
              <w:jc w:val="both"/>
            </w:pPr>
            <w:r w:rsidRPr="00CF1854">
              <w:t xml:space="preserve">Name: </w:t>
            </w:r>
            <w:r w:rsidRPr="00CF1854">
              <w:rPr>
                <w:u w:val="single"/>
              </w:rPr>
              <w:tab/>
            </w:r>
            <w:r w:rsidRPr="00CF1854">
              <w:rPr>
                <w:u w:val="single"/>
              </w:rPr>
              <w:tab/>
            </w:r>
            <w:r w:rsidRPr="00CF1854">
              <w:rPr>
                <w:u w:val="single"/>
              </w:rPr>
              <w:tab/>
            </w:r>
            <w:r w:rsidRPr="00CF1854">
              <w:rPr>
                <w:u w:val="single"/>
              </w:rPr>
              <w:tab/>
            </w:r>
            <w:r w:rsidRPr="00CF1854">
              <w:rPr>
                <w:u w:val="single"/>
              </w:rPr>
              <w:tab/>
            </w:r>
          </w:p>
          <w:p w14:paraId="0CB482B9" w14:textId="77777777" w:rsidR="001E09E7" w:rsidRPr="00CF1854" w:rsidRDefault="001E09E7" w:rsidP="001E09E7">
            <w:pPr>
              <w:keepNext/>
              <w:keepLines/>
              <w:tabs>
                <w:tab w:val="left" w:pos="432"/>
              </w:tabs>
              <w:jc w:val="both"/>
            </w:pPr>
          </w:p>
          <w:p w14:paraId="0407AFE7" w14:textId="77777777" w:rsidR="001E09E7" w:rsidRPr="00CF1854" w:rsidRDefault="001E09E7" w:rsidP="001E09E7">
            <w:pPr>
              <w:keepNext/>
              <w:keepLines/>
              <w:tabs>
                <w:tab w:val="left" w:pos="432"/>
              </w:tabs>
              <w:jc w:val="both"/>
            </w:pPr>
            <w:r w:rsidRPr="00CF1854">
              <w:t xml:space="preserve">Title: </w:t>
            </w: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p>
          <w:p w14:paraId="35F3E957" w14:textId="77777777" w:rsidR="001E09E7" w:rsidRPr="00CF1854" w:rsidRDefault="001E09E7" w:rsidP="001E09E7">
            <w:pPr>
              <w:keepNext/>
              <w:keepLines/>
              <w:tabs>
                <w:tab w:val="left" w:pos="432"/>
              </w:tabs>
              <w:jc w:val="both"/>
            </w:pPr>
          </w:p>
          <w:p w14:paraId="694B7FD3" w14:textId="77777777" w:rsidR="001E09E7" w:rsidRPr="00CF1854" w:rsidRDefault="001E09E7" w:rsidP="001E09E7">
            <w:pPr>
              <w:keepNext/>
              <w:keepLines/>
              <w:tabs>
                <w:tab w:val="left" w:pos="432"/>
              </w:tabs>
              <w:jc w:val="both"/>
            </w:pPr>
            <w:r w:rsidRPr="00CF1854">
              <w:t>Address:</w:t>
            </w:r>
          </w:p>
          <w:p w14:paraId="1073BDF6" w14:textId="77777777" w:rsidR="001E09E7" w:rsidRPr="00CF1854" w:rsidRDefault="001E09E7" w:rsidP="001E09E7">
            <w:pPr>
              <w:keepNext/>
              <w:keepLines/>
              <w:tabs>
                <w:tab w:val="left" w:pos="432"/>
              </w:tabs>
              <w:jc w:val="both"/>
              <w:rPr>
                <w:u w:val="single"/>
              </w:rPr>
            </w:pP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p>
          <w:p w14:paraId="434B46F5" w14:textId="77777777" w:rsidR="001E09E7" w:rsidRPr="00CF1854" w:rsidRDefault="001E09E7" w:rsidP="001E09E7">
            <w:pPr>
              <w:keepNext/>
              <w:keepLines/>
              <w:tabs>
                <w:tab w:val="left" w:pos="432"/>
              </w:tabs>
              <w:jc w:val="both"/>
              <w:rPr>
                <w:u w:val="single"/>
              </w:rPr>
            </w:pP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p>
          <w:p w14:paraId="59D842D1" w14:textId="77777777" w:rsidR="00AC164C" w:rsidRDefault="00AC164C" w:rsidP="001E09E7">
            <w:pPr>
              <w:keepNext/>
              <w:keepLines/>
              <w:tabs>
                <w:tab w:val="left" w:pos="432"/>
              </w:tabs>
              <w:jc w:val="both"/>
            </w:pPr>
          </w:p>
          <w:p w14:paraId="77E3D255" w14:textId="40215575" w:rsidR="001E09E7" w:rsidRPr="00CF1854" w:rsidRDefault="001E09E7" w:rsidP="001E09E7">
            <w:pPr>
              <w:keepNext/>
              <w:keepLines/>
              <w:tabs>
                <w:tab w:val="left" w:pos="432"/>
              </w:tabs>
              <w:jc w:val="both"/>
              <w:rPr>
                <w:u w:val="single"/>
              </w:rPr>
            </w:pPr>
            <w:r w:rsidRPr="00CF1854">
              <w:t xml:space="preserve">Email: </w:t>
            </w:r>
            <w:r w:rsidRPr="00CF1854">
              <w:rPr>
                <w:u w:val="single"/>
              </w:rPr>
              <w:tab/>
            </w:r>
            <w:r w:rsidRPr="00CF1854">
              <w:rPr>
                <w:u w:val="single"/>
              </w:rPr>
              <w:tab/>
            </w:r>
            <w:r w:rsidRPr="00CF1854">
              <w:rPr>
                <w:u w:val="single"/>
              </w:rPr>
              <w:tab/>
            </w:r>
            <w:r w:rsidRPr="00CF1854">
              <w:rPr>
                <w:u w:val="single"/>
              </w:rPr>
              <w:tab/>
            </w:r>
            <w:r w:rsidRPr="00CF1854">
              <w:rPr>
                <w:u w:val="single"/>
              </w:rPr>
              <w:tab/>
            </w:r>
          </w:p>
        </w:tc>
        <w:tc>
          <w:tcPr>
            <w:tcW w:w="4754" w:type="dxa"/>
          </w:tcPr>
          <w:p w14:paraId="6372B9D4" w14:textId="0A3CA072" w:rsidR="001E09E7" w:rsidRDefault="00AF438C" w:rsidP="001E09E7">
            <w:pPr>
              <w:keepNext/>
              <w:keepLines/>
              <w:tabs>
                <w:tab w:val="left" w:pos="432"/>
              </w:tabs>
              <w:jc w:val="both"/>
            </w:pPr>
            <w:r>
              <w:t>Entity Name</w:t>
            </w:r>
            <w:r w:rsidR="00AC164C">
              <w:t xml:space="preserve"> (</w:t>
            </w:r>
            <w:r>
              <w:t>if any</w:t>
            </w:r>
            <w:r w:rsidR="00AC164C">
              <w:t>)</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9681FC1" w14:textId="77777777" w:rsidR="00A84F85" w:rsidRDefault="00A84F85" w:rsidP="001E09E7">
            <w:pPr>
              <w:keepNext/>
              <w:keepLines/>
              <w:tabs>
                <w:tab w:val="left" w:pos="432"/>
              </w:tabs>
              <w:jc w:val="both"/>
            </w:pPr>
          </w:p>
          <w:p w14:paraId="5A9713F7" w14:textId="77777777" w:rsidR="00A84F85" w:rsidRPr="00CF1854" w:rsidRDefault="00A84F85" w:rsidP="00A84F85">
            <w:pPr>
              <w:keepNext/>
              <w:keepLines/>
              <w:tabs>
                <w:tab w:val="left" w:pos="432"/>
              </w:tabs>
              <w:jc w:val="both"/>
            </w:pPr>
            <w:proofErr w:type="gramStart"/>
            <w:r w:rsidRPr="00CF1854">
              <w:t>By:</w:t>
            </w:r>
            <w:proofErr w:type="gramEnd"/>
            <w:r w:rsidRPr="00CF1854">
              <w:tab/>
            </w: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p>
          <w:p w14:paraId="70E5D74D" w14:textId="77777777" w:rsidR="00A84F85" w:rsidRPr="00CF1854" w:rsidRDefault="00A84F85" w:rsidP="00A84F85">
            <w:pPr>
              <w:keepNext/>
              <w:keepLines/>
              <w:tabs>
                <w:tab w:val="left" w:pos="432"/>
              </w:tabs>
              <w:jc w:val="both"/>
            </w:pPr>
          </w:p>
          <w:p w14:paraId="3C818661" w14:textId="77777777" w:rsidR="00A84F85" w:rsidRPr="00CF1854" w:rsidRDefault="00A84F85" w:rsidP="00A84F85">
            <w:pPr>
              <w:keepNext/>
              <w:keepLines/>
              <w:tabs>
                <w:tab w:val="left" w:pos="432"/>
              </w:tabs>
              <w:jc w:val="both"/>
            </w:pPr>
            <w:r w:rsidRPr="00CF1854">
              <w:t xml:space="preserve">Name: </w:t>
            </w:r>
            <w:r w:rsidRPr="00CF1854">
              <w:rPr>
                <w:u w:val="single"/>
              </w:rPr>
              <w:tab/>
            </w:r>
            <w:r w:rsidRPr="00CF1854">
              <w:rPr>
                <w:u w:val="single"/>
              </w:rPr>
              <w:tab/>
            </w:r>
            <w:r w:rsidRPr="00CF1854">
              <w:rPr>
                <w:u w:val="single"/>
              </w:rPr>
              <w:tab/>
            </w:r>
            <w:r w:rsidRPr="00CF1854">
              <w:rPr>
                <w:u w:val="single"/>
              </w:rPr>
              <w:tab/>
            </w:r>
            <w:r w:rsidRPr="00CF1854">
              <w:rPr>
                <w:u w:val="single"/>
              </w:rPr>
              <w:tab/>
            </w:r>
          </w:p>
          <w:p w14:paraId="500D162C" w14:textId="77777777" w:rsidR="00A84F85" w:rsidRPr="00CF1854" w:rsidRDefault="00A84F85" w:rsidP="00A84F85">
            <w:pPr>
              <w:keepNext/>
              <w:keepLines/>
              <w:tabs>
                <w:tab w:val="left" w:pos="432"/>
              </w:tabs>
              <w:jc w:val="both"/>
            </w:pPr>
          </w:p>
          <w:p w14:paraId="21187525" w14:textId="77777777" w:rsidR="00A84F85" w:rsidRPr="00CF1854" w:rsidRDefault="00A84F85" w:rsidP="00A84F85">
            <w:pPr>
              <w:keepNext/>
              <w:keepLines/>
              <w:tabs>
                <w:tab w:val="left" w:pos="432"/>
              </w:tabs>
              <w:jc w:val="both"/>
            </w:pPr>
            <w:r w:rsidRPr="00CF1854">
              <w:t xml:space="preserve">Title: </w:t>
            </w: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p>
          <w:p w14:paraId="4252DA24" w14:textId="77777777" w:rsidR="00A84F85" w:rsidRPr="00CF1854" w:rsidRDefault="00A84F85" w:rsidP="00A84F85">
            <w:pPr>
              <w:keepNext/>
              <w:keepLines/>
              <w:tabs>
                <w:tab w:val="left" w:pos="432"/>
              </w:tabs>
              <w:jc w:val="both"/>
            </w:pPr>
          </w:p>
          <w:p w14:paraId="7F877EC6" w14:textId="77777777" w:rsidR="00A84F85" w:rsidRPr="00CF1854" w:rsidRDefault="00A84F85" w:rsidP="00A84F85">
            <w:pPr>
              <w:keepNext/>
              <w:keepLines/>
              <w:tabs>
                <w:tab w:val="left" w:pos="432"/>
              </w:tabs>
              <w:jc w:val="both"/>
            </w:pPr>
            <w:r w:rsidRPr="00CF1854">
              <w:t>Address:</w:t>
            </w:r>
          </w:p>
          <w:p w14:paraId="0C17811F" w14:textId="77777777" w:rsidR="00A84F85" w:rsidRPr="00CF1854" w:rsidRDefault="00A84F85" w:rsidP="00A84F85">
            <w:pPr>
              <w:keepNext/>
              <w:keepLines/>
              <w:tabs>
                <w:tab w:val="left" w:pos="432"/>
              </w:tabs>
              <w:jc w:val="both"/>
              <w:rPr>
                <w:u w:val="single"/>
              </w:rPr>
            </w:pP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p>
          <w:p w14:paraId="7CC13A3B" w14:textId="77777777" w:rsidR="00A84F85" w:rsidRPr="00CF1854" w:rsidRDefault="00A84F85" w:rsidP="00A84F85">
            <w:pPr>
              <w:keepNext/>
              <w:keepLines/>
              <w:tabs>
                <w:tab w:val="left" w:pos="432"/>
              </w:tabs>
              <w:jc w:val="both"/>
              <w:rPr>
                <w:u w:val="single"/>
              </w:rPr>
            </w:pP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r w:rsidRPr="00CF1854">
              <w:rPr>
                <w:u w:val="single"/>
              </w:rPr>
              <w:tab/>
            </w:r>
          </w:p>
          <w:p w14:paraId="0DE5B36F" w14:textId="77777777" w:rsidR="00AC164C" w:rsidRDefault="00AC164C" w:rsidP="00A84F85">
            <w:pPr>
              <w:keepNext/>
              <w:keepLines/>
              <w:tabs>
                <w:tab w:val="left" w:pos="432"/>
              </w:tabs>
              <w:jc w:val="both"/>
            </w:pPr>
          </w:p>
          <w:p w14:paraId="633A4F72" w14:textId="52E3F2C8" w:rsidR="00A84F85" w:rsidRPr="00A84F85" w:rsidRDefault="00A84F85" w:rsidP="00A84F85">
            <w:pPr>
              <w:keepNext/>
              <w:keepLines/>
              <w:tabs>
                <w:tab w:val="left" w:pos="432"/>
              </w:tabs>
              <w:jc w:val="both"/>
            </w:pPr>
            <w:r w:rsidRPr="00CF1854">
              <w:t xml:space="preserve">Email: </w:t>
            </w:r>
            <w:r w:rsidRPr="00CF1854">
              <w:rPr>
                <w:u w:val="single"/>
              </w:rPr>
              <w:tab/>
            </w:r>
            <w:r w:rsidRPr="00CF1854">
              <w:rPr>
                <w:u w:val="single"/>
              </w:rPr>
              <w:tab/>
            </w:r>
            <w:r w:rsidRPr="00CF1854">
              <w:rPr>
                <w:u w:val="single"/>
              </w:rPr>
              <w:tab/>
            </w:r>
            <w:r w:rsidRPr="00CF1854">
              <w:rPr>
                <w:u w:val="single"/>
              </w:rPr>
              <w:tab/>
            </w:r>
            <w:r w:rsidRPr="00CF1854">
              <w:rPr>
                <w:u w:val="single"/>
              </w:rPr>
              <w:tab/>
            </w:r>
          </w:p>
        </w:tc>
      </w:tr>
    </w:tbl>
    <w:p w14:paraId="4F209701" w14:textId="77777777" w:rsidR="00750931" w:rsidRPr="00CF1854" w:rsidRDefault="00750931" w:rsidP="0095363D"/>
    <w:p w14:paraId="2D54C303" w14:textId="77777777" w:rsidR="00A941E5" w:rsidRPr="00CF1854" w:rsidRDefault="00A941E5" w:rsidP="0095363D"/>
    <w:p w14:paraId="0E9ABE9B" w14:textId="77777777" w:rsidR="00A941E5" w:rsidRPr="00CF1854" w:rsidRDefault="00A941E5" w:rsidP="0095363D"/>
    <w:p w14:paraId="32C24DD0" w14:textId="77777777" w:rsidR="00A941E5" w:rsidRPr="00CF1854" w:rsidRDefault="00A941E5" w:rsidP="0095363D">
      <w:pPr>
        <w:sectPr w:rsidR="00A941E5" w:rsidRPr="00CF1854" w:rsidSect="000A5466">
          <w:footerReference w:type="default" r:id="rId18"/>
          <w:footerReference w:type="first" r:id="rId19"/>
          <w:pgSz w:w="12240" w:h="15840"/>
          <w:pgMar w:top="1440" w:right="1440" w:bottom="1350" w:left="1440" w:header="720" w:footer="720" w:gutter="0"/>
          <w:cols w:space="720"/>
          <w:docGrid w:linePitch="360"/>
        </w:sectPr>
      </w:pPr>
    </w:p>
    <w:p w14:paraId="7EE4D560" w14:textId="3556404D" w:rsidR="00A941E5" w:rsidRPr="00277BB0" w:rsidRDefault="00277BB0" w:rsidP="002D2819">
      <w:pPr>
        <w:suppressAutoHyphens/>
        <w:jc w:val="center"/>
        <w:rPr>
          <w:b/>
          <w:bCs/>
        </w:rPr>
      </w:pPr>
      <w:r w:rsidRPr="00C03185">
        <w:rPr>
          <w:b/>
          <w:bCs/>
        </w:rPr>
        <w:lastRenderedPageBreak/>
        <w:t>Spousal Consent</w:t>
      </w:r>
    </w:p>
    <w:p w14:paraId="47C02E70" w14:textId="77777777" w:rsidR="00A941E5" w:rsidRDefault="00A941E5" w:rsidP="00CC531F"/>
    <w:p w14:paraId="4E6F74A2" w14:textId="1E33FA5D" w:rsidR="00660B03" w:rsidRDefault="00660B03" w:rsidP="00660B03">
      <w:pPr>
        <w:ind w:firstLine="720"/>
      </w:pPr>
      <w:r w:rsidRPr="00660B03">
        <w:t xml:space="preserve">I am the Spouse of </w:t>
      </w:r>
      <w:r w:rsidRPr="00660B03">
        <w:rPr>
          <w:u w:val="single"/>
        </w:rPr>
        <w:tab/>
      </w:r>
      <w:r w:rsidRPr="00660B03">
        <w:rPr>
          <w:u w:val="single"/>
        </w:rPr>
        <w:tab/>
      </w:r>
      <w:r w:rsidRPr="00660B03">
        <w:rPr>
          <w:u w:val="single"/>
        </w:rPr>
        <w:tab/>
      </w:r>
      <w:r w:rsidRPr="00660B03">
        <w:t xml:space="preserve"> (“</w:t>
      </w:r>
      <w:r w:rsidR="002D2819">
        <w:rPr>
          <w:b/>
          <w:bCs/>
        </w:rPr>
        <w:t>Investor</w:t>
      </w:r>
      <w:r w:rsidRPr="00660B03">
        <w:t>”)</w:t>
      </w:r>
      <w:r w:rsidR="007A5363">
        <w:t xml:space="preserve">. </w:t>
      </w:r>
      <w:r w:rsidRPr="00660B03">
        <w:t xml:space="preserve">I acknowledge that I have read, understand, and approve the </w:t>
      </w:r>
      <w:r w:rsidR="007E669A">
        <w:t>Series First</w:t>
      </w:r>
      <w:r w:rsidRPr="00660B03">
        <w:t xml:space="preserve"> Agreement </w:t>
      </w:r>
      <w:r w:rsidR="008D0493">
        <w:t>between</w:t>
      </w:r>
      <w:r w:rsidR="00BF42E1">
        <w:t xml:space="preserve"> </w:t>
      </w:r>
      <w:r w:rsidR="00BF42E1">
        <w:rPr>
          <w:u w:val="single"/>
        </w:rPr>
        <w:tab/>
      </w:r>
      <w:r w:rsidR="00BF42E1">
        <w:rPr>
          <w:u w:val="single"/>
        </w:rPr>
        <w:tab/>
      </w:r>
      <w:r w:rsidR="00BF42E1">
        <w:rPr>
          <w:u w:val="single"/>
        </w:rPr>
        <w:tab/>
      </w:r>
      <w:r w:rsidRPr="00660B03">
        <w:t xml:space="preserve">, a </w:t>
      </w:r>
      <w:r w:rsidR="00AD4681">
        <w:br/>
      </w:r>
      <w:r w:rsidR="00BF42E1">
        <w:rPr>
          <w:u w:val="single"/>
        </w:rPr>
        <w:tab/>
      </w:r>
      <w:r w:rsidR="00BF42E1">
        <w:rPr>
          <w:u w:val="single"/>
        </w:rPr>
        <w:tab/>
      </w:r>
      <w:r w:rsidR="00BF42E1">
        <w:rPr>
          <w:u w:val="single"/>
        </w:rPr>
        <w:tab/>
      </w:r>
      <w:r w:rsidR="00BF42E1">
        <w:rPr>
          <w:b/>
          <w:bCs/>
        </w:rPr>
        <w:t xml:space="preserve"> </w:t>
      </w:r>
      <w:r w:rsidR="008D0493">
        <w:t>corporation and</w:t>
      </w:r>
      <w:r w:rsidRPr="00660B03">
        <w:t xml:space="preserve"> the </w:t>
      </w:r>
      <w:r w:rsidR="008D0493">
        <w:t>Investor</w:t>
      </w:r>
      <w:r w:rsidRPr="00660B03">
        <w:t xml:space="preserve">, dated as of </w:t>
      </w:r>
      <w:r w:rsidR="00C03185" w:rsidRPr="00660B03">
        <w:rPr>
          <w:u w:val="single"/>
        </w:rPr>
        <w:tab/>
      </w:r>
      <w:r w:rsidR="00C03185" w:rsidRPr="00660B03">
        <w:rPr>
          <w:u w:val="single"/>
        </w:rPr>
        <w:tab/>
      </w:r>
      <w:r w:rsidR="00C03185" w:rsidRPr="00660B03">
        <w:rPr>
          <w:u w:val="single"/>
        </w:rPr>
        <w:tab/>
      </w:r>
      <w:r w:rsidRPr="00660B03">
        <w:t xml:space="preserve"> (the “</w:t>
      </w:r>
      <w:r w:rsidRPr="00660B03">
        <w:rPr>
          <w:b/>
          <w:bCs/>
        </w:rPr>
        <w:t>Agreement</w:t>
      </w:r>
      <w:r w:rsidRPr="00660B03">
        <w:t>”)</w:t>
      </w:r>
      <w:r w:rsidR="007A5363">
        <w:t xml:space="preserve">. </w:t>
      </w:r>
    </w:p>
    <w:p w14:paraId="5F0CD468" w14:textId="77777777" w:rsidR="00660B03" w:rsidRPr="00660B03" w:rsidRDefault="00660B03" w:rsidP="00660B03"/>
    <w:p w14:paraId="24DA3D80" w14:textId="77777777" w:rsidR="00660B03" w:rsidRPr="00660B03" w:rsidRDefault="00660B03" w:rsidP="00660B03">
      <w:pPr>
        <w:ind w:firstLine="720"/>
      </w:pPr>
      <w:r w:rsidRPr="00660B03">
        <w:t xml:space="preserve">Defined terms used in this consent but not defined in it have the meaning given them in the Agreement. </w:t>
      </w:r>
    </w:p>
    <w:p w14:paraId="73A03FE3" w14:textId="77777777" w:rsidR="00660B03" w:rsidRDefault="00660B03" w:rsidP="00660B03"/>
    <w:p w14:paraId="2AC77313" w14:textId="4D0F5429" w:rsidR="00023520" w:rsidRDefault="00023520" w:rsidP="00023520">
      <w:pPr>
        <w:ind w:firstLine="720"/>
      </w:pPr>
      <w:r>
        <w:t xml:space="preserve">I hereby agree </w:t>
      </w:r>
      <w:proofErr w:type="gramStart"/>
      <w:r>
        <w:t>that I and</w:t>
      </w:r>
      <w:proofErr w:type="gramEnd"/>
      <w:r>
        <w:t xml:space="preserve"> any interest, including any community property </w:t>
      </w:r>
      <w:proofErr w:type="gramStart"/>
      <w:r>
        <w:t>interest,</w:t>
      </w:r>
      <w:proofErr w:type="gramEnd"/>
      <w:r>
        <w:t xml:space="preserve"> that I may have in any </w:t>
      </w:r>
      <w:r w:rsidR="00620A3E">
        <w:t>Securities</w:t>
      </w:r>
      <w:r>
        <w:t xml:space="preserve"> subject to the Agreement </w:t>
      </w:r>
      <w:r w:rsidR="00620A3E">
        <w:t>are</w:t>
      </w:r>
      <w:r>
        <w:t xml:space="preserve"> irrevocably bound by the Agreement, including any restrictions on the transfer or other disposition of any </w:t>
      </w:r>
      <w:r w:rsidR="00620A3E">
        <w:t>Securities</w:t>
      </w:r>
      <w:r>
        <w:t xml:space="preserve">. I hereby appoint </w:t>
      </w:r>
      <w:r w:rsidR="00620A3E">
        <w:t>the Investor</w:t>
      </w:r>
      <w:r>
        <w:t xml:space="preserve"> as my attorney-in-fact with respect to the exercise of any rights and obligations under the Agreement.</w:t>
      </w:r>
    </w:p>
    <w:p w14:paraId="44510F9E" w14:textId="77777777" w:rsidR="00620A3E" w:rsidRDefault="00620A3E" w:rsidP="00023520">
      <w:pPr>
        <w:ind w:firstLine="720"/>
      </w:pPr>
    </w:p>
    <w:p w14:paraId="4096612A" w14:textId="4492B1C8" w:rsidR="00023520" w:rsidRDefault="00023520" w:rsidP="00023520">
      <w:pPr>
        <w:ind w:firstLine="720"/>
      </w:pPr>
      <w:r>
        <w:t xml:space="preserve">This </w:t>
      </w:r>
      <w:r w:rsidR="00620A3E">
        <w:t>c</w:t>
      </w:r>
      <w:r>
        <w:t xml:space="preserve">onsent </w:t>
      </w:r>
      <w:r w:rsidR="00620A3E">
        <w:t>is</w:t>
      </w:r>
      <w:r>
        <w:t xml:space="preserve"> binding on my executors, administrators, heirs, and assigns. I agree to execute and deliver </w:t>
      </w:r>
      <w:r w:rsidR="00620A3E">
        <w:t>any</w:t>
      </w:r>
      <w:r>
        <w:t xml:space="preserve"> documents necessary to carry out the intent of the Agreement and this </w:t>
      </w:r>
      <w:r w:rsidR="00620A3E">
        <w:t>c</w:t>
      </w:r>
      <w:r>
        <w:t>onsent.</w:t>
      </w:r>
    </w:p>
    <w:p w14:paraId="0A26C09E" w14:textId="77777777" w:rsidR="00620A3E" w:rsidRDefault="00620A3E" w:rsidP="00023520">
      <w:pPr>
        <w:ind w:firstLine="720"/>
      </w:pPr>
    </w:p>
    <w:p w14:paraId="63761863" w14:textId="7AB165B9" w:rsidR="00660B03" w:rsidRPr="00660B03" w:rsidRDefault="00023520" w:rsidP="00023520">
      <w:pPr>
        <w:ind w:firstLine="720"/>
      </w:pPr>
      <w:r>
        <w:t xml:space="preserve">I am aware that the legal, financial, and related matters contained in the Agreement </w:t>
      </w:r>
      <w:r w:rsidR="00620A3E">
        <w:t xml:space="preserve">and this consent </w:t>
      </w:r>
      <w:r>
        <w:t xml:space="preserve">are complex and that I am free to seek independent professional guidance or counsel with respect to this </w:t>
      </w:r>
      <w:r w:rsidR="00620A3E">
        <w:t>c</w:t>
      </w:r>
      <w:r>
        <w:t xml:space="preserve">onsent. I have either sought </w:t>
      </w:r>
      <w:r w:rsidR="00620A3E">
        <w:t>that</w:t>
      </w:r>
      <w:r>
        <w:t xml:space="preserve"> guidance or counsel or determined after reviewing the Agreement </w:t>
      </w:r>
      <w:r w:rsidR="00620A3E">
        <w:t xml:space="preserve">and this consent </w:t>
      </w:r>
      <w:r>
        <w:t xml:space="preserve">carefully that I will waive </w:t>
      </w:r>
      <w:r w:rsidR="00620A3E">
        <w:t>that</w:t>
      </w:r>
      <w:r>
        <w:t xml:space="preserve"> right. I am under no disability or impairment that affects my decision to sign this </w:t>
      </w:r>
      <w:proofErr w:type="gramStart"/>
      <w:r w:rsidR="00876F8D">
        <w:t>c</w:t>
      </w:r>
      <w:r>
        <w:t>onsent</w:t>
      </w:r>
      <w:proofErr w:type="gramEnd"/>
      <w:r>
        <w:t xml:space="preserve"> and I knowingly and voluntarily intend to be legally bound by this </w:t>
      </w:r>
      <w:r w:rsidR="00876F8D">
        <w:t>c</w:t>
      </w:r>
      <w:r>
        <w:t>onsent</w:t>
      </w:r>
      <w:r w:rsidR="00660B03" w:rsidRPr="00660B03">
        <w:t>.</w:t>
      </w:r>
    </w:p>
    <w:p w14:paraId="0BAC1961" w14:textId="77777777" w:rsidR="00660B03" w:rsidRDefault="00660B03" w:rsidP="00660B03"/>
    <w:p w14:paraId="44927358" w14:textId="65BFD71B" w:rsidR="00660B03" w:rsidRDefault="00660B03" w:rsidP="00660B03">
      <w:r w:rsidRPr="00660B03">
        <w:t xml:space="preserve">Signed as of: </w:t>
      </w:r>
      <w:r w:rsidRPr="00660B03">
        <w:rPr>
          <w:u w:val="single"/>
        </w:rPr>
        <w:tab/>
      </w:r>
      <w:r w:rsidRPr="00660B03">
        <w:rPr>
          <w:u w:val="single"/>
        </w:rPr>
        <w:tab/>
      </w:r>
      <w:r w:rsidRPr="00660B03">
        <w:rPr>
          <w:u w:val="single"/>
        </w:rPr>
        <w:tab/>
      </w:r>
      <w:r w:rsidRPr="00660B03">
        <w:rPr>
          <w:u w:val="single"/>
        </w:rPr>
        <w:tab/>
      </w:r>
      <w:r w:rsidRPr="00660B03">
        <w:t>:</w:t>
      </w:r>
    </w:p>
    <w:p w14:paraId="3B5A6FAC" w14:textId="77777777" w:rsidR="00660B03" w:rsidRPr="00660B03" w:rsidRDefault="00660B03" w:rsidP="00660B03"/>
    <w:tbl>
      <w:tblPr>
        <w:tblW w:w="0" w:type="auto"/>
        <w:tblLook w:val="00A0" w:firstRow="1" w:lastRow="0" w:firstColumn="1" w:lastColumn="0" w:noHBand="0" w:noVBand="0"/>
      </w:tblPr>
      <w:tblGrid>
        <w:gridCol w:w="4665"/>
        <w:gridCol w:w="4695"/>
      </w:tblGrid>
      <w:tr w:rsidR="00660B03" w:rsidRPr="00660B03" w14:paraId="6E6BF346" w14:textId="77777777" w:rsidTr="006F1C1E">
        <w:tc>
          <w:tcPr>
            <w:tcW w:w="4788" w:type="dxa"/>
          </w:tcPr>
          <w:p w14:paraId="415FC798" w14:textId="77777777" w:rsidR="00660B03" w:rsidRPr="00660B03" w:rsidRDefault="00660B03" w:rsidP="00660B03"/>
        </w:tc>
        <w:tc>
          <w:tcPr>
            <w:tcW w:w="4788" w:type="dxa"/>
          </w:tcPr>
          <w:p w14:paraId="1278D6C8" w14:textId="77777777" w:rsidR="00660B03" w:rsidRPr="00660B03" w:rsidRDefault="00660B03" w:rsidP="00660B03">
            <w:r w:rsidRPr="00660B03">
              <w:rPr>
                <w:b/>
              </w:rPr>
              <w:t>Signature of Spouse</w:t>
            </w:r>
            <w:r w:rsidRPr="00660B03">
              <w:t>:</w:t>
            </w:r>
          </w:p>
          <w:p w14:paraId="40D471DA" w14:textId="77777777" w:rsidR="00660B03" w:rsidRPr="00660B03" w:rsidRDefault="00660B03" w:rsidP="00660B03"/>
          <w:p w14:paraId="31207EB4" w14:textId="77777777" w:rsidR="00660B03" w:rsidRPr="00660B03" w:rsidRDefault="00660B03" w:rsidP="00660B03"/>
          <w:p w14:paraId="46A9964F" w14:textId="77777777" w:rsidR="00660B03" w:rsidRPr="00660B03" w:rsidRDefault="00660B03" w:rsidP="00660B03"/>
          <w:p w14:paraId="72F82325" w14:textId="77777777" w:rsidR="00660B03" w:rsidRPr="00660B03" w:rsidRDefault="00660B03" w:rsidP="00660B03">
            <w:proofErr w:type="gramStart"/>
            <w:r w:rsidRPr="00660B03">
              <w:t>By:</w:t>
            </w:r>
            <w:proofErr w:type="gramEnd"/>
            <w:r w:rsidRPr="00660B03">
              <w:t xml:space="preserve"> </w:t>
            </w:r>
            <w:r w:rsidRPr="00660B03">
              <w:rPr>
                <w:u w:val="single"/>
              </w:rPr>
              <w:tab/>
            </w:r>
            <w:r w:rsidRPr="00660B03">
              <w:rPr>
                <w:u w:val="single"/>
              </w:rPr>
              <w:tab/>
            </w:r>
            <w:r w:rsidRPr="00660B03">
              <w:rPr>
                <w:u w:val="single"/>
              </w:rPr>
              <w:tab/>
            </w:r>
            <w:r w:rsidRPr="00660B03">
              <w:rPr>
                <w:u w:val="single"/>
              </w:rPr>
              <w:tab/>
            </w:r>
            <w:r w:rsidRPr="00660B03">
              <w:rPr>
                <w:u w:val="single"/>
              </w:rPr>
              <w:tab/>
            </w:r>
            <w:r w:rsidRPr="00660B03">
              <w:rPr>
                <w:u w:val="single"/>
              </w:rPr>
              <w:tab/>
            </w:r>
          </w:p>
          <w:p w14:paraId="34694977" w14:textId="77777777" w:rsidR="00660B03" w:rsidRPr="00660B03" w:rsidRDefault="00660B03" w:rsidP="00660B03"/>
          <w:p w14:paraId="463419D8" w14:textId="77777777" w:rsidR="00660B03" w:rsidRPr="00660B03" w:rsidRDefault="00660B03" w:rsidP="00660B03">
            <w:r w:rsidRPr="00660B03">
              <w:rPr>
                <w:u w:val="single"/>
              </w:rPr>
              <w:tab/>
            </w:r>
            <w:r w:rsidRPr="00660B03">
              <w:rPr>
                <w:u w:val="single"/>
              </w:rPr>
              <w:tab/>
            </w:r>
            <w:r w:rsidRPr="00660B03">
              <w:rPr>
                <w:u w:val="single"/>
              </w:rPr>
              <w:tab/>
            </w:r>
            <w:r w:rsidRPr="00660B03">
              <w:rPr>
                <w:u w:val="single"/>
              </w:rPr>
              <w:tab/>
            </w:r>
            <w:r w:rsidRPr="00660B03">
              <w:rPr>
                <w:u w:val="single"/>
              </w:rPr>
              <w:tab/>
            </w:r>
            <w:r w:rsidRPr="00660B03">
              <w:rPr>
                <w:u w:val="single"/>
              </w:rPr>
              <w:tab/>
            </w:r>
          </w:p>
          <w:p w14:paraId="57D05579" w14:textId="77777777" w:rsidR="00660B03" w:rsidRPr="00660B03" w:rsidRDefault="00660B03" w:rsidP="00660B03">
            <w:r w:rsidRPr="00660B03">
              <w:t>Print Name</w:t>
            </w:r>
          </w:p>
        </w:tc>
      </w:tr>
    </w:tbl>
    <w:p w14:paraId="1E61384D" w14:textId="77777777" w:rsidR="00277BB0" w:rsidRDefault="00277BB0" w:rsidP="00CC531F"/>
    <w:p w14:paraId="63E6130E" w14:textId="77777777" w:rsidR="00E34F9D" w:rsidRDefault="00E34F9D" w:rsidP="00CC531F"/>
    <w:p w14:paraId="2E2E49B6" w14:textId="77777777" w:rsidR="00E34F9D" w:rsidRDefault="00E34F9D" w:rsidP="00CC531F">
      <w:pPr>
        <w:sectPr w:rsidR="00E34F9D" w:rsidSect="000A5466">
          <w:footerReference w:type="default" r:id="rId20"/>
          <w:footerReference w:type="first" r:id="rId21"/>
          <w:pgSz w:w="12240" w:h="15840"/>
          <w:pgMar w:top="1440" w:right="1440" w:bottom="1350" w:left="1440" w:header="720" w:footer="720" w:gutter="0"/>
          <w:cols w:space="720"/>
          <w:docGrid w:linePitch="360"/>
        </w:sectPr>
      </w:pPr>
    </w:p>
    <w:p w14:paraId="21587DB6" w14:textId="70B2B29D" w:rsidR="00E34F9D" w:rsidRPr="00E34F9D" w:rsidRDefault="00E34F9D" w:rsidP="00E34F9D">
      <w:pPr>
        <w:jc w:val="center"/>
        <w:rPr>
          <w:b/>
          <w:bCs/>
        </w:rPr>
      </w:pPr>
      <w:r w:rsidRPr="00E34F9D">
        <w:rPr>
          <w:b/>
          <w:bCs/>
        </w:rPr>
        <w:lastRenderedPageBreak/>
        <w:t>Exhibit A</w:t>
      </w:r>
    </w:p>
    <w:p w14:paraId="19DAD165" w14:textId="77777777" w:rsidR="00E34F9D" w:rsidRPr="00E34F9D" w:rsidRDefault="00E34F9D" w:rsidP="00E34F9D">
      <w:pPr>
        <w:jc w:val="center"/>
        <w:rPr>
          <w:b/>
          <w:bCs/>
        </w:rPr>
      </w:pPr>
    </w:p>
    <w:p w14:paraId="5F372CF9" w14:textId="29371CC1" w:rsidR="00E34F9D" w:rsidRDefault="00E34F9D" w:rsidP="00E34F9D">
      <w:pPr>
        <w:jc w:val="center"/>
      </w:pPr>
      <w:r w:rsidRPr="00E34F9D">
        <w:rPr>
          <w:b/>
          <w:bCs/>
        </w:rPr>
        <w:t>Restated Certificate</w:t>
      </w:r>
    </w:p>
    <w:p w14:paraId="19CCAF00" w14:textId="77777777" w:rsidR="00E34F9D" w:rsidRDefault="00E34F9D" w:rsidP="00E34F9D">
      <w:pPr>
        <w:jc w:val="center"/>
      </w:pPr>
    </w:p>
    <w:p w14:paraId="42F9D3B0" w14:textId="60846819" w:rsidR="00E34F9D" w:rsidRPr="00CF1854" w:rsidRDefault="00E34F9D" w:rsidP="00E34F9D">
      <w:pPr>
        <w:jc w:val="center"/>
      </w:pPr>
      <w:r>
        <w:t>(Attached)</w:t>
      </w:r>
    </w:p>
    <w:sectPr w:rsidR="00E34F9D" w:rsidRPr="00CF1854" w:rsidSect="000A5466">
      <w:footerReference w:type="default" r:id="rId22"/>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91ECB" w14:textId="77777777" w:rsidR="00781260" w:rsidRDefault="00781260" w:rsidP="004E4D77">
      <w:pPr>
        <w:pStyle w:val="AgreementL3"/>
      </w:pPr>
      <w:r>
        <w:separator/>
      </w:r>
    </w:p>
  </w:endnote>
  <w:endnote w:type="continuationSeparator" w:id="0">
    <w:p w14:paraId="78292EA3" w14:textId="77777777" w:rsidR="00781260" w:rsidRDefault="00781260" w:rsidP="004E4D77">
      <w:pPr>
        <w:pStyle w:val="AgreementL3"/>
      </w:pPr>
      <w:r>
        <w:continuationSeparator/>
      </w:r>
    </w:p>
  </w:endnote>
  <w:endnote w:type="continuationNotice" w:id="1">
    <w:p w14:paraId="1590A43E" w14:textId="77777777" w:rsidR="00781260" w:rsidRDefault="00781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B6A7" w14:textId="77777777" w:rsidR="00F81D58" w:rsidRDefault="00F81D58" w:rsidP="006047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49CAA9" w14:textId="77777777" w:rsidR="00F81D58" w:rsidRDefault="00F81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2871481"/>
      <w:docPartObj>
        <w:docPartGallery w:val="Page Numbers (Bottom of Page)"/>
        <w:docPartUnique/>
      </w:docPartObj>
    </w:sdtPr>
    <w:sdtContent>
      <w:p w14:paraId="51FF8039" w14:textId="3B08F184" w:rsidR="00604718" w:rsidRDefault="00604718" w:rsidP="00EC5F07">
        <w:pPr>
          <w:pStyle w:val="Footer"/>
          <w:framePr w:wrap="none" w:vAnchor="text" w:hAnchor="margin" w:xAlign="center" w:y="1"/>
          <w:rPr>
            <w:rStyle w:val="PageNumber"/>
          </w:rPr>
        </w:pPr>
        <w:r w:rsidRPr="00AB77BD">
          <w:rPr>
            <w:rStyle w:val="PageNumber"/>
            <w:sz w:val="18"/>
            <w:szCs w:val="18"/>
          </w:rPr>
          <w:fldChar w:fldCharType="begin"/>
        </w:r>
        <w:r w:rsidRPr="00AB77BD">
          <w:rPr>
            <w:rStyle w:val="PageNumber"/>
            <w:sz w:val="18"/>
            <w:szCs w:val="18"/>
          </w:rPr>
          <w:instrText xml:space="preserve"> PAGE </w:instrText>
        </w:r>
        <w:r w:rsidRPr="00AB77BD">
          <w:rPr>
            <w:rStyle w:val="PageNumber"/>
            <w:sz w:val="18"/>
            <w:szCs w:val="18"/>
          </w:rPr>
          <w:fldChar w:fldCharType="separate"/>
        </w:r>
        <w:r w:rsidRPr="00AB77BD">
          <w:rPr>
            <w:rStyle w:val="PageNumber"/>
            <w:noProof/>
            <w:sz w:val="18"/>
            <w:szCs w:val="18"/>
          </w:rPr>
          <w:t>2</w:t>
        </w:r>
        <w:r w:rsidRPr="00AB77BD">
          <w:rPr>
            <w:rStyle w:val="PageNumber"/>
            <w:sz w:val="18"/>
            <w:szCs w:val="18"/>
          </w:rPr>
          <w:fldChar w:fldCharType="end"/>
        </w:r>
      </w:p>
    </w:sdtContent>
  </w:sdt>
  <w:p w14:paraId="238760CE" w14:textId="77777777" w:rsidR="00DD5B1E" w:rsidRDefault="00DD5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CE86F" w14:textId="19AE27FC" w:rsidR="00652F00" w:rsidRPr="00652F00" w:rsidRDefault="00652F00" w:rsidP="006F0586">
    <w:pPr>
      <w:pStyle w:val="Footer"/>
      <w:tabs>
        <w:tab w:val="clear" w:pos="8640"/>
      </w:tabs>
      <w:rPr>
        <w:sz w:val="18"/>
        <w:szCs w:val="18"/>
      </w:rPr>
    </w:pPr>
    <w:r w:rsidRPr="00652F00">
      <w:rPr>
        <w:sz w:val="18"/>
        <w:szCs w:val="18"/>
      </w:rPr>
      <w:t>© Tower 19, PC, 2025. This form is available under the Creative Commons Attribution-</w:t>
    </w:r>
    <w:proofErr w:type="spellStart"/>
    <w:r w:rsidRPr="00652F00">
      <w:rPr>
        <w:sz w:val="18"/>
        <w:szCs w:val="18"/>
      </w:rPr>
      <w:t>NoDerivatives</w:t>
    </w:r>
    <w:proofErr w:type="spellEnd"/>
    <w:r w:rsidRPr="00652F00">
      <w:rPr>
        <w:sz w:val="18"/>
        <w:szCs w:val="18"/>
      </w:rPr>
      <w:t xml:space="preserve"> 4.0 International license (</w:t>
    </w:r>
    <w:hyperlink r:id="rId1" w:history="1">
      <w:r w:rsidRPr="00652F00">
        <w:rPr>
          <w:rStyle w:val="Hyperlink"/>
          <w:sz w:val="18"/>
          <w:szCs w:val="18"/>
        </w:rPr>
        <w:t>https://creativecommons.org/licenses/by-nd/4.0/</w:t>
      </w:r>
    </w:hyperlink>
    <w:r w:rsidRPr="00652F00">
      <w:rPr>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83F85" w14:textId="077C38CE" w:rsidR="00CF1854" w:rsidRPr="00FE7957" w:rsidRDefault="00CF1854" w:rsidP="00CF1854">
    <w:pPr>
      <w:pStyle w:val="Footer"/>
      <w:jc w:val="center"/>
      <w:rPr>
        <w:sz w:val="18"/>
        <w:szCs w:val="18"/>
      </w:rPr>
    </w:pPr>
    <w:r w:rsidRPr="00FE7957">
      <w:rPr>
        <w:i/>
        <w:iCs/>
        <w:sz w:val="18"/>
        <w:szCs w:val="18"/>
      </w:rPr>
      <w:t xml:space="preserve">Signature Page to </w:t>
    </w:r>
    <w:r w:rsidR="007E669A" w:rsidRPr="00FE7957">
      <w:rPr>
        <w:i/>
        <w:iCs/>
        <w:sz w:val="18"/>
        <w:szCs w:val="18"/>
      </w:rPr>
      <w:t>Series First</w:t>
    </w:r>
    <w:r w:rsidRPr="00FE7957">
      <w:rPr>
        <w:i/>
        <w:iCs/>
        <w:sz w:val="18"/>
        <w:szCs w:val="18"/>
      </w:rPr>
      <w:t xml:space="preserve">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5BBB6" w14:textId="42B3F43E" w:rsidR="00CF1854" w:rsidRPr="0098744B" w:rsidRDefault="00CF1854" w:rsidP="009874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B3F76" w14:textId="3C896375" w:rsidR="00CF1854" w:rsidRPr="00B04A97" w:rsidRDefault="002A0AD0" w:rsidP="002A0AD0">
    <w:pPr>
      <w:pStyle w:val="Footer"/>
      <w:jc w:val="center"/>
    </w:pPr>
    <w:r>
      <w:rPr>
        <w:i/>
        <w:iCs/>
        <w:sz w:val="18"/>
        <w:szCs w:val="18"/>
      </w:rPr>
      <w:t>Spousal Consent</w:t>
    </w:r>
    <w:r w:rsidRPr="00FE7957">
      <w:rPr>
        <w:i/>
        <w:iCs/>
        <w:sz w:val="18"/>
        <w:szCs w:val="18"/>
      </w:rPr>
      <w:t xml:space="preserve"> to Series First Agreement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DFC40" w14:textId="0CADBA48" w:rsidR="00CF1854" w:rsidRPr="0098744B" w:rsidRDefault="00CF1854" w:rsidP="0098744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3129" w14:textId="7F3C232C" w:rsidR="0025191D" w:rsidRPr="0025191D" w:rsidRDefault="0025191D" w:rsidP="00251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AD3B3" w14:textId="77777777" w:rsidR="00781260" w:rsidRDefault="00781260" w:rsidP="004E4D77">
      <w:pPr>
        <w:pStyle w:val="AgreementL3"/>
      </w:pPr>
      <w:r>
        <w:separator/>
      </w:r>
    </w:p>
  </w:footnote>
  <w:footnote w:type="continuationSeparator" w:id="0">
    <w:p w14:paraId="2385A5FD" w14:textId="77777777" w:rsidR="00781260" w:rsidRDefault="00781260" w:rsidP="004E4D77">
      <w:pPr>
        <w:pStyle w:val="AgreementL3"/>
      </w:pPr>
      <w:r>
        <w:continuationSeparator/>
      </w:r>
    </w:p>
  </w:footnote>
  <w:footnote w:type="continuationNotice" w:id="1">
    <w:p w14:paraId="2A9D515A" w14:textId="77777777" w:rsidR="00781260" w:rsidRDefault="00781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FFC2" w14:textId="77777777" w:rsidR="006F0586" w:rsidRDefault="006F05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5EC5C" w14:textId="77777777" w:rsidR="006F0586" w:rsidRDefault="006F05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791C3" w14:textId="77777777" w:rsidR="006F0586" w:rsidRDefault="006F0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F3DD4"/>
    <w:multiLevelType w:val="multilevel"/>
    <w:tmpl w:val="734A54C0"/>
    <w:lvl w:ilvl="0">
      <w:start w:val="1"/>
      <w:numFmt w:val="upperRoman"/>
      <w:isLgl/>
      <w:suff w:val="space"/>
      <w:lvlText w:val="SECTION %1. "/>
      <w:lvlJc w:val="left"/>
      <w:pPr>
        <w:ind w:left="0" w:firstLine="0"/>
      </w:pPr>
      <w:rPr>
        <w:rFonts w:hint="default"/>
        <w:b/>
        <w:i w:val="0"/>
        <w:caps/>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2160"/>
        </w:tabs>
        <w:ind w:left="0" w:firstLine="144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2" w15:restartNumberingAfterBreak="0">
    <w:nsid w:val="6E731330"/>
    <w:multiLevelType w:val="hybridMultilevel"/>
    <w:tmpl w:val="4EBE25D2"/>
    <w:lvl w:ilvl="0" w:tplc="C352C482">
      <w:start w:val="1"/>
      <w:numFmt w:val="upp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774B4F96"/>
    <w:multiLevelType w:val="multilevel"/>
    <w:tmpl w:val="75443FAE"/>
    <w:name w:val="zzmpAgreement||Agreement |2|1|1|5|0|12||1|0|4||1|0|0||1|0|0||1|0|0||1|0|0||mpNA||mpNA||mpNA||"/>
    <w:lvl w:ilvl="0">
      <w:start w:val="1"/>
      <w:numFmt w:val="upperRoman"/>
      <w:pStyle w:val="AgreementL1"/>
      <w:isLgl/>
      <w:lvlText w:val="%1. "/>
      <w:lvlJc w:val="left"/>
      <w:pPr>
        <w:ind w:left="720" w:hanging="720"/>
      </w:pPr>
      <w:rPr>
        <w:rFonts w:hint="default"/>
        <w:b/>
        <w:i w:val="0"/>
        <w:caps/>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greementL2"/>
      <w:isLgl/>
      <w:lvlText w:val="%1.%2"/>
      <w:lvlJc w:val="left"/>
      <w:pPr>
        <w:tabs>
          <w:tab w:val="num" w:pos="1440"/>
        </w:tabs>
        <w:ind w:left="1440" w:hanging="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2160" w:hanging="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greementL4"/>
      <w:lvlText w:val="(%4)"/>
      <w:lvlJc w:val="left"/>
      <w:pPr>
        <w:tabs>
          <w:tab w:val="num" w:pos="2880"/>
        </w:tabs>
        <w:ind w:left="2880" w:hanging="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600"/>
        </w:tabs>
        <w:ind w:left="3600" w:hanging="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AgreementL6"/>
      <w:lvlText w:val="(%6)"/>
      <w:lvlJc w:val="left"/>
      <w:pPr>
        <w:tabs>
          <w:tab w:val="num" w:pos="3600"/>
        </w:tabs>
        <w:ind w:left="4320" w:hanging="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320"/>
        </w:tabs>
        <w:ind w:left="5040" w:hanging="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5040"/>
        </w:tabs>
        <w:ind w:left="5760" w:hanging="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7A2E0A23"/>
    <w:multiLevelType w:val="multilevel"/>
    <w:tmpl w:val="1FFC7614"/>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0" w:firstLine="720"/>
      </w:pPr>
      <w:rPr>
        <w:rFonts w:hint="default"/>
      </w:rPr>
    </w:lvl>
    <w:lvl w:ilvl="2">
      <w:start w:val="1"/>
      <w:numFmt w:val="lowerRoman"/>
      <w:lvlText w:val="%3."/>
      <w:lvlJc w:val="left"/>
      <w:pPr>
        <w:tabs>
          <w:tab w:val="num" w:pos="720"/>
        </w:tabs>
        <w:ind w:left="0" w:firstLine="1440"/>
      </w:pPr>
      <w:rPr>
        <w:rFonts w:hint="default"/>
      </w:rPr>
    </w:lvl>
    <w:lvl w:ilvl="3">
      <w:start w:val="1"/>
      <w:numFmt w:val="decimal"/>
      <w:lvlText w:val="(%4)"/>
      <w:lvlJc w:val="left"/>
      <w:pPr>
        <w:tabs>
          <w:tab w:val="num" w:pos="720"/>
        </w:tabs>
        <w:ind w:left="0" w:firstLine="2160"/>
      </w:pPr>
      <w:rPr>
        <w:rFonts w:hint="default"/>
      </w:rPr>
    </w:lvl>
    <w:lvl w:ilvl="4">
      <w:start w:val="1"/>
      <w:numFmt w:val="lowerLetter"/>
      <w:lvlText w:val="(%5)"/>
      <w:lvlJc w:val="left"/>
      <w:pPr>
        <w:tabs>
          <w:tab w:val="num" w:pos="720"/>
        </w:tabs>
        <w:ind w:left="0" w:firstLine="2880"/>
      </w:pPr>
      <w:rPr>
        <w:rFonts w:hint="default"/>
      </w:rPr>
    </w:lvl>
    <w:lvl w:ilvl="5">
      <w:start w:val="1"/>
      <w:numFmt w:val="lowerRoman"/>
      <w:lvlText w:val="(%6)"/>
      <w:lvlJc w:val="left"/>
      <w:pPr>
        <w:tabs>
          <w:tab w:val="num" w:pos="720"/>
        </w:tabs>
        <w:ind w:left="0" w:firstLine="3600"/>
      </w:pPr>
      <w:rPr>
        <w:rFonts w:hint="default"/>
      </w:rPr>
    </w:lvl>
    <w:lvl w:ilvl="6">
      <w:start w:val="1"/>
      <w:numFmt w:val="decimal"/>
      <w:lvlText w:val="%7)"/>
      <w:lvlJc w:val="left"/>
      <w:pPr>
        <w:tabs>
          <w:tab w:val="num" w:pos="720"/>
        </w:tabs>
        <w:ind w:left="0" w:firstLine="4320"/>
      </w:pPr>
      <w:rPr>
        <w:rFonts w:hint="default"/>
      </w:rPr>
    </w:lvl>
    <w:lvl w:ilvl="7">
      <w:start w:val="1"/>
      <w:numFmt w:val="lowerLetter"/>
      <w:lvlText w:val="%8)"/>
      <w:lvlJc w:val="left"/>
      <w:pPr>
        <w:tabs>
          <w:tab w:val="num" w:pos="720"/>
        </w:tabs>
        <w:ind w:left="0" w:firstLine="5040"/>
      </w:pPr>
      <w:rPr>
        <w:rFonts w:hint="default"/>
      </w:rPr>
    </w:lvl>
    <w:lvl w:ilvl="8">
      <w:start w:val="1"/>
      <w:numFmt w:val="lowerRoman"/>
      <w:lvlText w:val="%9)"/>
      <w:lvlJc w:val="left"/>
      <w:pPr>
        <w:tabs>
          <w:tab w:val="num" w:pos="720"/>
        </w:tabs>
        <w:ind w:left="0" w:firstLine="5760"/>
      </w:pPr>
      <w:rPr>
        <w:rFonts w:hint="default"/>
      </w:rPr>
    </w:lvl>
  </w:abstractNum>
  <w:abstractNum w:abstractNumId="5" w15:restartNumberingAfterBreak="0">
    <w:nsid w:val="7EFC6412"/>
    <w:multiLevelType w:val="hybridMultilevel"/>
    <w:tmpl w:val="95509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806710">
    <w:abstractNumId w:val="3"/>
  </w:num>
  <w:num w:numId="2" w16cid:durableId="1905674058">
    <w:abstractNumId w:val="4"/>
  </w:num>
  <w:num w:numId="3" w16cid:durableId="946503467">
    <w:abstractNumId w:val="2"/>
  </w:num>
  <w:num w:numId="4" w16cid:durableId="1554537934">
    <w:abstractNumId w:val="0"/>
  </w:num>
  <w:num w:numId="5" w16cid:durableId="1172332379">
    <w:abstractNumId w:val="5"/>
  </w:num>
  <w:num w:numId="6" w16cid:durableId="1959754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D"/>
    <w:rsid w:val="00013F4C"/>
    <w:rsid w:val="000146FF"/>
    <w:rsid w:val="00015DE9"/>
    <w:rsid w:val="0002108C"/>
    <w:rsid w:val="00023520"/>
    <w:rsid w:val="00023B87"/>
    <w:rsid w:val="000247C7"/>
    <w:rsid w:val="000257D2"/>
    <w:rsid w:val="00034258"/>
    <w:rsid w:val="00035B74"/>
    <w:rsid w:val="000509C3"/>
    <w:rsid w:val="00053C09"/>
    <w:rsid w:val="00055CC9"/>
    <w:rsid w:val="0006052B"/>
    <w:rsid w:val="00065BE3"/>
    <w:rsid w:val="0008080D"/>
    <w:rsid w:val="00082C68"/>
    <w:rsid w:val="00087E68"/>
    <w:rsid w:val="0009092C"/>
    <w:rsid w:val="00093B82"/>
    <w:rsid w:val="000961C4"/>
    <w:rsid w:val="000A391C"/>
    <w:rsid w:val="000A3D39"/>
    <w:rsid w:val="000A5466"/>
    <w:rsid w:val="000B09A0"/>
    <w:rsid w:val="000B459A"/>
    <w:rsid w:val="000C3F51"/>
    <w:rsid w:val="000C7DB3"/>
    <w:rsid w:val="000D1F9A"/>
    <w:rsid w:val="000D21EB"/>
    <w:rsid w:val="000D4EC5"/>
    <w:rsid w:val="000D5132"/>
    <w:rsid w:val="000E5CEB"/>
    <w:rsid w:val="000E648D"/>
    <w:rsid w:val="000F09A3"/>
    <w:rsid w:val="000F1909"/>
    <w:rsid w:val="000F310B"/>
    <w:rsid w:val="000F34BC"/>
    <w:rsid w:val="000F65CE"/>
    <w:rsid w:val="0010008F"/>
    <w:rsid w:val="00103258"/>
    <w:rsid w:val="00110196"/>
    <w:rsid w:val="00123DFF"/>
    <w:rsid w:val="0013007E"/>
    <w:rsid w:val="00130FE6"/>
    <w:rsid w:val="0013130B"/>
    <w:rsid w:val="00136F14"/>
    <w:rsid w:val="00140ACA"/>
    <w:rsid w:val="00153A52"/>
    <w:rsid w:val="00153DF4"/>
    <w:rsid w:val="00154AD7"/>
    <w:rsid w:val="00157387"/>
    <w:rsid w:val="001578B4"/>
    <w:rsid w:val="00160284"/>
    <w:rsid w:val="00160E8D"/>
    <w:rsid w:val="001611D3"/>
    <w:rsid w:val="001637CB"/>
    <w:rsid w:val="00166987"/>
    <w:rsid w:val="00166B98"/>
    <w:rsid w:val="001679EE"/>
    <w:rsid w:val="001754FC"/>
    <w:rsid w:val="00177D52"/>
    <w:rsid w:val="00177EF1"/>
    <w:rsid w:val="00182058"/>
    <w:rsid w:val="0018257F"/>
    <w:rsid w:val="00182EDC"/>
    <w:rsid w:val="001837F3"/>
    <w:rsid w:val="001857A8"/>
    <w:rsid w:val="00187BBA"/>
    <w:rsid w:val="00193C49"/>
    <w:rsid w:val="00194443"/>
    <w:rsid w:val="00195949"/>
    <w:rsid w:val="001A535C"/>
    <w:rsid w:val="001A7485"/>
    <w:rsid w:val="001B4E98"/>
    <w:rsid w:val="001B61AA"/>
    <w:rsid w:val="001B674A"/>
    <w:rsid w:val="001B7B0C"/>
    <w:rsid w:val="001C2E18"/>
    <w:rsid w:val="001C31EC"/>
    <w:rsid w:val="001D3F6A"/>
    <w:rsid w:val="001D4868"/>
    <w:rsid w:val="001D4FFD"/>
    <w:rsid w:val="001D58D5"/>
    <w:rsid w:val="001D67E7"/>
    <w:rsid w:val="001D6FCE"/>
    <w:rsid w:val="001D7620"/>
    <w:rsid w:val="001E09E7"/>
    <w:rsid w:val="001F12A2"/>
    <w:rsid w:val="00200A6F"/>
    <w:rsid w:val="00204B76"/>
    <w:rsid w:val="00206381"/>
    <w:rsid w:val="00206559"/>
    <w:rsid w:val="002151CF"/>
    <w:rsid w:val="002161A3"/>
    <w:rsid w:val="002216B9"/>
    <w:rsid w:val="00225367"/>
    <w:rsid w:val="00237C9C"/>
    <w:rsid w:val="002435D8"/>
    <w:rsid w:val="00243D9E"/>
    <w:rsid w:val="00245D64"/>
    <w:rsid w:val="00245E7A"/>
    <w:rsid w:val="002507D0"/>
    <w:rsid w:val="0025191D"/>
    <w:rsid w:val="002519AF"/>
    <w:rsid w:val="00256F4B"/>
    <w:rsid w:val="00264EEA"/>
    <w:rsid w:val="00266F93"/>
    <w:rsid w:val="0027185C"/>
    <w:rsid w:val="00271CC9"/>
    <w:rsid w:val="0027252C"/>
    <w:rsid w:val="00275B2F"/>
    <w:rsid w:val="00277183"/>
    <w:rsid w:val="002773C2"/>
    <w:rsid w:val="00277BB0"/>
    <w:rsid w:val="00280D5C"/>
    <w:rsid w:val="002854F5"/>
    <w:rsid w:val="002951AB"/>
    <w:rsid w:val="002966BE"/>
    <w:rsid w:val="002A0AD0"/>
    <w:rsid w:val="002A0EE7"/>
    <w:rsid w:val="002A3DBD"/>
    <w:rsid w:val="002B167B"/>
    <w:rsid w:val="002B1BB0"/>
    <w:rsid w:val="002C0462"/>
    <w:rsid w:val="002C168A"/>
    <w:rsid w:val="002C1DE1"/>
    <w:rsid w:val="002C4BAF"/>
    <w:rsid w:val="002C54D2"/>
    <w:rsid w:val="002C7A37"/>
    <w:rsid w:val="002D1F04"/>
    <w:rsid w:val="002D2819"/>
    <w:rsid w:val="002E0D00"/>
    <w:rsid w:val="002E134A"/>
    <w:rsid w:val="002E25BE"/>
    <w:rsid w:val="002E2725"/>
    <w:rsid w:val="002E4C7A"/>
    <w:rsid w:val="002E4FF0"/>
    <w:rsid w:val="002E7A35"/>
    <w:rsid w:val="002E7C35"/>
    <w:rsid w:val="002F07AE"/>
    <w:rsid w:val="002F4102"/>
    <w:rsid w:val="002F427F"/>
    <w:rsid w:val="002F5869"/>
    <w:rsid w:val="0030127F"/>
    <w:rsid w:val="00310794"/>
    <w:rsid w:val="00310B18"/>
    <w:rsid w:val="003236D5"/>
    <w:rsid w:val="00323776"/>
    <w:rsid w:val="00330DAA"/>
    <w:rsid w:val="00337BA5"/>
    <w:rsid w:val="00353503"/>
    <w:rsid w:val="0035372F"/>
    <w:rsid w:val="00354BDB"/>
    <w:rsid w:val="00354FA5"/>
    <w:rsid w:val="00361C47"/>
    <w:rsid w:val="003701A3"/>
    <w:rsid w:val="003710E3"/>
    <w:rsid w:val="00373A38"/>
    <w:rsid w:val="00373DE9"/>
    <w:rsid w:val="00375BFA"/>
    <w:rsid w:val="00377152"/>
    <w:rsid w:val="003849E1"/>
    <w:rsid w:val="00385CE4"/>
    <w:rsid w:val="00386F9B"/>
    <w:rsid w:val="0038740F"/>
    <w:rsid w:val="003923E0"/>
    <w:rsid w:val="0039384D"/>
    <w:rsid w:val="003964DD"/>
    <w:rsid w:val="0039707A"/>
    <w:rsid w:val="003972E8"/>
    <w:rsid w:val="003A32DD"/>
    <w:rsid w:val="003A435D"/>
    <w:rsid w:val="003B0CC0"/>
    <w:rsid w:val="003B30FF"/>
    <w:rsid w:val="003B46A4"/>
    <w:rsid w:val="003B6556"/>
    <w:rsid w:val="003B71EA"/>
    <w:rsid w:val="003B761D"/>
    <w:rsid w:val="003C0F4C"/>
    <w:rsid w:val="003C39E5"/>
    <w:rsid w:val="003C75EE"/>
    <w:rsid w:val="003C7A62"/>
    <w:rsid w:val="003D15A9"/>
    <w:rsid w:val="003D3B36"/>
    <w:rsid w:val="003E033E"/>
    <w:rsid w:val="003E1EE3"/>
    <w:rsid w:val="003F11CD"/>
    <w:rsid w:val="003F2FE8"/>
    <w:rsid w:val="003F4435"/>
    <w:rsid w:val="003F44E3"/>
    <w:rsid w:val="003F46DF"/>
    <w:rsid w:val="003F5238"/>
    <w:rsid w:val="004026EF"/>
    <w:rsid w:val="00402DB6"/>
    <w:rsid w:val="00406F41"/>
    <w:rsid w:val="00407B14"/>
    <w:rsid w:val="00410C0A"/>
    <w:rsid w:val="0041262F"/>
    <w:rsid w:val="00415AFE"/>
    <w:rsid w:val="00416DCB"/>
    <w:rsid w:val="00420696"/>
    <w:rsid w:val="00427830"/>
    <w:rsid w:val="004314BA"/>
    <w:rsid w:val="00432EB7"/>
    <w:rsid w:val="00440C31"/>
    <w:rsid w:val="00443E1A"/>
    <w:rsid w:val="004507B9"/>
    <w:rsid w:val="004518C5"/>
    <w:rsid w:val="004532E0"/>
    <w:rsid w:val="004625A9"/>
    <w:rsid w:val="00465837"/>
    <w:rsid w:val="00471EDE"/>
    <w:rsid w:val="00476F14"/>
    <w:rsid w:val="004771D1"/>
    <w:rsid w:val="0048045D"/>
    <w:rsid w:val="004814DC"/>
    <w:rsid w:val="00482B98"/>
    <w:rsid w:val="00483ACE"/>
    <w:rsid w:val="0048736E"/>
    <w:rsid w:val="00491107"/>
    <w:rsid w:val="0049132B"/>
    <w:rsid w:val="0049277B"/>
    <w:rsid w:val="00492B0D"/>
    <w:rsid w:val="00493310"/>
    <w:rsid w:val="004940D8"/>
    <w:rsid w:val="00495D87"/>
    <w:rsid w:val="004974BA"/>
    <w:rsid w:val="00497BE3"/>
    <w:rsid w:val="004A061F"/>
    <w:rsid w:val="004A07A6"/>
    <w:rsid w:val="004A1A68"/>
    <w:rsid w:val="004A1EB9"/>
    <w:rsid w:val="004B4FA3"/>
    <w:rsid w:val="004B5FEC"/>
    <w:rsid w:val="004B6ECF"/>
    <w:rsid w:val="004B75C9"/>
    <w:rsid w:val="004C6EB2"/>
    <w:rsid w:val="004C7C98"/>
    <w:rsid w:val="004D0A88"/>
    <w:rsid w:val="004D2020"/>
    <w:rsid w:val="004D77BB"/>
    <w:rsid w:val="004E08A0"/>
    <w:rsid w:val="004E183A"/>
    <w:rsid w:val="004E40BD"/>
    <w:rsid w:val="004E446B"/>
    <w:rsid w:val="004E4D77"/>
    <w:rsid w:val="004E57BD"/>
    <w:rsid w:val="004F0C19"/>
    <w:rsid w:val="004F14FD"/>
    <w:rsid w:val="004F4FCB"/>
    <w:rsid w:val="004F7620"/>
    <w:rsid w:val="004F78E5"/>
    <w:rsid w:val="00500607"/>
    <w:rsid w:val="005031A5"/>
    <w:rsid w:val="00512C13"/>
    <w:rsid w:val="0052635B"/>
    <w:rsid w:val="00527096"/>
    <w:rsid w:val="00527303"/>
    <w:rsid w:val="00530F17"/>
    <w:rsid w:val="0054059E"/>
    <w:rsid w:val="005421AB"/>
    <w:rsid w:val="00544BF5"/>
    <w:rsid w:val="00552AEE"/>
    <w:rsid w:val="00554535"/>
    <w:rsid w:val="00564D0F"/>
    <w:rsid w:val="00567F42"/>
    <w:rsid w:val="005706B1"/>
    <w:rsid w:val="0057214E"/>
    <w:rsid w:val="005759EE"/>
    <w:rsid w:val="00575CE4"/>
    <w:rsid w:val="00576C81"/>
    <w:rsid w:val="005770A5"/>
    <w:rsid w:val="00577BC9"/>
    <w:rsid w:val="00577CA2"/>
    <w:rsid w:val="0058380E"/>
    <w:rsid w:val="005839BC"/>
    <w:rsid w:val="005849A0"/>
    <w:rsid w:val="0058625E"/>
    <w:rsid w:val="005910D8"/>
    <w:rsid w:val="0059795F"/>
    <w:rsid w:val="005B0FD9"/>
    <w:rsid w:val="005B2FC6"/>
    <w:rsid w:val="005B4A4C"/>
    <w:rsid w:val="005B674F"/>
    <w:rsid w:val="005C2239"/>
    <w:rsid w:val="005C2D4C"/>
    <w:rsid w:val="005C3F04"/>
    <w:rsid w:val="005D1B9E"/>
    <w:rsid w:val="005E3BA2"/>
    <w:rsid w:val="005E4D5F"/>
    <w:rsid w:val="005E64A2"/>
    <w:rsid w:val="005F0354"/>
    <w:rsid w:val="005F25D4"/>
    <w:rsid w:val="005F3C79"/>
    <w:rsid w:val="00600B83"/>
    <w:rsid w:val="0060110F"/>
    <w:rsid w:val="006012A8"/>
    <w:rsid w:val="00601D84"/>
    <w:rsid w:val="00604718"/>
    <w:rsid w:val="00605172"/>
    <w:rsid w:val="00610493"/>
    <w:rsid w:val="00614622"/>
    <w:rsid w:val="006203F7"/>
    <w:rsid w:val="00620A3E"/>
    <w:rsid w:val="00630D0E"/>
    <w:rsid w:val="00632BE1"/>
    <w:rsid w:val="00632FB3"/>
    <w:rsid w:val="006341A5"/>
    <w:rsid w:val="00636B8D"/>
    <w:rsid w:val="00636F5E"/>
    <w:rsid w:val="006376AF"/>
    <w:rsid w:val="006376C0"/>
    <w:rsid w:val="00641ED4"/>
    <w:rsid w:val="00644D4F"/>
    <w:rsid w:val="0064766B"/>
    <w:rsid w:val="00652F00"/>
    <w:rsid w:val="006531D0"/>
    <w:rsid w:val="0065554F"/>
    <w:rsid w:val="00660B03"/>
    <w:rsid w:val="0066149C"/>
    <w:rsid w:val="00664C8A"/>
    <w:rsid w:val="00664EB5"/>
    <w:rsid w:val="006650C0"/>
    <w:rsid w:val="0067024C"/>
    <w:rsid w:val="00681077"/>
    <w:rsid w:val="00683193"/>
    <w:rsid w:val="006838B7"/>
    <w:rsid w:val="00684C1B"/>
    <w:rsid w:val="00685A29"/>
    <w:rsid w:val="006903AB"/>
    <w:rsid w:val="006926E2"/>
    <w:rsid w:val="00695720"/>
    <w:rsid w:val="00697D16"/>
    <w:rsid w:val="006A2160"/>
    <w:rsid w:val="006A2AD2"/>
    <w:rsid w:val="006A482B"/>
    <w:rsid w:val="006B091E"/>
    <w:rsid w:val="006C00FC"/>
    <w:rsid w:val="006C3F1C"/>
    <w:rsid w:val="006C5D9C"/>
    <w:rsid w:val="006C7C85"/>
    <w:rsid w:val="006D09FC"/>
    <w:rsid w:val="006D0E7F"/>
    <w:rsid w:val="006D264C"/>
    <w:rsid w:val="006D39CD"/>
    <w:rsid w:val="006D3D33"/>
    <w:rsid w:val="006D4166"/>
    <w:rsid w:val="006D4CAD"/>
    <w:rsid w:val="006D5CE3"/>
    <w:rsid w:val="006D7896"/>
    <w:rsid w:val="006E6028"/>
    <w:rsid w:val="006E7AFB"/>
    <w:rsid w:val="006F0586"/>
    <w:rsid w:val="00702044"/>
    <w:rsid w:val="00702695"/>
    <w:rsid w:val="00704A1E"/>
    <w:rsid w:val="00705D52"/>
    <w:rsid w:val="00707F08"/>
    <w:rsid w:val="007113B1"/>
    <w:rsid w:val="007130CF"/>
    <w:rsid w:val="007136A1"/>
    <w:rsid w:val="007212A6"/>
    <w:rsid w:val="00721B10"/>
    <w:rsid w:val="007231AB"/>
    <w:rsid w:val="0072330D"/>
    <w:rsid w:val="007457D9"/>
    <w:rsid w:val="00747542"/>
    <w:rsid w:val="00750931"/>
    <w:rsid w:val="00752B09"/>
    <w:rsid w:val="00755F1F"/>
    <w:rsid w:val="00770762"/>
    <w:rsid w:val="00770966"/>
    <w:rsid w:val="007710C6"/>
    <w:rsid w:val="00781260"/>
    <w:rsid w:val="00786AE2"/>
    <w:rsid w:val="00792480"/>
    <w:rsid w:val="00793B81"/>
    <w:rsid w:val="007A1032"/>
    <w:rsid w:val="007A2D6B"/>
    <w:rsid w:val="007A5363"/>
    <w:rsid w:val="007A55A3"/>
    <w:rsid w:val="007A6CC9"/>
    <w:rsid w:val="007B2557"/>
    <w:rsid w:val="007B3880"/>
    <w:rsid w:val="007B402C"/>
    <w:rsid w:val="007B6D27"/>
    <w:rsid w:val="007B6E8B"/>
    <w:rsid w:val="007C15A5"/>
    <w:rsid w:val="007C504B"/>
    <w:rsid w:val="007C5B8D"/>
    <w:rsid w:val="007C71AE"/>
    <w:rsid w:val="007D5D2E"/>
    <w:rsid w:val="007E0027"/>
    <w:rsid w:val="007E00A8"/>
    <w:rsid w:val="007E037A"/>
    <w:rsid w:val="007E669A"/>
    <w:rsid w:val="007F3AD5"/>
    <w:rsid w:val="007F4C06"/>
    <w:rsid w:val="007F52D1"/>
    <w:rsid w:val="00800D81"/>
    <w:rsid w:val="008018C3"/>
    <w:rsid w:val="00805850"/>
    <w:rsid w:val="00813B64"/>
    <w:rsid w:val="00817AAE"/>
    <w:rsid w:val="008224D1"/>
    <w:rsid w:val="0082352B"/>
    <w:rsid w:val="0083251D"/>
    <w:rsid w:val="0083560D"/>
    <w:rsid w:val="008356C1"/>
    <w:rsid w:val="0083570A"/>
    <w:rsid w:val="00837F2E"/>
    <w:rsid w:val="00840357"/>
    <w:rsid w:val="00840BA1"/>
    <w:rsid w:val="00842DA7"/>
    <w:rsid w:val="0084357A"/>
    <w:rsid w:val="008469AE"/>
    <w:rsid w:val="00850383"/>
    <w:rsid w:val="00851980"/>
    <w:rsid w:val="0085493B"/>
    <w:rsid w:val="0086002F"/>
    <w:rsid w:val="00866A3F"/>
    <w:rsid w:val="00875354"/>
    <w:rsid w:val="00876F8D"/>
    <w:rsid w:val="00880344"/>
    <w:rsid w:val="00882475"/>
    <w:rsid w:val="00884972"/>
    <w:rsid w:val="008953F7"/>
    <w:rsid w:val="008974E1"/>
    <w:rsid w:val="008A2230"/>
    <w:rsid w:val="008A229C"/>
    <w:rsid w:val="008A3238"/>
    <w:rsid w:val="008C0A51"/>
    <w:rsid w:val="008C191C"/>
    <w:rsid w:val="008C1A77"/>
    <w:rsid w:val="008C3DD9"/>
    <w:rsid w:val="008C4320"/>
    <w:rsid w:val="008C462D"/>
    <w:rsid w:val="008C707B"/>
    <w:rsid w:val="008C7F41"/>
    <w:rsid w:val="008D0493"/>
    <w:rsid w:val="008D1020"/>
    <w:rsid w:val="008D5311"/>
    <w:rsid w:val="008D6FF5"/>
    <w:rsid w:val="008D70A0"/>
    <w:rsid w:val="008E582C"/>
    <w:rsid w:val="008F24F0"/>
    <w:rsid w:val="008F4053"/>
    <w:rsid w:val="0090189C"/>
    <w:rsid w:val="00904041"/>
    <w:rsid w:val="00905523"/>
    <w:rsid w:val="009077DF"/>
    <w:rsid w:val="00910FC0"/>
    <w:rsid w:val="00912603"/>
    <w:rsid w:val="00914ACA"/>
    <w:rsid w:val="009159F9"/>
    <w:rsid w:val="00917C72"/>
    <w:rsid w:val="00924ED9"/>
    <w:rsid w:val="0093017F"/>
    <w:rsid w:val="009310AB"/>
    <w:rsid w:val="00932768"/>
    <w:rsid w:val="00933071"/>
    <w:rsid w:val="0094190A"/>
    <w:rsid w:val="00942D3D"/>
    <w:rsid w:val="00944647"/>
    <w:rsid w:val="00945A19"/>
    <w:rsid w:val="00945A4D"/>
    <w:rsid w:val="0095363D"/>
    <w:rsid w:val="009550BD"/>
    <w:rsid w:val="009560A2"/>
    <w:rsid w:val="009601CF"/>
    <w:rsid w:val="00974060"/>
    <w:rsid w:val="00981CB1"/>
    <w:rsid w:val="00982629"/>
    <w:rsid w:val="00984E42"/>
    <w:rsid w:val="00986237"/>
    <w:rsid w:val="00987201"/>
    <w:rsid w:val="0098744B"/>
    <w:rsid w:val="009901E1"/>
    <w:rsid w:val="00990DD9"/>
    <w:rsid w:val="00993E07"/>
    <w:rsid w:val="009A0D41"/>
    <w:rsid w:val="009A275E"/>
    <w:rsid w:val="009A34CE"/>
    <w:rsid w:val="009A433C"/>
    <w:rsid w:val="009A4D63"/>
    <w:rsid w:val="009A5500"/>
    <w:rsid w:val="009A5A1A"/>
    <w:rsid w:val="009A7365"/>
    <w:rsid w:val="009C026F"/>
    <w:rsid w:val="009C1DC1"/>
    <w:rsid w:val="009C33D3"/>
    <w:rsid w:val="009C3B57"/>
    <w:rsid w:val="009C6767"/>
    <w:rsid w:val="009C7D85"/>
    <w:rsid w:val="009D14AD"/>
    <w:rsid w:val="009D25EB"/>
    <w:rsid w:val="009D356B"/>
    <w:rsid w:val="009D5198"/>
    <w:rsid w:val="009E34E9"/>
    <w:rsid w:val="009F05E9"/>
    <w:rsid w:val="009F3A47"/>
    <w:rsid w:val="00A03637"/>
    <w:rsid w:val="00A03FD5"/>
    <w:rsid w:val="00A04012"/>
    <w:rsid w:val="00A05805"/>
    <w:rsid w:val="00A076D1"/>
    <w:rsid w:val="00A135CF"/>
    <w:rsid w:val="00A13D20"/>
    <w:rsid w:val="00A15207"/>
    <w:rsid w:val="00A1730E"/>
    <w:rsid w:val="00A214FC"/>
    <w:rsid w:val="00A224D8"/>
    <w:rsid w:val="00A23BFD"/>
    <w:rsid w:val="00A26B4A"/>
    <w:rsid w:val="00A32F4E"/>
    <w:rsid w:val="00A34A4D"/>
    <w:rsid w:val="00A358B5"/>
    <w:rsid w:val="00A4117E"/>
    <w:rsid w:val="00A4118C"/>
    <w:rsid w:val="00A5224B"/>
    <w:rsid w:val="00A52D53"/>
    <w:rsid w:val="00A57EA7"/>
    <w:rsid w:val="00A60820"/>
    <w:rsid w:val="00A6153B"/>
    <w:rsid w:val="00A61AB4"/>
    <w:rsid w:val="00A62172"/>
    <w:rsid w:val="00A67361"/>
    <w:rsid w:val="00A70D59"/>
    <w:rsid w:val="00A71160"/>
    <w:rsid w:val="00A72BAF"/>
    <w:rsid w:val="00A72C57"/>
    <w:rsid w:val="00A72CFE"/>
    <w:rsid w:val="00A76E7A"/>
    <w:rsid w:val="00A779FC"/>
    <w:rsid w:val="00A80DBD"/>
    <w:rsid w:val="00A83D0C"/>
    <w:rsid w:val="00A84F85"/>
    <w:rsid w:val="00A85C50"/>
    <w:rsid w:val="00A941E5"/>
    <w:rsid w:val="00A949A6"/>
    <w:rsid w:val="00A96CC0"/>
    <w:rsid w:val="00A96F12"/>
    <w:rsid w:val="00A97844"/>
    <w:rsid w:val="00A97FAA"/>
    <w:rsid w:val="00AA2426"/>
    <w:rsid w:val="00AA385F"/>
    <w:rsid w:val="00AB3A13"/>
    <w:rsid w:val="00AB77BD"/>
    <w:rsid w:val="00AC164C"/>
    <w:rsid w:val="00AC354D"/>
    <w:rsid w:val="00AC3783"/>
    <w:rsid w:val="00AC6A55"/>
    <w:rsid w:val="00AD06D0"/>
    <w:rsid w:val="00AD15A8"/>
    <w:rsid w:val="00AD1CEB"/>
    <w:rsid w:val="00AD30F6"/>
    <w:rsid w:val="00AD4681"/>
    <w:rsid w:val="00AD6935"/>
    <w:rsid w:val="00AE7E55"/>
    <w:rsid w:val="00AE7F43"/>
    <w:rsid w:val="00AF336D"/>
    <w:rsid w:val="00AF438C"/>
    <w:rsid w:val="00AF5234"/>
    <w:rsid w:val="00B04A97"/>
    <w:rsid w:val="00B059EC"/>
    <w:rsid w:val="00B12A21"/>
    <w:rsid w:val="00B1545D"/>
    <w:rsid w:val="00B16626"/>
    <w:rsid w:val="00B205E0"/>
    <w:rsid w:val="00B21BA4"/>
    <w:rsid w:val="00B256A6"/>
    <w:rsid w:val="00B3550B"/>
    <w:rsid w:val="00B534E9"/>
    <w:rsid w:val="00B537F1"/>
    <w:rsid w:val="00B62EC9"/>
    <w:rsid w:val="00B64C8D"/>
    <w:rsid w:val="00B72A55"/>
    <w:rsid w:val="00B80E78"/>
    <w:rsid w:val="00B82203"/>
    <w:rsid w:val="00B87DB0"/>
    <w:rsid w:val="00B91D57"/>
    <w:rsid w:val="00BB3B50"/>
    <w:rsid w:val="00BB4667"/>
    <w:rsid w:val="00BC2F25"/>
    <w:rsid w:val="00BC770E"/>
    <w:rsid w:val="00BC7D09"/>
    <w:rsid w:val="00BD3232"/>
    <w:rsid w:val="00BD6224"/>
    <w:rsid w:val="00BE1930"/>
    <w:rsid w:val="00BE4D8F"/>
    <w:rsid w:val="00BE52B3"/>
    <w:rsid w:val="00BE6539"/>
    <w:rsid w:val="00BE7415"/>
    <w:rsid w:val="00BE7731"/>
    <w:rsid w:val="00BE7DA0"/>
    <w:rsid w:val="00BF0198"/>
    <w:rsid w:val="00BF42E1"/>
    <w:rsid w:val="00C00198"/>
    <w:rsid w:val="00C03185"/>
    <w:rsid w:val="00C068D4"/>
    <w:rsid w:val="00C106C9"/>
    <w:rsid w:val="00C11345"/>
    <w:rsid w:val="00C12CAB"/>
    <w:rsid w:val="00C130DF"/>
    <w:rsid w:val="00C215AD"/>
    <w:rsid w:val="00C21ADA"/>
    <w:rsid w:val="00C26571"/>
    <w:rsid w:val="00C26C37"/>
    <w:rsid w:val="00C26F1D"/>
    <w:rsid w:val="00C27D57"/>
    <w:rsid w:val="00C32D6F"/>
    <w:rsid w:val="00C371C0"/>
    <w:rsid w:val="00C41DAF"/>
    <w:rsid w:val="00C45F82"/>
    <w:rsid w:val="00C460AD"/>
    <w:rsid w:val="00C52C80"/>
    <w:rsid w:val="00C54ADD"/>
    <w:rsid w:val="00C5695D"/>
    <w:rsid w:val="00C56F36"/>
    <w:rsid w:val="00C61D22"/>
    <w:rsid w:val="00C624D5"/>
    <w:rsid w:val="00C63C63"/>
    <w:rsid w:val="00C65A63"/>
    <w:rsid w:val="00C66B75"/>
    <w:rsid w:val="00C67A41"/>
    <w:rsid w:val="00C74557"/>
    <w:rsid w:val="00C818A8"/>
    <w:rsid w:val="00C81A8C"/>
    <w:rsid w:val="00C81AB6"/>
    <w:rsid w:val="00C83FD4"/>
    <w:rsid w:val="00C86DD0"/>
    <w:rsid w:val="00C86F3F"/>
    <w:rsid w:val="00C877E9"/>
    <w:rsid w:val="00C91E3B"/>
    <w:rsid w:val="00C920DD"/>
    <w:rsid w:val="00C92578"/>
    <w:rsid w:val="00C94105"/>
    <w:rsid w:val="00C956AB"/>
    <w:rsid w:val="00C9690E"/>
    <w:rsid w:val="00C97079"/>
    <w:rsid w:val="00C976F0"/>
    <w:rsid w:val="00C97781"/>
    <w:rsid w:val="00CA0EEE"/>
    <w:rsid w:val="00CA12C7"/>
    <w:rsid w:val="00CA35FA"/>
    <w:rsid w:val="00CA523B"/>
    <w:rsid w:val="00CA6D73"/>
    <w:rsid w:val="00CA71E6"/>
    <w:rsid w:val="00CB151D"/>
    <w:rsid w:val="00CB54CF"/>
    <w:rsid w:val="00CC25B5"/>
    <w:rsid w:val="00CC531F"/>
    <w:rsid w:val="00CC5CC0"/>
    <w:rsid w:val="00CC6BD1"/>
    <w:rsid w:val="00CC6E25"/>
    <w:rsid w:val="00CC785C"/>
    <w:rsid w:val="00CD28EF"/>
    <w:rsid w:val="00CD3258"/>
    <w:rsid w:val="00CD453F"/>
    <w:rsid w:val="00CD5DF6"/>
    <w:rsid w:val="00CE1649"/>
    <w:rsid w:val="00CE2DF9"/>
    <w:rsid w:val="00CE6EAF"/>
    <w:rsid w:val="00CE72A0"/>
    <w:rsid w:val="00CF1854"/>
    <w:rsid w:val="00CF1F7B"/>
    <w:rsid w:val="00CF2A04"/>
    <w:rsid w:val="00CF3919"/>
    <w:rsid w:val="00CF69ED"/>
    <w:rsid w:val="00D03E2F"/>
    <w:rsid w:val="00D05D99"/>
    <w:rsid w:val="00D071DD"/>
    <w:rsid w:val="00D07443"/>
    <w:rsid w:val="00D07DF4"/>
    <w:rsid w:val="00D11DDD"/>
    <w:rsid w:val="00D12437"/>
    <w:rsid w:val="00D1395F"/>
    <w:rsid w:val="00D211B0"/>
    <w:rsid w:val="00D23CDD"/>
    <w:rsid w:val="00D339B3"/>
    <w:rsid w:val="00D34324"/>
    <w:rsid w:val="00D3672B"/>
    <w:rsid w:val="00D419C4"/>
    <w:rsid w:val="00D536F2"/>
    <w:rsid w:val="00D53FC2"/>
    <w:rsid w:val="00D54E6C"/>
    <w:rsid w:val="00D57669"/>
    <w:rsid w:val="00D61B4A"/>
    <w:rsid w:val="00D63A4D"/>
    <w:rsid w:val="00D640A6"/>
    <w:rsid w:val="00D647F7"/>
    <w:rsid w:val="00D66EB8"/>
    <w:rsid w:val="00D708A2"/>
    <w:rsid w:val="00D71B96"/>
    <w:rsid w:val="00D746B9"/>
    <w:rsid w:val="00D747EC"/>
    <w:rsid w:val="00D816E2"/>
    <w:rsid w:val="00D84ADA"/>
    <w:rsid w:val="00D9149C"/>
    <w:rsid w:val="00D91698"/>
    <w:rsid w:val="00D91E44"/>
    <w:rsid w:val="00D975F5"/>
    <w:rsid w:val="00DA5344"/>
    <w:rsid w:val="00DA5C6C"/>
    <w:rsid w:val="00DB5397"/>
    <w:rsid w:val="00DC2580"/>
    <w:rsid w:val="00DC2E48"/>
    <w:rsid w:val="00DC3A9E"/>
    <w:rsid w:val="00DC3D73"/>
    <w:rsid w:val="00DC5955"/>
    <w:rsid w:val="00DD5529"/>
    <w:rsid w:val="00DD5B1E"/>
    <w:rsid w:val="00DD64FF"/>
    <w:rsid w:val="00DD7E12"/>
    <w:rsid w:val="00DE0A6B"/>
    <w:rsid w:val="00DE1034"/>
    <w:rsid w:val="00DE304E"/>
    <w:rsid w:val="00DE642D"/>
    <w:rsid w:val="00DE7573"/>
    <w:rsid w:val="00DE7B8D"/>
    <w:rsid w:val="00DF108B"/>
    <w:rsid w:val="00DF2479"/>
    <w:rsid w:val="00DF3650"/>
    <w:rsid w:val="00E0270C"/>
    <w:rsid w:val="00E07033"/>
    <w:rsid w:val="00E11787"/>
    <w:rsid w:val="00E153B8"/>
    <w:rsid w:val="00E15511"/>
    <w:rsid w:val="00E16B02"/>
    <w:rsid w:val="00E170B0"/>
    <w:rsid w:val="00E20011"/>
    <w:rsid w:val="00E24724"/>
    <w:rsid w:val="00E25D2C"/>
    <w:rsid w:val="00E26221"/>
    <w:rsid w:val="00E34F9D"/>
    <w:rsid w:val="00E3519D"/>
    <w:rsid w:val="00E40BEC"/>
    <w:rsid w:val="00E50D7A"/>
    <w:rsid w:val="00E53001"/>
    <w:rsid w:val="00E60D38"/>
    <w:rsid w:val="00E61222"/>
    <w:rsid w:val="00E63A90"/>
    <w:rsid w:val="00E649AB"/>
    <w:rsid w:val="00E667BB"/>
    <w:rsid w:val="00E66BD1"/>
    <w:rsid w:val="00E67999"/>
    <w:rsid w:val="00E7114C"/>
    <w:rsid w:val="00E71E43"/>
    <w:rsid w:val="00E7243E"/>
    <w:rsid w:val="00E77967"/>
    <w:rsid w:val="00E77E76"/>
    <w:rsid w:val="00E843C3"/>
    <w:rsid w:val="00E84B25"/>
    <w:rsid w:val="00E8620A"/>
    <w:rsid w:val="00E9510F"/>
    <w:rsid w:val="00EA14B0"/>
    <w:rsid w:val="00EA3A04"/>
    <w:rsid w:val="00EA5F1C"/>
    <w:rsid w:val="00EA62C0"/>
    <w:rsid w:val="00EA6458"/>
    <w:rsid w:val="00EA7A72"/>
    <w:rsid w:val="00EA7B15"/>
    <w:rsid w:val="00EB1A57"/>
    <w:rsid w:val="00EC101C"/>
    <w:rsid w:val="00EC2052"/>
    <w:rsid w:val="00EC406E"/>
    <w:rsid w:val="00EC53E2"/>
    <w:rsid w:val="00EC63A0"/>
    <w:rsid w:val="00ED052F"/>
    <w:rsid w:val="00ED117B"/>
    <w:rsid w:val="00ED27AE"/>
    <w:rsid w:val="00ED2CE5"/>
    <w:rsid w:val="00ED4267"/>
    <w:rsid w:val="00EE0746"/>
    <w:rsid w:val="00EE2152"/>
    <w:rsid w:val="00EE42F8"/>
    <w:rsid w:val="00EE4C27"/>
    <w:rsid w:val="00EE4E21"/>
    <w:rsid w:val="00EF1004"/>
    <w:rsid w:val="00EF1069"/>
    <w:rsid w:val="00F06118"/>
    <w:rsid w:val="00F0617C"/>
    <w:rsid w:val="00F1029C"/>
    <w:rsid w:val="00F12EEB"/>
    <w:rsid w:val="00F14B93"/>
    <w:rsid w:val="00F15099"/>
    <w:rsid w:val="00F22F2B"/>
    <w:rsid w:val="00F23E44"/>
    <w:rsid w:val="00F3309A"/>
    <w:rsid w:val="00F33EC0"/>
    <w:rsid w:val="00F36270"/>
    <w:rsid w:val="00F40DFC"/>
    <w:rsid w:val="00F42C7B"/>
    <w:rsid w:val="00F439E8"/>
    <w:rsid w:val="00F4707A"/>
    <w:rsid w:val="00F505CD"/>
    <w:rsid w:val="00F52F7F"/>
    <w:rsid w:val="00F54F68"/>
    <w:rsid w:val="00F561E2"/>
    <w:rsid w:val="00F755A7"/>
    <w:rsid w:val="00F75A55"/>
    <w:rsid w:val="00F772F1"/>
    <w:rsid w:val="00F81165"/>
    <w:rsid w:val="00F81D58"/>
    <w:rsid w:val="00F93EB0"/>
    <w:rsid w:val="00F95B6B"/>
    <w:rsid w:val="00FA0948"/>
    <w:rsid w:val="00FA296C"/>
    <w:rsid w:val="00FA2CA0"/>
    <w:rsid w:val="00FA489F"/>
    <w:rsid w:val="00FA4F9E"/>
    <w:rsid w:val="00FA55FC"/>
    <w:rsid w:val="00FA5F9B"/>
    <w:rsid w:val="00FB0A9E"/>
    <w:rsid w:val="00FC16DD"/>
    <w:rsid w:val="00FC7517"/>
    <w:rsid w:val="00FE0D82"/>
    <w:rsid w:val="00FE2397"/>
    <w:rsid w:val="00FE3B78"/>
    <w:rsid w:val="00FE6FBD"/>
    <w:rsid w:val="00FE7957"/>
    <w:rsid w:val="00FF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76070B"/>
  <w15:chartTrackingRefBased/>
  <w15:docId w15:val="{C57B2778-B9B5-430B-89CF-5837C1E0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Schoolbook" w:eastAsia="Times New Roman" w:hAnsi="Century Schoolbook" w:cs="Times New Roman"/>
        <w:sz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0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reementL1">
    <w:name w:val="Agreement_L1"/>
    <w:basedOn w:val="Normal"/>
    <w:rsid w:val="004E40BD"/>
    <w:pPr>
      <w:numPr>
        <w:numId w:val="1"/>
      </w:numPr>
    </w:pPr>
  </w:style>
  <w:style w:type="paragraph" w:customStyle="1" w:styleId="AgreementL2">
    <w:name w:val="Agreement_L2"/>
    <w:basedOn w:val="Normal"/>
    <w:rsid w:val="004E40BD"/>
    <w:pPr>
      <w:numPr>
        <w:ilvl w:val="1"/>
        <w:numId w:val="1"/>
      </w:numPr>
    </w:pPr>
  </w:style>
  <w:style w:type="paragraph" w:customStyle="1" w:styleId="AgreementL3">
    <w:name w:val="Agreement_L3"/>
    <w:basedOn w:val="Normal"/>
    <w:rsid w:val="004E40BD"/>
  </w:style>
  <w:style w:type="paragraph" w:customStyle="1" w:styleId="AgreementL4">
    <w:name w:val="Agreement_L4"/>
    <w:basedOn w:val="Normal"/>
    <w:rsid w:val="004E40BD"/>
    <w:pPr>
      <w:numPr>
        <w:ilvl w:val="3"/>
        <w:numId w:val="1"/>
      </w:numPr>
    </w:pPr>
  </w:style>
  <w:style w:type="paragraph" w:customStyle="1" w:styleId="AgreementL5">
    <w:name w:val="Agreement_L5"/>
    <w:basedOn w:val="Normal"/>
    <w:rsid w:val="004E40BD"/>
  </w:style>
  <w:style w:type="paragraph" w:customStyle="1" w:styleId="AgreementL6">
    <w:name w:val="Agreement_L6"/>
    <w:basedOn w:val="Normal"/>
    <w:rsid w:val="004E40BD"/>
    <w:pPr>
      <w:numPr>
        <w:ilvl w:val="5"/>
        <w:numId w:val="1"/>
      </w:numPr>
    </w:pPr>
  </w:style>
  <w:style w:type="table" w:styleId="TableGrid">
    <w:name w:val="Table Grid"/>
    <w:basedOn w:val="TableNormal"/>
    <w:rsid w:val="004E4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aliases w:val="ttb"/>
    <w:basedOn w:val="Normal"/>
    <w:rsid w:val="00981CB1"/>
    <w:pPr>
      <w:spacing w:after="240"/>
    </w:pPr>
    <w:rPr>
      <w:b/>
    </w:rPr>
  </w:style>
  <w:style w:type="paragraph" w:styleId="Footer">
    <w:name w:val="footer"/>
    <w:basedOn w:val="Normal"/>
    <w:rsid w:val="00440C31"/>
    <w:pPr>
      <w:tabs>
        <w:tab w:val="center" w:pos="4320"/>
        <w:tab w:val="right" w:pos="8640"/>
      </w:tabs>
    </w:pPr>
  </w:style>
  <w:style w:type="character" w:styleId="PageNumber">
    <w:name w:val="page number"/>
    <w:basedOn w:val="DefaultParagraphFont"/>
    <w:rsid w:val="00440C31"/>
  </w:style>
  <w:style w:type="paragraph" w:styleId="ListParagraph">
    <w:name w:val="List Paragraph"/>
    <w:basedOn w:val="Normal"/>
    <w:uiPriority w:val="34"/>
    <w:qFormat/>
    <w:rsid w:val="009A5500"/>
    <w:pPr>
      <w:ind w:left="720"/>
    </w:pPr>
  </w:style>
  <w:style w:type="paragraph" w:customStyle="1" w:styleId="SFPara-Clause">
    <w:name w:val="SF Para - Clause"/>
    <w:qFormat/>
    <w:rsid w:val="00CC6E25"/>
    <w:pPr>
      <w:numPr>
        <w:numId w:val="6"/>
      </w:numPr>
      <w:spacing w:before="240" w:after="240"/>
      <w:outlineLvl w:val="0"/>
    </w:pPr>
    <w:rPr>
      <w:color w:val="000000"/>
      <w:sz w:val="24"/>
      <w:szCs w:val="24"/>
    </w:rPr>
  </w:style>
  <w:style w:type="paragraph" w:customStyle="1" w:styleId="SFParasubclause1">
    <w:name w:val="SF Para subclause 1"/>
    <w:qFormat/>
    <w:rsid w:val="00CC6E25"/>
    <w:pPr>
      <w:numPr>
        <w:ilvl w:val="1"/>
        <w:numId w:val="6"/>
      </w:numPr>
      <w:spacing w:before="120" w:after="240"/>
      <w:outlineLvl w:val="1"/>
    </w:pPr>
    <w:rPr>
      <w:color w:val="000000"/>
      <w:sz w:val="24"/>
      <w:szCs w:val="24"/>
    </w:rPr>
  </w:style>
  <w:style w:type="paragraph" w:customStyle="1" w:styleId="SFParasubclause2">
    <w:name w:val="SF Para subclause 2"/>
    <w:qFormat/>
    <w:rsid w:val="00CC6E25"/>
    <w:pPr>
      <w:numPr>
        <w:ilvl w:val="2"/>
        <w:numId w:val="6"/>
      </w:numPr>
      <w:spacing w:before="120" w:after="240"/>
      <w:outlineLvl w:val="2"/>
    </w:pPr>
    <w:rPr>
      <w:color w:val="000000"/>
      <w:sz w:val="24"/>
      <w:szCs w:val="24"/>
    </w:rPr>
  </w:style>
  <w:style w:type="paragraph" w:customStyle="1" w:styleId="SFParasubclause3">
    <w:name w:val="SF Para subclause 3"/>
    <w:qFormat/>
    <w:rsid w:val="00CC6E25"/>
    <w:pPr>
      <w:numPr>
        <w:ilvl w:val="3"/>
        <w:numId w:val="6"/>
      </w:numPr>
      <w:spacing w:before="120" w:after="240"/>
      <w:outlineLvl w:val="3"/>
    </w:pPr>
    <w:rPr>
      <w:color w:val="000000"/>
      <w:sz w:val="24"/>
      <w:szCs w:val="24"/>
    </w:rPr>
  </w:style>
  <w:style w:type="character" w:styleId="Hyperlink">
    <w:name w:val="Hyperlink"/>
    <w:basedOn w:val="DefaultParagraphFont"/>
    <w:rsid w:val="00CC6E25"/>
    <w:rPr>
      <w:color w:val="0563C1" w:themeColor="hyperlink"/>
      <w:u w:val="single"/>
    </w:rPr>
  </w:style>
  <w:style w:type="character" w:styleId="UnresolvedMention">
    <w:name w:val="Unresolved Mention"/>
    <w:basedOn w:val="DefaultParagraphFont"/>
    <w:uiPriority w:val="99"/>
    <w:semiHidden/>
    <w:unhideWhenUsed/>
    <w:rsid w:val="00CC6E25"/>
    <w:rPr>
      <w:color w:val="605E5C"/>
      <w:shd w:val="clear" w:color="auto" w:fill="E1DFDD"/>
    </w:rPr>
  </w:style>
  <w:style w:type="paragraph" w:styleId="Header">
    <w:name w:val="header"/>
    <w:basedOn w:val="Normal"/>
    <w:link w:val="HeaderChar"/>
    <w:rsid w:val="00A96F12"/>
    <w:pPr>
      <w:tabs>
        <w:tab w:val="center" w:pos="4680"/>
        <w:tab w:val="right" w:pos="9360"/>
      </w:tabs>
    </w:pPr>
  </w:style>
  <w:style w:type="character" w:customStyle="1" w:styleId="HeaderChar">
    <w:name w:val="Header Char"/>
    <w:basedOn w:val="DefaultParagraphFont"/>
    <w:link w:val="Header"/>
    <w:rsid w:val="00A96F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281385">
      <w:bodyDiv w:val="1"/>
      <w:marLeft w:val="0"/>
      <w:marRight w:val="0"/>
      <w:marTop w:val="0"/>
      <w:marBottom w:val="0"/>
      <w:divBdr>
        <w:top w:val="none" w:sz="0" w:space="0" w:color="auto"/>
        <w:left w:val="none" w:sz="0" w:space="0" w:color="auto"/>
        <w:bottom w:val="none" w:sz="0" w:space="0" w:color="auto"/>
        <w:right w:val="none" w:sz="0" w:space="0" w:color="auto"/>
      </w:divBdr>
    </w:div>
    <w:div w:id="1503005928">
      <w:bodyDiv w:val="1"/>
      <w:marLeft w:val="0"/>
      <w:marRight w:val="0"/>
      <w:marTop w:val="0"/>
      <w:marBottom w:val="0"/>
      <w:divBdr>
        <w:top w:val="none" w:sz="0" w:space="0" w:color="auto"/>
        <w:left w:val="none" w:sz="0" w:space="0" w:color="auto"/>
        <w:bottom w:val="none" w:sz="0" w:space="0" w:color="auto"/>
        <w:right w:val="none" w:sz="0" w:space="0" w:color="auto"/>
      </w:divBdr>
      <w:divsChild>
        <w:div w:id="1914509123">
          <w:marLeft w:val="0"/>
          <w:marRight w:val="0"/>
          <w:marTop w:val="224"/>
          <w:marBottom w:val="0"/>
          <w:divBdr>
            <w:top w:val="none" w:sz="0" w:space="0" w:color="auto"/>
            <w:left w:val="none" w:sz="0" w:space="0" w:color="auto"/>
            <w:bottom w:val="none" w:sz="0" w:space="0" w:color="auto"/>
            <w:right w:val="none" w:sz="0" w:space="0" w:color="auto"/>
          </w:divBdr>
          <w:divsChild>
            <w:div w:id="163135829">
              <w:marLeft w:val="0"/>
              <w:marRight w:val="0"/>
              <w:marTop w:val="0"/>
              <w:marBottom w:val="0"/>
              <w:divBdr>
                <w:top w:val="none" w:sz="0" w:space="0" w:color="auto"/>
                <w:left w:val="none" w:sz="0" w:space="0" w:color="auto"/>
                <w:bottom w:val="none" w:sz="0" w:space="0" w:color="auto"/>
                <w:right w:val="none" w:sz="0" w:space="0" w:color="auto"/>
              </w:divBdr>
            </w:div>
          </w:divsChild>
        </w:div>
        <w:div w:id="1244683735">
          <w:marLeft w:val="0"/>
          <w:marRight w:val="0"/>
          <w:marTop w:val="224"/>
          <w:marBottom w:val="0"/>
          <w:divBdr>
            <w:top w:val="none" w:sz="0" w:space="0" w:color="auto"/>
            <w:left w:val="none" w:sz="0" w:space="0" w:color="auto"/>
            <w:bottom w:val="none" w:sz="0" w:space="0" w:color="auto"/>
            <w:right w:val="none" w:sz="0" w:space="0" w:color="auto"/>
          </w:divBdr>
          <w:divsChild>
            <w:div w:id="2048211957">
              <w:marLeft w:val="0"/>
              <w:marRight w:val="0"/>
              <w:marTop w:val="0"/>
              <w:marBottom w:val="0"/>
              <w:divBdr>
                <w:top w:val="none" w:sz="0" w:space="0" w:color="auto"/>
                <w:left w:val="none" w:sz="0" w:space="0" w:color="auto"/>
                <w:bottom w:val="none" w:sz="0" w:space="0" w:color="auto"/>
                <w:right w:val="none" w:sz="0" w:space="0" w:color="auto"/>
              </w:divBdr>
            </w:div>
          </w:divsChild>
        </w:div>
        <w:div w:id="154417335">
          <w:marLeft w:val="0"/>
          <w:marRight w:val="0"/>
          <w:marTop w:val="224"/>
          <w:marBottom w:val="0"/>
          <w:divBdr>
            <w:top w:val="none" w:sz="0" w:space="0" w:color="auto"/>
            <w:left w:val="none" w:sz="0" w:space="0" w:color="auto"/>
            <w:bottom w:val="none" w:sz="0" w:space="0" w:color="auto"/>
            <w:right w:val="none" w:sz="0" w:space="0" w:color="auto"/>
          </w:divBdr>
          <w:divsChild>
            <w:div w:id="3793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riesfirst.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8.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C056968722A144AA7500319FBC5544" ma:contentTypeVersion="14" ma:contentTypeDescription="Create a new document." ma:contentTypeScope="" ma:versionID="cab075cf70e4538e3ab4bdd074514967">
  <xsd:schema xmlns:xsd="http://www.w3.org/2001/XMLSchema" xmlns:xs="http://www.w3.org/2001/XMLSchema" xmlns:p="http://schemas.microsoft.com/office/2006/metadata/properties" xmlns:ns2="0e698a09-101e-40b3-b90a-fe0e4c5b91ab" xmlns:ns3="a06d2046-e7d0-4435-9f61-0752573306d1" targetNamespace="http://schemas.microsoft.com/office/2006/metadata/properties" ma:root="true" ma:fieldsID="5f5ea45b9191e35ac1f2ddba2d06cad7" ns2:_="" ns3:_="">
    <xsd:import namespace="0e698a09-101e-40b3-b90a-fe0e4c5b91ab"/>
    <xsd:import namespace="a06d2046-e7d0-4435-9f61-0752573306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98a09-101e-40b3-b90a-fe0e4c5b9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62857d1-a78b-4573-8f65-45bd7976dc6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d2046-e7d0-4435-9f61-0752573306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f335d08-3fba-4579-9aaf-a0e7468e639e}" ma:internalName="TaxCatchAll" ma:showField="CatchAllData" ma:web="a06d2046-e7d0-4435-9f61-0752573306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06d2046-e7d0-4435-9f61-0752573306d1" xsi:nil="true"/>
    <lcf76f155ced4ddcb4097134ff3c332f xmlns="0e698a09-101e-40b3-b90a-fe0e4c5b91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5834D5-8D9B-4348-BC24-50C7F3462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98a09-101e-40b3-b90a-fe0e4c5b91ab"/>
    <ds:schemaRef ds:uri="a06d2046-e7d0-4435-9f61-075257330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C203E-A712-994E-8EE3-6EF8C6685137}">
  <ds:schemaRefs>
    <ds:schemaRef ds:uri="http://schemas.openxmlformats.org/officeDocument/2006/bibliography"/>
  </ds:schemaRefs>
</ds:datastoreItem>
</file>

<file path=customXml/itemProps3.xml><?xml version="1.0" encoding="utf-8"?>
<ds:datastoreItem xmlns:ds="http://schemas.openxmlformats.org/officeDocument/2006/customXml" ds:itemID="{B6038287-19B8-484F-819D-988F5DA02166}">
  <ds:schemaRefs>
    <ds:schemaRef ds:uri="http://schemas.microsoft.com/sharepoint/v3/contenttype/forms"/>
  </ds:schemaRefs>
</ds:datastoreItem>
</file>

<file path=customXml/itemProps4.xml><?xml version="1.0" encoding="utf-8"?>
<ds:datastoreItem xmlns:ds="http://schemas.openxmlformats.org/officeDocument/2006/customXml" ds:itemID="{AB40AD2A-0A2F-48D1-89F4-BDA828A289E1}">
  <ds:schemaRefs>
    <ds:schemaRef ds:uri="http://schemas.microsoft.com/office/2006/metadata/properties"/>
    <ds:schemaRef ds:uri="http://schemas.microsoft.com/office/infopath/2007/PartnerControls"/>
    <ds:schemaRef ds:uri="a06d2046-e7d0-4435-9f61-0752573306d1"/>
    <ds:schemaRef ds:uri="0e698a09-101e-40b3-b90a-fe0e4c5b91ab"/>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Dirkmaat</dc:creator>
  <cp:keywords/>
  <dc:description/>
  <cp:lastModifiedBy>Brian Dirkmaat</cp:lastModifiedBy>
  <cp:revision>104</cp:revision>
  <cp:lastPrinted>2012-12-05T02:10:00Z</cp:lastPrinted>
  <dcterms:created xsi:type="dcterms:W3CDTF">2025-09-11T19:45:00Z</dcterms:created>
  <dcterms:modified xsi:type="dcterms:W3CDTF">2025-09-21T21:59:00Z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0x01010056C056968722A144AA7500319FBC5544</vt:lpwstr>
  </property>
  <property fmtid="{D5CDD505-2E9C-101B-9397-08002B2CF9AE}" pid="3" name="MediaServiceImageTags">
    <vt:lpwstr/>
  </property>
</Properties>
</file>