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2FB" w:rsidRDefault="00A1150D">
      <w:pPr>
        <w:pStyle w:val="Title"/>
      </w:pPr>
      <w:r>
        <w:t>Homework_3</w:t>
      </w:r>
    </w:p>
    <w:p w:rsidR="00B062FB" w:rsidRDefault="00A1150D">
      <w:pPr>
        <w:pStyle w:val="Author"/>
      </w:pPr>
      <w:r>
        <w:t>Tyler Poelking</w:t>
      </w:r>
    </w:p>
    <w:p w:rsidR="00B062FB" w:rsidRDefault="007A0047">
      <w:pPr>
        <w:pStyle w:val="Date"/>
      </w:pPr>
      <w:r>
        <w:t>2/02</w:t>
      </w:r>
      <w:bookmarkStart w:id="0" w:name="_GoBack"/>
      <w:bookmarkEnd w:id="0"/>
      <w:r w:rsidR="00A1150D">
        <w:t>/2018</w:t>
      </w:r>
    </w:p>
    <w:p w:rsidR="00B062FB" w:rsidRDefault="00A1150D">
      <w:pPr>
        <w:pStyle w:val="FirstParagraph"/>
      </w:pPr>
      <w:r>
        <w:t>Question 1) Title: To jump or not to jump: The Bereitschaftspotential required to jump into 192-meter abyss</w:t>
      </w:r>
    </w:p>
    <w:p w:rsidR="00B062FB" w:rsidRDefault="00A1150D">
      <w:pPr>
        <w:pStyle w:val="BodyText"/>
      </w:pPr>
      <w:r>
        <w:t xml:space="preserve">URL: </w:t>
      </w:r>
      <w:hyperlink r:id="rId7">
        <w:r>
          <w:rPr>
            <w:rStyle w:val="Hyperlink"/>
          </w:rPr>
          <w:t>https://www.biorxiv.org/content/biorxiv/early/2018/01/27/255083.full.pdf</w:t>
        </w:r>
      </w:hyperlink>
    </w:p>
    <w:p w:rsidR="00B062FB" w:rsidRDefault="00A1150D">
      <w:pPr>
        <w:pStyle w:val="BodyText"/>
      </w:pPr>
      <w:r>
        <w:t>Acts humans choose to partake in are preceded by a negative electrical brain potential called the Bereitschaftspotential (BP). Before, the BP required to initiate such voluntary actio</w:t>
      </w:r>
      <w:r>
        <w:t>ns had to be carefully studied in a closed lab environment. Now, for the first time, we are able to record the BP prior to taking a life-threatening action. In this study, the BP required before taking a jump into a 192-meter abyss was studied and found to</w:t>
      </w:r>
      <w:r>
        <w:t xml:space="preserve"> be NOT statistically different than the spatiotemporal dynamics of the BP required for the less extreme tasks previously studied under the closed lab conditions.</w:t>
      </w:r>
    </w:p>
    <w:p w:rsidR="00B062FB" w:rsidRDefault="00A1150D">
      <w:pPr>
        <w:pStyle w:val="Compact"/>
        <w:numPr>
          <w:ilvl w:val="0"/>
          <w:numId w:val="3"/>
        </w:numPr>
      </w:pPr>
      <w:r>
        <w:t>The hypothesis: Null: The BP before performing a life-threatening task = The BP before perfor</w:t>
      </w:r>
      <w:r>
        <w:t>ming a non-life threatening task (in this case jumping off a 1-meter block). Alternative: The BP before performing a life-threatening task != The BP before performing a non-life-threatening task (in this case jumping off a 1-meter block).</w:t>
      </w:r>
    </w:p>
    <w:p w:rsidR="00B062FB" w:rsidRDefault="00A1150D">
      <w:pPr>
        <w:pStyle w:val="FirstParagraph"/>
      </w:pPr>
      <w:r>
        <w:t xml:space="preserve">The results were </w:t>
      </w:r>
      <w:r>
        <w:t>as follows: They found no difference in BP onset comparing BPs recorded before bungee jumping (jumper 1: Mdn = -1.81 s; jumper 2: Mdn = -1.29 s) and BPs recorded before jumping from a 1-meter block (jumper 1: Mdn = -1.80 s; jumper 2: Mdn = -1.06 s) (jumper</w:t>
      </w:r>
      <w:r>
        <w:t xml:space="preserve"> 1: U = 75, p = .978, jumper 2: U = 72, p = .684).</w:t>
      </w:r>
    </w:p>
    <w:p w:rsidR="00B062FB" w:rsidRDefault="00A1150D">
      <w:pPr>
        <w:pStyle w:val="BodyText"/>
      </w:pPr>
      <w:r>
        <w:t xml:space="preserve">The Mdn refers to the mean BP change of all the trials in the test. The p-values implies there is no significantly statistical difference between the two tasks. Thus, we fail to reject the null hypothesis </w:t>
      </w:r>
      <w:r>
        <w:t>in favor of the alternative hypothesis.</w:t>
      </w:r>
    </w:p>
    <w:p w:rsidR="00B062FB" w:rsidRDefault="00A1150D">
      <w:pPr>
        <w:pStyle w:val="Compact"/>
        <w:numPr>
          <w:ilvl w:val="0"/>
          <w:numId w:val="4"/>
        </w:numPr>
      </w:pPr>
      <w:r>
        <w:t xml:space="preserve">I have highlighted the main p- values of interest. For someone without formal statistical training, you can say they essentially state that, under the null, the chances of observing results as or more extreme as the </w:t>
      </w:r>
      <w:r>
        <w:t>results observed is quite high (97.8% and 68.4%, respectively). This implies that the data provides evidence in favor of the null hypothesis (that the BP levels are equal between both types of tasks).</w:t>
      </w:r>
    </w:p>
    <w:p w:rsidR="00B062FB" w:rsidRDefault="00A1150D">
      <w:pPr>
        <w:pStyle w:val="FirstParagraph"/>
      </w:pPr>
      <w:r>
        <w:t>Question 2)</w:t>
      </w:r>
    </w:p>
    <w:p w:rsidR="00B062FB" w:rsidRDefault="00A1150D">
      <w:pPr>
        <w:pStyle w:val="SourceCode"/>
      </w:pPr>
      <w:r>
        <w:rPr>
          <w:rStyle w:val="CommentTok"/>
        </w:rPr>
        <w:t>#ratio of deaths to all patients. This is t</w:t>
      </w:r>
      <w:r>
        <w:rPr>
          <w:rStyle w:val="CommentTok"/>
        </w:rPr>
        <w:t>he posterior probability of death within one year</w:t>
      </w:r>
      <w:r>
        <w:br/>
      </w:r>
      <w:r>
        <w:rPr>
          <w:rStyle w:val="NormalTok"/>
        </w:rPr>
        <w:t>Post_Prob_death_BB =</w:t>
      </w:r>
      <w:r>
        <w:rPr>
          <w:rStyle w:val="String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>/</w:t>
      </w:r>
      <w:r>
        <w:rPr>
          <w:rStyle w:val="DecValTok"/>
        </w:rPr>
        <w:t>700</w:t>
      </w:r>
      <w:r>
        <w:br/>
      </w:r>
      <w:r>
        <w:rPr>
          <w:rStyle w:val="NormalTok"/>
        </w:rPr>
        <w:t>Post_Prob_death_BB</w:t>
      </w:r>
    </w:p>
    <w:p w:rsidR="00B062FB" w:rsidRDefault="00A1150D">
      <w:pPr>
        <w:pStyle w:val="SourceCode"/>
      </w:pPr>
      <w:r>
        <w:rPr>
          <w:rStyle w:val="VerbatimChar"/>
        </w:rPr>
        <w:t>## [1] 0.03142857</w:t>
      </w:r>
    </w:p>
    <w:p w:rsidR="00B062FB" w:rsidRDefault="00A1150D">
      <w:pPr>
        <w:pStyle w:val="SourceCode"/>
      </w:pPr>
      <w:r>
        <w:rPr>
          <w:rStyle w:val="CommentTok"/>
        </w:rPr>
        <w:lastRenderedPageBreak/>
        <w:t>#draw 1000 samples</w:t>
      </w:r>
      <w:r>
        <w:br/>
      </w:r>
      <w:r>
        <w:rPr>
          <w:rStyle w:val="NormalTok"/>
        </w:rPr>
        <w:t>a1 =</w:t>
      </w:r>
      <w:r>
        <w:rPr>
          <w:rStyle w:val="StringTok"/>
        </w:rPr>
        <w:t xml:space="preserve"> </w:t>
      </w:r>
      <w:r>
        <w:rPr>
          <w:rStyle w:val="DecValTok"/>
        </w:rPr>
        <w:t>22+1</w:t>
      </w:r>
      <w:r>
        <w:br/>
      </w: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DecValTok"/>
        </w:rPr>
        <w:t>700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sample1 =</w:t>
      </w:r>
      <w:r>
        <w:rPr>
          <w:rStyle w:val="StringTok"/>
        </w:rPr>
        <w:t xml:space="preserve"> </w:t>
      </w:r>
      <w:r>
        <w:rPr>
          <w:rStyle w:val="KeywordTok"/>
        </w:rPr>
        <w:t>rbeta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 a1, b1)</w:t>
      </w:r>
      <w:r>
        <w:br/>
      </w:r>
      <w:r>
        <w:br/>
      </w:r>
      <w:r>
        <w:rPr>
          <w:rStyle w:val="CommentTok"/>
        </w:rPr>
        <w:t>#test mean of sample is close to Post_Prob_death__BB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(sampl</w:t>
      </w:r>
      <w:r>
        <w:rPr>
          <w:rStyle w:val="NormalTok"/>
        </w:rPr>
        <w:t>e1)</w:t>
      </w:r>
    </w:p>
    <w:p w:rsidR="00B062FB" w:rsidRDefault="00A1150D">
      <w:pPr>
        <w:pStyle w:val="SourceCode"/>
      </w:pPr>
      <w:r>
        <w:rPr>
          <w:rStyle w:val="VerbatimChar"/>
        </w:rPr>
        <w:t>## [1] 0.03263434</w:t>
      </w:r>
    </w:p>
    <w:p w:rsidR="00B062FB" w:rsidRDefault="00A1150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(sample1)</w:t>
      </w:r>
    </w:p>
    <w:p w:rsidR="00B062FB" w:rsidRDefault="00A1150D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3_files/figure-docx/Question%202%20Part%20A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2FB" w:rsidRDefault="00A1150D">
      <w:pPr>
        <w:pStyle w:val="SourceCode"/>
      </w:pPr>
      <w:r>
        <w:rPr>
          <w:rStyle w:val="CommentTok"/>
        </w:rPr>
        <w:t>#ratio of deaths to all patients. This is the posterior probability of death within one year</w:t>
      </w:r>
      <w:r>
        <w:br/>
      </w:r>
      <w:r>
        <w:rPr>
          <w:rStyle w:val="NormalTok"/>
        </w:rPr>
        <w:t>Post_Prob_death_Not_BB =</w:t>
      </w:r>
      <w:r>
        <w:rPr>
          <w:rStyle w:val="StringTok"/>
        </w:rPr>
        <w:t xml:space="preserve"> </w:t>
      </w:r>
      <w:r>
        <w:rPr>
          <w:rStyle w:val="DecValTok"/>
        </w:rPr>
        <w:t>39</w:t>
      </w:r>
      <w:r>
        <w:rPr>
          <w:rStyle w:val="NormalTok"/>
        </w:rPr>
        <w:t>/</w:t>
      </w:r>
      <w:r>
        <w:rPr>
          <w:rStyle w:val="DecValTok"/>
        </w:rPr>
        <w:t>674</w:t>
      </w:r>
      <w:r>
        <w:br/>
      </w:r>
      <w:r>
        <w:rPr>
          <w:rStyle w:val="NormalTok"/>
        </w:rPr>
        <w:t>Post_Prob_death_Not_BB</w:t>
      </w:r>
    </w:p>
    <w:p w:rsidR="00B062FB" w:rsidRDefault="00A1150D">
      <w:pPr>
        <w:pStyle w:val="SourceCode"/>
      </w:pPr>
      <w:r>
        <w:rPr>
          <w:rStyle w:val="VerbatimChar"/>
        </w:rPr>
        <w:t>## [1] 0.0578635</w:t>
      </w:r>
    </w:p>
    <w:p w:rsidR="00B062FB" w:rsidRDefault="00A1150D">
      <w:pPr>
        <w:pStyle w:val="SourceCode"/>
      </w:pPr>
      <w:r>
        <w:rPr>
          <w:rStyle w:val="CommentTok"/>
        </w:rPr>
        <w:t>#draw 1000 samples</w:t>
      </w:r>
      <w:r>
        <w:br/>
      </w:r>
      <w:r>
        <w:rPr>
          <w:rStyle w:val="NormalTok"/>
        </w:rPr>
        <w:t>a0 =</w:t>
      </w:r>
      <w:r>
        <w:rPr>
          <w:rStyle w:val="StringTok"/>
        </w:rPr>
        <w:t xml:space="preserve"> </w:t>
      </w:r>
      <w:r>
        <w:rPr>
          <w:rStyle w:val="DecValTok"/>
        </w:rPr>
        <w:t>39+1</w:t>
      </w:r>
      <w:r>
        <w:br/>
      </w:r>
      <w:r>
        <w:rPr>
          <w:rStyle w:val="NormalTok"/>
        </w:rPr>
        <w:t>b0 =</w:t>
      </w:r>
      <w:r>
        <w:rPr>
          <w:rStyle w:val="StringTok"/>
        </w:rPr>
        <w:t xml:space="preserve"> </w:t>
      </w:r>
      <w:r>
        <w:rPr>
          <w:rStyle w:val="DecValTok"/>
        </w:rPr>
        <w:t>674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DecValTok"/>
        </w:rPr>
        <w:t>39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sample0 =</w:t>
      </w:r>
      <w:r>
        <w:rPr>
          <w:rStyle w:val="StringTok"/>
        </w:rPr>
        <w:t xml:space="preserve"> </w:t>
      </w:r>
      <w:r>
        <w:rPr>
          <w:rStyle w:val="KeywordTok"/>
        </w:rPr>
        <w:t>rbeta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 a0, b0)</w:t>
      </w:r>
      <w:r>
        <w:br/>
      </w:r>
      <w:r>
        <w:br/>
      </w:r>
      <w:r>
        <w:rPr>
          <w:rStyle w:val="CommentTok"/>
        </w:rPr>
        <w:lastRenderedPageBreak/>
        <w:t>#test mean of sample2 is close to Post_Prob_death_Not_BB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(sample0)</w:t>
      </w:r>
    </w:p>
    <w:p w:rsidR="00B062FB" w:rsidRDefault="00A1150D">
      <w:pPr>
        <w:pStyle w:val="SourceCode"/>
      </w:pPr>
      <w:r>
        <w:rPr>
          <w:rStyle w:val="VerbatimChar"/>
        </w:rPr>
        <w:t>## [1] 0.05907116</w:t>
      </w:r>
    </w:p>
    <w:p w:rsidR="00B062FB" w:rsidRDefault="00A1150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(sample0)</w:t>
      </w:r>
    </w:p>
    <w:p w:rsidR="00B062FB" w:rsidRDefault="00A1150D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3_files/figure-docx/Question%202%20Part%20B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2FB" w:rsidRDefault="00A1150D">
      <w:pPr>
        <w:pStyle w:val="SourceCode"/>
      </w:pPr>
      <w:r>
        <w:rPr>
          <w:rStyle w:val="NormalTok"/>
        </w:rPr>
        <w:t>diff =</w:t>
      </w:r>
      <w:r>
        <w:rPr>
          <w:rStyle w:val="StringTok"/>
        </w:rPr>
        <w:t xml:space="preserve"> </w:t>
      </w:r>
      <w:r>
        <w:rPr>
          <w:rStyle w:val="NormalTok"/>
        </w:rPr>
        <w:t>sample1 -</w:t>
      </w:r>
      <w:r>
        <w:rPr>
          <w:rStyle w:val="StringTok"/>
        </w:rPr>
        <w:t xml:space="preserve"> </w:t>
      </w:r>
      <w:r>
        <w:rPr>
          <w:rStyle w:val="NormalTok"/>
        </w:rPr>
        <w:t>sample0</w:t>
      </w:r>
      <w:r>
        <w:br/>
      </w:r>
      <w:r>
        <w:br/>
      </w:r>
      <w:r>
        <w:rPr>
          <w:rStyle w:val="CommentTok"/>
        </w:rPr>
        <w:t xml:space="preserve">#E[θ1−θ0|y1,y0] 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(diff)</w:t>
      </w:r>
      <w:r>
        <w:br/>
      </w:r>
      <w:r>
        <w:rPr>
          <w:rStyle w:val="NormalTok"/>
        </w:rPr>
        <w:t>m</w:t>
      </w:r>
    </w:p>
    <w:p w:rsidR="00B062FB" w:rsidRDefault="00A1150D">
      <w:pPr>
        <w:pStyle w:val="SourceCode"/>
      </w:pPr>
      <w:r>
        <w:rPr>
          <w:rStyle w:val="VerbatimChar"/>
        </w:rPr>
        <w:t>## [1] -0.02643682</w:t>
      </w:r>
    </w:p>
    <w:p w:rsidR="00B062FB" w:rsidRDefault="00A1150D">
      <w:pPr>
        <w:pStyle w:val="SourceCode"/>
      </w:pPr>
      <w:r>
        <w:rPr>
          <w:rStyle w:val="CommentTok"/>
        </w:rPr>
        <w:t>#Var[θ1−θ0|y1,y0)]</w:t>
      </w:r>
      <w:r>
        <w:br/>
      </w:r>
      <w:r>
        <w:rPr>
          <w:rStyle w:val="NormalTok"/>
        </w:rPr>
        <w:t>s_2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(diff)</w:t>
      </w:r>
      <w:r>
        <w:br/>
      </w:r>
      <w:r>
        <w:rPr>
          <w:rStyle w:val="NormalTok"/>
        </w:rPr>
        <w:t>s_2</w:t>
      </w:r>
    </w:p>
    <w:p w:rsidR="00B062FB" w:rsidRDefault="00A1150D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0.0001329401</w:t>
      </w:r>
    </w:p>
    <w:p w:rsidR="00B062FB" w:rsidRDefault="00A1150D">
      <w:pPr>
        <w:pStyle w:val="SourceCode"/>
      </w:pPr>
      <w:r>
        <w:rPr>
          <w:rStyle w:val="CommentTok"/>
        </w:rPr>
        <w:t>#posterior probability that the one-year death rate of ACD individuals taking beta-blockers is less than the one-year probability of death for individuals not taking beta blockers</w:t>
      </w:r>
      <w:r>
        <w:br/>
      </w:r>
      <w:r>
        <w:rPr>
          <w:rStyle w:val="NormalTok"/>
        </w:rPr>
        <w:lastRenderedPageBreak/>
        <w:t>p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(diff&lt;</w:t>
      </w:r>
      <w:r>
        <w:rPr>
          <w:rStyle w:val="DecValTok"/>
        </w:rPr>
        <w:t>0</w:t>
      </w:r>
      <w:r>
        <w:rPr>
          <w:rStyle w:val="NormalTok"/>
        </w:rPr>
        <w:t>)/</w:t>
      </w:r>
      <w:r>
        <w:rPr>
          <w:rStyle w:val="KeywordTok"/>
        </w:rPr>
        <w:t>length</w:t>
      </w:r>
      <w:r>
        <w:rPr>
          <w:rStyle w:val="NormalTok"/>
        </w:rPr>
        <w:t>(diff)</w:t>
      </w:r>
      <w:r>
        <w:br/>
      </w:r>
      <w:r>
        <w:rPr>
          <w:rStyle w:val="NormalTok"/>
        </w:rPr>
        <w:t>p</w:t>
      </w:r>
    </w:p>
    <w:p w:rsidR="00B062FB" w:rsidRDefault="00A1150D">
      <w:pPr>
        <w:pStyle w:val="SourceCode"/>
      </w:pPr>
      <w:r>
        <w:rPr>
          <w:rStyle w:val="VerbatimChar"/>
        </w:rPr>
        <w:t>## [1] 0.994</w:t>
      </w:r>
    </w:p>
    <w:sectPr w:rsidR="00B062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50D" w:rsidRDefault="00A1150D">
      <w:pPr>
        <w:spacing w:after="0"/>
      </w:pPr>
      <w:r>
        <w:separator/>
      </w:r>
    </w:p>
  </w:endnote>
  <w:endnote w:type="continuationSeparator" w:id="0">
    <w:p w:rsidR="00A1150D" w:rsidRDefault="00A115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50D" w:rsidRDefault="00A1150D">
      <w:r>
        <w:separator/>
      </w:r>
    </w:p>
  </w:footnote>
  <w:footnote w:type="continuationSeparator" w:id="0">
    <w:p w:rsidR="00A1150D" w:rsidRDefault="00A11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47CC6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8DB011C"/>
    <w:multiLevelType w:val="multilevel"/>
    <w:tmpl w:val="AC4C85A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E5B86D5"/>
    <w:multiLevelType w:val="multilevel"/>
    <w:tmpl w:val="C6486D84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CE22B2"/>
    <w:multiLevelType w:val="multilevel"/>
    <w:tmpl w:val="9B1C1F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A0047"/>
    <w:rsid w:val="008D6863"/>
    <w:rsid w:val="00993BC6"/>
    <w:rsid w:val="00A1150D"/>
    <w:rsid w:val="00B062F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CA9B0"/>
  <w15:docId w15:val="{C5ED160B-8EEF-C54B-BC2F-C23643A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biorxiv/early/2018/01/27/255083.ful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Homework_3</dc:title>
  <dc:creator>Tyler Poelking</dc:creator>
  <cp:lastModifiedBy>Poelking, Tyler A.</cp:lastModifiedBy>
  <cp:revision>3</cp:revision>
  <dcterms:created xsi:type="dcterms:W3CDTF">2018-02-02T01:37:00Z</dcterms:created>
  <dcterms:modified xsi:type="dcterms:W3CDTF">2018-02-02T01:37:00Z</dcterms:modified>
</cp:coreProperties>
</file>