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6ECA4" w14:textId="0E1979FD" w:rsidR="00526E4D" w:rsidRPr="00842F2C" w:rsidRDefault="00B82238" w:rsidP="00A9236B">
      <w:pPr>
        <w:pStyle w:val="CommentText"/>
        <w:jc w:val="center"/>
        <w:outlineLvl w:val="0"/>
        <w:rPr>
          <w:rFonts w:ascii="Times New Roman" w:hAnsi="Times New Roman" w:cs="Times New Roman"/>
          <w:b/>
        </w:rPr>
      </w:pPr>
      <w:r w:rsidRPr="00842F2C">
        <w:rPr>
          <w:rFonts w:ascii="Times New Roman" w:hAnsi="Times New Roman" w:cs="Times New Roman"/>
          <w:b/>
        </w:rPr>
        <w:t>Protecting t</w:t>
      </w:r>
      <w:r w:rsidR="00526E4D" w:rsidRPr="00842F2C">
        <w:rPr>
          <w:rFonts w:ascii="Times New Roman" w:hAnsi="Times New Roman" w:cs="Times New Roman"/>
          <w:b/>
        </w:rPr>
        <w:t>he Right to Discriminate:</w:t>
      </w:r>
    </w:p>
    <w:p w14:paraId="11010E99" w14:textId="77777777" w:rsidR="00526E4D" w:rsidRPr="00842F2C" w:rsidRDefault="00526E4D" w:rsidP="00781F67">
      <w:pPr>
        <w:pStyle w:val="CommentText"/>
        <w:spacing w:before="120"/>
        <w:jc w:val="center"/>
        <w:outlineLvl w:val="0"/>
        <w:rPr>
          <w:rFonts w:ascii="Times New Roman" w:hAnsi="Times New Roman" w:cs="Times New Roman"/>
          <w:b/>
        </w:rPr>
      </w:pPr>
      <w:r w:rsidRPr="00842F2C">
        <w:rPr>
          <w:rFonts w:ascii="Times New Roman" w:hAnsi="Times New Roman" w:cs="Times New Roman"/>
          <w:b/>
        </w:rPr>
        <w:t>The Second Great Migration and Racial Threat</w:t>
      </w:r>
      <w:r w:rsidR="00465EF5" w:rsidRPr="00842F2C">
        <w:rPr>
          <w:rFonts w:ascii="Times New Roman" w:hAnsi="Times New Roman" w:cs="Times New Roman"/>
          <w:b/>
        </w:rPr>
        <w:t xml:space="preserve"> in the American West</w:t>
      </w:r>
    </w:p>
    <w:p w14:paraId="7099ADD7" w14:textId="096E4E58" w:rsidR="00526E4D" w:rsidRPr="00842F2C" w:rsidRDefault="008D3D0B" w:rsidP="008D3D0B">
      <w:pPr>
        <w:pStyle w:val="CommentText"/>
        <w:tabs>
          <w:tab w:val="left" w:pos="5360"/>
        </w:tabs>
        <w:rPr>
          <w:rFonts w:ascii="Times New Roman" w:hAnsi="Times New Roman" w:cs="Times New Roman"/>
          <w:b/>
        </w:rPr>
      </w:pPr>
      <w:r w:rsidRPr="00842F2C">
        <w:rPr>
          <w:rFonts w:ascii="Times New Roman" w:hAnsi="Times New Roman" w:cs="Times New Roman"/>
          <w:b/>
        </w:rPr>
        <w:tab/>
      </w:r>
    </w:p>
    <w:p w14:paraId="52AEFC07" w14:textId="77777777" w:rsidR="00966C0F" w:rsidRPr="00842F2C" w:rsidRDefault="00966C0F" w:rsidP="008835A5">
      <w:pPr>
        <w:pStyle w:val="CommentText"/>
        <w:rPr>
          <w:rFonts w:ascii="Times New Roman" w:hAnsi="Times New Roman" w:cs="Times New Roman"/>
        </w:rPr>
      </w:pPr>
    </w:p>
    <w:p w14:paraId="786E1D12" w14:textId="4EF14E74" w:rsidR="00507A96" w:rsidRPr="00842F2C" w:rsidRDefault="00507A96" w:rsidP="00507A96">
      <w:pPr>
        <w:pStyle w:val="CommentText"/>
        <w:jc w:val="center"/>
        <w:rPr>
          <w:rFonts w:ascii="Times New Roman" w:hAnsi="Times New Roman" w:cs="Times New Roman"/>
        </w:rPr>
      </w:pPr>
      <w:r w:rsidRPr="00842F2C">
        <w:rPr>
          <w:rFonts w:ascii="Times New Roman" w:hAnsi="Times New Roman" w:cs="Times New Roman"/>
        </w:rPr>
        <w:t xml:space="preserve">Tyler </w:t>
      </w:r>
      <w:r w:rsidR="0085289A">
        <w:rPr>
          <w:rFonts w:ascii="Times New Roman" w:hAnsi="Times New Roman" w:cs="Times New Roman"/>
        </w:rPr>
        <w:t xml:space="preserve">T. </w:t>
      </w:r>
      <w:r w:rsidRPr="00842F2C">
        <w:rPr>
          <w:rFonts w:ascii="Times New Roman" w:hAnsi="Times New Roman" w:cs="Times New Roman"/>
        </w:rPr>
        <w:t>Reny</w:t>
      </w:r>
    </w:p>
    <w:p w14:paraId="335E4436" w14:textId="77777777" w:rsidR="00507A96" w:rsidRPr="00842F2C" w:rsidRDefault="00507A96" w:rsidP="00507A96">
      <w:pPr>
        <w:pStyle w:val="CommentText"/>
        <w:jc w:val="center"/>
        <w:rPr>
          <w:rFonts w:ascii="Times New Roman" w:hAnsi="Times New Roman" w:cs="Times New Roman"/>
        </w:rPr>
      </w:pPr>
      <w:r w:rsidRPr="00842F2C">
        <w:rPr>
          <w:rFonts w:ascii="Times New Roman" w:hAnsi="Times New Roman" w:cs="Times New Roman"/>
        </w:rPr>
        <w:t>Department of Political Science</w:t>
      </w:r>
    </w:p>
    <w:p w14:paraId="426B8B15" w14:textId="77777777" w:rsidR="00507A96" w:rsidRPr="00842F2C" w:rsidRDefault="00507A96" w:rsidP="00507A96">
      <w:pPr>
        <w:pStyle w:val="CommentText"/>
        <w:jc w:val="center"/>
        <w:rPr>
          <w:rFonts w:ascii="Times New Roman" w:hAnsi="Times New Roman" w:cs="Times New Roman"/>
        </w:rPr>
      </w:pPr>
      <w:r w:rsidRPr="00842F2C">
        <w:rPr>
          <w:rFonts w:ascii="Times New Roman" w:hAnsi="Times New Roman" w:cs="Times New Roman"/>
        </w:rPr>
        <w:t>University of California, Los Angeles</w:t>
      </w:r>
    </w:p>
    <w:p w14:paraId="32C378B3" w14:textId="77777777" w:rsidR="00507A96" w:rsidRPr="00842F2C" w:rsidRDefault="00507A96" w:rsidP="00507A96">
      <w:pPr>
        <w:pStyle w:val="CommentText"/>
        <w:jc w:val="center"/>
        <w:rPr>
          <w:rFonts w:ascii="Times New Roman" w:hAnsi="Times New Roman" w:cs="Times New Roman"/>
        </w:rPr>
      </w:pPr>
      <w:r w:rsidRPr="00842F2C">
        <w:rPr>
          <w:rFonts w:ascii="Times New Roman" w:hAnsi="Times New Roman" w:cs="Times New Roman"/>
        </w:rPr>
        <w:t>ttreny@ucla.edu</w:t>
      </w:r>
    </w:p>
    <w:p w14:paraId="0FFA3D3A" w14:textId="77777777" w:rsidR="00507A96" w:rsidRPr="00842F2C" w:rsidRDefault="00507A96" w:rsidP="00507A96">
      <w:pPr>
        <w:pStyle w:val="CommentText"/>
        <w:jc w:val="center"/>
        <w:rPr>
          <w:rFonts w:ascii="Times New Roman" w:hAnsi="Times New Roman" w:cs="Times New Roman"/>
        </w:rPr>
      </w:pPr>
    </w:p>
    <w:p w14:paraId="0E0B9784" w14:textId="77777777" w:rsidR="00507A96" w:rsidRPr="00842F2C" w:rsidRDefault="00507A96" w:rsidP="00507A96">
      <w:pPr>
        <w:pStyle w:val="CommentText"/>
        <w:jc w:val="center"/>
        <w:rPr>
          <w:rFonts w:ascii="Times New Roman" w:hAnsi="Times New Roman" w:cs="Times New Roman"/>
        </w:rPr>
      </w:pPr>
      <w:r w:rsidRPr="00842F2C">
        <w:rPr>
          <w:rFonts w:ascii="Times New Roman" w:hAnsi="Times New Roman" w:cs="Times New Roman"/>
        </w:rPr>
        <w:t>Benjamin J. Newman</w:t>
      </w:r>
    </w:p>
    <w:p w14:paraId="6DC05454" w14:textId="77777777" w:rsidR="00507A96" w:rsidRPr="00842F2C" w:rsidRDefault="00507A96" w:rsidP="00507A96">
      <w:pPr>
        <w:pStyle w:val="CommentText"/>
        <w:jc w:val="center"/>
        <w:rPr>
          <w:rFonts w:ascii="Times New Roman" w:hAnsi="Times New Roman" w:cs="Times New Roman"/>
        </w:rPr>
      </w:pPr>
      <w:r w:rsidRPr="00842F2C">
        <w:rPr>
          <w:rFonts w:ascii="Times New Roman" w:hAnsi="Times New Roman" w:cs="Times New Roman"/>
        </w:rPr>
        <w:t>School of Public Policy and</w:t>
      </w:r>
    </w:p>
    <w:p w14:paraId="06700F42" w14:textId="77777777" w:rsidR="00507A96" w:rsidRPr="00842F2C" w:rsidRDefault="00507A96" w:rsidP="00507A96">
      <w:pPr>
        <w:pStyle w:val="CommentText"/>
        <w:jc w:val="center"/>
        <w:rPr>
          <w:rFonts w:ascii="Times New Roman" w:hAnsi="Times New Roman" w:cs="Times New Roman"/>
        </w:rPr>
      </w:pPr>
      <w:r w:rsidRPr="00842F2C">
        <w:rPr>
          <w:rFonts w:ascii="Times New Roman" w:hAnsi="Times New Roman" w:cs="Times New Roman"/>
        </w:rPr>
        <w:t>Department of Political Science</w:t>
      </w:r>
    </w:p>
    <w:p w14:paraId="14060A75" w14:textId="77777777" w:rsidR="00507A96" w:rsidRPr="00842F2C" w:rsidRDefault="00507A96" w:rsidP="00507A96">
      <w:pPr>
        <w:pStyle w:val="CommentText"/>
        <w:jc w:val="center"/>
        <w:rPr>
          <w:rFonts w:ascii="Times New Roman" w:hAnsi="Times New Roman" w:cs="Times New Roman"/>
        </w:rPr>
      </w:pPr>
      <w:r w:rsidRPr="00842F2C">
        <w:rPr>
          <w:rFonts w:ascii="Times New Roman" w:hAnsi="Times New Roman" w:cs="Times New Roman"/>
        </w:rPr>
        <w:t>University of California, Riverside</w:t>
      </w:r>
    </w:p>
    <w:p w14:paraId="46CBD5D0" w14:textId="59E54D29" w:rsidR="00507A96" w:rsidRDefault="00364045" w:rsidP="00507A96">
      <w:pPr>
        <w:pStyle w:val="CommentText"/>
        <w:jc w:val="center"/>
        <w:rPr>
          <w:rFonts w:ascii="Times New Roman" w:hAnsi="Times New Roman" w:cs="Times New Roman"/>
        </w:rPr>
      </w:pPr>
      <w:hyperlink r:id="rId8" w:history="1">
        <w:r w:rsidR="00A9236B" w:rsidRPr="0064472D">
          <w:rPr>
            <w:rStyle w:val="Hyperlink"/>
            <w:rFonts w:ascii="Times New Roman" w:hAnsi="Times New Roman" w:cs="Times New Roman"/>
          </w:rPr>
          <w:t>bnewman@ucr.edu</w:t>
        </w:r>
      </w:hyperlink>
    </w:p>
    <w:p w14:paraId="670A0B6B" w14:textId="4CCE0957" w:rsidR="00A9236B" w:rsidRDefault="00A9236B" w:rsidP="00507A96">
      <w:pPr>
        <w:pStyle w:val="CommentText"/>
        <w:jc w:val="center"/>
        <w:rPr>
          <w:rFonts w:ascii="Times New Roman" w:hAnsi="Times New Roman" w:cs="Times New Roman"/>
        </w:rPr>
      </w:pPr>
    </w:p>
    <w:p w14:paraId="17493A94" w14:textId="6DCE8581" w:rsidR="00A9236B" w:rsidRPr="00A9236B" w:rsidRDefault="00DD5D22" w:rsidP="00A9236B">
      <w:pPr>
        <w:pStyle w:val="CommentText"/>
        <w:jc w:val="center"/>
        <w:outlineLvl w:val="0"/>
        <w:rPr>
          <w:rFonts w:ascii="Times New Roman" w:hAnsi="Times New Roman" w:cs="Times New Roman"/>
          <w:i/>
        </w:rPr>
      </w:pPr>
      <w:r>
        <w:rPr>
          <w:rFonts w:ascii="Times New Roman" w:hAnsi="Times New Roman" w:cs="Times New Roman"/>
        </w:rPr>
        <w:t>Forthcoming</w:t>
      </w:r>
      <w:r w:rsidR="00A9236B" w:rsidRPr="00842F2C">
        <w:rPr>
          <w:rFonts w:ascii="Times New Roman" w:hAnsi="Times New Roman" w:cs="Times New Roman"/>
        </w:rPr>
        <w:t xml:space="preserve"> at the </w:t>
      </w:r>
      <w:r w:rsidR="00A9236B" w:rsidRPr="00842F2C">
        <w:rPr>
          <w:rFonts w:ascii="Times New Roman" w:hAnsi="Times New Roman" w:cs="Times New Roman"/>
          <w:i/>
        </w:rPr>
        <w:t>A</w:t>
      </w:r>
      <w:r w:rsidR="00A9236B">
        <w:rPr>
          <w:rFonts w:ascii="Times New Roman" w:hAnsi="Times New Roman" w:cs="Times New Roman"/>
          <w:i/>
        </w:rPr>
        <w:t>merican Political Science Review</w:t>
      </w:r>
    </w:p>
    <w:p w14:paraId="3DDBCC97" w14:textId="77777777" w:rsidR="00507A96" w:rsidRPr="00842F2C" w:rsidRDefault="00507A96" w:rsidP="00B95A30">
      <w:pPr>
        <w:pStyle w:val="CommentText"/>
        <w:jc w:val="center"/>
        <w:outlineLvl w:val="0"/>
        <w:rPr>
          <w:rFonts w:ascii="Times New Roman" w:hAnsi="Times New Roman" w:cs="Times New Roman"/>
        </w:rPr>
      </w:pPr>
    </w:p>
    <w:p w14:paraId="73759C99" w14:textId="77777777" w:rsidR="008B1E54" w:rsidRPr="00842F2C" w:rsidRDefault="008B1E54" w:rsidP="00B95A30">
      <w:pPr>
        <w:pStyle w:val="CommentText"/>
        <w:jc w:val="center"/>
        <w:outlineLvl w:val="0"/>
        <w:rPr>
          <w:rFonts w:ascii="Times New Roman" w:hAnsi="Times New Roman" w:cs="Times New Roman"/>
        </w:rPr>
      </w:pPr>
      <w:bookmarkStart w:id="0" w:name="_GoBack"/>
      <w:bookmarkEnd w:id="0"/>
    </w:p>
    <w:p w14:paraId="02059D16" w14:textId="77777777" w:rsidR="00526E4D" w:rsidRPr="00842F2C" w:rsidRDefault="00526E4D" w:rsidP="00B95A30">
      <w:pPr>
        <w:pStyle w:val="CommentText"/>
        <w:jc w:val="center"/>
        <w:outlineLvl w:val="0"/>
        <w:rPr>
          <w:rFonts w:ascii="Times New Roman" w:hAnsi="Times New Roman" w:cs="Times New Roman"/>
        </w:rPr>
      </w:pPr>
      <w:r w:rsidRPr="00842F2C">
        <w:rPr>
          <w:rFonts w:ascii="Times New Roman" w:hAnsi="Times New Roman" w:cs="Times New Roman"/>
        </w:rPr>
        <w:t>ABSTRACT</w:t>
      </w:r>
    </w:p>
    <w:p w14:paraId="2C680014" w14:textId="77777777" w:rsidR="00526E4D" w:rsidRPr="00842F2C" w:rsidRDefault="00526E4D" w:rsidP="00507A96">
      <w:pPr>
        <w:pStyle w:val="CommentText"/>
        <w:jc w:val="center"/>
        <w:rPr>
          <w:rFonts w:ascii="Times New Roman" w:hAnsi="Times New Roman" w:cs="Times New Roman"/>
        </w:rPr>
      </w:pPr>
    </w:p>
    <w:p w14:paraId="2CD7C3C1" w14:textId="74F59999" w:rsidR="001F2170" w:rsidRPr="00842F2C" w:rsidRDefault="00010C25" w:rsidP="00507A96">
      <w:pPr>
        <w:pStyle w:val="NoSpacing"/>
        <w:rPr>
          <w:rFonts w:cs="Times New Roman"/>
          <w:szCs w:val="24"/>
        </w:rPr>
      </w:pPr>
      <w:r w:rsidRPr="00842F2C">
        <w:rPr>
          <w:rFonts w:cs="Times New Roman"/>
          <w:szCs w:val="24"/>
        </w:rPr>
        <w:t>Tak</w:t>
      </w:r>
      <w:r w:rsidR="00635DB5" w:rsidRPr="00842F2C">
        <w:rPr>
          <w:rFonts w:cs="Times New Roman"/>
          <w:szCs w:val="24"/>
        </w:rPr>
        <w:t>ing advantage of a unique event</w:t>
      </w:r>
      <w:r w:rsidRPr="00842F2C">
        <w:rPr>
          <w:rFonts w:cs="Times New Roman"/>
          <w:szCs w:val="24"/>
        </w:rPr>
        <w:t xml:space="preserve"> in American history, the Second Great Migration, we explore whether the rapid entry of </w:t>
      </w:r>
      <w:r w:rsidR="00D738B0" w:rsidRPr="00842F2C">
        <w:rPr>
          <w:rFonts w:cs="Times New Roman"/>
          <w:szCs w:val="24"/>
        </w:rPr>
        <w:t xml:space="preserve">African Americans </w:t>
      </w:r>
      <w:r w:rsidRPr="00842F2C">
        <w:rPr>
          <w:rFonts w:cs="Times New Roman"/>
          <w:szCs w:val="24"/>
        </w:rPr>
        <w:t xml:space="preserve">into </w:t>
      </w:r>
      <w:r w:rsidR="00C85299" w:rsidRPr="00842F2C">
        <w:rPr>
          <w:rFonts w:cs="Times New Roman"/>
          <w:szCs w:val="24"/>
        </w:rPr>
        <w:t>nearly exclusively W</w:t>
      </w:r>
      <w:r w:rsidR="00AE5180" w:rsidRPr="00842F2C">
        <w:rPr>
          <w:rFonts w:cs="Times New Roman"/>
          <w:szCs w:val="24"/>
        </w:rPr>
        <w:t>hite contexts</w:t>
      </w:r>
      <w:r w:rsidRPr="00842F2C">
        <w:rPr>
          <w:rFonts w:cs="Times New Roman"/>
          <w:szCs w:val="24"/>
        </w:rPr>
        <w:t xml:space="preserve"> triggered </w:t>
      </w:r>
      <w:r w:rsidR="00955A54" w:rsidRPr="00842F2C">
        <w:rPr>
          <w:rFonts w:cs="Times New Roman"/>
          <w:szCs w:val="24"/>
        </w:rPr>
        <w:t>“racial threat”</w:t>
      </w:r>
      <w:r w:rsidRPr="00842F2C">
        <w:rPr>
          <w:rFonts w:cs="Times New Roman"/>
          <w:szCs w:val="24"/>
        </w:rPr>
        <w:t xml:space="preserve"> in </w:t>
      </w:r>
      <w:r w:rsidR="00C85299" w:rsidRPr="00842F2C">
        <w:rPr>
          <w:rFonts w:cs="Times New Roman"/>
          <w:szCs w:val="24"/>
        </w:rPr>
        <w:t>W</w:t>
      </w:r>
      <w:r w:rsidRPr="00842F2C">
        <w:rPr>
          <w:rFonts w:cs="Times New Roman"/>
          <w:szCs w:val="24"/>
        </w:rPr>
        <w:t>hite voting behavior in the state of California. Utilizing historical administrative data, we find that increasing p</w:t>
      </w:r>
      <w:r w:rsidR="00AE5180" w:rsidRPr="00842F2C">
        <w:rPr>
          <w:rFonts w:cs="Times New Roman"/>
          <w:szCs w:val="24"/>
        </w:rPr>
        <w:t xml:space="preserve">roximity to previously </w:t>
      </w:r>
      <w:r w:rsidR="00D738B0" w:rsidRPr="00842F2C">
        <w:rPr>
          <w:rFonts w:cs="Times New Roman"/>
          <w:szCs w:val="24"/>
        </w:rPr>
        <w:t>W</w:t>
      </w:r>
      <w:r w:rsidR="00AE5180" w:rsidRPr="00842F2C">
        <w:rPr>
          <w:rFonts w:cs="Times New Roman"/>
          <w:szCs w:val="24"/>
        </w:rPr>
        <w:t>hite areas</w:t>
      </w:r>
      <w:r w:rsidRPr="00842F2C">
        <w:rPr>
          <w:rFonts w:cs="Times New Roman"/>
          <w:szCs w:val="24"/>
        </w:rPr>
        <w:t xml:space="preserve"> experiencing drastic </w:t>
      </w:r>
      <w:r w:rsidR="00D738B0" w:rsidRPr="00842F2C">
        <w:rPr>
          <w:rFonts w:cs="Times New Roman"/>
          <w:szCs w:val="24"/>
        </w:rPr>
        <w:t xml:space="preserve">Black </w:t>
      </w:r>
      <w:r w:rsidRPr="00842F2C">
        <w:rPr>
          <w:rFonts w:cs="Times New Roman"/>
          <w:szCs w:val="24"/>
        </w:rPr>
        <w:t xml:space="preserve">population growth between 1940 to 1960 is associated with significant increases in aggregate </w:t>
      </w:r>
      <w:r w:rsidR="00C85299" w:rsidRPr="00842F2C">
        <w:rPr>
          <w:rFonts w:cs="Times New Roman"/>
          <w:szCs w:val="24"/>
        </w:rPr>
        <w:t>W</w:t>
      </w:r>
      <w:r w:rsidRPr="00842F2C">
        <w:rPr>
          <w:rFonts w:cs="Times New Roman"/>
          <w:szCs w:val="24"/>
        </w:rPr>
        <w:t xml:space="preserve">hite voter support for a highly racially-charged ballot measure, Proposition 14, which legally protected racial discrimination in housing. </w:t>
      </w:r>
      <w:r w:rsidR="00955A54" w:rsidRPr="00842F2C">
        <w:rPr>
          <w:rFonts w:cs="Times New Roman"/>
          <w:szCs w:val="24"/>
        </w:rPr>
        <w:t xml:space="preserve"> </w:t>
      </w:r>
      <w:r w:rsidRPr="00842F2C">
        <w:rPr>
          <w:rFonts w:cs="Times New Roman"/>
          <w:szCs w:val="24"/>
        </w:rPr>
        <w:t>Importantly, we find that this result holds when r</w:t>
      </w:r>
      <w:r w:rsidR="00DD16E6" w:rsidRPr="00842F2C">
        <w:rPr>
          <w:rFonts w:cs="Times New Roman"/>
          <w:szCs w:val="24"/>
        </w:rPr>
        <w:t>estricting the analysis to all-W</w:t>
      </w:r>
      <w:r w:rsidRPr="00842F2C">
        <w:rPr>
          <w:rFonts w:cs="Times New Roman"/>
          <w:szCs w:val="24"/>
        </w:rPr>
        <w:t xml:space="preserve">hite </w:t>
      </w:r>
      <w:r w:rsidR="00AE5180" w:rsidRPr="00842F2C">
        <w:rPr>
          <w:rFonts w:cs="Times New Roman"/>
          <w:szCs w:val="24"/>
        </w:rPr>
        <w:t>areas</w:t>
      </w:r>
      <w:r w:rsidRPr="00842F2C">
        <w:rPr>
          <w:rFonts w:cs="Times New Roman"/>
          <w:szCs w:val="24"/>
        </w:rPr>
        <w:t xml:space="preserve"> with high rates of residential tenure and low rates of </w:t>
      </w:r>
      <w:r w:rsidR="00D738B0" w:rsidRPr="00842F2C">
        <w:rPr>
          <w:rFonts w:cs="Times New Roman"/>
          <w:szCs w:val="24"/>
        </w:rPr>
        <w:t>W</w:t>
      </w:r>
      <w:r w:rsidRPr="00842F2C">
        <w:rPr>
          <w:rFonts w:cs="Times New Roman"/>
          <w:szCs w:val="24"/>
        </w:rPr>
        <w:t>hite population growth. These latter findings indicate that</w:t>
      </w:r>
      <w:r w:rsidR="00966C0F" w:rsidRPr="00842F2C">
        <w:rPr>
          <w:rFonts w:cs="Times New Roman"/>
          <w:szCs w:val="24"/>
        </w:rPr>
        <w:t xml:space="preserve"> this</w:t>
      </w:r>
      <w:r w:rsidRPr="00842F2C">
        <w:rPr>
          <w:rFonts w:cs="Times New Roman"/>
          <w:szCs w:val="24"/>
        </w:rPr>
        <w:t xml:space="preserve"> relationship materializes in contexts where a larger share of </w:t>
      </w:r>
      <w:r w:rsidR="00D738B0" w:rsidRPr="00842F2C">
        <w:rPr>
          <w:rFonts w:cs="Times New Roman"/>
          <w:szCs w:val="24"/>
        </w:rPr>
        <w:t>W</w:t>
      </w:r>
      <w:r w:rsidRPr="00842F2C">
        <w:rPr>
          <w:rFonts w:cs="Times New Roman"/>
          <w:szCs w:val="24"/>
        </w:rPr>
        <w:t xml:space="preserve">hite voters </w:t>
      </w:r>
      <w:r w:rsidR="00966C0F" w:rsidRPr="00842F2C">
        <w:rPr>
          <w:rFonts w:cs="Times New Roman"/>
          <w:szCs w:val="24"/>
        </w:rPr>
        <w:t>were present during</w:t>
      </w:r>
      <w:r w:rsidR="004E6E94" w:rsidRPr="00842F2C">
        <w:rPr>
          <w:rFonts w:cs="Times New Roman"/>
          <w:szCs w:val="24"/>
        </w:rPr>
        <w:t xml:space="preserve"> the treatment and</w:t>
      </w:r>
      <w:r w:rsidRPr="00842F2C">
        <w:rPr>
          <w:rFonts w:cs="Times New Roman"/>
          <w:szCs w:val="24"/>
        </w:rPr>
        <w:t xml:space="preserve"> exercised residential-choice</w:t>
      </w:r>
      <w:r w:rsidR="00AE5180" w:rsidRPr="00842F2C">
        <w:rPr>
          <w:rFonts w:cs="Times New Roman"/>
          <w:szCs w:val="24"/>
        </w:rPr>
        <w:t xml:space="preserve"> </w:t>
      </w:r>
      <w:r w:rsidRPr="00842F2C">
        <w:rPr>
          <w:rFonts w:cs="Times New Roman"/>
          <w:szCs w:val="24"/>
        </w:rPr>
        <w:t>before</w:t>
      </w:r>
      <w:r w:rsidR="00966C0F" w:rsidRPr="00842F2C">
        <w:rPr>
          <w:rFonts w:cs="Times New Roman"/>
          <w:szCs w:val="24"/>
        </w:rPr>
        <w:t xml:space="preserve"> the treatment </w:t>
      </w:r>
      <w:r w:rsidR="00DD6A38" w:rsidRPr="00842F2C">
        <w:rPr>
          <w:rFonts w:cs="Times New Roman"/>
          <w:szCs w:val="24"/>
        </w:rPr>
        <w:t>commenced</w:t>
      </w:r>
      <w:r w:rsidR="00966C0F" w:rsidRPr="00842F2C">
        <w:rPr>
          <w:rFonts w:cs="Times New Roman"/>
          <w:szCs w:val="24"/>
        </w:rPr>
        <w:t>, which is</w:t>
      </w:r>
      <w:r w:rsidRPr="00842F2C">
        <w:rPr>
          <w:rFonts w:cs="Times New Roman"/>
          <w:szCs w:val="24"/>
        </w:rPr>
        <w:t xml:space="preserve"> suggestive of a causal effect. </w:t>
      </w:r>
    </w:p>
    <w:p w14:paraId="0D126E42" w14:textId="2D30690C" w:rsidR="00507A96" w:rsidRDefault="00507A96" w:rsidP="00507A96">
      <w:pPr>
        <w:pStyle w:val="NoSpacing"/>
        <w:rPr>
          <w:rFonts w:cs="Times New Roman"/>
          <w:szCs w:val="24"/>
        </w:rPr>
      </w:pPr>
    </w:p>
    <w:p w14:paraId="1FBE43DA" w14:textId="77777777" w:rsidR="008B1E54" w:rsidRPr="00842F2C" w:rsidRDefault="008B1E54" w:rsidP="00B95A30">
      <w:pPr>
        <w:pStyle w:val="NoSpacing"/>
        <w:jc w:val="center"/>
        <w:outlineLvl w:val="0"/>
        <w:rPr>
          <w:rFonts w:cs="Times New Roman"/>
          <w:szCs w:val="24"/>
        </w:rPr>
      </w:pPr>
    </w:p>
    <w:p w14:paraId="1749FAD7" w14:textId="77777777" w:rsidR="008B1E54" w:rsidRPr="00842F2C" w:rsidRDefault="008B1E54" w:rsidP="00B95A30">
      <w:pPr>
        <w:pStyle w:val="NoSpacing"/>
        <w:jc w:val="center"/>
        <w:outlineLvl w:val="0"/>
        <w:rPr>
          <w:rFonts w:cs="Times New Roman"/>
          <w:szCs w:val="24"/>
        </w:rPr>
      </w:pPr>
    </w:p>
    <w:p w14:paraId="7D0F0B32" w14:textId="77777777" w:rsidR="009F7E39" w:rsidRDefault="00966C0F" w:rsidP="009D4B7D">
      <w:pPr>
        <w:pStyle w:val="NoSpacing"/>
        <w:jc w:val="center"/>
        <w:rPr>
          <w:rFonts w:cs="Times New Roman"/>
          <w:i/>
          <w:szCs w:val="24"/>
        </w:rPr>
      </w:pPr>
      <w:r w:rsidRPr="00842F2C">
        <w:rPr>
          <w:rFonts w:cs="Times New Roman"/>
          <w:szCs w:val="24"/>
        </w:rPr>
        <w:t xml:space="preserve">Keywords:  </w:t>
      </w:r>
      <w:r w:rsidRPr="00842F2C">
        <w:rPr>
          <w:rFonts w:cs="Times New Roman"/>
          <w:i/>
          <w:szCs w:val="24"/>
        </w:rPr>
        <w:t>racial threat</w:t>
      </w:r>
      <w:r w:rsidRPr="00842F2C">
        <w:rPr>
          <w:rFonts w:cs="Times New Roman"/>
          <w:szCs w:val="24"/>
        </w:rPr>
        <w:t xml:space="preserve">, </w:t>
      </w:r>
      <w:r w:rsidRPr="00842F2C">
        <w:rPr>
          <w:rFonts w:cs="Times New Roman"/>
          <w:i/>
          <w:szCs w:val="24"/>
        </w:rPr>
        <w:t>voting behavior</w:t>
      </w:r>
      <w:r w:rsidRPr="00842F2C">
        <w:rPr>
          <w:rFonts w:cs="Times New Roman"/>
          <w:szCs w:val="24"/>
        </w:rPr>
        <w:t>,</w:t>
      </w:r>
      <w:r w:rsidR="00262351" w:rsidRPr="00842F2C">
        <w:rPr>
          <w:rFonts w:cs="Times New Roman"/>
          <w:szCs w:val="24"/>
        </w:rPr>
        <w:t xml:space="preserve"> </w:t>
      </w:r>
      <w:r w:rsidR="00B82238" w:rsidRPr="00842F2C">
        <w:rPr>
          <w:rFonts w:cs="Times New Roman"/>
          <w:i/>
          <w:szCs w:val="24"/>
        </w:rPr>
        <w:t>discrimination</w:t>
      </w:r>
    </w:p>
    <w:p w14:paraId="7D4C0F99" w14:textId="4CDDFB84" w:rsidR="009D4B7D" w:rsidRDefault="009D4B7D" w:rsidP="009D4B7D">
      <w:pPr>
        <w:pStyle w:val="NoSpacing"/>
        <w:jc w:val="center"/>
        <w:rPr>
          <w:rFonts w:cs="Times New Roman"/>
          <w:i/>
          <w:szCs w:val="24"/>
        </w:rPr>
      </w:pPr>
    </w:p>
    <w:p w14:paraId="7EC34976" w14:textId="77777777" w:rsidR="00ED105F" w:rsidRPr="00ED105F" w:rsidRDefault="00ED105F" w:rsidP="00ED105F">
      <w:pPr>
        <w:rPr>
          <w:rFonts w:eastAsia="Times New Roman"/>
        </w:rPr>
      </w:pPr>
      <w:r w:rsidRPr="00ED105F">
        <w:rPr>
          <w:rFonts w:eastAsia="Times New Roman"/>
          <w:color w:val="000000"/>
        </w:rPr>
        <w:t>We thank Bryan Wilcox-Archuleta, Matt A. Barreto, APSR’s anonymous reviewers, and participants, panelists, and discussants at the 2018 Western Political Science Association Conference, the Midwest Political Science Association conference, and the UCLA Racial and Ethnic Politics Research Lab for helpful feedback and discussion. We thank Steven Melendez for his assistance with data preparation and processing. Finally, we are grateful for the research support from the UCLA Luskin Center for History and Policy.</w:t>
      </w:r>
    </w:p>
    <w:p w14:paraId="7B06E219" w14:textId="521CCF8B" w:rsidR="00A9236B" w:rsidRDefault="00A9236B" w:rsidP="009D4B7D">
      <w:pPr>
        <w:pStyle w:val="NoSpacing"/>
        <w:jc w:val="center"/>
        <w:rPr>
          <w:rFonts w:cs="Times New Roman"/>
          <w:i/>
          <w:szCs w:val="24"/>
        </w:rPr>
      </w:pPr>
    </w:p>
    <w:p w14:paraId="60EFF3DD" w14:textId="77777777" w:rsidR="00A9236B" w:rsidRDefault="00A9236B" w:rsidP="00A6485B">
      <w:pPr>
        <w:pStyle w:val="NoSpacing"/>
        <w:rPr>
          <w:rFonts w:cs="Times New Roman"/>
          <w:i/>
          <w:szCs w:val="24"/>
        </w:rPr>
      </w:pPr>
    </w:p>
    <w:p w14:paraId="14341554" w14:textId="0633E54B" w:rsidR="00342556" w:rsidRPr="00842F2C" w:rsidRDefault="009F7E39" w:rsidP="008402CB">
      <w:pPr>
        <w:pStyle w:val="NoSpacing"/>
        <w:spacing w:line="480" w:lineRule="auto"/>
        <w:rPr>
          <w:rFonts w:cs="Times New Roman"/>
          <w:bCs/>
          <w:szCs w:val="24"/>
          <w:highlight w:val="yellow"/>
        </w:rPr>
      </w:pPr>
      <w:r w:rsidRPr="00842F2C">
        <w:rPr>
          <w:rFonts w:cs="Times New Roman"/>
          <w:i/>
          <w:szCs w:val="24"/>
        </w:rPr>
        <w:lastRenderedPageBreak/>
        <w:tab/>
      </w:r>
      <w:r w:rsidR="001F2170" w:rsidRPr="00842F2C">
        <w:rPr>
          <w:rFonts w:cs="Times New Roman"/>
          <w:szCs w:val="24"/>
        </w:rPr>
        <w:t>A substantial body of research</w:t>
      </w:r>
      <w:r w:rsidR="000D5B46" w:rsidRPr="00842F2C">
        <w:rPr>
          <w:rFonts w:cs="Times New Roman"/>
          <w:szCs w:val="24"/>
        </w:rPr>
        <w:t xml:space="preserve"> in</w:t>
      </w:r>
      <w:r w:rsidR="001F2170" w:rsidRPr="00842F2C">
        <w:rPr>
          <w:rFonts w:cs="Times New Roman"/>
          <w:szCs w:val="24"/>
        </w:rPr>
        <w:t xml:space="preserve"> American politics explo</w:t>
      </w:r>
      <w:r w:rsidR="00781F67" w:rsidRPr="00842F2C">
        <w:rPr>
          <w:rFonts w:cs="Times New Roman"/>
          <w:szCs w:val="24"/>
        </w:rPr>
        <w:t>res the impact of “racial threat”</w:t>
      </w:r>
      <w:r w:rsidR="00CB4012" w:rsidRPr="00842F2C">
        <w:rPr>
          <w:rFonts w:cs="Times New Roman"/>
          <w:szCs w:val="24"/>
        </w:rPr>
        <w:t xml:space="preserve"> </w:t>
      </w:r>
      <w:r w:rsidR="006D3DEB" w:rsidRPr="00842F2C">
        <w:rPr>
          <w:rFonts w:cs="Times New Roman"/>
          <w:szCs w:val="24"/>
        </w:rPr>
        <w:t xml:space="preserve">(Key 1949) </w:t>
      </w:r>
      <w:r w:rsidR="008313F6" w:rsidRPr="00842F2C">
        <w:rPr>
          <w:rFonts w:cs="Times New Roman"/>
          <w:szCs w:val="24"/>
        </w:rPr>
        <w:t xml:space="preserve">on </w:t>
      </w:r>
      <w:r w:rsidR="00D738B0" w:rsidRPr="00842F2C">
        <w:rPr>
          <w:rFonts w:cs="Times New Roman"/>
          <w:szCs w:val="24"/>
        </w:rPr>
        <w:t>W</w:t>
      </w:r>
      <w:r w:rsidR="008313F6" w:rsidRPr="00842F2C">
        <w:rPr>
          <w:rFonts w:cs="Times New Roman"/>
          <w:szCs w:val="24"/>
        </w:rPr>
        <w:t>hite Americans’</w:t>
      </w:r>
      <w:r w:rsidR="001F2170" w:rsidRPr="00842F2C">
        <w:rPr>
          <w:rFonts w:cs="Times New Roman"/>
          <w:szCs w:val="24"/>
        </w:rPr>
        <w:t xml:space="preserve"> political attitudes and behavior</w:t>
      </w:r>
      <w:r w:rsidR="006D3DEB" w:rsidRPr="00842F2C">
        <w:rPr>
          <w:rFonts w:cs="Times New Roman"/>
          <w:szCs w:val="24"/>
        </w:rPr>
        <w:t xml:space="preserve">. </w:t>
      </w:r>
      <w:r w:rsidR="00B60E4C" w:rsidRPr="00842F2C">
        <w:rPr>
          <w:rFonts w:cs="Times New Roman"/>
          <w:szCs w:val="24"/>
        </w:rPr>
        <w:t>As summarized in pr</w:t>
      </w:r>
      <w:r w:rsidR="00C3449E" w:rsidRPr="00842F2C">
        <w:rPr>
          <w:rFonts w:cs="Times New Roman"/>
          <w:szCs w:val="24"/>
        </w:rPr>
        <w:t>ior scholarsh</w:t>
      </w:r>
      <w:r w:rsidR="00D94044" w:rsidRPr="00842F2C">
        <w:rPr>
          <w:rFonts w:cs="Times New Roman"/>
          <w:szCs w:val="24"/>
        </w:rPr>
        <w:t xml:space="preserve">ip (Enos 2016; Oliver 2010; </w:t>
      </w:r>
      <w:r w:rsidR="00C3449E" w:rsidRPr="00842F2C">
        <w:rPr>
          <w:rFonts w:cs="Times New Roman"/>
          <w:szCs w:val="24"/>
        </w:rPr>
        <w:t>Cho and Baer 2011</w:t>
      </w:r>
      <w:r w:rsidR="00680112" w:rsidRPr="00842F2C">
        <w:rPr>
          <w:rFonts w:cs="Times New Roman"/>
          <w:szCs w:val="24"/>
        </w:rPr>
        <w:t>;</w:t>
      </w:r>
      <w:r w:rsidR="004909B1" w:rsidRPr="00842F2C">
        <w:rPr>
          <w:rFonts w:cs="Times New Roman"/>
          <w:szCs w:val="24"/>
        </w:rPr>
        <w:t xml:space="preserve"> see Appendix </w:t>
      </w:r>
      <w:r w:rsidR="00F65B1D" w:rsidRPr="00842F2C">
        <w:rPr>
          <w:rFonts w:cs="Times New Roman"/>
          <w:szCs w:val="24"/>
        </w:rPr>
        <w:t>A</w:t>
      </w:r>
      <w:r w:rsidR="004909B1" w:rsidRPr="00842F2C">
        <w:rPr>
          <w:rFonts w:cs="Times New Roman"/>
          <w:szCs w:val="24"/>
        </w:rPr>
        <w:t xml:space="preserve"> for an expan</w:t>
      </w:r>
      <w:r w:rsidR="00680112" w:rsidRPr="00842F2C">
        <w:rPr>
          <w:rFonts w:cs="Times New Roman"/>
          <w:szCs w:val="24"/>
        </w:rPr>
        <w:t xml:space="preserve">ded </w:t>
      </w:r>
      <w:r w:rsidR="00B54479" w:rsidRPr="00842F2C">
        <w:rPr>
          <w:rFonts w:cs="Times New Roman"/>
          <w:szCs w:val="24"/>
        </w:rPr>
        <w:t>review</w:t>
      </w:r>
      <w:r w:rsidR="00B60E4C" w:rsidRPr="00842F2C">
        <w:rPr>
          <w:rFonts w:cs="Times New Roman"/>
          <w:szCs w:val="24"/>
        </w:rPr>
        <w:t xml:space="preserve">), </w:t>
      </w:r>
      <w:r w:rsidR="00B60E4C" w:rsidRPr="00842F2C">
        <w:rPr>
          <w:rFonts w:cs="Times New Roman"/>
          <w:bCs/>
          <w:szCs w:val="24"/>
        </w:rPr>
        <w:t>this literature is beset with conflicting findings,</w:t>
      </w:r>
      <w:r w:rsidR="007F6CA2" w:rsidRPr="00842F2C">
        <w:rPr>
          <w:rFonts w:cs="Times New Roman"/>
          <w:bCs/>
          <w:szCs w:val="24"/>
        </w:rPr>
        <w:t xml:space="preserve"> with one of the primary contributing factors being the problem of selection bias. </w:t>
      </w:r>
      <w:r w:rsidR="009C7533" w:rsidRPr="00842F2C">
        <w:rPr>
          <w:rFonts w:cs="Times New Roman"/>
          <w:bCs/>
          <w:szCs w:val="24"/>
        </w:rPr>
        <w:t>In</w:t>
      </w:r>
      <w:r w:rsidR="007F6CA2" w:rsidRPr="00842F2C">
        <w:rPr>
          <w:rFonts w:cs="Times New Roman"/>
          <w:bCs/>
          <w:szCs w:val="24"/>
        </w:rPr>
        <w:t>deed</w:t>
      </w:r>
      <w:r w:rsidR="00B60E4C" w:rsidRPr="00842F2C">
        <w:rPr>
          <w:rFonts w:cs="Times New Roman"/>
          <w:bCs/>
          <w:szCs w:val="24"/>
        </w:rPr>
        <w:t xml:space="preserve">, </w:t>
      </w:r>
      <w:r w:rsidR="00B60E4C" w:rsidRPr="00842F2C">
        <w:rPr>
          <w:rFonts w:cs="Times New Roman"/>
          <w:szCs w:val="24"/>
        </w:rPr>
        <w:t>t</w:t>
      </w:r>
      <w:r w:rsidR="00A5778A" w:rsidRPr="00842F2C">
        <w:rPr>
          <w:rFonts w:cs="Times New Roman"/>
          <w:szCs w:val="24"/>
        </w:rPr>
        <w:t>his research</w:t>
      </w:r>
      <w:r w:rsidR="00DC189B" w:rsidRPr="00842F2C">
        <w:rPr>
          <w:rFonts w:cs="Times New Roman"/>
          <w:szCs w:val="24"/>
        </w:rPr>
        <w:t xml:space="preserve"> typically </w:t>
      </w:r>
      <w:r w:rsidR="00985E2C" w:rsidRPr="00842F2C">
        <w:rPr>
          <w:rFonts w:cs="Times New Roman"/>
          <w:szCs w:val="24"/>
        </w:rPr>
        <w:t>analyzes</w:t>
      </w:r>
      <w:r w:rsidR="00DC189B" w:rsidRPr="00842F2C">
        <w:rPr>
          <w:rFonts w:cs="Times New Roman"/>
          <w:szCs w:val="24"/>
        </w:rPr>
        <w:t xml:space="preserve"> the impact of the size of geographically </w:t>
      </w:r>
      <w:r w:rsidR="00985E2C" w:rsidRPr="00842F2C">
        <w:rPr>
          <w:rFonts w:cs="Times New Roman"/>
          <w:szCs w:val="24"/>
        </w:rPr>
        <w:t>proximate racial minority</w:t>
      </w:r>
      <w:r w:rsidR="006D3DEB" w:rsidRPr="00842F2C">
        <w:rPr>
          <w:rFonts w:cs="Times New Roman"/>
          <w:szCs w:val="24"/>
        </w:rPr>
        <w:t xml:space="preserve"> populations on Whites</w:t>
      </w:r>
      <w:r w:rsidR="00DC189B" w:rsidRPr="00842F2C">
        <w:rPr>
          <w:rFonts w:cs="Times New Roman"/>
          <w:szCs w:val="24"/>
        </w:rPr>
        <w:t xml:space="preserve"> using observational data</w:t>
      </w:r>
      <w:r w:rsidR="00985E2C" w:rsidRPr="00842F2C">
        <w:rPr>
          <w:rFonts w:cs="Times New Roman"/>
          <w:szCs w:val="24"/>
        </w:rPr>
        <w:t xml:space="preserve">, </w:t>
      </w:r>
      <w:r w:rsidR="008835A5" w:rsidRPr="00842F2C">
        <w:rPr>
          <w:rFonts w:cs="Times New Roman"/>
          <w:szCs w:val="24"/>
        </w:rPr>
        <w:t>limiting</w:t>
      </w:r>
      <w:r w:rsidR="00985E2C" w:rsidRPr="00842F2C">
        <w:rPr>
          <w:rFonts w:cs="Times New Roman"/>
          <w:szCs w:val="24"/>
        </w:rPr>
        <w:t xml:space="preserve"> causal inference due to concerns over the non-random nature of minority settlement patterns and </w:t>
      </w:r>
      <w:r w:rsidR="00E22F3E" w:rsidRPr="00842F2C">
        <w:rPr>
          <w:rFonts w:cs="Times New Roman"/>
          <w:szCs w:val="24"/>
        </w:rPr>
        <w:t xml:space="preserve">residential </w:t>
      </w:r>
      <w:r w:rsidR="00FF1663" w:rsidRPr="00842F2C">
        <w:rPr>
          <w:rFonts w:cs="Times New Roman"/>
          <w:szCs w:val="24"/>
        </w:rPr>
        <w:t>selection among W</w:t>
      </w:r>
      <w:r w:rsidR="00743554" w:rsidRPr="00842F2C">
        <w:rPr>
          <w:rFonts w:cs="Times New Roman"/>
          <w:szCs w:val="24"/>
        </w:rPr>
        <w:t>hites (Clark 1992</w:t>
      </w:r>
      <w:r w:rsidR="00732DAE" w:rsidRPr="00842F2C">
        <w:rPr>
          <w:rFonts w:cs="Times New Roman"/>
          <w:szCs w:val="24"/>
        </w:rPr>
        <w:t xml:space="preserve">). </w:t>
      </w:r>
      <w:r w:rsidR="00FE1E98" w:rsidRPr="00842F2C">
        <w:rPr>
          <w:rFonts w:cs="Times New Roman"/>
          <w:szCs w:val="24"/>
        </w:rPr>
        <w:t>P</w:t>
      </w:r>
      <w:r w:rsidR="00635DB5" w:rsidRPr="00842F2C">
        <w:rPr>
          <w:rFonts w:cs="Times New Roman"/>
          <w:szCs w:val="24"/>
        </w:rPr>
        <w:t>rior</w:t>
      </w:r>
      <w:r w:rsidR="00BA291E" w:rsidRPr="00842F2C">
        <w:rPr>
          <w:rFonts w:cs="Times New Roman"/>
          <w:szCs w:val="24"/>
        </w:rPr>
        <w:t xml:space="preserve"> scholarship has attempted</w:t>
      </w:r>
      <w:r w:rsidR="00CA61CE" w:rsidRPr="00842F2C">
        <w:rPr>
          <w:rFonts w:cs="Times New Roman"/>
          <w:szCs w:val="24"/>
        </w:rPr>
        <w:t xml:space="preserve"> to assuage</w:t>
      </w:r>
      <w:r w:rsidR="00BA291E" w:rsidRPr="00842F2C">
        <w:rPr>
          <w:rFonts w:cs="Times New Roman"/>
          <w:szCs w:val="24"/>
        </w:rPr>
        <w:t xml:space="preserve"> these concerns</w:t>
      </w:r>
      <w:r w:rsidR="009940EE" w:rsidRPr="00842F2C">
        <w:rPr>
          <w:rFonts w:cs="Times New Roman"/>
          <w:szCs w:val="24"/>
        </w:rPr>
        <w:t xml:space="preserve"> by controlling for </w:t>
      </w:r>
      <w:r w:rsidR="006915EF" w:rsidRPr="00842F2C">
        <w:rPr>
          <w:rFonts w:cs="Times New Roman"/>
          <w:szCs w:val="24"/>
        </w:rPr>
        <w:t>self-reported neighborhood racial preferences (Oliver and Wong 2003</w:t>
      </w:r>
      <w:r w:rsidR="009940EE" w:rsidRPr="00842F2C">
        <w:rPr>
          <w:rFonts w:cs="Times New Roman"/>
          <w:szCs w:val="24"/>
        </w:rPr>
        <w:t xml:space="preserve">), </w:t>
      </w:r>
      <w:r w:rsidR="00B622F4" w:rsidRPr="00842F2C">
        <w:rPr>
          <w:rFonts w:cs="Times New Roman"/>
          <w:szCs w:val="24"/>
        </w:rPr>
        <w:t xml:space="preserve">performing endogeneity tests (Rocha and Espino 2009), </w:t>
      </w:r>
      <w:r w:rsidR="009940EE" w:rsidRPr="00842F2C">
        <w:rPr>
          <w:rFonts w:cs="Times New Roman"/>
          <w:szCs w:val="24"/>
        </w:rPr>
        <w:t>demonst</w:t>
      </w:r>
      <w:r w:rsidR="00E22F3E" w:rsidRPr="00842F2C">
        <w:rPr>
          <w:rFonts w:cs="Times New Roman"/>
          <w:szCs w:val="24"/>
        </w:rPr>
        <w:t>rating that racial</w:t>
      </w:r>
      <w:r w:rsidR="009940EE" w:rsidRPr="00842F2C">
        <w:rPr>
          <w:rFonts w:cs="Times New Roman"/>
          <w:szCs w:val="24"/>
        </w:rPr>
        <w:t xml:space="preserve"> orientations ar</w:t>
      </w:r>
      <w:r w:rsidR="009C7533" w:rsidRPr="00842F2C">
        <w:rPr>
          <w:rFonts w:cs="Times New Roman"/>
          <w:szCs w:val="24"/>
        </w:rPr>
        <w:t>e not predictive of respondents’</w:t>
      </w:r>
      <w:r w:rsidR="009940EE" w:rsidRPr="00842F2C">
        <w:rPr>
          <w:rFonts w:cs="Times New Roman"/>
          <w:szCs w:val="24"/>
        </w:rPr>
        <w:t xml:space="preserve"> racial context</w:t>
      </w:r>
      <w:r w:rsidR="00635DB5" w:rsidRPr="00842F2C">
        <w:rPr>
          <w:rFonts w:cs="Times New Roman"/>
          <w:szCs w:val="24"/>
        </w:rPr>
        <w:t xml:space="preserve"> (Branton and Jones</w:t>
      </w:r>
      <w:r w:rsidR="00E22F3E" w:rsidRPr="00842F2C">
        <w:rPr>
          <w:rFonts w:cs="Times New Roman"/>
          <w:szCs w:val="24"/>
        </w:rPr>
        <w:t xml:space="preserve"> 2005), and using </w:t>
      </w:r>
      <w:r w:rsidR="00BA291E" w:rsidRPr="00842F2C">
        <w:rPr>
          <w:rFonts w:cs="Times New Roman"/>
          <w:szCs w:val="24"/>
        </w:rPr>
        <w:t>instrumental v</w:t>
      </w:r>
      <w:r w:rsidR="00E22F3E" w:rsidRPr="00842F2C">
        <w:rPr>
          <w:rFonts w:cs="Times New Roman"/>
          <w:szCs w:val="24"/>
        </w:rPr>
        <w:t>ariables (Acharya et al. 2016). Additionally, scholarship has attempted to bypass this issue altogether by using</w:t>
      </w:r>
      <w:r w:rsidR="00B622F4" w:rsidRPr="00842F2C">
        <w:rPr>
          <w:rFonts w:cs="Times New Roman"/>
          <w:szCs w:val="24"/>
        </w:rPr>
        <w:t xml:space="preserve"> su</w:t>
      </w:r>
      <w:r w:rsidR="00E22F3E" w:rsidRPr="00842F2C">
        <w:rPr>
          <w:rFonts w:cs="Times New Roman"/>
          <w:szCs w:val="24"/>
        </w:rPr>
        <w:t>rvey and</w:t>
      </w:r>
      <w:r w:rsidR="00B622F4" w:rsidRPr="00842F2C">
        <w:rPr>
          <w:rFonts w:cs="Times New Roman"/>
          <w:szCs w:val="24"/>
        </w:rPr>
        <w:t xml:space="preserve"> field experiments (</w:t>
      </w:r>
      <w:r w:rsidR="0084734E" w:rsidRPr="00842F2C">
        <w:rPr>
          <w:rFonts w:cs="Times New Roman"/>
          <w:szCs w:val="24"/>
        </w:rPr>
        <w:t xml:space="preserve">Glaser 2003; </w:t>
      </w:r>
      <w:r w:rsidR="00B622F4" w:rsidRPr="00842F2C">
        <w:rPr>
          <w:rFonts w:cs="Times New Roman"/>
          <w:szCs w:val="24"/>
        </w:rPr>
        <w:t>Enos 2014).</w:t>
      </w:r>
      <w:r w:rsidR="00D00547" w:rsidRPr="00842F2C">
        <w:rPr>
          <w:rFonts w:cs="Times New Roman"/>
          <w:szCs w:val="24"/>
        </w:rPr>
        <w:t xml:space="preserve"> </w:t>
      </w:r>
      <w:r w:rsidR="00E22F3E" w:rsidRPr="00842F2C">
        <w:rPr>
          <w:rFonts w:cs="Times New Roman"/>
          <w:szCs w:val="24"/>
        </w:rPr>
        <w:t>A</w:t>
      </w:r>
      <w:r w:rsidR="006A1D38" w:rsidRPr="00842F2C">
        <w:rPr>
          <w:rFonts w:cs="Times New Roman"/>
          <w:szCs w:val="24"/>
        </w:rPr>
        <w:t xml:space="preserve"> </w:t>
      </w:r>
      <w:r w:rsidR="000744F8" w:rsidRPr="00842F2C">
        <w:rPr>
          <w:rFonts w:cs="Times New Roman"/>
          <w:szCs w:val="24"/>
        </w:rPr>
        <w:t>promising direction</w:t>
      </w:r>
      <w:r w:rsidR="00871E3A" w:rsidRPr="00842F2C">
        <w:rPr>
          <w:rFonts w:cs="Times New Roman"/>
          <w:szCs w:val="24"/>
        </w:rPr>
        <w:t xml:space="preserve"> </w:t>
      </w:r>
      <w:r w:rsidR="00587A53" w:rsidRPr="00842F2C">
        <w:rPr>
          <w:rFonts w:cs="Times New Roman"/>
          <w:szCs w:val="24"/>
        </w:rPr>
        <w:t xml:space="preserve">taken </w:t>
      </w:r>
      <w:r w:rsidR="00871E3A" w:rsidRPr="00842F2C">
        <w:rPr>
          <w:rFonts w:cs="Times New Roman"/>
          <w:szCs w:val="24"/>
        </w:rPr>
        <w:t xml:space="preserve">in recent research is </w:t>
      </w:r>
      <w:r w:rsidR="00652BB9" w:rsidRPr="00842F2C">
        <w:rPr>
          <w:rFonts w:cs="Times New Roman"/>
          <w:szCs w:val="24"/>
        </w:rPr>
        <w:t xml:space="preserve">the identification of </w:t>
      </w:r>
      <w:r w:rsidR="00B029E6" w:rsidRPr="00842F2C">
        <w:rPr>
          <w:rFonts w:cs="Times New Roman"/>
          <w:szCs w:val="24"/>
        </w:rPr>
        <w:t xml:space="preserve">events </w:t>
      </w:r>
      <w:r w:rsidR="00652BB9" w:rsidRPr="00842F2C">
        <w:rPr>
          <w:rFonts w:cs="Times New Roman"/>
          <w:szCs w:val="24"/>
        </w:rPr>
        <w:t>where large changes in minority populations occurred and characteristic</w:t>
      </w:r>
      <w:r w:rsidR="00635DB5" w:rsidRPr="00842F2C">
        <w:rPr>
          <w:rFonts w:cs="Times New Roman"/>
          <w:szCs w:val="24"/>
        </w:rPr>
        <w:t>s</w:t>
      </w:r>
      <w:r w:rsidR="00652BB9" w:rsidRPr="00842F2C">
        <w:rPr>
          <w:rFonts w:cs="Times New Roman"/>
          <w:szCs w:val="24"/>
        </w:rPr>
        <w:t xml:space="preserve"> of t</w:t>
      </w:r>
      <w:r w:rsidR="00871E3A" w:rsidRPr="00842F2C">
        <w:rPr>
          <w:rFonts w:cs="Times New Roman"/>
          <w:szCs w:val="24"/>
        </w:rPr>
        <w:t>he event</w:t>
      </w:r>
      <w:r w:rsidR="00652BB9" w:rsidRPr="00842F2C">
        <w:rPr>
          <w:rFonts w:cs="Times New Roman"/>
          <w:szCs w:val="24"/>
        </w:rPr>
        <w:t xml:space="preserve"> facilitate causal inference</w:t>
      </w:r>
      <w:r w:rsidR="00871E3A" w:rsidRPr="00842F2C">
        <w:rPr>
          <w:rFonts w:cs="Times New Roman"/>
          <w:szCs w:val="24"/>
        </w:rPr>
        <w:t xml:space="preserve">, typically by </w:t>
      </w:r>
      <w:r w:rsidR="00342556" w:rsidRPr="00842F2C">
        <w:rPr>
          <w:rFonts w:cs="Times New Roman"/>
          <w:szCs w:val="24"/>
        </w:rPr>
        <w:t>mitigating</w:t>
      </w:r>
      <w:r w:rsidR="00871E3A" w:rsidRPr="00842F2C">
        <w:rPr>
          <w:rFonts w:cs="Times New Roman"/>
          <w:szCs w:val="24"/>
        </w:rPr>
        <w:t xml:space="preserve"> concerns about selection bias. </w:t>
      </w:r>
      <w:r w:rsidR="00635DB5" w:rsidRPr="00842F2C">
        <w:rPr>
          <w:rFonts w:cs="Times New Roman"/>
          <w:szCs w:val="24"/>
        </w:rPr>
        <w:t>Examples include</w:t>
      </w:r>
      <w:r w:rsidR="00B029E6" w:rsidRPr="00842F2C">
        <w:rPr>
          <w:rFonts w:cs="Times New Roman"/>
          <w:szCs w:val="24"/>
        </w:rPr>
        <w:t xml:space="preserve"> the influx of </w:t>
      </w:r>
      <w:r w:rsidR="00D738B0" w:rsidRPr="00842F2C">
        <w:rPr>
          <w:rFonts w:cs="Times New Roman"/>
          <w:szCs w:val="24"/>
        </w:rPr>
        <w:t xml:space="preserve">African American </w:t>
      </w:r>
      <w:r w:rsidR="00B029E6" w:rsidRPr="00842F2C">
        <w:rPr>
          <w:rFonts w:cs="Times New Roman"/>
          <w:szCs w:val="24"/>
        </w:rPr>
        <w:t>evacuees from New Orleans into neighboring cities following Hurricane Katrina (Hopkins 2012) an</w:t>
      </w:r>
      <w:r w:rsidR="00E22F3E" w:rsidRPr="00842F2C">
        <w:rPr>
          <w:rFonts w:cs="Times New Roman"/>
          <w:szCs w:val="24"/>
        </w:rPr>
        <w:t>d the exodus of</w:t>
      </w:r>
      <w:r w:rsidR="00B029E6" w:rsidRPr="00842F2C">
        <w:rPr>
          <w:rFonts w:cs="Times New Roman"/>
          <w:szCs w:val="24"/>
        </w:rPr>
        <w:t xml:space="preserve"> </w:t>
      </w:r>
      <w:r w:rsidR="00D738B0" w:rsidRPr="00842F2C">
        <w:rPr>
          <w:rFonts w:cs="Times New Roman"/>
          <w:szCs w:val="24"/>
        </w:rPr>
        <w:t xml:space="preserve">African American </w:t>
      </w:r>
      <w:r w:rsidR="00B029E6" w:rsidRPr="00842F2C">
        <w:rPr>
          <w:rFonts w:cs="Times New Roman"/>
          <w:szCs w:val="24"/>
        </w:rPr>
        <w:t xml:space="preserve">residents from </w:t>
      </w:r>
      <w:r w:rsidR="00D738B0" w:rsidRPr="00842F2C">
        <w:rPr>
          <w:rFonts w:cs="Times New Roman"/>
          <w:szCs w:val="24"/>
        </w:rPr>
        <w:t>W</w:t>
      </w:r>
      <w:r w:rsidR="00B029E6" w:rsidRPr="00842F2C">
        <w:rPr>
          <w:rFonts w:cs="Times New Roman"/>
          <w:szCs w:val="24"/>
        </w:rPr>
        <w:t>hites</w:t>
      </w:r>
      <w:r w:rsidR="003D6F6D" w:rsidRPr="00842F2C">
        <w:rPr>
          <w:rFonts w:cs="Times New Roman"/>
          <w:szCs w:val="24"/>
        </w:rPr>
        <w:t>’</w:t>
      </w:r>
      <w:r w:rsidR="00B029E6" w:rsidRPr="00842F2C">
        <w:rPr>
          <w:rFonts w:cs="Times New Roman"/>
          <w:szCs w:val="24"/>
        </w:rPr>
        <w:t xml:space="preserve"> neighborhoods following the demolition of public housing in Chicago (Enos 2016). </w:t>
      </w:r>
    </w:p>
    <w:p w14:paraId="2D22E453" w14:textId="77777777" w:rsidR="00E10EAD" w:rsidRPr="00842F2C" w:rsidRDefault="00342556" w:rsidP="008402CB">
      <w:pPr>
        <w:pStyle w:val="NoSpacing"/>
        <w:spacing w:line="480" w:lineRule="auto"/>
        <w:rPr>
          <w:rFonts w:cs="Times New Roman"/>
          <w:szCs w:val="24"/>
        </w:rPr>
        <w:sectPr w:rsidR="00E10EAD" w:rsidRPr="00842F2C" w:rsidSect="00E10EAD">
          <w:footerReference w:type="default" r:id="rId9"/>
          <w:pgSz w:w="12240" w:h="15840"/>
          <w:pgMar w:top="1440" w:right="1440" w:bottom="1440" w:left="1440" w:header="720" w:footer="720" w:gutter="0"/>
          <w:pgNumType w:start="1"/>
          <w:cols w:space="720"/>
          <w:docGrid w:linePitch="360"/>
        </w:sectPr>
      </w:pPr>
      <w:r w:rsidRPr="00842F2C">
        <w:rPr>
          <w:rFonts w:cs="Times New Roman"/>
          <w:szCs w:val="24"/>
        </w:rPr>
        <w:tab/>
      </w:r>
      <w:r w:rsidR="00CA61CE" w:rsidRPr="00842F2C">
        <w:rPr>
          <w:rFonts w:cs="Times New Roman"/>
          <w:szCs w:val="24"/>
        </w:rPr>
        <w:t>In this letter, we identif</w:t>
      </w:r>
      <w:r w:rsidR="00635DB5" w:rsidRPr="00842F2C">
        <w:rPr>
          <w:rFonts w:cs="Times New Roman"/>
          <w:szCs w:val="24"/>
        </w:rPr>
        <w:t>y a previously overlooked event</w:t>
      </w:r>
      <w:r w:rsidR="00CA61CE" w:rsidRPr="00842F2C">
        <w:rPr>
          <w:rFonts w:cs="Times New Roman"/>
          <w:szCs w:val="24"/>
        </w:rPr>
        <w:t xml:space="preserve"> in American history that provides useful features for gaining insight on the effect of racial context on </w:t>
      </w:r>
      <w:r w:rsidR="00D738B0" w:rsidRPr="00842F2C">
        <w:rPr>
          <w:rFonts w:cs="Times New Roman"/>
          <w:szCs w:val="24"/>
        </w:rPr>
        <w:t>W</w:t>
      </w:r>
      <w:r w:rsidR="00CA61CE" w:rsidRPr="00842F2C">
        <w:rPr>
          <w:rFonts w:cs="Times New Roman"/>
          <w:szCs w:val="24"/>
        </w:rPr>
        <w:t xml:space="preserve">hite voter behavior. </w:t>
      </w:r>
      <w:r w:rsidR="00E73FD0" w:rsidRPr="00842F2C">
        <w:rPr>
          <w:rFonts w:cs="Times New Roman"/>
          <w:szCs w:val="24"/>
        </w:rPr>
        <w:t>Following the First Great Migration (1910-1930) of African Americans out of the American South to Northeastern cities (Gregory 2005), a second and larger exodus of</w:t>
      </w:r>
      <w:r w:rsidR="00D059EE" w:rsidRPr="00842F2C">
        <w:rPr>
          <w:rFonts w:cs="Times New Roman"/>
          <w:szCs w:val="24"/>
        </w:rPr>
        <w:t xml:space="preserve"> </w:t>
      </w:r>
      <w:r w:rsidR="001F5444" w:rsidRPr="00842F2C">
        <w:rPr>
          <w:rFonts w:cs="Times New Roman"/>
          <w:szCs w:val="24"/>
        </w:rPr>
        <w:t xml:space="preserve">African Americans </w:t>
      </w:r>
    </w:p>
    <w:p w14:paraId="2E9E0F75" w14:textId="77777777" w:rsidR="00EE481A" w:rsidRPr="00842F2C" w:rsidRDefault="00E73FD0" w:rsidP="008402CB">
      <w:pPr>
        <w:pStyle w:val="NoSpacing"/>
        <w:spacing w:line="480" w:lineRule="auto"/>
        <w:rPr>
          <w:rFonts w:cs="Times New Roman"/>
          <w:szCs w:val="24"/>
        </w:rPr>
      </w:pPr>
      <w:r w:rsidRPr="00842F2C">
        <w:rPr>
          <w:rFonts w:cs="Times New Roman"/>
          <w:szCs w:val="24"/>
        </w:rPr>
        <w:lastRenderedPageBreak/>
        <w:t xml:space="preserve">out of the South </w:t>
      </w:r>
      <w:r w:rsidR="007D1703" w:rsidRPr="00842F2C">
        <w:rPr>
          <w:rFonts w:cs="Times New Roman"/>
          <w:szCs w:val="24"/>
        </w:rPr>
        <w:t>(</w:t>
      </w:r>
      <w:r w:rsidR="00BE4372" w:rsidRPr="00842F2C">
        <w:rPr>
          <w:rFonts w:cs="Times New Roman"/>
          <w:szCs w:val="24"/>
        </w:rPr>
        <w:t>1941-1970</w:t>
      </w:r>
      <w:r w:rsidR="007D1703" w:rsidRPr="00842F2C">
        <w:rPr>
          <w:rFonts w:cs="Times New Roman"/>
          <w:szCs w:val="24"/>
        </w:rPr>
        <w:t>)</w:t>
      </w:r>
      <w:r w:rsidR="00BE4372" w:rsidRPr="00842F2C">
        <w:rPr>
          <w:rFonts w:cs="Times New Roman"/>
          <w:szCs w:val="24"/>
        </w:rPr>
        <w:t xml:space="preserve"> </w:t>
      </w:r>
      <w:r w:rsidR="0084734E" w:rsidRPr="00842F2C">
        <w:rPr>
          <w:rFonts w:cs="Times New Roman"/>
          <w:szCs w:val="24"/>
        </w:rPr>
        <w:t xml:space="preserve">resulted in </w:t>
      </w:r>
      <w:r w:rsidR="001F5444" w:rsidRPr="00842F2C">
        <w:rPr>
          <w:rFonts w:cs="Times New Roman"/>
          <w:szCs w:val="24"/>
        </w:rPr>
        <w:t>a massive and unprecedented migration to</w:t>
      </w:r>
      <w:r w:rsidR="00AA2F3E" w:rsidRPr="00842F2C">
        <w:rPr>
          <w:rFonts w:cs="Times New Roman"/>
          <w:szCs w:val="24"/>
        </w:rPr>
        <w:t xml:space="preserve"> </w:t>
      </w:r>
      <w:r w:rsidR="001F5444" w:rsidRPr="00842F2C">
        <w:rPr>
          <w:rFonts w:cs="Times New Roman"/>
          <w:szCs w:val="24"/>
        </w:rPr>
        <w:t xml:space="preserve">the American West—most notably to the state of </w:t>
      </w:r>
      <w:r w:rsidR="00AA2F3E" w:rsidRPr="00842F2C">
        <w:rPr>
          <w:rFonts w:cs="Times New Roman"/>
          <w:szCs w:val="24"/>
        </w:rPr>
        <w:t xml:space="preserve">California </w:t>
      </w:r>
      <w:r w:rsidR="00A76D12" w:rsidRPr="00842F2C">
        <w:rPr>
          <w:rFonts w:cs="Times New Roman"/>
          <w:szCs w:val="24"/>
        </w:rPr>
        <w:t>(</w:t>
      </w:r>
      <w:r w:rsidR="006E1D97" w:rsidRPr="00842F2C">
        <w:rPr>
          <w:rFonts w:cs="Times New Roman"/>
          <w:szCs w:val="24"/>
        </w:rPr>
        <w:t>Wilkerson</w:t>
      </w:r>
      <w:r w:rsidR="00454F4E" w:rsidRPr="00842F2C">
        <w:rPr>
          <w:rFonts w:cs="Times New Roman"/>
          <w:szCs w:val="24"/>
        </w:rPr>
        <w:t xml:space="preserve"> 2011</w:t>
      </w:r>
      <w:r w:rsidR="00A76D12" w:rsidRPr="00842F2C">
        <w:rPr>
          <w:rFonts w:cs="Times New Roman"/>
          <w:szCs w:val="24"/>
        </w:rPr>
        <w:t>)</w:t>
      </w:r>
      <w:r w:rsidR="006E1D97" w:rsidRPr="00842F2C">
        <w:rPr>
          <w:rFonts w:cs="Times New Roman"/>
          <w:szCs w:val="24"/>
        </w:rPr>
        <w:t>. D</w:t>
      </w:r>
      <w:r w:rsidR="00D059EE" w:rsidRPr="00842F2C">
        <w:rPr>
          <w:rFonts w:cs="Times New Roman"/>
          <w:szCs w:val="24"/>
        </w:rPr>
        <w:t>ubbed the</w:t>
      </w:r>
      <w:r w:rsidR="00CA61CE" w:rsidRPr="00842F2C">
        <w:rPr>
          <w:rFonts w:cs="Times New Roman"/>
          <w:szCs w:val="24"/>
        </w:rPr>
        <w:t xml:space="preserve"> Second Great Migration (SGM</w:t>
      </w:r>
      <w:r w:rsidR="00D059EE" w:rsidRPr="00842F2C">
        <w:rPr>
          <w:rFonts w:cs="Times New Roman"/>
          <w:szCs w:val="24"/>
        </w:rPr>
        <w:t xml:space="preserve">), </w:t>
      </w:r>
      <w:r w:rsidR="006E1D97" w:rsidRPr="00842F2C">
        <w:rPr>
          <w:rFonts w:cs="Times New Roman"/>
          <w:szCs w:val="24"/>
        </w:rPr>
        <w:t xml:space="preserve">this event </w:t>
      </w:r>
      <w:r w:rsidR="00D059EE" w:rsidRPr="00842F2C">
        <w:rPr>
          <w:rFonts w:cs="Times New Roman"/>
          <w:szCs w:val="24"/>
        </w:rPr>
        <w:t xml:space="preserve">provides a </w:t>
      </w:r>
      <w:r w:rsidR="00342556" w:rsidRPr="00842F2C">
        <w:rPr>
          <w:rFonts w:cs="Times New Roman"/>
          <w:szCs w:val="24"/>
        </w:rPr>
        <w:t>useful</w:t>
      </w:r>
      <w:r w:rsidR="00D059EE" w:rsidRPr="00842F2C">
        <w:rPr>
          <w:rFonts w:cs="Times New Roman"/>
          <w:szCs w:val="24"/>
        </w:rPr>
        <w:t xml:space="preserve"> test of racial </w:t>
      </w:r>
      <w:r w:rsidR="006E1D97" w:rsidRPr="00842F2C">
        <w:rPr>
          <w:rFonts w:cs="Times New Roman"/>
          <w:szCs w:val="24"/>
        </w:rPr>
        <w:t>threat, as</w:t>
      </w:r>
      <w:r w:rsidR="001F5444" w:rsidRPr="00842F2C">
        <w:rPr>
          <w:rFonts w:cs="Times New Roman"/>
          <w:szCs w:val="24"/>
        </w:rPr>
        <w:t xml:space="preserve"> African Americans</w:t>
      </w:r>
      <w:r w:rsidR="00D059EE" w:rsidRPr="00842F2C">
        <w:rPr>
          <w:rFonts w:cs="Times New Roman"/>
          <w:szCs w:val="24"/>
        </w:rPr>
        <w:t xml:space="preserve"> </w:t>
      </w:r>
      <w:r w:rsidR="00342556" w:rsidRPr="00842F2C">
        <w:rPr>
          <w:rFonts w:cs="Times New Roman"/>
          <w:szCs w:val="24"/>
        </w:rPr>
        <w:t xml:space="preserve">previously </w:t>
      </w:r>
      <w:r w:rsidR="00D059EE" w:rsidRPr="00842F2C">
        <w:rPr>
          <w:rFonts w:cs="Times New Roman"/>
          <w:szCs w:val="24"/>
        </w:rPr>
        <w:t xml:space="preserve">constituted an almost non-existent share of the </w:t>
      </w:r>
      <w:r w:rsidR="006E1D97" w:rsidRPr="00842F2C">
        <w:rPr>
          <w:rFonts w:cs="Times New Roman"/>
          <w:szCs w:val="24"/>
        </w:rPr>
        <w:t xml:space="preserve">California </w:t>
      </w:r>
      <w:r w:rsidR="00D059EE" w:rsidRPr="00842F2C">
        <w:rPr>
          <w:rFonts w:cs="Times New Roman"/>
          <w:szCs w:val="24"/>
        </w:rPr>
        <w:t>population</w:t>
      </w:r>
      <w:r w:rsidR="006A1D38" w:rsidRPr="00842F2C">
        <w:rPr>
          <w:rFonts w:cs="Times New Roman"/>
          <w:szCs w:val="24"/>
        </w:rPr>
        <w:t>.</w:t>
      </w:r>
      <w:r w:rsidR="00D059EE" w:rsidRPr="00842F2C">
        <w:rPr>
          <w:rFonts w:cs="Times New Roman"/>
          <w:szCs w:val="24"/>
        </w:rPr>
        <w:t xml:space="preserve"> </w:t>
      </w:r>
      <w:r w:rsidR="00307C94" w:rsidRPr="00842F2C">
        <w:rPr>
          <w:rFonts w:cs="Times New Roman"/>
          <w:szCs w:val="24"/>
        </w:rPr>
        <w:t>R</w:t>
      </w:r>
      <w:r w:rsidR="00CA61CE" w:rsidRPr="00842F2C">
        <w:rPr>
          <w:rFonts w:cs="Times New Roman"/>
          <w:szCs w:val="24"/>
        </w:rPr>
        <w:t xml:space="preserve">esidential choice among </w:t>
      </w:r>
      <w:r w:rsidR="00251BB2" w:rsidRPr="00842F2C">
        <w:rPr>
          <w:rFonts w:cs="Times New Roman"/>
          <w:szCs w:val="24"/>
        </w:rPr>
        <w:t>Anglo-</w:t>
      </w:r>
      <w:r w:rsidR="00342556" w:rsidRPr="00842F2C">
        <w:rPr>
          <w:rFonts w:cs="Times New Roman"/>
          <w:szCs w:val="24"/>
        </w:rPr>
        <w:t>Californians</w:t>
      </w:r>
      <w:r w:rsidR="00CA61CE" w:rsidRPr="00842F2C">
        <w:rPr>
          <w:rFonts w:cs="Times New Roman"/>
          <w:szCs w:val="24"/>
        </w:rPr>
        <w:t xml:space="preserve"> </w:t>
      </w:r>
      <w:r w:rsidR="00342556" w:rsidRPr="00842F2C">
        <w:rPr>
          <w:rFonts w:cs="Times New Roman"/>
          <w:szCs w:val="24"/>
        </w:rPr>
        <w:t>prior to the SGM</w:t>
      </w:r>
      <w:r w:rsidR="008402CB" w:rsidRPr="00842F2C">
        <w:rPr>
          <w:rFonts w:cs="Times New Roman"/>
          <w:szCs w:val="24"/>
        </w:rPr>
        <w:t xml:space="preserve"> </w:t>
      </w:r>
      <w:r w:rsidR="00CA61CE" w:rsidRPr="00842F2C">
        <w:rPr>
          <w:rFonts w:cs="Times New Roman"/>
          <w:szCs w:val="24"/>
        </w:rPr>
        <w:t xml:space="preserve">occurred </w:t>
      </w:r>
      <w:r w:rsidR="00417093" w:rsidRPr="00842F2C">
        <w:rPr>
          <w:rFonts w:cs="Times New Roman"/>
          <w:szCs w:val="24"/>
        </w:rPr>
        <w:t xml:space="preserve">largely in the absence of </w:t>
      </w:r>
      <w:r w:rsidR="00D738B0" w:rsidRPr="00842F2C">
        <w:rPr>
          <w:rFonts w:cs="Times New Roman"/>
          <w:szCs w:val="24"/>
        </w:rPr>
        <w:t>Black residents</w:t>
      </w:r>
      <w:r w:rsidR="008402CB" w:rsidRPr="00842F2C">
        <w:rPr>
          <w:rFonts w:cs="Times New Roman"/>
          <w:szCs w:val="24"/>
        </w:rPr>
        <w:t>, distinguishing this event from</w:t>
      </w:r>
      <w:r w:rsidR="00C94402" w:rsidRPr="00842F2C">
        <w:rPr>
          <w:rFonts w:cs="Times New Roman"/>
          <w:szCs w:val="24"/>
        </w:rPr>
        <w:t xml:space="preserve"> </w:t>
      </w:r>
      <w:r w:rsidR="007A6CD3" w:rsidRPr="00842F2C">
        <w:rPr>
          <w:rFonts w:cs="Times New Roman"/>
          <w:szCs w:val="24"/>
        </w:rPr>
        <w:t xml:space="preserve">the vast majority of existing studies of racial threat where </w:t>
      </w:r>
      <w:r w:rsidR="00307C94" w:rsidRPr="00842F2C">
        <w:rPr>
          <w:rFonts w:cs="Times New Roman"/>
          <w:szCs w:val="24"/>
        </w:rPr>
        <w:t xml:space="preserve">the </w:t>
      </w:r>
      <w:r w:rsidR="004E24F8" w:rsidRPr="00842F2C">
        <w:rPr>
          <w:rFonts w:cs="Times New Roman"/>
          <w:szCs w:val="24"/>
        </w:rPr>
        <w:t>W</w:t>
      </w:r>
      <w:r w:rsidR="007A6CD3" w:rsidRPr="00842F2C">
        <w:rPr>
          <w:rFonts w:cs="Times New Roman"/>
          <w:szCs w:val="24"/>
        </w:rPr>
        <w:t xml:space="preserve">hites </w:t>
      </w:r>
      <w:r w:rsidR="00307C94" w:rsidRPr="00842F2C">
        <w:rPr>
          <w:rFonts w:cs="Times New Roman"/>
          <w:szCs w:val="24"/>
        </w:rPr>
        <w:t>under study had long-standing</w:t>
      </w:r>
      <w:r w:rsidR="007A6CD3" w:rsidRPr="00842F2C">
        <w:rPr>
          <w:rFonts w:cs="Times New Roman"/>
          <w:szCs w:val="24"/>
        </w:rPr>
        <w:t xml:space="preserve"> conta</w:t>
      </w:r>
      <w:r w:rsidR="00307C94" w:rsidRPr="00842F2C">
        <w:rPr>
          <w:rFonts w:cs="Times New Roman"/>
          <w:szCs w:val="24"/>
        </w:rPr>
        <w:t xml:space="preserve">ct with </w:t>
      </w:r>
      <w:r w:rsidR="00D738B0" w:rsidRPr="00842F2C">
        <w:rPr>
          <w:rFonts w:cs="Times New Roman"/>
          <w:szCs w:val="24"/>
        </w:rPr>
        <w:t xml:space="preserve">African Americans </w:t>
      </w:r>
      <w:r w:rsidR="007A6CD3" w:rsidRPr="00842F2C">
        <w:rPr>
          <w:rFonts w:cs="Times New Roman"/>
          <w:szCs w:val="24"/>
        </w:rPr>
        <w:t xml:space="preserve">and residential decisions were made with </w:t>
      </w:r>
      <w:r w:rsidR="006E1D97" w:rsidRPr="00842F2C">
        <w:rPr>
          <w:rFonts w:cs="Times New Roman"/>
          <w:szCs w:val="24"/>
        </w:rPr>
        <w:t>regard to racial</w:t>
      </w:r>
      <w:r w:rsidR="00455175" w:rsidRPr="00842F2C">
        <w:rPr>
          <w:rFonts w:cs="Times New Roman"/>
          <w:szCs w:val="24"/>
        </w:rPr>
        <w:t xml:space="preserve"> </w:t>
      </w:r>
      <w:r w:rsidR="00AA2F3E" w:rsidRPr="00842F2C">
        <w:rPr>
          <w:rFonts w:cs="Times New Roman"/>
          <w:szCs w:val="24"/>
        </w:rPr>
        <w:t xml:space="preserve">demographics </w:t>
      </w:r>
      <w:r w:rsidR="00455175" w:rsidRPr="00842F2C">
        <w:rPr>
          <w:rFonts w:cs="Times New Roman"/>
          <w:szCs w:val="24"/>
        </w:rPr>
        <w:t>(</w:t>
      </w:r>
      <w:r w:rsidR="00AA2F3E" w:rsidRPr="00842F2C">
        <w:rPr>
          <w:rFonts w:cs="Times New Roman"/>
          <w:szCs w:val="24"/>
        </w:rPr>
        <w:t>Freund</w:t>
      </w:r>
      <w:r w:rsidR="001553D8" w:rsidRPr="00842F2C">
        <w:rPr>
          <w:rFonts w:cs="Times New Roman"/>
          <w:szCs w:val="24"/>
        </w:rPr>
        <w:t xml:space="preserve"> 2007)</w:t>
      </w:r>
      <w:r w:rsidR="0051208E" w:rsidRPr="00842F2C">
        <w:rPr>
          <w:rFonts w:cs="Times New Roman"/>
          <w:szCs w:val="24"/>
        </w:rPr>
        <w:t>.</w:t>
      </w:r>
      <w:r w:rsidR="00F92360" w:rsidRPr="00842F2C">
        <w:rPr>
          <w:rFonts w:cs="Times New Roman"/>
          <w:szCs w:val="24"/>
        </w:rPr>
        <w:t xml:space="preserve"> </w:t>
      </w:r>
    </w:p>
    <w:p w14:paraId="00C3C40A" w14:textId="46046C6A" w:rsidR="00F92360" w:rsidRPr="00842F2C" w:rsidRDefault="00EE481A" w:rsidP="008402CB">
      <w:pPr>
        <w:pStyle w:val="NoSpacing"/>
        <w:spacing w:line="480" w:lineRule="auto"/>
        <w:rPr>
          <w:rFonts w:cs="Times New Roman"/>
          <w:szCs w:val="24"/>
        </w:rPr>
      </w:pPr>
      <w:r w:rsidRPr="00842F2C">
        <w:rPr>
          <w:rFonts w:cs="Times New Roman"/>
          <w:szCs w:val="24"/>
        </w:rPr>
        <w:tab/>
      </w:r>
      <w:r w:rsidR="00F92360" w:rsidRPr="00842F2C">
        <w:rPr>
          <w:rFonts w:cs="Times New Roman"/>
          <w:szCs w:val="24"/>
        </w:rPr>
        <w:t>We leverage th</w:t>
      </w:r>
      <w:r w:rsidR="00426937" w:rsidRPr="00842F2C">
        <w:rPr>
          <w:rFonts w:cs="Times New Roman"/>
          <w:szCs w:val="24"/>
        </w:rPr>
        <w:t>is</w:t>
      </w:r>
      <w:r w:rsidR="00820E9E" w:rsidRPr="00842F2C">
        <w:rPr>
          <w:rFonts w:cs="Times New Roman"/>
          <w:szCs w:val="24"/>
        </w:rPr>
        <w:t xml:space="preserve"> historical event</w:t>
      </w:r>
      <w:r w:rsidR="00F92360" w:rsidRPr="00842F2C">
        <w:rPr>
          <w:rFonts w:cs="Times New Roman"/>
          <w:szCs w:val="24"/>
        </w:rPr>
        <w:t xml:space="preserve"> to evaluate the impact of proximity to </w:t>
      </w:r>
      <w:r w:rsidR="001C3932" w:rsidRPr="00842F2C">
        <w:rPr>
          <w:rFonts w:cs="Times New Roman"/>
          <w:szCs w:val="24"/>
        </w:rPr>
        <w:t>areas</w:t>
      </w:r>
      <w:r w:rsidR="00F92360" w:rsidRPr="00842F2C">
        <w:rPr>
          <w:rFonts w:cs="Times New Roman"/>
          <w:szCs w:val="24"/>
        </w:rPr>
        <w:t xml:space="preserve"> undergoing rapid demographic change on </w:t>
      </w:r>
      <w:r w:rsidR="00D738B0" w:rsidRPr="00842F2C">
        <w:rPr>
          <w:rFonts w:cs="Times New Roman"/>
          <w:szCs w:val="24"/>
        </w:rPr>
        <w:t>W</w:t>
      </w:r>
      <w:r w:rsidR="00F92360" w:rsidRPr="00842F2C">
        <w:rPr>
          <w:rFonts w:cs="Times New Roman"/>
          <w:szCs w:val="24"/>
        </w:rPr>
        <w:t xml:space="preserve">hite </w:t>
      </w:r>
      <w:r w:rsidR="0051208E" w:rsidRPr="00842F2C">
        <w:rPr>
          <w:rFonts w:cs="Times New Roman"/>
          <w:szCs w:val="24"/>
        </w:rPr>
        <w:t>voting</w:t>
      </w:r>
      <w:r w:rsidR="00F92360" w:rsidRPr="00842F2C">
        <w:rPr>
          <w:rFonts w:cs="Times New Roman"/>
          <w:szCs w:val="24"/>
        </w:rPr>
        <w:t xml:space="preserve"> for </w:t>
      </w:r>
      <w:r w:rsidR="00EB3447" w:rsidRPr="00842F2C">
        <w:rPr>
          <w:rFonts w:cs="Times New Roman"/>
          <w:szCs w:val="24"/>
        </w:rPr>
        <w:t>Prop</w:t>
      </w:r>
      <w:r w:rsidR="00454F4E" w:rsidRPr="00842F2C">
        <w:rPr>
          <w:rFonts w:cs="Times New Roman"/>
          <w:szCs w:val="24"/>
        </w:rPr>
        <w:t>o</w:t>
      </w:r>
      <w:r w:rsidR="00820E9E" w:rsidRPr="00842F2C">
        <w:rPr>
          <w:rFonts w:cs="Times New Roman"/>
          <w:szCs w:val="24"/>
        </w:rPr>
        <w:t>sition 14, a</w:t>
      </w:r>
      <w:r w:rsidR="00010164" w:rsidRPr="00842F2C">
        <w:rPr>
          <w:rFonts w:cs="Times New Roman"/>
          <w:szCs w:val="24"/>
        </w:rPr>
        <w:t xml:space="preserve"> California</w:t>
      </w:r>
      <w:r w:rsidR="00957735" w:rsidRPr="00842F2C">
        <w:rPr>
          <w:rFonts w:cs="Times New Roman"/>
          <w:szCs w:val="24"/>
        </w:rPr>
        <w:t xml:space="preserve"> </w:t>
      </w:r>
      <w:r w:rsidR="004B061A" w:rsidRPr="00842F2C">
        <w:rPr>
          <w:rFonts w:cs="Times New Roman"/>
          <w:szCs w:val="24"/>
        </w:rPr>
        <w:t xml:space="preserve">ballot proposition </w:t>
      </w:r>
      <w:r w:rsidR="002275CF" w:rsidRPr="00842F2C">
        <w:rPr>
          <w:rFonts w:cs="Times New Roman"/>
          <w:szCs w:val="24"/>
        </w:rPr>
        <w:t xml:space="preserve">in the 1964 </w:t>
      </w:r>
      <w:r w:rsidR="00D16D7F" w:rsidRPr="00842F2C">
        <w:rPr>
          <w:rFonts w:cs="Times New Roman"/>
          <w:szCs w:val="24"/>
        </w:rPr>
        <w:t>e</w:t>
      </w:r>
      <w:r w:rsidR="002275CF" w:rsidRPr="00842F2C">
        <w:rPr>
          <w:rFonts w:cs="Times New Roman"/>
          <w:szCs w:val="24"/>
        </w:rPr>
        <w:t xml:space="preserve">lection </w:t>
      </w:r>
      <w:r w:rsidR="004B061A" w:rsidRPr="00842F2C">
        <w:rPr>
          <w:rFonts w:cs="Times New Roman"/>
          <w:szCs w:val="24"/>
        </w:rPr>
        <w:t>that sought</w:t>
      </w:r>
      <w:r w:rsidR="00EB3447" w:rsidRPr="00842F2C">
        <w:rPr>
          <w:rFonts w:cs="Times New Roman"/>
          <w:szCs w:val="24"/>
        </w:rPr>
        <w:t xml:space="preserve"> to ex</w:t>
      </w:r>
      <w:r w:rsidR="00426937" w:rsidRPr="00842F2C">
        <w:rPr>
          <w:rFonts w:cs="Times New Roman"/>
          <w:szCs w:val="24"/>
        </w:rPr>
        <w:t xml:space="preserve">empt the real </w:t>
      </w:r>
      <w:r w:rsidR="00820E9E" w:rsidRPr="00842F2C">
        <w:rPr>
          <w:rFonts w:cs="Times New Roman"/>
          <w:szCs w:val="24"/>
        </w:rPr>
        <w:t xml:space="preserve">estate industry and </w:t>
      </w:r>
      <w:r w:rsidR="00EB3447" w:rsidRPr="00842F2C">
        <w:rPr>
          <w:rFonts w:cs="Times New Roman"/>
          <w:szCs w:val="24"/>
        </w:rPr>
        <w:t xml:space="preserve">homeowners from </w:t>
      </w:r>
      <w:r w:rsidR="003D1B13" w:rsidRPr="00842F2C">
        <w:rPr>
          <w:rFonts w:cs="Times New Roman"/>
          <w:szCs w:val="24"/>
        </w:rPr>
        <w:t>anti</w:t>
      </w:r>
      <w:r w:rsidR="001C3932" w:rsidRPr="00842F2C">
        <w:rPr>
          <w:rFonts w:cs="Times New Roman"/>
          <w:szCs w:val="24"/>
        </w:rPr>
        <w:t>-</w:t>
      </w:r>
      <w:r w:rsidR="003D1B13" w:rsidRPr="00842F2C">
        <w:rPr>
          <w:rFonts w:cs="Times New Roman"/>
          <w:szCs w:val="24"/>
        </w:rPr>
        <w:t>discrimination l</w:t>
      </w:r>
      <w:r w:rsidR="001C3932" w:rsidRPr="00842F2C">
        <w:rPr>
          <w:rFonts w:cs="Times New Roman"/>
          <w:szCs w:val="24"/>
        </w:rPr>
        <w:t>aws</w:t>
      </w:r>
      <w:r w:rsidR="00820E9E" w:rsidRPr="00842F2C">
        <w:rPr>
          <w:rFonts w:cs="Times New Roman"/>
          <w:szCs w:val="24"/>
        </w:rPr>
        <w:t xml:space="preserve"> (HoSang</w:t>
      </w:r>
      <w:r w:rsidR="00EB3447" w:rsidRPr="00842F2C">
        <w:rPr>
          <w:rFonts w:cs="Times New Roman"/>
          <w:szCs w:val="24"/>
        </w:rPr>
        <w:t xml:space="preserve"> </w:t>
      </w:r>
      <w:r w:rsidR="00005CCB" w:rsidRPr="00842F2C">
        <w:rPr>
          <w:rFonts w:cs="Times New Roman"/>
          <w:szCs w:val="24"/>
        </w:rPr>
        <w:t>2010</w:t>
      </w:r>
      <w:r w:rsidR="00EB3447" w:rsidRPr="00842F2C">
        <w:rPr>
          <w:rFonts w:cs="Times New Roman"/>
          <w:szCs w:val="24"/>
        </w:rPr>
        <w:t>).</w:t>
      </w:r>
      <w:r w:rsidR="00074656" w:rsidRPr="00842F2C">
        <w:rPr>
          <w:rFonts w:cs="Times New Roman"/>
          <w:szCs w:val="24"/>
        </w:rPr>
        <w:t xml:space="preserve"> </w:t>
      </w:r>
      <w:r w:rsidR="001C3932" w:rsidRPr="00842F2C">
        <w:rPr>
          <w:rFonts w:cs="Times New Roman"/>
          <w:szCs w:val="24"/>
        </w:rPr>
        <w:t>Applying the</w:t>
      </w:r>
      <w:r w:rsidR="002275CF" w:rsidRPr="00842F2C">
        <w:rPr>
          <w:rFonts w:cs="Times New Roman"/>
          <w:szCs w:val="24"/>
        </w:rPr>
        <w:t>ories of racial threat</w:t>
      </w:r>
      <w:r w:rsidR="001C3932" w:rsidRPr="00842F2C">
        <w:rPr>
          <w:rFonts w:cs="Times New Roman"/>
          <w:szCs w:val="24"/>
        </w:rPr>
        <w:t>, w</w:t>
      </w:r>
      <w:r w:rsidR="00950720" w:rsidRPr="00842F2C">
        <w:rPr>
          <w:rFonts w:cs="Times New Roman"/>
          <w:szCs w:val="24"/>
        </w:rPr>
        <w:t xml:space="preserve">e expect proximity to rapidly diversifying </w:t>
      </w:r>
      <w:r w:rsidR="005F605D" w:rsidRPr="00842F2C">
        <w:rPr>
          <w:rFonts w:cs="Times New Roman"/>
          <w:szCs w:val="24"/>
        </w:rPr>
        <w:t>cities</w:t>
      </w:r>
      <w:r w:rsidR="00950720" w:rsidRPr="00842F2C">
        <w:rPr>
          <w:rFonts w:cs="Times New Roman"/>
          <w:szCs w:val="24"/>
        </w:rPr>
        <w:t xml:space="preserve"> </w:t>
      </w:r>
      <w:r w:rsidR="00E955B3" w:rsidRPr="00842F2C">
        <w:rPr>
          <w:rFonts w:cs="Times New Roman"/>
          <w:szCs w:val="24"/>
        </w:rPr>
        <w:t>to be</w:t>
      </w:r>
      <w:r w:rsidR="00950720" w:rsidRPr="00842F2C">
        <w:rPr>
          <w:rFonts w:cs="Times New Roman"/>
          <w:szCs w:val="24"/>
        </w:rPr>
        <w:t xml:space="preserve"> associated with </w:t>
      </w:r>
      <w:r w:rsidR="00BE0DBD" w:rsidRPr="00842F2C">
        <w:rPr>
          <w:rFonts w:cs="Times New Roman"/>
          <w:szCs w:val="24"/>
        </w:rPr>
        <w:t>stronger support</w:t>
      </w:r>
      <w:r w:rsidR="001C3932" w:rsidRPr="00842F2C">
        <w:rPr>
          <w:rFonts w:cs="Times New Roman"/>
          <w:szCs w:val="24"/>
        </w:rPr>
        <w:t xml:space="preserve"> among </w:t>
      </w:r>
      <w:r w:rsidR="00D738B0" w:rsidRPr="00842F2C">
        <w:rPr>
          <w:rFonts w:cs="Times New Roman"/>
          <w:szCs w:val="24"/>
        </w:rPr>
        <w:t>W</w:t>
      </w:r>
      <w:r w:rsidR="001C3932" w:rsidRPr="00842F2C">
        <w:rPr>
          <w:rFonts w:cs="Times New Roman"/>
          <w:szCs w:val="24"/>
        </w:rPr>
        <w:t>hite voters</w:t>
      </w:r>
      <w:r w:rsidR="00BE0DBD" w:rsidRPr="00842F2C">
        <w:rPr>
          <w:rFonts w:cs="Times New Roman"/>
          <w:szCs w:val="24"/>
        </w:rPr>
        <w:t xml:space="preserve"> for</w:t>
      </w:r>
      <w:r w:rsidR="00426937" w:rsidRPr="00842F2C">
        <w:rPr>
          <w:rFonts w:cs="Times New Roman"/>
          <w:szCs w:val="24"/>
        </w:rPr>
        <w:t xml:space="preserve"> Proposition</w:t>
      </w:r>
      <w:r w:rsidR="00950720" w:rsidRPr="00842F2C">
        <w:rPr>
          <w:rFonts w:cs="Times New Roman"/>
          <w:szCs w:val="24"/>
        </w:rPr>
        <w:t xml:space="preserve"> 14</w:t>
      </w:r>
      <w:r w:rsidR="00B07827" w:rsidRPr="00842F2C">
        <w:rPr>
          <w:rFonts w:cs="Times New Roman"/>
          <w:szCs w:val="24"/>
        </w:rPr>
        <w:t>.</w:t>
      </w:r>
      <w:r w:rsidR="001C3932" w:rsidRPr="00842F2C">
        <w:rPr>
          <w:rFonts w:cs="Times New Roman"/>
          <w:szCs w:val="24"/>
        </w:rPr>
        <w:t xml:space="preserve"> </w:t>
      </w:r>
      <w:r w:rsidR="001A78F8" w:rsidRPr="00842F2C">
        <w:rPr>
          <w:rFonts w:cs="Times New Roman"/>
          <w:szCs w:val="24"/>
        </w:rPr>
        <w:t>B</w:t>
      </w:r>
      <w:r w:rsidR="001C3932" w:rsidRPr="00842F2C">
        <w:rPr>
          <w:rFonts w:cs="Times New Roman"/>
          <w:szCs w:val="24"/>
        </w:rPr>
        <w:t xml:space="preserve">ecause </w:t>
      </w:r>
      <w:r w:rsidR="002275CF" w:rsidRPr="00842F2C">
        <w:rPr>
          <w:rFonts w:cs="Times New Roman"/>
          <w:szCs w:val="24"/>
        </w:rPr>
        <w:t xml:space="preserve">many </w:t>
      </w:r>
      <w:r w:rsidR="00426937" w:rsidRPr="00842F2C">
        <w:rPr>
          <w:rFonts w:cs="Times New Roman"/>
          <w:szCs w:val="24"/>
        </w:rPr>
        <w:t>Anglo-</w:t>
      </w:r>
      <w:r w:rsidR="001C3932" w:rsidRPr="00842F2C">
        <w:rPr>
          <w:rFonts w:cs="Times New Roman"/>
          <w:szCs w:val="24"/>
        </w:rPr>
        <w:t xml:space="preserve">Californians </w:t>
      </w:r>
      <w:r w:rsidR="002275CF" w:rsidRPr="00842F2C">
        <w:rPr>
          <w:rFonts w:cs="Times New Roman"/>
          <w:szCs w:val="24"/>
        </w:rPr>
        <w:t xml:space="preserve">in the early 1960s </w:t>
      </w:r>
      <w:r w:rsidR="00426937" w:rsidRPr="00842F2C">
        <w:rPr>
          <w:rFonts w:cs="Times New Roman"/>
          <w:szCs w:val="24"/>
        </w:rPr>
        <w:t>made housing decisions</w:t>
      </w:r>
      <w:r w:rsidR="001C3932" w:rsidRPr="00842F2C">
        <w:rPr>
          <w:rFonts w:cs="Times New Roman"/>
          <w:szCs w:val="24"/>
        </w:rPr>
        <w:t xml:space="preserve"> before this demographic shock</w:t>
      </w:r>
      <w:r w:rsidR="002275CF" w:rsidRPr="00842F2C">
        <w:rPr>
          <w:rFonts w:cs="Times New Roman"/>
          <w:szCs w:val="24"/>
        </w:rPr>
        <w:t xml:space="preserve"> took place</w:t>
      </w:r>
      <w:r w:rsidR="001C3932" w:rsidRPr="00842F2C">
        <w:rPr>
          <w:rFonts w:cs="Times New Roman"/>
          <w:szCs w:val="24"/>
        </w:rPr>
        <w:t xml:space="preserve">, we have increased confidence that the SGM provides a </w:t>
      </w:r>
      <w:r w:rsidR="002275CF" w:rsidRPr="00842F2C">
        <w:rPr>
          <w:rFonts w:cs="Times New Roman"/>
          <w:szCs w:val="24"/>
        </w:rPr>
        <w:t xml:space="preserve">rare </w:t>
      </w:r>
      <w:r w:rsidR="00417093" w:rsidRPr="00842F2C">
        <w:rPr>
          <w:rFonts w:cs="Times New Roman"/>
          <w:szCs w:val="24"/>
        </w:rPr>
        <w:t xml:space="preserve">test of racial threat that </w:t>
      </w:r>
      <w:r w:rsidR="00426937" w:rsidRPr="00842F2C">
        <w:rPr>
          <w:rFonts w:cs="Times New Roman"/>
          <w:szCs w:val="24"/>
        </w:rPr>
        <w:t>ameliorate</w:t>
      </w:r>
      <w:r w:rsidR="00417093" w:rsidRPr="00842F2C">
        <w:rPr>
          <w:rFonts w:cs="Times New Roman"/>
          <w:szCs w:val="24"/>
        </w:rPr>
        <w:t>s concern over</w:t>
      </w:r>
      <w:r w:rsidR="00ED7E37" w:rsidRPr="00842F2C">
        <w:rPr>
          <w:rFonts w:cs="Times New Roman"/>
          <w:szCs w:val="24"/>
        </w:rPr>
        <w:t xml:space="preserve"> </w:t>
      </w:r>
      <w:r w:rsidR="00D16D7F" w:rsidRPr="00842F2C">
        <w:rPr>
          <w:rFonts w:cs="Times New Roman"/>
          <w:szCs w:val="24"/>
        </w:rPr>
        <w:t>selecti</w:t>
      </w:r>
      <w:r w:rsidR="00417093" w:rsidRPr="00842F2C">
        <w:rPr>
          <w:rFonts w:cs="Times New Roman"/>
          <w:szCs w:val="24"/>
        </w:rPr>
        <w:t>on bias</w:t>
      </w:r>
      <w:r w:rsidR="00426937" w:rsidRPr="00842F2C">
        <w:rPr>
          <w:rFonts w:cs="Times New Roman"/>
          <w:szCs w:val="24"/>
        </w:rPr>
        <w:t>.</w:t>
      </w:r>
    </w:p>
    <w:p w14:paraId="71446083" w14:textId="77777777" w:rsidR="00B63012" w:rsidRPr="00842F2C" w:rsidRDefault="00B63012" w:rsidP="00B95A30">
      <w:pPr>
        <w:pStyle w:val="NoSpacing"/>
        <w:spacing w:line="480" w:lineRule="auto"/>
        <w:outlineLvl w:val="0"/>
        <w:rPr>
          <w:rFonts w:cs="Times New Roman"/>
          <w:szCs w:val="24"/>
        </w:rPr>
      </w:pPr>
      <w:r w:rsidRPr="00842F2C">
        <w:rPr>
          <w:rFonts w:cs="Times New Roman"/>
          <w:b/>
          <w:szCs w:val="24"/>
        </w:rPr>
        <w:t xml:space="preserve">THE SECOND GREAT MIGRATION AND PROPOSITION 14 </w:t>
      </w:r>
    </w:p>
    <w:p w14:paraId="67377A39" w14:textId="77777777" w:rsidR="00B63012" w:rsidRPr="00842F2C" w:rsidRDefault="00B63012" w:rsidP="00B63012">
      <w:pPr>
        <w:pStyle w:val="NoSpacing"/>
        <w:spacing w:line="480" w:lineRule="auto"/>
        <w:ind w:firstLine="720"/>
        <w:rPr>
          <w:rFonts w:cs="Times New Roman"/>
          <w:szCs w:val="24"/>
        </w:rPr>
      </w:pPr>
      <w:r w:rsidRPr="00842F2C">
        <w:rPr>
          <w:rFonts w:cs="Times New Roman"/>
          <w:szCs w:val="24"/>
        </w:rPr>
        <w:t>Throughout the early 20</w:t>
      </w:r>
      <w:r w:rsidRPr="00842F2C">
        <w:rPr>
          <w:rFonts w:cs="Times New Roman"/>
          <w:szCs w:val="24"/>
          <w:vertAlign w:val="superscript"/>
        </w:rPr>
        <w:t>th</w:t>
      </w:r>
      <w:r w:rsidRPr="00842F2C">
        <w:rPr>
          <w:rFonts w:cs="Times New Roman"/>
          <w:szCs w:val="24"/>
        </w:rPr>
        <w:t xml:space="preserve"> century, the </w:t>
      </w:r>
      <w:r w:rsidR="00242926" w:rsidRPr="00842F2C">
        <w:rPr>
          <w:rFonts w:cs="Times New Roman"/>
          <w:szCs w:val="24"/>
        </w:rPr>
        <w:t>African American</w:t>
      </w:r>
      <w:r w:rsidR="00957735" w:rsidRPr="00842F2C">
        <w:rPr>
          <w:rFonts w:cs="Times New Roman"/>
          <w:szCs w:val="24"/>
        </w:rPr>
        <w:t xml:space="preserve"> population in California was</w:t>
      </w:r>
      <w:r w:rsidR="00242926" w:rsidRPr="00842F2C">
        <w:rPr>
          <w:rFonts w:cs="Times New Roman"/>
          <w:szCs w:val="24"/>
        </w:rPr>
        <w:t xml:space="preserve"> </w:t>
      </w:r>
      <w:r w:rsidRPr="00842F2C">
        <w:rPr>
          <w:rFonts w:cs="Times New Roman"/>
          <w:szCs w:val="24"/>
        </w:rPr>
        <w:t>sm</w:t>
      </w:r>
      <w:r w:rsidR="00957735" w:rsidRPr="00842F2C">
        <w:rPr>
          <w:rFonts w:cs="Times New Roman"/>
          <w:szCs w:val="24"/>
        </w:rPr>
        <w:t>all and concentrated in a handful</w:t>
      </w:r>
      <w:r w:rsidRPr="00842F2C">
        <w:rPr>
          <w:rFonts w:cs="Times New Roman"/>
          <w:szCs w:val="24"/>
        </w:rPr>
        <w:t xml:space="preserve"> of census tracts designated specifically </w:t>
      </w:r>
      <w:r w:rsidR="00882D9B" w:rsidRPr="00842F2C">
        <w:rPr>
          <w:rFonts w:cs="Times New Roman"/>
          <w:szCs w:val="24"/>
        </w:rPr>
        <w:t>for non-</w:t>
      </w:r>
      <w:r w:rsidR="00D738B0" w:rsidRPr="00842F2C">
        <w:rPr>
          <w:rFonts w:cs="Times New Roman"/>
          <w:szCs w:val="24"/>
        </w:rPr>
        <w:t>W</w:t>
      </w:r>
      <w:r w:rsidR="00882D9B" w:rsidRPr="00842F2C">
        <w:rPr>
          <w:rFonts w:cs="Times New Roman"/>
          <w:szCs w:val="24"/>
        </w:rPr>
        <w:t>hites</w:t>
      </w:r>
      <w:r w:rsidR="00957735" w:rsidRPr="00842F2C">
        <w:rPr>
          <w:rFonts w:cs="Times New Roman"/>
          <w:szCs w:val="24"/>
        </w:rPr>
        <w:t xml:space="preserve">. </w:t>
      </w:r>
      <w:r w:rsidR="00C06DDD" w:rsidRPr="00842F2C">
        <w:rPr>
          <w:rFonts w:cs="Times New Roman"/>
          <w:szCs w:val="24"/>
        </w:rPr>
        <w:t>The</w:t>
      </w:r>
      <w:r w:rsidR="001C368E" w:rsidRPr="00842F2C">
        <w:rPr>
          <w:rFonts w:cs="Times New Roman"/>
          <w:szCs w:val="24"/>
        </w:rPr>
        <w:t xml:space="preserve"> </w:t>
      </w:r>
      <w:r w:rsidRPr="00842F2C">
        <w:rPr>
          <w:rFonts w:cs="Times New Roman"/>
          <w:szCs w:val="24"/>
        </w:rPr>
        <w:t>1940</w:t>
      </w:r>
      <w:r w:rsidR="00C06DDD" w:rsidRPr="00842F2C">
        <w:rPr>
          <w:rFonts w:cs="Times New Roman"/>
          <w:szCs w:val="24"/>
        </w:rPr>
        <w:t xml:space="preserve"> decennial census, conducted immediately before the start of the SGM, indicates that </w:t>
      </w:r>
      <w:r w:rsidR="00242926" w:rsidRPr="00842F2C">
        <w:rPr>
          <w:rFonts w:cs="Times New Roman"/>
          <w:szCs w:val="24"/>
        </w:rPr>
        <w:t>African Americans</w:t>
      </w:r>
      <w:r w:rsidRPr="00842F2C">
        <w:rPr>
          <w:rFonts w:cs="Times New Roman"/>
          <w:szCs w:val="24"/>
        </w:rPr>
        <w:t xml:space="preserve"> comprised less than 2% of the state population and less t</w:t>
      </w:r>
      <w:r w:rsidR="003D668B" w:rsidRPr="00842F2C">
        <w:rPr>
          <w:rFonts w:cs="Times New Roman"/>
          <w:szCs w:val="24"/>
        </w:rPr>
        <w:t xml:space="preserve">han 3% of the population in urban </w:t>
      </w:r>
      <w:r w:rsidRPr="00842F2C">
        <w:rPr>
          <w:rFonts w:cs="Times New Roman"/>
          <w:szCs w:val="24"/>
        </w:rPr>
        <w:t>counties</w:t>
      </w:r>
      <w:r w:rsidR="00C06DDD" w:rsidRPr="00842F2C">
        <w:rPr>
          <w:rFonts w:cs="Times New Roman"/>
          <w:szCs w:val="24"/>
        </w:rPr>
        <w:t xml:space="preserve"> that would come to house the largest </w:t>
      </w:r>
      <w:r w:rsidR="00D738B0" w:rsidRPr="00842F2C">
        <w:rPr>
          <w:rFonts w:cs="Times New Roman"/>
          <w:szCs w:val="24"/>
        </w:rPr>
        <w:t>B</w:t>
      </w:r>
      <w:r w:rsidR="00957735" w:rsidRPr="00842F2C">
        <w:rPr>
          <w:rFonts w:cs="Times New Roman"/>
          <w:szCs w:val="24"/>
        </w:rPr>
        <w:t>lack populations</w:t>
      </w:r>
      <w:r w:rsidR="00DC7894" w:rsidRPr="00842F2C">
        <w:rPr>
          <w:rFonts w:cs="Times New Roman"/>
          <w:szCs w:val="24"/>
        </w:rPr>
        <w:t xml:space="preserve">. Holding </w:t>
      </w:r>
      <w:r w:rsidR="00DC7894" w:rsidRPr="00842F2C">
        <w:rPr>
          <w:rFonts w:cs="Times New Roman"/>
          <w:szCs w:val="24"/>
        </w:rPr>
        <w:lastRenderedPageBreak/>
        <w:t xml:space="preserve">aside the </w:t>
      </w:r>
      <w:r w:rsidR="00D738B0" w:rsidRPr="00842F2C">
        <w:rPr>
          <w:rFonts w:cs="Times New Roman"/>
          <w:szCs w:val="24"/>
        </w:rPr>
        <w:t>B</w:t>
      </w:r>
      <w:r w:rsidR="00DC7894" w:rsidRPr="00842F2C">
        <w:rPr>
          <w:rFonts w:cs="Times New Roman"/>
          <w:szCs w:val="24"/>
        </w:rPr>
        <w:t xml:space="preserve">lack population, </w:t>
      </w:r>
      <w:r w:rsidR="008D4132" w:rsidRPr="00842F2C">
        <w:rPr>
          <w:rFonts w:cs="Times New Roman"/>
          <w:szCs w:val="24"/>
        </w:rPr>
        <w:t>the non-</w:t>
      </w:r>
      <w:r w:rsidR="00D738B0" w:rsidRPr="00842F2C">
        <w:rPr>
          <w:rFonts w:cs="Times New Roman"/>
          <w:szCs w:val="24"/>
        </w:rPr>
        <w:t>B</w:t>
      </w:r>
      <w:r w:rsidR="008D4132" w:rsidRPr="00842F2C">
        <w:rPr>
          <w:rFonts w:cs="Times New Roman"/>
          <w:szCs w:val="24"/>
        </w:rPr>
        <w:t xml:space="preserve">lack minority population </w:t>
      </w:r>
      <w:r w:rsidR="001C368E" w:rsidRPr="00842F2C">
        <w:rPr>
          <w:rFonts w:cs="Times New Roman"/>
          <w:szCs w:val="24"/>
        </w:rPr>
        <w:t xml:space="preserve">in California in 1940 </w:t>
      </w:r>
      <w:r w:rsidR="008D4132" w:rsidRPr="00842F2C">
        <w:rPr>
          <w:rFonts w:cs="Times New Roman"/>
          <w:szCs w:val="24"/>
        </w:rPr>
        <w:t xml:space="preserve">was only 2.7%, </w:t>
      </w:r>
      <w:r w:rsidR="00794F41" w:rsidRPr="00842F2C">
        <w:rPr>
          <w:rFonts w:cs="Times New Roman"/>
          <w:szCs w:val="24"/>
        </w:rPr>
        <w:t>leaving the</w:t>
      </w:r>
      <w:r w:rsidR="008D4132" w:rsidRPr="00842F2C">
        <w:rPr>
          <w:rFonts w:cs="Times New Roman"/>
          <w:szCs w:val="24"/>
        </w:rPr>
        <w:t xml:space="preserve"> state nearly 96% </w:t>
      </w:r>
      <w:r w:rsidR="000876D2" w:rsidRPr="00842F2C">
        <w:rPr>
          <w:rFonts w:cs="Times New Roman"/>
          <w:szCs w:val="24"/>
        </w:rPr>
        <w:t>W</w:t>
      </w:r>
      <w:r w:rsidR="008D4132" w:rsidRPr="00842F2C">
        <w:rPr>
          <w:rFonts w:cs="Times New Roman"/>
          <w:szCs w:val="24"/>
        </w:rPr>
        <w:t xml:space="preserve">hite. </w:t>
      </w:r>
    </w:p>
    <w:p w14:paraId="5658D305" w14:textId="516339D9" w:rsidR="007D0FDB" w:rsidRPr="00842F2C" w:rsidRDefault="00034D79" w:rsidP="007D0FDB">
      <w:pPr>
        <w:pStyle w:val="NoSpacing"/>
        <w:spacing w:line="480" w:lineRule="auto"/>
        <w:ind w:firstLine="720"/>
        <w:rPr>
          <w:rFonts w:cs="Times New Roman"/>
          <w:szCs w:val="24"/>
        </w:rPr>
      </w:pPr>
      <w:r w:rsidRPr="00842F2C">
        <w:rPr>
          <w:rFonts w:cs="Times New Roman"/>
          <w:szCs w:val="24"/>
        </w:rPr>
        <w:t xml:space="preserve">The SGM </w:t>
      </w:r>
      <w:r w:rsidR="008D4132" w:rsidRPr="00842F2C">
        <w:rPr>
          <w:rFonts w:cs="Times New Roman"/>
          <w:szCs w:val="24"/>
        </w:rPr>
        <w:t xml:space="preserve">drastically changed this, and </w:t>
      </w:r>
      <w:r w:rsidRPr="00842F2C">
        <w:rPr>
          <w:rFonts w:cs="Times New Roman"/>
          <w:szCs w:val="24"/>
        </w:rPr>
        <w:t>represents one</w:t>
      </w:r>
      <w:r w:rsidR="008D4132" w:rsidRPr="00842F2C">
        <w:rPr>
          <w:rFonts w:cs="Times New Roman"/>
          <w:szCs w:val="24"/>
        </w:rPr>
        <w:t xml:space="preserve"> of the </w:t>
      </w:r>
      <w:r w:rsidR="00794F41" w:rsidRPr="00842F2C">
        <w:rPr>
          <w:rFonts w:cs="Times New Roman"/>
          <w:szCs w:val="24"/>
        </w:rPr>
        <w:t>largest</w:t>
      </w:r>
      <w:r w:rsidR="008D4132" w:rsidRPr="00842F2C">
        <w:rPr>
          <w:rFonts w:cs="Times New Roman"/>
          <w:szCs w:val="24"/>
        </w:rPr>
        <w:t xml:space="preserve"> demographic</w:t>
      </w:r>
      <w:r w:rsidRPr="00842F2C">
        <w:rPr>
          <w:rFonts w:cs="Times New Roman"/>
          <w:szCs w:val="24"/>
        </w:rPr>
        <w:t xml:space="preserve"> shocks </w:t>
      </w:r>
      <w:r w:rsidR="00EF7EC9" w:rsidRPr="00842F2C">
        <w:rPr>
          <w:rFonts w:cs="Times New Roman"/>
          <w:szCs w:val="24"/>
        </w:rPr>
        <w:t xml:space="preserve">to </w:t>
      </w:r>
      <w:r w:rsidR="00D738B0" w:rsidRPr="00842F2C">
        <w:rPr>
          <w:rFonts w:cs="Times New Roman"/>
          <w:szCs w:val="24"/>
        </w:rPr>
        <w:t>W</w:t>
      </w:r>
      <w:r w:rsidR="00EF7EC9" w:rsidRPr="00842F2C">
        <w:rPr>
          <w:rFonts w:cs="Times New Roman"/>
          <w:szCs w:val="24"/>
        </w:rPr>
        <w:t>hite society</w:t>
      </w:r>
      <w:r w:rsidRPr="00842F2C">
        <w:rPr>
          <w:rFonts w:cs="Times New Roman"/>
          <w:szCs w:val="24"/>
        </w:rPr>
        <w:t xml:space="preserve"> in </w:t>
      </w:r>
      <w:r w:rsidR="005E19ED" w:rsidRPr="00842F2C">
        <w:rPr>
          <w:rFonts w:cs="Times New Roman"/>
          <w:szCs w:val="24"/>
        </w:rPr>
        <w:t xml:space="preserve">contemporary </w:t>
      </w:r>
      <w:r w:rsidRPr="00842F2C">
        <w:rPr>
          <w:rFonts w:cs="Times New Roman"/>
          <w:szCs w:val="24"/>
        </w:rPr>
        <w:t xml:space="preserve">American history. </w:t>
      </w:r>
      <w:r w:rsidR="00B63012" w:rsidRPr="00842F2C">
        <w:rPr>
          <w:rFonts w:cs="Times New Roman"/>
          <w:szCs w:val="24"/>
        </w:rPr>
        <w:t>By 1960</w:t>
      </w:r>
      <w:r w:rsidR="008D4132" w:rsidRPr="00842F2C">
        <w:rPr>
          <w:rFonts w:cs="Times New Roman"/>
          <w:szCs w:val="24"/>
        </w:rPr>
        <w:t>,</w:t>
      </w:r>
      <w:r w:rsidR="00B63012" w:rsidRPr="00842F2C">
        <w:rPr>
          <w:rFonts w:cs="Times New Roman"/>
          <w:szCs w:val="24"/>
        </w:rPr>
        <w:t xml:space="preserve"> California’s </w:t>
      </w:r>
      <w:r w:rsidR="00D738B0" w:rsidRPr="00842F2C">
        <w:rPr>
          <w:rFonts w:cs="Times New Roman"/>
          <w:szCs w:val="24"/>
        </w:rPr>
        <w:t>B</w:t>
      </w:r>
      <w:r w:rsidR="00B63012" w:rsidRPr="00842F2C">
        <w:rPr>
          <w:rFonts w:cs="Times New Roman"/>
          <w:szCs w:val="24"/>
        </w:rPr>
        <w:t xml:space="preserve">lack population grew by over </w:t>
      </w:r>
      <w:r w:rsidR="00AB3481" w:rsidRPr="00842F2C">
        <w:rPr>
          <w:rFonts w:cs="Times New Roman"/>
          <w:szCs w:val="24"/>
        </w:rPr>
        <w:t>6</w:t>
      </w:r>
      <w:r w:rsidR="00B63012" w:rsidRPr="00842F2C">
        <w:rPr>
          <w:rFonts w:cs="Times New Roman"/>
          <w:szCs w:val="24"/>
        </w:rPr>
        <w:t xml:space="preserve">00% to </w:t>
      </w:r>
      <w:r w:rsidR="00694C1E" w:rsidRPr="00842F2C">
        <w:rPr>
          <w:rFonts w:cs="Times New Roman"/>
          <w:szCs w:val="24"/>
        </w:rPr>
        <w:t xml:space="preserve">approximately </w:t>
      </w:r>
      <w:r w:rsidR="00B63012" w:rsidRPr="00842F2C">
        <w:rPr>
          <w:rFonts w:cs="Times New Roman"/>
          <w:szCs w:val="24"/>
        </w:rPr>
        <w:t>88</w:t>
      </w:r>
      <w:r w:rsidR="00694C1E" w:rsidRPr="00842F2C">
        <w:rPr>
          <w:rFonts w:cs="Times New Roman"/>
          <w:szCs w:val="24"/>
        </w:rPr>
        <w:t>5,000</w:t>
      </w:r>
      <w:r w:rsidR="00EF7EC9" w:rsidRPr="00842F2C">
        <w:rPr>
          <w:rFonts w:cs="Times New Roman"/>
          <w:szCs w:val="24"/>
        </w:rPr>
        <w:t>. In a number o</w:t>
      </w:r>
      <w:r w:rsidR="00760C81" w:rsidRPr="00842F2C">
        <w:rPr>
          <w:rFonts w:cs="Times New Roman"/>
          <w:szCs w:val="24"/>
        </w:rPr>
        <w:t>f</w:t>
      </w:r>
      <w:r w:rsidR="00B63012" w:rsidRPr="00842F2C">
        <w:rPr>
          <w:rFonts w:cs="Times New Roman"/>
          <w:szCs w:val="24"/>
        </w:rPr>
        <w:t xml:space="preserve"> cities, the </w:t>
      </w:r>
      <w:r w:rsidR="00D738B0" w:rsidRPr="00842F2C">
        <w:rPr>
          <w:rFonts w:cs="Times New Roman"/>
          <w:szCs w:val="24"/>
        </w:rPr>
        <w:t>B</w:t>
      </w:r>
      <w:r w:rsidR="005041AB" w:rsidRPr="00842F2C">
        <w:rPr>
          <w:rFonts w:cs="Times New Roman"/>
          <w:szCs w:val="24"/>
        </w:rPr>
        <w:t xml:space="preserve">lack population exploded: </w:t>
      </w:r>
      <w:r w:rsidR="00B63012" w:rsidRPr="00842F2C">
        <w:rPr>
          <w:rFonts w:cs="Times New Roman"/>
          <w:szCs w:val="24"/>
        </w:rPr>
        <w:t xml:space="preserve">Berkeley, Emeryville, Richmond, and Vallejo all saw their </w:t>
      </w:r>
      <w:r w:rsidR="00D738B0" w:rsidRPr="00842F2C">
        <w:rPr>
          <w:rFonts w:cs="Times New Roman"/>
          <w:szCs w:val="24"/>
        </w:rPr>
        <w:t>B</w:t>
      </w:r>
      <w:r w:rsidR="00B63012" w:rsidRPr="00842F2C">
        <w:rPr>
          <w:rFonts w:cs="Times New Roman"/>
          <w:szCs w:val="24"/>
        </w:rPr>
        <w:t xml:space="preserve">lack populations </w:t>
      </w:r>
      <w:r w:rsidR="005E19ED" w:rsidRPr="00842F2C">
        <w:rPr>
          <w:rFonts w:cs="Times New Roman"/>
          <w:szCs w:val="24"/>
        </w:rPr>
        <w:t xml:space="preserve">expand </w:t>
      </w:r>
      <w:r w:rsidR="00B63012" w:rsidRPr="00842F2C">
        <w:rPr>
          <w:rFonts w:cs="Times New Roman"/>
          <w:szCs w:val="24"/>
        </w:rPr>
        <w:t>by 10 percentage points or more.</w:t>
      </w:r>
      <w:r w:rsidR="00823FF0" w:rsidRPr="00842F2C">
        <w:rPr>
          <w:rFonts w:cs="Times New Roman"/>
          <w:szCs w:val="24"/>
        </w:rPr>
        <w:t xml:space="preserve"> I</w:t>
      </w:r>
      <w:r w:rsidR="005A781C" w:rsidRPr="00842F2C">
        <w:rPr>
          <w:rFonts w:cs="Times New Roman"/>
          <w:szCs w:val="24"/>
        </w:rPr>
        <w:t>n Compton, the B</w:t>
      </w:r>
      <w:r w:rsidR="00B63012" w:rsidRPr="00842F2C">
        <w:rPr>
          <w:rFonts w:cs="Times New Roman"/>
          <w:szCs w:val="24"/>
        </w:rPr>
        <w:t xml:space="preserve">lack population grew from </w:t>
      </w:r>
      <w:r w:rsidR="00B63012" w:rsidRPr="00842F2C">
        <w:rPr>
          <w:rFonts w:cs="Times New Roman"/>
          <w:i/>
          <w:szCs w:val="24"/>
        </w:rPr>
        <w:t>zero</w:t>
      </w:r>
      <w:r w:rsidR="00B63012" w:rsidRPr="00842F2C">
        <w:rPr>
          <w:rFonts w:cs="Times New Roman"/>
          <w:szCs w:val="24"/>
        </w:rPr>
        <w:t xml:space="preserve"> to nearly 40 percent by 1960.</w:t>
      </w:r>
      <w:r w:rsidR="007D1DBF" w:rsidRPr="00842F2C">
        <w:rPr>
          <w:rFonts w:cs="Times New Roman"/>
          <w:szCs w:val="24"/>
        </w:rPr>
        <w:t xml:space="preserve"> </w:t>
      </w:r>
      <w:r w:rsidR="00B63012" w:rsidRPr="00842F2C">
        <w:rPr>
          <w:rFonts w:cs="Times New Roman"/>
          <w:szCs w:val="24"/>
        </w:rPr>
        <w:t xml:space="preserve"> </w:t>
      </w:r>
      <w:r w:rsidR="007D0FDB" w:rsidRPr="00842F2C">
        <w:rPr>
          <w:rFonts w:cs="Times New Roman"/>
          <w:szCs w:val="24"/>
        </w:rPr>
        <w:t>Figure 1 displays</w:t>
      </w:r>
      <w:r w:rsidR="007D1DBF" w:rsidRPr="00842F2C">
        <w:rPr>
          <w:rFonts w:cs="Times New Roman"/>
          <w:szCs w:val="24"/>
        </w:rPr>
        <w:t xml:space="preserve"> the citi</w:t>
      </w:r>
      <w:r w:rsidR="007D0FDB" w:rsidRPr="00842F2C">
        <w:rPr>
          <w:rFonts w:cs="Times New Roman"/>
          <w:szCs w:val="24"/>
        </w:rPr>
        <w:t>es</w:t>
      </w:r>
      <w:r w:rsidR="00EE481A" w:rsidRPr="00842F2C">
        <w:rPr>
          <w:rFonts w:cs="Times New Roman"/>
          <w:szCs w:val="24"/>
        </w:rPr>
        <w:t xml:space="preserve"> with the highest </w:t>
      </w:r>
      <w:r w:rsidR="007D1DBF" w:rsidRPr="00842F2C">
        <w:rPr>
          <w:rFonts w:cs="Times New Roman"/>
          <w:szCs w:val="24"/>
        </w:rPr>
        <w:t xml:space="preserve">Black population growth. </w:t>
      </w:r>
      <w:r w:rsidR="007D0FDB" w:rsidRPr="00842F2C">
        <w:rPr>
          <w:rFonts w:cs="Times New Roman"/>
          <w:szCs w:val="24"/>
        </w:rPr>
        <w:t>This population growth strained housing in the few B</w:t>
      </w:r>
      <w:r w:rsidR="00E10EAD" w:rsidRPr="00842F2C">
        <w:rPr>
          <w:rFonts w:cs="Times New Roman"/>
          <w:szCs w:val="24"/>
        </w:rPr>
        <w:t>lack neighborhoods</w:t>
      </w:r>
      <w:r w:rsidR="007D0FDB" w:rsidRPr="00842F2C">
        <w:rPr>
          <w:rFonts w:cs="Times New Roman"/>
          <w:szCs w:val="24"/>
        </w:rPr>
        <w:t xml:space="preserve"> throughout the state, increasing demand for housing in neighboring communities (HoSang 2010). As the </w:t>
      </w:r>
      <w:r w:rsidR="001A78F8" w:rsidRPr="00842F2C">
        <w:rPr>
          <w:rFonts w:cs="Times New Roman"/>
          <w:szCs w:val="24"/>
        </w:rPr>
        <w:t>Black</w:t>
      </w:r>
      <w:r w:rsidR="007D0FDB" w:rsidRPr="00842F2C">
        <w:rPr>
          <w:rFonts w:cs="Times New Roman"/>
          <w:szCs w:val="24"/>
        </w:rPr>
        <w:t xml:space="preserve"> community grew, political elites and homeowners sought to protect White communities</w:t>
      </w:r>
      <w:r w:rsidR="00694C1E" w:rsidRPr="00842F2C">
        <w:rPr>
          <w:rFonts w:cs="Times New Roman"/>
          <w:szCs w:val="24"/>
        </w:rPr>
        <w:t xml:space="preserve"> from what they saw as a</w:t>
      </w:r>
      <w:r w:rsidR="007D0FDB" w:rsidRPr="00842F2C">
        <w:rPr>
          <w:rFonts w:cs="Times New Roman"/>
          <w:szCs w:val="24"/>
        </w:rPr>
        <w:t xml:space="preserve"> threat to home values and neighborhood identity</w:t>
      </w:r>
      <w:r w:rsidR="00403655" w:rsidRPr="00842F2C">
        <w:rPr>
          <w:rFonts w:cs="Times New Roman"/>
          <w:szCs w:val="24"/>
        </w:rPr>
        <w:t xml:space="preserve"> (</w:t>
      </w:r>
      <w:r w:rsidR="00520887" w:rsidRPr="00842F2C">
        <w:rPr>
          <w:rFonts w:cs="Times New Roman"/>
          <w:szCs w:val="24"/>
        </w:rPr>
        <w:t>Lipsitz 1996</w:t>
      </w:r>
      <w:r w:rsidR="00403655" w:rsidRPr="00842F2C">
        <w:rPr>
          <w:rFonts w:cs="Times New Roman"/>
          <w:szCs w:val="24"/>
        </w:rPr>
        <w:t>)</w:t>
      </w:r>
      <w:r w:rsidR="007D0FDB" w:rsidRPr="00842F2C">
        <w:rPr>
          <w:rFonts w:cs="Times New Roman"/>
          <w:szCs w:val="24"/>
        </w:rPr>
        <w:t xml:space="preserve">. Together, these actors maintained racial exclusion through a variety of official and unofficial policies, leading to some of the most entrenched segregation in the nation (HoSang 2010). </w:t>
      </w:r>
    </w:p>
    <w:p w14:paraId="659C87BF" w14:textId="1EA45CBE" w:rsidR="000F2E2F" w:rsidRPr="00842F2C" w:rsidRDefault="007D0FDB" w:rsidP="0073096C">
      <w:pPr>
        <w:pStyle w:val="NoSpacing"/>
        <w:spacing w:line="480" w:lineRule="auto"/>
        <w:ind w:firstLine="720"/>
        <w:rPr>
          <w:rFonts w:cs="Times New Roman"/>
          <w:szCs w:val="24"/>
        </w:rPr>
      </w:pPr>
      <w:r w:rsidRPr="00842F2C">
        <w:rPr>
          <w:rFonts w:cs="Times New Roman"/>
          <w:szCs w:val="24"/>
        </w:rPr>
        <w:t xml:space="preserve">The election of </w:t>
      </w:r>
      <w:r w:rsidR="00D45D6F" w:rsidRPr="00842F2C">
        <w:rPr>
          <w:rFonts w:cs="Times New Roman"/>
          <w:szCs w:val="24"/>
        </w:rPr>
        <w:t xml:space="preserve">state legislator </w:t>
      </w:r>
      <w:r w:rsidRPr="00842F2C">
        <w:rPr>
          <w:rFonts w:cs="Times New Roman"/>
          <w:szCs w:val="24"/>
        </w:rPr>
        <w:t>William Rumford (D) in 1949 and Governor Pat Brown (D) in 1958 aided in the passage of several anti-discrimination measures, precipitating the White backlash that culminated in Proposition 14. Real estate interests, politicians, and evangelical</w:t>
      </w:r>
      <w:r w:rsidR="00D45D6F" w:rsidRPr="00842F2C">
        <w:rPr>
          <w:rFonts w:cs="Times New Roman"/>
          <w:szCs w:val="24"/>
        </w:rPr>
        <w:t xml:space="preserve"> church</w:t>
      </w:r>
      <w:r w:rsidRPr="00842F2C">
        <w:rPr>
          <w:rFonts w:cs="Times New Roman"/>
          <w:szCs w:val="24"/>
        </w:rPr>
        <w:t xml:space="preserve"> </w:t>
      </w:r>
      <w:r w:rsidR="00E10EAD" w:rsidRPr="00842F2C">
        <w:rPr>
          <w:rFonts w:cs="Times New Roman"/>
          <w:szCs w:val="24"/>
        </w:rPr>
        <w:t>leaders coordinated to collect</w:t>
      </w:r>
      <w:r w:rsidRPr="00842F2C">
        <w:rPr>
          <w:rFonts w:cs="Times New Roman"/>
          <w:szCs w:val="24"/>
        </w:rPr>
        <w:t xml:space="preserve"> signatures for a proposition to amend the state constitution, protecting what White</w:t>
      </w:r>
      <w:r w:rsidR="00E10EAD" w:rsidRPr="00842F2C">
        <w:rPr>
          <w:rFonts w:cs="Times New Roman"/>
          <w:szCs w:val="24"/>
        </w:rPr>
        <w:t xml:space="preserve"> </w:t>
      </w:r>
      <w:r w:rsidR="001A78F8" w:rsidRPr="00842F2C">
        <w:rPr>
          <w:rFonts w:cs="Times New Roman"/>
          <w:szCs w:val="24"/>
        </w:rPr>
        <w:t>residents</w:t>
      </w:r>
      <w:r w:rsidR="00E10EAD" w:rsidRPr="00842F2C">
        <w:rPr>
          <w:rFonts w:cs="Times New Roman"/>
          <w:szCs w:val="24"/>
        </w:rPr>
        <w:t xml:space="preserve"> </w:t>
      </w:r>
      <w:r w:rsidRPr="00842F2C">
        <w:rPr>
          <w:rFonts w:cs="Times New Roman"/>
          <w:szCs w:val="24"/>
        </w:rPr>
        <w:t xml:space="preserve">believed was their right to discriminate. The measure, Proposition 14, passed 65 </w:t>
      </w:r>
      <w:r w:rsidR="00E10EAD" w:rsidRPr="00842F2C">
        <w:rPr>
          <w:rFonts w:cs="Times New Roman"/>
          <w:szCs w:val="24"/>
        </w:rPr>
        <w:t>to 35</w:t>
      </w:r>
      <w:r w:rsidR="00D45D6F" w:rsidRPr="00842F2C">
        <w:rPr>
          <w:rFonts w:cs="Times New Roman"/>
          <w:szCs w:val="24"/>
        </w:rPr>
        <w:t xml:space="preserve"> percent</w:t>
      </w:r>
      <w:r w:rsidRPr="00842F2C">
        <w:rPr>
          <w:rFonts w:cs="Times New Roman"/>
          <w:szCs w:val="24"/>
        </w:rPr>
        <w:t xml:space="preserve"> with overwhelming support from </w:t>
      </w:r>
      <w:r w:rsidR="000876D2" w:rsidRPr="00842F2C">
        <w:rPr>
          <w:rFonts w:cs="Times New Roman"/>
          <w:szCs w:val="24"/>
        </w:rPr>
        <w:t>W</w:t>
      </w:r>
      <w:r w:rsidRPr="00842F2C">
        <w:rPr>
          <w:rFonts w:cs="Times New Roman"/>
          <w:szCs w:val="24"/>
        </w:rPr>
        <w:t xml:space="preserve">hite Californians </w:t>
      </w:r>
      <w:r w:rsidR="00E10EAD" w:rsidRPr="00842F2C">
        <w:rPr>
          <w:rFonts w:cs="Times New Roman"/>
          <w:szCs w:val="24"/>
        </w:rPr>
        <w:t>who, according to the CA Field Poll</w:t>
      </w:r>
      <w:r w:rsidR="001775E7" w:rsidRPr="00842F2C">
        <w:rPr>
          <w:rFonts w:cs="Times New Roman"/>
          <w:szCs w:val="24"/>
        </w:rPr>
        <w:t xml:space="preserve"> surveys</w:t>
      </w:r>
      <w:r w:rsidRPr="00842F2C">
        <w:rPr>
          <w:rFonts w:cs="Times New Roman"/>
          <w:szCs w:val="24"/>
        </w:rPr>
        <w:t>, supported the measure by 3 to 1 (HoSang 2010). L</w:t>
      </w:r>
      <w:r w:rsidR="00E10EAD" w:rsidRPr="00842F2C">
        <w:rPr>
          <w:rFonts w:cs="Times New Roman"/>
          <w:szCs w:val="24"/>
        </w:rPr>
        <w:t>ess than one year after</w:t>
      </w:r>
      <w:r w:rsidRPr="00842F2C">
        <w:rPr>
          <w:rFonts w:cs="Times New Roman"/>
          <w:szCs w:val="24"/>
        </w:rPr>
        <w:t xml:space="preserve"> the passage of </w:t>
      </w:r>
      <w:r w:rsidR="00EE481A" w:rsidRPr="00842F2C">
        <w:rPr>
          <w:rFonts w:cs="Times New Roman"/>
          <w:szCs w:val="24"/>
        </w:rPr>
        <w:t>Proposition 14, the Watts Riot broke out in Los Ang</w:t>
      </w:r>
      <w:r w:rsidR="00F00ACC" w:rsidRPr="00842F2C">
        <w:rPr>
          <w:rFonts w:cs="Times New Roman"/>
          <w:szCs w:val="24"/>
        </w:rPr>
        <w:t>eles, which was one of the most destructive urban race riots in American history</w:t>
      </w:r>
      <w:r w:rsidR="000F2E2F" w:rsidRPr="00842F2C">
        <w:rPr>
          <w:rFonts w:cs="Times New Roman"/>
          <w:szCs w:val="24"/>
        </w:rPr>
        <w:t xml:space="preserve"> (Queally 2015).</w:t>
      </w:r>
    </w:p>
    <w:p w14:paraId="28A43964" w14:textId="75566528" w:rsidR="009C7533" w:rsidRPr="00842F2C" w:rsidRDefault="009C7533" w:rsidP="00F00ACC">
      <w:pPr>
        <w:pStyle w:val="NoSpacing"/>
        <w:spacing w:line="480" w:lineRule="auto"/>
        <w:ind w:firstLine="720"/>
        <w:rPr>
          <w:rFonts w:cs="Times New Roman"/>
          <w:szCs w:val="24"/>
        </w:rPr>
        <w:sectPr w:rsidR="009C7533" w:rsidRPr="00842F2C" w:rsidSect="00E10EAD">
          <w:type w:val="continuous"/>
          <w:pgSz w:w="12240" w:h="15840"/>
          <w:pgMar w:top="1440" w:right="1440" w:bottom="1440" w:left="1440" w:header="720" w:footer="720" w:gutter="0"/>
          <w:cols w:space="720"/>
          <w:docGrid w:linePitch="360"/>
        </w:sectPr>
      </w:pPr>
    </w:p>
    <w:p w14:paraId="3F3A6B40" w14:textId="0C707AB1" w:rsidR="009C7533" w:rsidRPr="00842F2C" w:rsidRDefault="009C7533" w:rsidP="009C7533">
      <w:pPr>
        <w:pStyle w:val="NoSpacing"/>
        <w:spacing w:line="480" w:lineRule="auto"/>
        <w:rPr>
          <w:rFonts w:cs="Times New Roman"/>
          <w:b/>
          <w:szCs w:val="24"/>
        </w:rPr>
      </w:pPr>
      <w:r w:rsidRPr="00842F2C">
        <w:rPr>
          <w:rFonts w:cs="Times New Roman"/>
          <w:b/>
          <w:szCs w:val="24"/>
        </w:rPr>
        <w:lastRenderedPageBreak/>
        <w:t>Figure 1: Map of Rapidly Growing Black Cities 1940-1960</w:t>
      </w:r>
      <w:r w:rsidR="004C0E8E">
        <w:rPr>
          <w:rFonts w:cs="Times New Roman"/>
          <w:b/>
          <w:szCs w:val="24"/>
        </w:rPr>
        <w:t xml:space="preserve"> </w:t>
      </w:r>
    </w:p>
    <w:p w14:paraId="3F313963" w14:textId="77777777" w:rsidR="009C7533" w:rsidRPr="00842F2C" w:rsidRDefault="009C7533" w:rsidP="009C7533">
      <w:pPr>
        <w:pStyle w:val="NoSpacing"/>
        <w:spacing w:line="480" w:lineRule="auto"/>
        <w:rPr>
          <w:rFonts w:cs="Times New Roman"/>
          <w:szCs w:val="24"/>
        </w:rPr>
      </w:pPr>
      <w:r w:rsidRPr="00842F2C">
        <w:rPr>
          <w:rFonts w:cs="Times New Roman"/>
          <w:szCs w:val="24"/>
        </w:rPr>
        <w:t xml:space="preserve">                                 </w:t>
      </w:r>
      <w:r w:rsidRPr="00842F2C">
        <w:rPr>
          <w:rFonts w:cs="Times New Roman"/>
          <w:szCs w:val="24"/>
          <w:u w:val="single"/>
        </w:rPr>
        <w:t>A. Southern California</w:t>
      </w:r>
      <w:r w:rsidRPr="00842F2C">
        <w:rPr>
          <w:rFonts w:cs="Times New Roman"/>
          <w:szCs w:val="24"/>
        </w:rPr>
        <w:t xml:space="preserve">                                                             </w:t>
      </w:r>
      <w:r w:rsidRPr="00842F2C">
        <w:rPr>
          <w:rFonts w:cs="Times New Roman"/>
          <w:szCs w:val="24"/>
          <w:u w:val="single"/>
        </w:rPr>
        <w:t>B.  Northern California</w:t>
      </w:r>
    </w:p>
    <w:p w14:paraId="6CD109AB" w14:textId="16B5B9FE" w:rsidR="009C7533" w:rsidRPr="00B87920" w:rsidRDefault="00B87920" w:rsidP="00B87920">
      <w:pPr>
        <w:pStyle w:val="NoSpacing"/>
        <w:spacing w:line="480" w:lineRule="auto"/>
        <w:rPr>
          <w:rFonts w:cs="Times New Roman"/>
          <w:szCs w:val="24"/>
        </w:rPr>
      </w:pPr>
      <w:r>
        <w:rPr>
          <w:rFonts w:cs="Times New Roman"/>
          <w:noProof/>
          <w:szCs w:val="24"/>
        </w:rPr>
        <w:drawing>
          <wp:inline distT="0" distB="0" distL="0" distR="0" wp14:anchorId="3F4648CF" wp14:editId="423DC1DD">
            <wp:extent cx="7954010" cy="3977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eps"/>
                    <pic:cNvPicPr/>
                  </pic:nvPicPr>
                  <pic:blipFill>
                    <a:blip r:embed="rId10">
                      <a:extLst>
                        <a:ext uri="{28A0092B-C50C-407E-A947-70E740481C1C}">
                          <a14:useLocalDpi xmlns:a14="http://schemas.microsoft.com/office/drawing/2010/main" val="0"/>
                        </a:ext>
                      </a:extLst>
                    </a:blip>
                    <a:stretch>
                      <a:fillRect/>
                    </a:stretch>
                  </pic:blipFill>
                  <pic:spPr>
                    <a:xfrm>
                      <a:off x="0" y="0"/>
                      <a:ext cx="7969318" cy="3984659"/>
                    </a:xfrm>
                    <a:prstGeom prst="rect">
                      <a:avLst/>
                    </a:prstGeom>
                  </pic:spPr>
                </pic:pic>
              </a:graphicData>
            </a:graphic>
          </wp:inline>
        </w:drawing>
      </w:r>
    </w:p>
    <w:p w14:paraId="2A6CCDA6" w14:textId="77777777" w:rsidR="009C7533" w:rsidRPr="00842F2C" w:rsidRDefault="009C7533" w:rsidP="00DF5644">
      <w:pPr>
        <w:sectPr w:rsidR="009C7533" w:rsidRPr="00842F2C" w:rsidSect="009C7533">
          <w:pgSz w:w="15840" w:h="12240" w:orient="landscape"/>
          <w:pgMar w:top="1440" w:right="1440" w:bottom="1440" w:left="1440" w:header="720" w:footer="720" w:gutter="0"/>
          <w:cols w:space="720"/>
          <w:docGrid w:linePitch="360"/>
        </w:sectPr>
      </w:pPr>
      <w:r w:rsidRPr="00842F2C">
        <w:rPr>
          <w:i/>
        </w:rPr>
        <w:t xml:space="preserve">Note: </w:t>
      </w:r>
      <w:r w:rsidRPr="00842F2C">
        <w:t xml:space="preserve">City-level African American population growth 1940-1960 in </w:t>
      </w:r>
      <w:r w:rsidR="007D0FDB" w:rsidRPr="00842F2C">
        <w:t>Southern (panel A</w:t>
      </w:r>
      <w:r w:rsidRPr="00842F2C">
        <w:t>) and</w:t>
      </w:r>
      <w:r w:rsidR="007D0FDB" w:rsidRPr="00842F2C">
        <w:t xml:space="preserve"> Northern (panel B</w:t>
      </w:r>
      <w:r w:rsidRPr="00842F2C">
        <w:t>)</w:t>
      </w:r>
      <w:r w:rsidR="007D0FDB" w:rsidRPr="00842F2C">
        <w:t xml:space="preserve"> California</w:t>
      </w:r>
      <w:r w:rsidRPr="00842F2C">
        <w:t>. 98</w:t>
      </w:r>
      <w:r w:rsidRPr="00842F2C">
        <w:rPr>
          <w:vertAlign w:val="superscript"/>
        </w:rPr>
        <w:t>th</w:t>
      </w:r>
      <w:r w:rsidRPr="00842F2C">
        <w:t xml:space="preserve"> percentile</w:t>
      </w:r>
      <w:r w:rsidR="00EE481A" w:rsidRPr="00842F2C">
        <w:t xml:space="preserve"> growth cities include </w:t>
      </w:r>
      <w:r w:rsidRPr="00842F2C">
        <w:t xml:space="preserve">Compton, Emeryville, Richmond, Vallejo, and Berkeley and </w:t>
      </w:r>
      <w:r w:rsidR="00EE481A" w:rsidRPr="00842F2C">
        <w:t xml:space="preserve">additional </w:t>
      </w:r>
      <w:r w:rsidRPr="00842F2C">
        <w:t>95</w:t>
      </w:r>
      <w:r w:rsidRPr="00842F2C">
        <w:rPr>
          <w:vertAlign w:val="superscript"/>
        </w:rPr>
        <w:t>th</w:t>
      </w:r>
      <w:r w:rsidR="00EE481A" w:rsidRPr="00842F2C">
        <w:t xml:space="preserve"> percentile growth cities </w:t>
      </w:r>
      <w:r w:rsidRPr="00842F2C">
        <w:t xml:space="preserve">of Pasadena, Elsinore, Menlo Park, Pittsburg. </w:t>
      </w:r>
      <w:r w:rsidR="00EE481A" w:rsidRPr="00842F2C">
        <w:t xml:space="preserve"> </w:t>
      </w:r>
      <w:r w:rsidRPr="00842F2C">
        <w:t>A map of the central valley</w:t>
      </w:r>
      <w:r w:rsidR="00EE481A" w:rsidRPr="00842F2C">
        <w:t>, including 9</w:t>
      </w:r>
      <w:r w:rsidR="006E4323" w:rsidRPr="00842F2C">
        <w:t>5</w:t>
      </w:r>
      <w:r w:rsidR="00EE481A" w:rsidRPr="00842F2C">
        <w:rPr>
          <w:vertAlign w:val="superscript"/>
        </w:rPr>
        <w:t>th</w:t>
      </w:r>
      <w:r w:rsidR="00EE481A" w:rsidRPr="00842F2C">
        <w:t xml:space="preserve"> </w:t>
      </w:r>
      <w:r w:rsidR="006E4323" w:rsidRPr="00842F2C">
        <w:t xml:space="preserve">percentile </w:t>
      </w:r>
      <w:r w:rsidR="00EE481A" w:rsidRPr="00842F2C">
        <w:t>growth</w:t>
      </w:r>
      <w:r w:rsidRPr="00842F2C">
        <w:t xml:space="preserve"> cities of Bakersfield, Fowler, and Madera</w:t>
      </w:r>
      <w:r w:rsidR="00EE481A" w:rsidRPr="00842F2C">
        <w:t>, is presented</w:t>
      </w:r>
      <w:r w:rsidRPr="00842F2C">
        <w:t xml:space="preserve"> in </w:t>
      </w:r>
      <w:r w:rsidR="00EE481A" w:rsidRPr="00842F2C">
        <w:t xml:space="preserve">Figure </w:t>
      </w:r>
      <w:r w:rsidR="00A94840" w:rsidRPr="00842F2C">
        <w:t>M</w:t>
      </w:r>
      <w:r w:rsidR="00F07CBB" w:rsidRPr="00842F2C">
        <w:t>.1.</w:t>
      </w:r>
    </w:p>
    <w:p w14:paraId="23A80C77" w14:textId="5D0B8B80" w:rsidR="000C2965" w:rsidRPr="00842F2C" w:rsidRDefault="003C681E" w:rsidP="00B63012">
      <w:pPr>
        <w:pStyle w:val="NoSpacing"/>
        <w:spacing w:line="480" w:lineRule="auto"/>
        <w:ind w:firstLine="720"/>
        <w:rPr>
          <w:rFonts w:cs="Times New Roman"/>
          <w:szCs w:val="24"/>
        </w:rPr>
      </w:pPr>
      <w:r w:rsidRPr="00842F2C">
        <w:rPr>
          <w:rFonts w:cs="Times New Roman"/>
          <w:szCs w:val="24"/>
        </w:rPr>
        <w:lastRenderedPageBreak/>
        <w:t>In s</w:t>
      </w:r>
      <w:r w:rsidR="0073096C" w:rsidRPr="00842F2C">
        <w:rPr>
          <w:rFonts w:cs="Times New Roman"/>
          <w:szCs w:val="24"/>
        </w:rPr>
        <w:t>um</w:t>
      </w:r>
      <w:r w:rsidRPr="00842F2C">
        <w:rPr>
          <w:rFonts w:cs="Times New Roman"/>
          <w:szCs w:val="24"/>
        </w:rPr>
        <w:t>, 1940 to 1965</w:t>
      </w:r>
      <w:r w:rsidR="00B63012" w:rsidRPr="00842F2C">
        <w:rPr>
          <w:rFonts w:cs="Times New Roman"/>
          <w:szCs w:val="24"/>
        </w:rPr>
        <w:t xml:space="preserve"> represents a pronounced period of racial change and conflict in the American West, and key features of the SGM afford a unique opportunity to assess the causal effect of racial threat on </w:t>
      </w:r>
      <w:r w:rsidR="001A78F8" w:rsidRPr="00842F2C">
        <w:rPr>
          <w:rFonts w:cs="Times New Roman"/>
          <w:szCs w:val="24"/>
        </w:rPr>
        <w:t>W</w:t>
      </w:r>
      <w:r w:rsidR="00B63012" w:rsidRPr="00842F2C">
        <w:rPr>
          <w:rFonts w:cs="Times New Roman"/>
          <w:szCs w:val="24"/>
        </w:rPr>
        <w:t>hite voting behavior.  First, the residential decisions of the study group (</w:t>
      </w:r>
      <w:r w:rsidR="00D738B0" w:rsidRPr="00842F2C">
        <w:rPr>
          <w:rFonts w:cs="Times New Roman"/>
          <w:szCs w:val="24"/>
        </w:rPr>
        <w:t>Whites</w:t>
      </w:r>
      <w:r w:rsidR="00B63012" w:rsidRPr="00842F2C">
        <w:rPr>
          <w:rFonts w:cs="Times New Roman"/>
          <w:szCs w:val="24"/>
        </w:rPr>
        <w:t>) were largely made in the absence of the treatment group (</w:t>
      </w:r>
      <w:r w:rsidR="00D738B0" w:rsidRPr="00842F2C">
        <w:rPr>
          <w:rFonts w:cs="Times New Roman"/>
          <w:szCs w:val="24"/>
        </w:rPr>
        <w:t>African Americans</w:t>
      </w:r>
      <w:r w:rsidR="00B63012" w:rsidRPr="00842F2C">
        <w:rPr>
          <w:rFonts w:cs="Times New Roman"/>
          <w:szCs w:val="24"/>
        </w:rPr>
        <w:t>). The interpretation of findings from prior observational studies of racial threat are often marred by concerns ov</w:t>
      </w:r>
      <w:r w:rsidR="000640E5" w:rsidRPr="00842F2C">
        <w:rPr>
          <w:rFonts w:cs="Times New Roman"/>
          <w:szCs w:val="24"/>
        </w:rPr>
        <w:t xml:space="preserve">er </w:t>
      </w:r>
      <w:r w:rsidR="00B63012" w:rsidRPr="00842F2C">
        <w:rPr>
          <w:rFonts w:cs="Times New Roman"/>
          <w:szCs w:val="24"/>
        </w:rPr>
        <w:t xml:space="preserve">selection bias; however, in the case of the SGM, residential decisions by </w:t>
      </w:r>
      <w:r w:rsidR="001A78F8" w:rsidRPr="00842F2C">
        <w:rPr>
          <w:rFonts w:cs="Times New Roman"/>
          <w:szCs w:val="24"/>
        </w:rPr>
        <w:t>W</w:t>
      </w:r>
      <w:r w:rsidR="00B63012" w:rsidRPr="00842F2C">
        <w:rPr>
          <w:rFonts w:cs="Times New Roman"/>
          <w:szCs w:val="24"/>
        </w:rPr>
        <w:t xml:space="preserve">hites were made largely without consideration of the </w:t>
      </w:r>
      <w:r w:rsidR="001A78F8" w:rsidRPr="00842F2C">
        <w:rPr>
          <w:rFonts w:cs="Times New Roman"/>
          <w:szCs w:val="24"/>
        </w:rPr>
        <w:t>B</w:t>
      </w:r>
      <w:r w:rsidR="00B63012" w:rsidRPr="00842F2C">
        <w:rPr>
          <w:rFonts w:cs="Times New Roman"/>
          <w:szCs w:val="24"/>
        </w:rPr>
        <w:t xml:space="preserve">lack composition of their own or neighboring communities. Second, the migration of </w:t>
      </w:r>
      <w:r w:rsidR="00D738B0" w:rsidRPr="00842F2C">
        <w:rPr>
          <w:rFonts w:cs="Times New Roman"/>
          <w:szCs w:val="24"/>
        </w:rPr>
        <w:t xml:space="preserve">African Americans </w:t>
      </w:r>
      <w:r w:rsidR="00403655" w:rsidRPr="00842F2C">
        <w:rPr>
          <w:rFonts w:cs="Times New Roman"/>
          <w:szCs w:val="24"/>
        </w:rPr>
        <w:t>into C</w:t>
      </w:r>
      <w:r w:rsidR="00EF0E1F" w:rsidRPr="00842F2C">
        <w:rPr>
          <w:rFonts w:cs="Times New Roman"/>
          <w:szCs w:val="24"/>
        </w:rPr>
        <w:t>alifornia</w:t>
      </w:r>
      <w:r w:rsidR="00B63012" w:rsidRPr="00842F2C">
        <w:rPr>
          <w:rFonts w:cs="Times New Roman"/>
          <w:szCs w:val="24"/>
        </w:rPr>
        <w:t xml:space="preserve"> was rapid and </w:t>
      </w:r>
      <w:r w:rsidR="00800BE5" w:rsidRPr="00842F2C">
        <w:rPr>
          <w:rFonts w:cs="Times New Roman"/>
          <w:szCs w:val="24"/>
        </w:rPr>
        <w:t>concentrated in a</w:t>
      </w:r>
      <w:r w:rsidR="00B63012" w:rsidRPr="00842F2C">
        <w:rPr>
          <w:rFonts w:cs="Times New Roman"/>
          <w:szCs w:val="24"/>
        </w:rPr>
        <w:t xml:space="preserve"> few cities, increasing our confidence that the 1964 vote preceded much of the </w:t>
      </w:r>
      <w:r w:rsidR="00871C9C" w:rsidRPr="00842F2C">
        <w:rPr>
          <w:rFonts w:cs="Times New Roman"/>
          <w:szCs w:val="24"/>
        </w:rPr>
        <w:t xml:space="preserve">White </w:t>
      </w:r>
      <w:r w:rsidR="00B63012" w:rsidRPr="00842F2C">
        <w:rPr>
          <w:rFonts w:cs="Times New Roman"/>
          <w:szCs w:val="24"/>
        </w:rPr>
        <w:t>flight that</w:t>
      </w:r>
      <w:r w:rsidR="00403655" w:rsidRPr="00842F2C">
        <w:rPr>
          <w:rFonts w:cs="Times New Roman"/>
          <w:szCs w:val="24"/>
        </w:rPr>
        <w:t xml:space="preserve"> occurr</w:t>
      </w:r>
      <w:r w:rsidR="009F0335" w:rsidRPr="00842F2C">
        <w:rPr>
          <w:rFonts w:cs="Times New Roman"/>
          <w:szCs w:val="24"/>
        </w:rPr>
        <w:t xml:space="preserve">ed between </w:t>
      </w:r>
      <w:r w:rsidR="0073096C" w:rsidRPr="00842F2C">
        <w:rPr>
          <w:rFonts w:cs="Times New Roman"/>
          <w:szCs w:val="24"/>
        </w:rPr>
        <w:t>mid-1960</w:t>
      </w:r>
      <w:r w:rsidR="00403655" w:rsidRPr="00842F2C">
        <w:rPr>
          <w:rFonts w:cs="Times New Roman"/>
          <w:szCs w:val="24"/>
        </w:rPr>
        <w:t xml:space="preserve"> to </w:t>
      </w:r>
      <w:r w:rsidR="009F0335" w:rsidRPr="00842F2C">
        <w:rPr>
          <w:rFonts w:cs="Times New Roman"/>
          <w:szCs w:val="24"/>
        </w:rPr>
        <w:t xml:space="preserve">1980 following the Watts Riots, the overturning of </w:t>
      </w:r>
      <w:r w:rsidR="00956321" w:rsidRPr="00842F2C">
        <w:rPr>
          <w:rFonts w:cs="Times New Roman"/>
          <w:szCs w:val="24"/>
        </w:rPr>
        <w:t>Prop</w:t>
      </w:r>
      <w:r w:rsidR="000876D2" w:rsidRPr="00842F2C">
        <w:rPr>
          <w:rFonts w:cs="Times New Roman"/>
          <w:szCs w:val="24"/>
        </w:rPr>
        <w:t>osition</w:t>
      </w:r>
      <w:r w:rsidR="00956321" w:rsidRPr="00842F2C">
        <w:rPr>
          <w:rFonts w:cs="Times New Roman"/>
          <w:szCs w:val="24"/>
        </w:rPr>
        <w:t xml:space="preserve"> 14 by the Supreme Court, and </w:t>
      </w:r>
      <w:r w:rsidR="009F0335" w:rsidRPr="00842F2C">
        <w:rPr>
          <w:rFonts w:cs="Times New Roman"/>
          <w:szCs w:val="24"/>
        </w:rPr>
        <w:t>school desegregation</w:t>
      </w:r>
      <w:r w:rsidR="00403655" w:rsidRPr="00842F2C">
        <w:rPr>
          <w:rFonts w:cs="Times New Roman"/>
          <w:szCs w:val="24"/>
        </w:rPr>
        <w:t xml:space="preserve"> (Schneider 2008)</w:t>
      </w:r>
      <w:r w:rsidR="00B63012" w:rsidRPr="00842F2C">
        <w:rPr>
          <w:rFonts w:cs="Times New Roman"/>
          <w:szCs w:val="24"/>
        </w:rPr>
        <w:t>.</w:t>
      </w:r>
      <w:r w:rsidR="007571DF" w:rsidRPr="00842F2C" w:rsidDel="007571DF">
        <w:rPr>
          <w:rStyle w:val="FootnoteReference"/>
          <w:rFonts w:cs="Times New Roman"/>
          <w:szCs w:val="24"/>
        </w:rPr>
        <w:t xml:space="preserve"> </w:t>
      </w:r>
      <w:r w:rsidR="00B63012" w:rsidRPr="00842F2C">
        <w:rPr>
          <w:rFonts w:cs="Times New Roman"/>
          <w:szCs w:val="24"/>
        </w:rPr>
        <w:t xml:space="preserve"> In short, we treat </w:t>
      </w:r>
      <w:r w:rsidR="00EF0E1F" w:rsidRPr="00842F2C">
        <w:rPr>
          <w:rFonts w:cs="Times New Roman"/>
          <w:szCs w:val="24"/>
        </w:rPr>
        <w:t>the rapid increase in California</w:t>
      </w:r>
      <w:r w:rsidR="00B63012" w:rsidRPr="00842F2C">
        <w:rPr>
          <w:rFonts w:cs="Times New Roman"/>
          <w:szCs w:val="24"/>
        </w:rPr>
        <w:t xml:space="preserve">’s </w:t>
      </w:r>
      <w:r w:rsidR="00E73D16" w:rsidRPr="00842F2C">
        <w:rPr>
          <w:rFonts w:cs="Times New Roman"/>
          <w:szCs w:val="24"/>
        </w:rPr>
        <w:t>Black</w:t>
      </w:r>
      <w:r w:rsidR="00B63012" w:rsidRPr="00842F2C">
        <w:rPr>
          <w:rFonts w:cs="Times New Roman"/>
          <w:szCs w:val="24"/>
        </w:rPr>
        <w:t xml:space="preserve"> population as a </w:t>
      </w:r>
      <w:r w:rsidR="00CE23E1" w:rsidRPr="00842F2C">
        <w:rPr>
          <w:rFonts w:cs="Times New Roman"/>
          <w:szCs w:val="24"/>
        </w:rPr>
        <w:t xml:space="preserve">racially threatening </w:t>
      </w:r>
      <w:r w:rsidR="001775E7" w:rsidRPr="00842F2C">
        <w:rPr>
          <w:rFonts w:cs="Times New Roman"/>
          <w:szCs w:val="24"/>
        </w:rPr>
        <w:t>“shock”</w:t>
      </w:r>
      <w:r w:rsidR="00B63012" w:rsidRPr="00842F2C">
        <w:rPr>
          <w:rFonts w:cs="Times New Roman"/>
          <w:szCs w:val="24"/>
        </w:rPr>
        <w:t xml:space="preserve"> </w:t>
      </w:r>
      <w:r w:rsidR="00CE23E1" w:rsidRPr="00842F2C">
        <w:rPr>
          <w:rFonts w:cs="Times New Roman"/>
          <w:szCs w:val="24"/>
        </w:rPr>
        <w:t xml:space="preserve">to </w:t>
      </w:r>
      <w:r w:rsidR="001A78F8" w:rsidRPr="00842F2C">
        <w:rPr>
          <w:rFonts w:cs="Times New Roman"/>
          <w:szCs w:val="24"/>
        </w:rPr>
        <w:t>W</w:t>
      </w:r>
      <w:r w:rsidR="00CE23E1" w:rsidRPr="00842F2C">
        <w:rPr>
          <w:rFonts w:cs="Times New Roman"/>
          <w:szCs w:val="24"/>
        </w:rPr>
        <w:t xml:space="preserve">hite society </w:t>
      </w:r>
      <w:r w:rsidR="00875B3B" w:rsidRPr="00842F2C">
        <w:rPr>
          <w:rFonts w:cs="Times New Roman"/>
          <w:szCs w:val="24"/>
        </w:rPr>
        <w:t>and</w:t>
      </w:r>
      <w:r w:rsidR="00CE23E1" w:rsidRPr="00842F2C">
        <w:rPr>
          <w:rFonts w:cs="Times New Roman"/>
          <w:szCs w:val="24"/>
        </w:rPr>
        <w:t xml:space="preserve"> a potentially</w:t>
      </w:r>
      <w:r w:rsidR="00FF0C44" w:rsidRPr="00842F2C">
        <w:rPr>
          <w:rFonts w:cs="Times New Roman"/>
          <w:szCs w:val="24"/>
        </w:rPr>
        <w:t xml:space="preserve"> important source of White </w:t>
      </w:r>
      <w:r w:rsidR="00CE23E1" w:rsidRPr="00842F2C">
        <w:rPr>
          <w:rFonts w:cs="Times New Roman"/>
          <w:szCs w:val="24"/>
        </w:rPr>
        <w:t>support for</w:t>
      </w:r>
      <w:r w:rsidR="00B63012" w:rsidRPr="00842F2C">
        <w:rPr>
          <w:rFonts w:cs="Times New Roman"/>
          <w:szCs w:val="24"/>
        </w:rPr>
        <w:t xml:space="preserve"> Proposition 14. </w:t>
      </w:r>
    </w:p>
    <w:p w14:paraId="00F2F80B" w14:textId="77777777" w:rsidR="000C2965" w:rsidRPr="00842F2C" w:rsidRDefault="005A3FA9" w:rsidP="00B95A30">
      <w:pPr>
        <w:pStyle w:val="NoSpacing"/>
        <w:spacing w:line="480" w:lineRule="auto"/>
        <w:outlineLvl w:val="0"/>
        <w:rPr>
          <w:rFonts w:cs="Times New Roman"/>
          <w:b/>
          <w:szCs w:val="24"/>
        </w:rPr>
      </w:pPr>
      <w:r w:rsidRPr="00842F2C">
        <w:rPr>
          <w:rFonts w:cs="Times New Roman"/>
          <w:b/>
          <w:szCs w:val="24"/>
        </w:rPr>
        <w:t>EMPIRICAL STRATEGY AND DATA</w:t>
      </w:r>
    </w:p>
    <w:p w14:paraId="04226410" w14:textId="77777777" w:rsidR="0025450C" w:rsidRPr="00842F2C" w:rsidRDefault="007831C4" w:rsidP="00877A73">
      <w:pPr>
        <w:pStyle w:val="NoSpacing"/>
        <w:spacing w:line="480" w:lineRule="auto"/>
        <w:rPr>
          <w:rFonts w:cs="Times New Roman"/>
          <w:szCs w:val="24"/>
        </w:rPr>
      </w:pPr>
      <w:r w:rsidRPr="00842F2C">
        <w:rPr>
          <w:rFonts w:cs="Times New Roman"/>
          <w:b/>
          <w:szCs w:val="24"/>
        </w:rPr>
        <w:tab/>
      </w:r>
      <w:r w:rsidRPr="00842F2C">
        <w:rPr>
          <w:rFonts w:cs="Times New Roman"/>
          <w:szCs w:val="24"/>
        </w:rPr>
        <w:t xml:space="preserve">As the SGM involved the drastic growth of </w:t>
      </w:r>
      <w:r w:rsidR="00273580" w:rsidRPr="00842F2C">
        <w:rPr>
          <w:rFonts w:cs="Times New Roman"/>
          <w:szCs w:val="24"/>
        </w:rPr>
        <w:t>B</w:t>
      </w:r>
      <w:r w:rsidRPr="00842F2C">
        <w:rPr>
          <w:rFonts w:cs="Times New Roman"/>
          <w:szCs w:val="24"/>
        </w:rPr>
        <w:t xml:space="preserve">lack populations in key areas throughout the </w:t>
      </w:r>
      <w:r w:rsidR="005A3FA9" w:rsidRPr="00842F2C">
        <w:rPr>
          <w:rFonts w:cs="Times New Roman"/>
          <w:szCs w:val="24"/>
        </w:rPr>
        <w:t xml:space="preserve">state of California, our empirical strategy centers upon analyzing the effect of spatial proximity to </w:t>
      </w:r>
      <w:r w:rsidR="00273580" w:rsidRPr="00842F2C">
        <w:rPr>
          <w:rFonts w:cs="Times New Roman"/>
          <w:szCs w:val="24"/>
        </w:rPr>
        <w:t>B</w:t>
      </w:r>
      <w:r w:rsidR="005A3FA9" w:rsidRPr="00842F2C">
        <w:rPr>
          <w:rFonts w:cs="Times New Roman"/>
          <w:szCs w:val="24"/>
        </w:rPr>
        <w:t xml:space="preserve">lack growth </w:t>
      </w:r>
      <w:r w:rsidR="002D7313" w:rsidRPr="00842F2C">
        <w:rPr>
          <w:rFonts w:cs="Times New Roman"/>
          <w:szCs w:val="24"/>
        </w:rPr>
        <w:t>cities</w:t>
      </w:r>
      <w:r w:rsidR="005A3FA9" w:rsidRPr="00842F2C">
        <w:rPr>
          <w:rFonts w:cs="Times New Roman"/>
          <w:szCs w:val="24"/>
        </w:rPr>
        <w:t xml:space="preserve"> on </w:t>
      </w:r>
      <w:r w:rsidR="001A78F8" w:rsidRPr="00842F2C">
        <w:rPr>
          <w:rFonts w:cs="Times New Roman"/>
          <w:szCs w:val="24"/>
        </w:rPr>
        <w:t>W</w:t>
      </w:r>
      <w:r w:rsidR="005A3FA9" w:rsidRPr="00842F2C">
        <w:rPr>
          <w:rFonts w:cs="Times New Roman"/>
          <w:szCs w:val="24"/>
        </w:rPr>
        <w:t>hite support fo</w:t>
      </w:r>
      <w:r w:rsidR="001775E7" w:rsidRPr="00842F2C">
        <w:rPr>
          <w:rFonts w:cs="Times New Roman"/>
          <w:szCs w:val="24"/>
        </w:rPr>
        <w:t xml:space="preserve">r Proposition 14. Theories of racial threat are rooted in Key’s (1949) proposition that </w:t>
      </w:r>
      <w:r w:rsidR="001A78F8" w:rsidRPr="00842F2C">
        <w:rPr>
          <w:rFonts w:cs="Times New Roman"/>
          <w:szCs w:val="24"/>
        </w:rPr>
        <w:t>W</w:t>
      </w:r>
      <w:r w:rsidR="001775E7" w:rsidRPr="00842F2C">
        <w:rPr>
          <w:rFonts w:cs="Times New Roman"/>
          <w:szCs w:val="24"/>
        </w:rPr>
        <w:t xml:space="preserve">hite political behavior in the American south was partly a consequence of the presence of African Americans in their communities. More recent work, however, argues that it is the </w:t>
      </w:r>
      <w:r w:rsidR="001775E7" w:rsidRPr="00842F2C">
        <w:rPr>
          <w:rFonts w:cs="Times New Roman"/>
          <w:i/>
          <w:szCs w:val="24"/>
        </w:rPr>
        <w:t xml:space="preserve">in-migration </w:t>
      </w:r>
      <w:r w:rsidR="001775E7" w:rsidRPr="00842F2C">
        <w:rPr>
          <w:rFonts w:cs="Times New Roman"/>
          <w:szCs w:val="24"/>
        </w:rPr>
        <w:t>and</w:t>
      </w:r>
      <w:r w:rsidR="001775E7" w:rsidRPr="00842F2C">
        <w:rPr>
          <w:rFonts w:cs="Times New Roman"/>
          <w:i/>
          <w:szCs w:val="24"/>
        </w:rPr>
        <w:t xml:space="preserve"> growth </w:t>
      </w:r>
      <w:r w:rsidR="001775E7" w:rsidRPr="00842F2C">
        <w:rPr>
          <w:rFonts w:cs="Times New Roman"/>
          <w:szCs w:val="24"/>
        </w:rPr>
        <w:t>of an out-group that s</w:t>
      </w:r>
      <w:r w:rsidR="001C5F64" w:rsidRPr="00842F2C">
        <w:rPr>
          <w:rFonts w:cs="Times New Roman"/>
          <w:szCs w:val="24"/>
        </w:rPr>
        <w:t>erves as a motivating shock to W</w:t>
      </w:r>
      <w:r w:rsidR="001775E7" w:rsidRPr="00842F2C">
        <w:rPr>
          <w:rFonts w:cs="Times New Roman"/>
          <w:szCs w:val="24"/>
        </w:rPr>
        <w:t>hite political behavior (Green et al. 1998; Hopkins 2009; Newman 2013)</w:t>
      </w:r>
      <w:r w:rsidR="006F0DE3" w:rsidRPr="00842F2C">
        <w:rPr>
          <w:rFonts w:cs="Times New Roman"/>
          <w:szCs w:val="24"/>
        </w:rPr>
        <w:t xml:space="preserve">. </w:t>
      </w:r>
      <w:r w:rsidR="0025450C" w:rsidRPr="00842F2C">
        <w:rPr>
          <w:rFonts w:cs="Times New Roman"/>
          <w:szCs w:val="24"/>
        </w:rPr>
        <w:t>Following this work, and that by Enos (2016)</w:t>
      </w:r>
      <w:r w:rsidR="006F0DE3" w:rsidRPr="00842F2C">
        <w:rPr>
          <w:rFonts w:cs="Times New Roman"/>
          <w:szCs w:val="24"/>
        </w:rPr>
        <w:t>, w</w:t>
      </w:r>
      <w:r w:rsidR="0025450C" w:rsidRPr="00842F2C">
        <w:rPr>
          <w:rFonts w:cs="Times New Roman"/>
          <w:szCs w:val="24"/>
        </w:rPr>
        <w:t>e conceptualize</w:t>
      </w:r>
      <w:r w:rsidR="006F0DE3" w:rsidRPr="00842F2C">
        <w:rPr>
          <w:rFonts w:cs="Times New Roman"/>
          <w:szCs w:val="24"/>
        </w:rPr>
        <w:t xml:space="preserve"> racial threat</w:t>
      </w:r>
      <w:r w:rsidR="001775E7" w:rsidRPr="00842F2C">
        <w:rPr>
          <w:rFonts w:cs="Times New Roman"/>
          <w:szCs w:val="24"/>
        </w:rPr>
        <w:t xml:space="preserve"> as the motiv</w:t>
      </w:r>
      <w:r w:rsidR="0025450C" w:rsidRPr="00842F2C">
        <w:rPr>
          <w:rFonts w:cs="Times New Roman"/>
          <w:szCs w:val="24"/>
        </w:rPr>
        <w:t xml:space="preserve">ating effect on White political behavior </w:t>
      </w:r>
      <w:r w:rsidR="0034693D" w:rsidRPr="00842F2C">
        <w:rPr>
          <w:rFonts w:cs="Times New Roman"/>
          <w:szCs w:val="24"/>
        </w:rPr>
        <w:t xml:space="preserve">of </w:t>
      </w:r>
      <w:r w:rsidR="0025450C" w:rsidRPr="00842F2C">
        <w:rPr>
          <w:rFonts w:cs="Times New Roman"/>
          <w:szCs w:val="24"/>
        </w:rPr>
        <w:t xml:space="preserve">drastic </w:t>
      </w:r>
      <w:r w:rsidR="0034693D" w:rsidRPr="00842F2C">
        <w:rPr>
          <w:rFonts w:cs="Times New Roman"/>
          <w:szCs w:val="24"/>
        </w:rPr>
        <w:t>changes</w:t>
      </w:r>
      <w:r w:rsidR="001775E7" w:rsidRPr="00842F2C">
        <w:rPr>
          <w:rFonts w:cs="Times New Roman"/>
          <w:szCs w:val="24"/>
        </w:rPr>
        <w:t xml:space="preserve"> in </w:t>
      </w:r>
      <w:r w:rsidR="0025450C" w:rsidRPr="00842F2C">
        <w:rPr>
          <w:rFonts w:cs="Times New Roman"/>
          <w:szCs w:val="24"/>
        </w:rPr>
        <w:t xml:space="preserve">a spatially proximate </w:t>
      </w:r>
      <w:r w:rsidR="001775E7" w:rsidRPr="00842F2C">
        <w:rPr>
          <w:rFonts w:cs="Times New Roman"/>
          <w:szCs w:val="24"/>
        </w:rPr>
        <w:t>B</w:t>
      </w:r>
      <w:r w:rsidR="0025450C" w:rsidRPr="00842F2C">
        <w:rPr>
          <w:rFonts w:cs="Times New Roman"/>
          <w:szCs w:val="24"/>
        </w:rPr>
        <w:t xml:space="preserve">lack population. </w:t>
      </w:r>
      <w:r w:rsidR="000A28F6" w:rsidRPr="00842F2C">
        <w:rPr>
          <w:rFonts w:cs="Times New Roman"/>
          <w:szCs w:val="24"/>
        </w:rPr>
        <w:t xml:space="preserve">Given that </w:t>
      </w:r>
      <w:r w:rsidR="000A28F6" w:rsidRPr="00842F2C">
        <w:rPr>
          <w:rFonts w:cs="Times New Roman"/>
          <w:szCs w:val="24"/>
        </w:rPr>
        <w:lastRenderedPageBreak/>
        <w:t xml:space="preserve">theories of racial threat argue that the </w:t>
      </w:r>
      <w:r w:rsidR="00460248" w:rsidRPr="00842F2C">
        <w:rPr>
          <w:rFonts w:cs="Times New Roman"/>
          <w:szCs w:val="24"/>
        </w:rPr>
        <w:t xml:space="preserve">psychological </w:t>
      </w:r>
      <w:r w:rsidR="000A28F6" w:rsidRPr="00842F2C">
        <w:rPr>
          <w:rFonts w:cs="Times New Roman"/>
          <w:szCs w:val="24"/>
        </w:rPr>
        <w:t>salience of a group</w:t>
      </w:r>
      <w:r w:rsidR="00273580" w:rsidRPr="00842F2C">
        <w:rPr>
          <w:rFonts w:cs="Times New Roman"/>
          <w:szCs w:val="24"/>
        </w:rPr>
        <w:t xml:space="preserve"> </w:t>
      </w:r>
      <w:r w:rsidR="000A28F6" w:rsidRPr="00842F2C">
        <w:rPr>
          <w:rFonts w:cs="Times New Roman"/>
          <w:szCs w:val="24"/>
        </w:rPr>
        <w:t>is a function of its size and spatial proximity (En</w:t>
      </w:r>
      <w:r w:rsidR="00D30554" w:rsidRPr="00842F2C">
        <w:rPr>
          <w:rFonts w:cs="Times New Roman"/>
          <w:szCs w:val="24"/>
        </w:rPr>
        <w:t xml:space="preserve">os 2016), we conceptualize </w:t>
      </w:r>
      <w:r w:rsidR="005A781C" w:rsidRPr="00842F2C">
        <w:rPr>
          <w:rFonts w:cs="Times New Roman"/>
          <w:szCs w:val="24"/>
        </w:rPr>
        <w:t>our</w:t>
      </w:r>
      <w:r w:rsidR="00D30554" w:rsidRPr="00842F2C">
        <w:rPr>
          <w:rFonts w:cs="Times New Roman"/>
          <w:szCs w:val="24"/>
        </w:rPr>
        <w:t xml:space="preserve"> “treatment”</w:t>
      </w:r>
      <w:r w:rsidR="000A28F6" w:rsidRPr="00842F2C">
        <w:rPr>
          <w:rFonts w:cs="Times New Roman"/>
          <w:szCs w:val="24"/>
        </w:rPr>
        <w:t xml:space="preserve"> as the proximity of </w:t>
      </w:r>
      <w:r w:rsidR="0005409E" w:rsidRPr="00842F2C">
        <w:rPr>
          <w:rFonts w:cs="Times New Roman"/>
          <w:szCs w:val="24"/>
        </w:rPr>
        <w:t xml:space="preserve">White </w:t>
      </w:r>
      <w:r w:rsidR="000A28F6" w:rsidRPr="00842F2C">
        <w:rPr>
          <w:rFonts w:cs="Times New Roman"/>
          <w:szCs w:val="24"/>
        </w:rPr>
        <w:t xml:space="preserve">voters to epicenters of </w:t>
      </w:r>
      <w:r w:rsidR="00273580" w:rsidRPr="00842F2C">
        <w:rPr>
          <w:rFonts w:cs="Times New Roman"/>
          <w:szCs w:val="24"/>
        </w:rPr>
        <w:t>B</w:t>
      </w:r>
      <w:r w:rsidR="000A28F6" w:rsidRPr="00842F2C">
        <w:rPr>
          <w:rFonts w:cs="Times New Roman"/>
          <w:szCs w:val="24"/>
        </w:rPr>
        <w:t>lack population growth.</w:t>
      </w:r>
      <w:r w:rsidR="00AF423B" w:rsidRPr="00842F2C">
        <w:rPr>
          <w:rFonts w:cs="Times New Roman"/>
          <w:szCs w:val="24"/>
        </w:rPr>
        <w:t xml:space="preserve"> </w:t>
      </w:r>
    </w:p>
    <w:p w14:paraId="366577C8" w14:textId="32A9101C" w:rsidR="00D07EA6" w:rsidRPr="00842F2C" w:rsidRDefault="0025450C" w:rsidP="00D07EA6">
      <w:pPr>
        <w:pStyle w:val="NoSpacing"/>
        <w:spacing w:line="480" w:lineRule="auto"/>
        <w:rPr>
          <w:rFonts w:cs="Times New Roman"/>
          <w:szCs w:val="24"/>
        </w:rPr>
      </w:pPr>
      <w:r w:rsidRPr="00842F2C">
        <w:rPr>
          <w:rFonts w:cs="Times New Roman"/>
          <w:szCs w:val="24"/>
        </w:rPr>
        <w:tab/>
      </w:r>
      <w:r w:rsidR="005A3FA9" w:rsidRPr="00842F2C">
        <w:rPr>
          <w:rFonts w:cs="Times New Roman"/>
          <w:szCs w:val="24"/>
        </w:rPr>
        <w:t xml:space="preserve">We constructed a dataset from historical administrative data from the U.S. Census Bureau and the Office of the Secretary of State. The data </w:t>
      </w:r>
      <w:r w:rsidR="00AE7CD0" w:rsidRPr="00842F2C">
        <w:rPr>
          <w:rFonts w:cs="Times New Roman"/>
          <w:szCs w:val="24"/>
        </w:rPr>
        <w:t>is provided at the Census place</w:t>
      </w:r>
      <w:r w:rsidR="00DC2D22" w:rsidRPr="00842F2C">
        <w:rPr>
          <w:rFonts w:cs="Times New Roman"/>
          <w:szCs w:val="24"/>
        </w:rPr>
        <w:t xml:space="preserve"> (i.e., city) level</w:t>
      </w:r>
      <w:r w:rsidR="005A3FA9" w:rsidRPr="00842F2C">
        <w:rPr>
          <w:rFonts w:cs="Times New Roman"/>
          <w:szCs w:val="24"/>
        </w:rPr>
        <w:t>, the finest level of aggregation we could acquire from historical sources. In total, our full dataset includes voting results for 392 cities in California. Because</w:t>
      </w:r>
      <w:r w:rsidR="00DC2D22" w:rsidRPr="00842F2C">
        <w:rPr>
          <w:rFonts w:cs="Times New Roman"/>
          <w:szCs w:val="24"/>
        </w:rPr>
        <w:t xml:space="preserve"> we are primarily interested in </w:t>
      </w:r>
      <w:r w:rsidR="00DB315F" w:rsidRPr="00842F2C">
        <w:rPr>
          <w:rFonts w:cs="Times New Roman"/>
          <w:szCs w:val="24"/>
        </w:rPr>
        <w:t>W</w:t>
      </w:r>
      <w:r w:rsidR="005A3FA9" w:rsidRPr="00842F2C">
        <w:rPr>
          <w:rFonts w:cs="Times New Roman"/>
          <w:szCs w:val="24"/>
        </w:rPr>
        <w:t>hit</w:t>
      </w:r>
      <w:r w:rsidR="0034693D" w:rsidRPr="00842F2C">
        <w:rPr>
          <w:rFonts w:cs="Times New Roman"/>
          <w:szCs w:val="24"/>
        </w:rPr>
        <w:t>e voting behavior, we subset the</w:t>
      </w:r>
      <w:r w:rsidR="005A3FA9" w:rsidRPr="00842F2C">
        <w:rPr>
          <w:rFonts w:cs="Times New Roman"/>
          <w:szCs w:val="24"/>
        </w:rPr>
        <w:t xml:space="preserve"> data for our analyses to cities that </w:t>
      </w:r>
      <w:r w:rsidR="00DF575C" w:rsidRPr="00842F2C">
        <w:rPr>
          <w:rFonts w:cs="Times New Roman"/>
          <w:szCs w:val="24"/>
        </w:rPr>
        <w:t>were</w:t>
      </w:r>
      <w:r w:rsidR="005A3FA9" w:rsidRPr="00842F2C">
        <w:rPr>
          <w:rFonts w:cs="Times New Roman"/>
          <w:szCs w:val="24"/>
        </w:rPr>
        <w:t xml:space="preserve"> 90% </w:t>
      </w:r>
      <w:r w:rsidR="00DF575C" w:rsidRPr="00842F2C">
        <w:rPr>
          <w:rFonts w:cs="Times New Roman"/>
          <w:szCs w:val="24"/>
        </w:rPr>
        <w:t xml:space="preserve">or </w:t>
      </w:r>
      <w:r w:rsidR="002D7313" w:rsidRPr="00842F2C">
        <w:rPr>
          <w:rFonts w:cs="Times New Roman"/>
          <w:szCs w:val="24"/>
        </w:rPr>
        <w:t>greater W</w:t>
      </w:r>
      <w:r w:rsidR="005A3FA9" w:rsidRPr="00842F2C">
        <w:rPr>
          <w:rFonts w:cs="Times New Roman"/>
          <w:szCs w:val="24"/>
        </w:rPr>
        <w:t>hite (n=</w:t>
      </w:r>
      <w:r w:rsidR="00AF423B" w:rsidRPr="00842F2C">
        <w:rPr>
          <w:rFonts w:cs="Times New Roman"/>
          <w:szCs w:val="24"/>
        </w:rPr>
        <w:t>340</w:t>
      </w:r>
      <w:r w:rsidR="005A3FA9" w:rsidRPr="00842F2C">
        <w:rPr>
          <w:rFonts w:cs="Times New Roman"/>
          <w:szCs w:val="24"/>
        </w:rPr>
        <w:t>) in 1960</w:t>
      </w:r>
      <w:r w:rsidR="0034693D" w:rsidRPr="00842F2C">
        <w:rPr>
          <w:rFonts w:cs="Times New Roman"/>
          <w:szCs w:val="24"/>
        </w:rPr>
        <w:t xml:space="preserve">. </w:t>
      </w:r>
      <w:r w:rsidR="005A3FA9" w:rsidRPr="00842F2C">
        <w:rPr>
          <w:rFonts w:cs="Times New Roman"/>
          <w:szCs w:val="24"/>
        </w:rPr>
        <w:t>Our dependent variable is city</w:t>
      </w:r>
      <w:r w:rsidR="00081D7C" w:rsidRPr="00842F2C">
        <w:rPr>
          <w:rFonts w:cs="Times New Roman"/>
          <w:szCs w:val="24"/>
        </w:rPr>
        <w:t>-</w:t>
      </w:r>
      <w:r w:rsidR="005A3FA9" w:rsidRPr="00842F2C">
        <w:rPr>
          <w:rFonts w:cs="Times New Roman"/>
          <w:szCs w:val="24"/>
        </w:rPr>
        <w:t>level vote for Proposition 14 (mean = 65.7%, sd=10.6%)</w:t>
      </w:r>
      <w:r w:rsidR="00D46AAB" w:rsidRPr="00842F2C">
        <w:rPr>
          <w:rFonts w:cs="Times New Roman"/>
          <w:szCs w:val="24"/>
        </w:rPr>
        <w:t xml:space="preserve"> </w:t>
      </w:r>
      <w:r w:rsidR="005A3FA9" w:rsidRPr="00842F2C">
        <w:rPr>
          <w:rFonts w:cs="Times New Roman"/>
          <w:szCs w:val="24"/>
        </w:rPr>
        <w:t>as reported by the 1964 California Secretary of State Supplement to the Statement of the Vote.</w:t>
      </w:r>
      <w:r w:rsidR="000F777E" w:rsidRPr="00842F2C">
        <w:rPr>
          <w:rFonts w:cs="Times New Roman"/>
          <w:szCs w:val="24"/>
        </w:rPr>
        <w:t xml:space="preserve"> </w:t>
      </w:r>
      <w:r w:rsidR="00832C04" w:rsidRPr="00842F2C">
        <w:rPr>
          <w:rFonts w:cs="Times New Roman"/>
          <w:szCs w:val="24"/>
        </w:rPr>
        <w:t>O</w:t>
      </w:r>
      <w:r w:rsidR="005A3FA9" w:rsidRPr="00842F2C">
        <w:rPr>
          <w:rFonts w:cs="Times New Roman"/>
          <w:szCs w:val="24"/>
        </w:rPr>
        <w:t xml:space="preserve">ur key independent variable is city proximity to its nearest </w:t>
      </w:r>
      <w:r w:rsidR="00DB315F" w:rsidRPr="00842F2C">
        <w:rPr>
          <w:rFonts w:cs="Times New Roman"/>
          <w:szCs w:val="24"/>
        </w:rPr>
        <w:t xml:space="preserve">Black </w:t>
      </w:r>
      <w:r w:rsidR="005A3FA9" w:rsidRPr="00842F2C">
        <w:rPr>
          <w:rFonts w:cs="Times New Roman"/>
          <w:szCs w:val="24"/>
        </w:rPr>
        <w:t xml:space="preserve">growth </w:t>
      </w:r>
      <w:r w:rsidR="002D7313" w:rsidRPr="00842F2C">
        <w:rPr>
          <w:rFonts w:cs="Times New Roman"/>
          <w:szCs w:val="24"/>
        </w:rPr>
        <w:t>city</w:t>
      </w:r>
      <w:r w:rsidR="005A3FA9" w:rsidRPr="00842F2C">
        <w:rPr>
          <w:rFonts w:cs="Times New Roman"/>
          <w:szCs w:val="24"/>
        </w:rPr>
        <w:t xml:space="preserve">. To calculate this </w:t>
      </w:r>
      <w:r w:rsidR="00ED7E37" w:rsidRPr="00842F2C">
        <w:rPr>
          <w:rFonts w:cs="Times New Roman"/>
          <w:szCs w:val="24"/>
        </w:rPr>
        <w:t>measure,</w:t>
      </w:r>
      <w:r w:rsidR="007531E5" w:rsidRPr="00842F2C">
        <w:rPr>
          <w:rFonts w:cs="Times New Roman"/>
          <w:szCs w:val="24"/>
        </w:rPr>
        <w:t xml:space="preserve"> we used city-</w:t>
      </w:r>
      <w:r w:rsidR="005A3FA9" w:rsidRPr="00842F2C">
        <w:rPr>
          <w:rFonts w:cs="Times New Roman"/>
          <w:szCs w:val="24"/>
        </w:rPr>
        <w:t>level demographic estimates from the</w:t>
      </w:r>
      <w:r w:rsidR="00E555A9" w:rsidRPr="00842F2C">
        <w:rPr>
          <w:rFonts w:cs="Times New Roman"/>
          <w:szCs w:val="24"/>
        </w:rPr>
        <w:t xml:space="preserve"> 1940 and 1960 U.S. Census files</w:t>
      </w:r>
      <w:r w:rsidR="005A3FA9" w:rsidRPr="00842F2C">
        <w:rPr>
          <w:rFonts w:cs="Times New Roman"/>
          <w:szCs w:val="24"/>
        </w:rPr>
        <w:t xml:space="preserve"> to calculate </w:t>
      </w:r>
      <w:r w:rsidR="00460248" w:rsidRPr="00842F2C">
        <w:rPr>
          <w:rFonts w:cs="Times New Roman"/>
          <w:szCs w:val="24"/>
        </w:rPr>
        <w:t xml:space="preserve">percentage point </w:t>
      </w:r>
      <w:r w:rsidR="005A3FA9" w:rsidRPr="00842F2C">
        <w:rPr>
          <w:rFonts w:cs="Times New Roman"/>
          <w:szCs w:val="24"/>
        </w:rPr>
        <w:t xml:space="preserve">change in the </w:t>
      </w:r>
      <w:r w:rsidR="005A781C" w:rsidRPr="00842F2C">
        <w:rPr>
          <w:rFonts w:cs="Times New Roman"/>
          <w:szCs w:val="24"/>
        </w:rPr>
        <w:t>B</w:t>
      </w:r>
      <w:r w:rsidR="005A3FA9" w:rsidRPr="00842F2C">
        <w:rPr>
          <w:rFonts w:cs="Times New Roman"/>
          <w:szCs w:val="24"/>
        </w:rPr>
        <w:t>lack population (mean=1.17%, s</w:t>
      </w:r>
      <w:r w:rsidR="00824755" w:rsidRPr="00842F2C">
        <w:rPr>
          <w:rFonts w:cs="Times New Roman"/>
          <w:szCs w:val="24"/>
        </w:rPr>
        <w:t>.</w:t>
      </w:r>
      <w:r w:rsidR="005A3FA9" w:rsidRPr="00842F2C">
        <w:rPr>
          <w:rFonts w:cs="Times New Roman"/>
          <w:szCs w:val="24"/>
        </w:rPr>
        <w:t>d</w:t>
      </w:r>
      <w:r w:rsidR="00824755" w:rsidRPr="00842F2C">
        <w:rPr>
          <w:rFonts w:cs="Times New Roman"/>
          <w:szCs w:val="24"/>
        </w:rPr>
        <w:t>.</w:t>
      </w:r>
      <w:r w:rsidR="005A3FA9" w:rsidRPr="00842F2C">
        <w:rPr>
          <w:rFonts w:cs="Times New Roman"/>
          <w:szCs w:val="24"/>
        </w:rPr>
        <w:t xml:space="preserve">=3.97%). We identified </w:t>
      </w:r>
      <w:r w:rsidR="00DB315F" w:rsidRPr="00842F2C">
        <w:rPr>
          <w:rFonts w:cs="Times New Roman"/>
          <w:szCs w:val="24"/>
        </w:rPr>
        <w:t>B</w:t>
      </w:r>
      <w:r w:rsidR="005A3FA9" w:rsidRPr="00842F2C">
        <w:rPr>
          <w:rFonts w:cs="Times New Roman"/>
          <w:szCs w:val="24"/>
        </w:rPr>
        <w:t xml:space="preserve">lack growth </w:t>
      </w:r>
      <w:r w:rsidR="000876D2" w:rsidRPr="00842F2C">
        <w:rPr>
          <w:rFonts w:cs="Times New Roman"/>
          <w:szCs w:val="24"/>
        </w:rPr>
        <w:t xml:space="preserve">cities </w:t>
      </w:r>
      <w:r w:rsidR="005A3FA9" w:rsidRPr="00842F2C">
        <w:rPr>
          <w:rFonts w:cs="Times New Roman"/>
          <w:szCs w:val="24"/>
        </w:rPr>
        <w:t xml:space="preserve">as </w:t>
      </w:r>
      <w:r w:rsidR="000876D2" w:rsidRPr="00842F2C">
        <w:rPr>
          <w:rFonts w:cs="Times New Roman"/>
          <w:szCs w:val="24"/>
        </w:rPr>
        <w:t xml:space="preserve">those </w:t>
      </w:r>
      <w:r w:rsidR="005A3FA9" w:rsidRPr="00842F2C">
        <w:rPr>
          <w:rFonts w:cs="Times New Roman"/>
          <w:szCs w:val="24"/>
        </w:rPr>
        <w:t>in the 98</w:t>
      </w:r>
      <w:r w:rsidR="005A3FA9" w:rsidRPr="00842F2C">
        <w:rPr>
          <w:rFonts w:cs="Times New Roman"/>
          <w:szCs w:val="24"/>
          <w:vertAlign w:val="superscript"/>
        </w:rPr>
        <w:t xml:space="preserve">th </w:t>
      </w:r>
      <w:r w:rsidR="005A3FA9" w:rsidRPr="00842F2C">
        <w:rPr>
          <w:rFonts w:cs="Times New Roman"/>
          <w:szCs w:val="24"/>
        </w:rPr>
        <w:t xml:space="preserve">percentile of </w:t>
      </w:r>
      <w:r w:rsidR="00DB315F" w:rsidRPr="00842F2C">
        <w:rPr>
          <w:rFonts w:cs="Times New Roman"/>
          <w:szCs w:val="24"/>
        </w:rPr>
        <w:t>B</w:t>
      </w:r>
      <w:r w:rsidR="005A3FA9" w:rsidRPr="00842F2C">
        <w:rPr>
          <w:rFonts w:cs="Times New Roman"/>
          <w:szCs w:val="24"/>
        </w:rPr>
        <w:t>lack population growth</w:t>
      </w:r>
      <w:r w:rsidR="00E73D16" w:rsidRPr="00842F2C">
        <w:rPr>
          <w:rFonts w:cs="Times New Roman"/>
          <w:szCs w:val="24"/>
        </w:rPr>
        <w:t xml:space="preserve">, </w:t>
      </w:r>
      <w:r w:rsidR="005A3FA9" w:rsidRPr="00842F2C">
        <w:rPr>
          <w:rFonts w:cs="Times New Roman"/>
          <w:szCs w:val="24"/>
        </w:rPr>
        <w:t>captur</w:t>
      </w:r>
      <w:r w:rsidR="0091031A" w:rsidRPr="00842F2C">
        <w:rPr>
          <w:rFonts w:cs="Times New Roman"/>
          <w:szCs w:val="24"/>
        </w:rPr>
        <w:t>ing</w:t>
      </w:r>
      <w:r w:rsidR="005A3FA9" w:rsidRPr="00842F2C">
        <w:rPr>
          <w:rFonts w:cs="Times New Roman"/>
          <w:szCs w:val="24"/>
        </w:rPr>
        <w:t xml:space="preserve"> cities that experienced </w:t>
      </w:r>
      <w:r w:rsidR="00DB315F" w:rsidRPr="00842F2C">
        <w:rPr>
          <w:rFonts w:cs="Times New Roman"/>
          <w:szCs w:val="24"/>
        </w:rPr>
        <w:t>B</w:t>
      </w:r>
      <w:r w:rsidR="005A3FA9" w:rsidRPr="00842F2C">
        <w:rPr>
          <w:rFonts w:cs="Times New Roman"/>
          <w:szCs w:val="24"/>
        </w:rPr>
        <w:t>lack population growth between 10 and 40 percentage points over the 20</w:t>
      </w:r>
      <w:r w:rsidR="000000BC" w:rsidRPr="00842F2C">
        <w:rPr>
          <w:rFonts w:cs="Times New Roman"/>
          <w:szCs w:val="24"/>
        </w:rPr>
        <w:t>-</w:t>
      </w:r>
      <w:r w:rsidR="005A3FA9" w:rsidRPr="00842F2C">
        <w:rPr>
          <w:rFonts w:cs="Times New Roman"/>
          <w:szCs w:val="24"/>
        </w:rPr>
        <w:t>year span, constructed a matrix of Euclidean distances between the centroids of all</w:t>
      </w:r>
      <w:r w:rsidR="0034693D" w:rsidRPr="00842F2C">
        <w:rPr>
          <w:rFonts w:cs="Times New Roman"/>
          <w:szCs w:val="24"/>
        </w:rPr>
        <w:t xml:space="preserve"> </w:t>
      </w:r>
      <w:r w:rsidR="005A3FA9" w:rsidRPr="00842F2C">
        <w:rPr>
          <w:rFonts w:cs="Times New Roman"/>
          <w:szCs w:val="24"/>
        </w:rPr>
        <w:t>California cities, and defined proximity as the distance in miles from the</w:t>
      </w:r>
      <w:r w:rsidR="005A3FA9" w:rsidRPr="00842F2C">
        <w:rPr>
          <w:rFonts w:cs="Times New Roman"/>
          <w:i/>
          <w:szCs w:val="24"/>
        </w:rPr>
        <w:t xml:space="preserve"> nearest</w:t>
      </w:r>
      <w:r w:rsidR="005A3FA9" w:rsidRPr="00842F2C">
        <w:rPr>
          <w:rFonts w:cs="Times New Roman"/>
          <w:szCs w:val="24"/>
        </w:rPr>
        <w:t xml:space="preserve"> </w:t>
      </w:r>
      <w:r w:rsidR="00DB315F" w:rsidRPr="00842F2C">
        <w:rPr>
          <w:rFonts w:cs="Times New Roman"/>
          <w:szCs w:val="24"/>
        </w:rPr>
        <w:t>B</w:t>
      </w:r>
      <w:r w:rsidR="005A3FA9" w:rsidRPr="00842F2C">
        <w:rPr>
          <w:rFonts w:cs="Times New Roman"/>
          <w:szCs w:val="24"/>
        </w:rPr>
        <w:t xml:space="preserve">lack growth </w:t>
      </w:r>
      <w:r w:rsidR="005A781C" w:rsidRPr="00842F2C">
        <w:rPr>
          <w:rFonts w:cs="Times New Roman"/>
          <w:szCs w:val="24"/>
        </w:rPr>
        <w:t xml:space="preserve">city </w:t>
      </w:r>
      <w:r w:rsidR="005A3FA9" w:rsidRPr="00842F2C">
        <w:rPr>
          <w:rFonts w:cs="Times New Roman"/>
          <w:szCs w:val="24"/>
        </w:rPr>
        <w:t xml:space="preserve">(mean = </w:t>
      </w:r>
      <w:r w:rsidR="008E7D31" w:rsidRPr="00842F2C">
        <w:rPr>
          <w:rFonts w:cs="Times New Roman"/>
          <w:szCs w:val="24"/>
        </w:rPr>
        <w:t>-</w:t>
      </w:r>
      <w:r w:rsidR="005A3FA9" w:rsidRPr="00842F2C">
        <w:rPr>
          <w:rFonts w:cs="Times New Roman"/>
          <w:szCs w:val="24"/>
        </w:rPr>
        <w:t>69.8, sd = 64)</w:t>
      </w:r>
      <w:r w:rsidR="00E73D16" w:rsidRPr="00842F2C">
        <w:rPr>
          <w:rFonts w:cs="Times New Roman"/>
          <w:szCs w:val="24"/>
        </w:rPr>
        <w:t xml:space="preserve">. </w:t>
      </w:r>
      <w:r w:rsidR="007531E5" w:rsidRPr="00842F2C">
        <w:rPr>
          <w:rFonts w:cs="Times New Roman"/>
          <w:szCs w:val="24"/>
        </w:rPr>
        <w:t>For ease of interpretation, we divide this variable by 100</w:t>
      </w:r>
      <w:r w:rsidR="000B6C3E" w:rsidRPr="00842F2C">
        <w:rPr>
          <w:rFonts w:cs="Times New Roman"/>
          <w:szCs w:val="24"/>
        </w:rPr>
        <w:t xml:space="preserve"> and multiplied by -1</w:t>
      </w:r>
      <w:r w:rsidR="007531E5" w:rsidRPr="00842F2C">
        <w:rPr>
          <w:rFonts w:cs="Times New Roman"/>
          <w:szCs w:val="24"/>
        </w:rPr>
        <w:t xml:space="preserve">, so that a unit increase indicates a 100 mile increase in proximity.  </w:t>
      </w:r>
      <w:r w:rsidR="001B3DD9" w:rsidRPr="00842F2C">
        <w:rPr>
          <w:rFonts w:cs="Times New Roman"/>
          <w:szCs w:val="24"/>
        </w:rPr>
        <w:t>By using a continuous treatment indicator on non-nested data, we bypass the concern in the racial threat literature over the sensitivity of results using multilevel data to the choice of administrative boundary (Tam Cho and Baer 2011; Voss 1996</w:t>
      </w:r>
      <w:r w:rsidR="00247C05" w:rsidRPr="00842F2C">
        <w:rPr>
          <w:rFonts w:cs="Times New Roman"/>
          <w:szCs w:val="24"/>
        </w:rPr>
        <w:t xml:space="preserve">; for more discussion see </w:t>
      </w:r>
      <w:r w:rsidR="008C61D5" w:rsidRPr="00842F2C">
        <w:rPr>
          <w:rFonts w:cs="Times New Roman"/>
          <w:szCs w:val="24"/>
        </w:rPr>
        <w:t xml:space="preserve">Appendix </w:t>
      </w:r>
      <w:r w:rsidR="00F65B1D" w:rsidRPr="00842F2C">
        <w:rPr>
          <w:rFonts w:cs="Times New Roman"/>
          <w:szCs w:val="24"/>
        </w:rPr>
        <w:t>B</w:t>
      </w:r>
      <w:r w:rsidR="001B3DD9" w:rsidRPr="00842F2C">
        <w:rPr>
          <w:rFonts w:cs="Times New Roman"/>
          <w:szCs w:val="24"/>
        </w:rPr>
        <w:t>).</w:t>
      </w:r>
    </w:p>
    <w:p w14:paraId="6DB0FAF2" w14:textId="7D09F914" w:rsidR="001775E7" w:rsidRPr="00842F2C" w:rsidRDefault="00D07EA6" w:rsidP="00D07EA6">
      <w:pPr>
        <w:pStyle w:val="NoSpacing"/>
        <w:spacing w:line="480" w:lineRule="auto"/>
        <w:rPr>
          <w:rFonts w:cs="Times New Roman"/>
          <w:szCs w:val="24"/>
        </w:rPr>
      </w:pPr>
      <w:r w:rsidRPr="00842F2C">
        <w:rPr>
          <w:rFonts w:cs="Times New Roman"/>
          <w:szCs w:val="24"/>
        </w:rPr>
        <w:lastRenderedPageBreak/>
        <w:tab/>
      </w:r>
      <w:r w:rsidR="005A3FA9" w:rsidRPr="00842F2C">
        <w:rPr>
          <w:rFonts w:cs="Times New Roman"/>
          <w:szCs w:val="24"/>
        </w:rPr>
        <w:t>We gathered a</w:t>
      </w:r>
      <w:r w:rsidR="00CD5464" w:rsidRPr="00842F2C">
        <w:rPr>
          <w:rFonts w:cs="Times New Roman"/>
          <w:szCs w:val="24"/>
        </w:rPr>
        <w:t xml:space="preserve"> number of additional</w:t>
      </w:r>
      <w:r w:rsidR="005A3FA9" w:rsidRPr="00842F2C">
        <w:rPr>
          <w:rFonts w:cs="Times New Roman"/>
          <w:szCs w:val="24"/>
        </w:rPr>
        <w:t xml:space="preserve"> control variables at the census tract level and merged them </w:t>
      </w:r>
      <w:r w:rsidR="000000BC" w:rsidRPr="00842F2C">
        <w:rPr>
          <w:rFonts w:cs="Times New Roman"/>
          <w:szCs w:val="24"/>
        </w:rPr>
        <w:t xml:space="preserve">with our dataset </w:t>
      </w:r>
      <w:r w:rsidR="005A3FA9" w:rsidRPr="00842F2C">
        <w:rPr>
          <w:rFonts w:cs="Times New Roman"/>
          <w:szCs w:val="24"/>
        </w:rPr>
        <w:t xml:space="preserve">via a weighted spatial join. </w:t>
      </w:r>
      <w:r w:rsidR="00CD5464" w:rsidRPr="00842F2C">
        <w:rPr>
          <w:rFonts w:cs="Times New Roman"/>
          <w:szCs w:val="24"/>
        </w:rPr>
        <w:t xml:space="preserve">We obtained </w:t>
      </w:r>
      <w:r w:rsidR="005A3FA9" w:rsidRPr="00842F2C">
        <w:rPr>
          <w:rFonts w:cs="Times New Roman"/>
          <w:szCs w:val="24"/>
        </w:rPr>
        <w:t>1964 voter registrat</w:t>
      </w:r>
      <w:r w:rsidR="00CD5464" w:rsidRPr="00842F2C">
        <w:rPr>
          <w:rFonts w:cs="Times New Roman"/>
          <w:szCs w:val="24"/>
        </w:rPr>
        <w:t xml:space="preserve">ion figures for cities </w:t>
      </w:r>
      <w:r w:rsidR="005A3FA9" w:rsidRPr="00842F2C">
        <w:rPr>
          <w:rFonts w:cs="Times New Roman"/>
          <w:szCs w:val="24"/>
        </w:rPr>
        <w:t>from the Berkeley School of Law Center for Research</w:t>
      </w:r>
      <w:r w:rsidR="00CD5464" w:rsidRPr="00842F2C">
        <w:rPr>
          <w:rFonts w:cs="Times New Roman"/>
          <w:szCs w:val="24"/>
        </w:rPr>
        <w:t xml:space="preserve"> and control for city-level percent Democrat (of registered)</w:t>
      </w:r>
      <w:r w:rsidR="005A3FA9" w:rsidRPr="00842F2C">
        <w:rPr>
          <w:rFonts w:cs="Times New Roman"/>
          <w:szCs w:val="24"/>
        </w:rPr>
        <w:t xml:space="preserve"> to rule out partisanship as a confounder. Measures of population density control for variation in geographic and population size of each city. </w:t>
      </w:r>
      <w:r w:rsidR="00CD5464" w:rsidRPr="00842F2C">
        <w:rPr>
          <w:rFonts w:cs="Times New Roman"/>
          <w:szCs w:val="24"/>
        </w:rPr>
        <w:t xml:space="preserve">As </w:t>
      </w:r>
      <w:r w:rsidR="005A3FA9" w:rsidRPr="00842F2C">
        <w:rPr>
          <w:rFonts w:cs="Times New Roman"/>
          <w:szCs w:val="24"/>
        </w:rPr>
        <w:t xml:space="preserve">poorer and more racially conservative </w:t>
      </w:r>
      <w:r w:rsidR="00DC7D34" w:rsidRPr="00842F2C">
        <w:rPr>
          <w:rFonts w:cs="Times New Roman"/>
          <w:szCs w:val="24"/>
        </w:rPr>
        <w:t>W</w:t>
      </w:r>
      <w:r w:rsidR="005A3FA9" w:rsidRPr="00842F2C">
        <w:rPr>
          <w:rFonts w:cs="Times New Roman"/>
          <w:szCs w:val="24"/>
        </w:rPr>
        <w:t>hites might be more likely to live adjacent to</w:t>
      </w:r>
      <w:r w:rsidR="00CD5464" w:rsidRPr="00842F2C">
        <w:rPr>
          <w:rFonts w:cs="Times New Roman"/>
          <w:szCs w:val="24"/>
        </w:rPr>
        <w:t xml:space="preserve"> high Black growth</w:t>
      </w:r>
      <w:r w:rsidR="008E7D31" w:rsidRPr="00842F2C">
        <w:rPr>
          <w:rFonts w:cs="Times New Roman"/>
          <w:szCs w:val="24"/>
        </w:rPr>
        <w:t xml:space="preserve"> cities</w:t>
      </w:r>
      <w:r w:rsidR="002D648D" w:rsidRPr="00842F2C">
        <w:rPr>
          <w:rFonts w:cs="Times New Roman"/>
          <w:szCs w:val="24"/>
        </w:rPr>
        <w:t xml:space="preserve">, we include controls </w:t>
      </w:r>
      <w:r w:rsidR="005A3FA9" w:rsidRPr="00842F2C">
        <w:rPr>
          <w:rFonts w:cs="Times New Roman"/>
          <w:szCs w:val="24"/>
        </w:rPr>
        <w:t>for median income, home</w:t>
      </w:r>
      <w:r w:rsidR="00CD5464" w:rsidRPr="00842F2C">
        <w:rPr>
          <w:rFonts w:cs="Times New Roman"/>
          <w:szCs w:val="24"/>
        </w:rPr>
        <w:t xml:space="preserve"> ownership, and unemployment </w:t>
      </w:r>
      <w:r w:rsidR="00AF423B" w:rsidRPr="00842F2C">
        <w:rPr>
          <w:rFonts w:cs="Times New Roman"/>
          <w:szCs w:val="24"/>
        </w:rPr>
        <w:t>(descrip</w:t>
      </w:r>
      <w:r w:rsidR="00026B11" w:rsidRPr="00842F2C">
        <w:rPr>
          <w:rFonts w:cs="Times New Roman"/>
          <w:szCs w:val="24"/>
        </w:rPr>
        <w:t>tive statistics are included in</w:t>
      </w:r>
      <w:r w:rsidR="00AF423B" w:rsidRPr="00842F2C">
        <w:rPr>
          <w:rFonts w:cs="Times New Roman"/>
          <w:szCs w:val="24"/>
        </w:rPr>
        <w:t xml:space="preserve"> Appendix </w:t>
      </w:r>
      <w:r w:rsidR="00F65B1D" w:rsidRPr="00842F2C">
        <w:rPr>
          <w:rFonts w:cs="Times New Roman"/>
          <w:szCs w:val="24"/>
        </w:rPr>
        <w:t>C</w:t>
      </w:r>
      <w:r w:rsidR="00AF423B" w:rsidRPr="00842F2C">
        <w:rPr>
          <w:rFonts w:cs="Times New Roman"/>
          <w:szCs w:val="24"/>
        </w:rPr>
        <w:t>).</w:t>
      </w:r>
    </w:p>
    <w:p w14:paraId="3997F4D9" w14:textId="77777777" w:rsidR="000C2965" w:rsidRPr="00842F2C" w:rsidRDefault="000B3C58" w:rsidP="00B95A30">
      <w:pPr>
        <w:pStyle w:val="NoSpacing"/>
        <w:spacing w:line="480" w:lineRule="auto"/>
        <w:outlineLvl w:val="0"/>
        <w:rPr>
          <w:rFonts w:cs="Times New Roman"/>
          <w:b/>
          <w:szCs w:val="24"/>
        </w:rPr>
      </w:pPr>
      <w:r w:rsidRPr="00842F2C">
        <w:rPr>
          <w:rFonts w:cs="Times New Roman"/>
          <w:b/>
          <w:szCs w:val="24"/>
        </w:rPr>
        <w:t>RESULTS</w:t>
      </w:r>
    </w:p>
    <w:p w14:paraId="15990812" w14:textId="4E1C9DF0" w:rsidR="00F94C2B" w:rsidRPr="00842F2C" w:rsidRDefault="00857663" w:rsidP="007531E5">
      <w:pPr>
        <w:pStyle w:val="NoSpacing"/>
        <w:spacing w:line="480" w:lineRule="auto"/>
        <w:rPr>
          <w:rFonts w:cs="Times New Roman"/>
          <w:szCs w:val="24"/>
        </w:rPr>
      </w:pPr>
      <w:r w:rsidRPr="00842F2C">
        <w:rPr>
          <w:rFonts w:cs="Times New Roman"/>
          <w:b/>
          <w:szCs w:val="24"/>
        </w:rPr>
        <w:tab/>
      </w:r>
      <w:r w:rsidRPr="00842F2C">
        <w:rPr>
          <w:rFonts w:cs="Times New Roman"/>
          <w:szCs w:val="24"/>
        </w:rPr>
        <w:t xml:space="preserve">We begin by </w:t>
      </w:r>
      <w:r w:rsidR="00DC7D34" w:rsidRPr="00842F2C">
        <w:rPr>
          <w:rFonts w:cs="Times New Roman"/>
          <w:szCs w:val="24"/>
        </w:rPr>
        <w:t>estimating the</w:t>
      </w:r>
      <w:r w:rsidRPr="00842F2C">
        <w:rPr>
          <w:rFonts w:cs="Times New Roman"/>
          <w:szCs w:val="24"/>
        </w:rPr>
        <w:t xml:space="preserve"> bivariate relationship between proximity and city</w:t>
      </w:r>
      <w:r w:rsidR="00DC7D34" w:rsidRPr="00842F2C">
        <w:rPr>
          <w:rFonts w:cs="Times New Roman"/>
          <w:szCs w:val="24"/>
        </w:rPr>
        <w:t>-</w:t>
      </w:r>
      <w:r w:rsidRPr="00842F2C">
        <w:rPr>
          <w:rFonts w:cs="Times New Roman"/>
          <w:szCs w:val="24"/>
        </w:rPr>
        <w:t>level vote for</w:t>
      </w:r>
      <w:r w:rsidR="00DC7D34" w:rsidRPr="00842F2C">
        <w:rPr>
          <w:rFonts w:cs="Times New Roman"/>
          <w:szCs w:val="24"/>
        </w:rPr>
        <w:t xml:space="preserve"> </w:t>
      </w:r>
      <w:r w:rsidR="005A3FA9" w:rsidRPr="00842F2C">
        <w:rPr>
          <w:rFonts w:cs="Times New Roman"/>
          <w:szCs w:val="24"/>
        </w:rPr>
        <w:t xml:space="preserve">Proposition 14 for cities with 90% or greater </w:t>
      </w:r>
      <w:r w:rsidR="0091031A" w:rsidRPr="00842F2C">
        <w:rPr>
          <w:rFonts w:cs="Times New Roman"/>
          <w:szCs w:val="24"/>
        </w:rPr>
        <w:t>W</w:t>
      </w:r>
      <w:r w:rsidR="005A3FA9" w:rsidRPr="00842F2C">
        <w:rPr>
          <w:rFonts w:cs="Times New Roman"/>
          <w:szCs w:val="24"/>
        </w:rPr>
        <w:t>hite population</w:t>
      </w:r>
      <w:r w:rsidR="0034693D" w:rsidRPr="00842F2C">
        <w:rPr>
          <w:rFonts w:cs="Times New Roman"/>
          <w:szCs w:val="24"/>
        </w:rPr>
        <w:t>, the results of which are presented</w:t>
      </w:r>
      <w:r w:rsidR="005A3FA9" w:rsidRPr="00842F2C">
        <w:rPr>
          <w:rFonts w:cs="Times New Roman"/>
          <w:szCs w:val="24"/>
        </w:rPr>
        <w:t xml:space="preserve"> in </w:t>
      </w:r>
      <w:r w:rsidR="0034693D" w:rsidRPr="00842F2C">
        <w:rPr>
          <w:rFonts w:cs="Times New Roman"/>
          <w:szCs w:val="24"/>
        </w:rPr>
        <w:t>c</w:t>
      </w:r>
      <w:r w:rsidR="00DC7D34" w:rsidRPr="00842F2C">
        <w:rPr>
          <w:rFonts w:cs="Times New Roman"/>
          <w:szCs w:val="24"/>
        </w:rPr>
        <w:t xml:space="preserve">olumn 1 of Table </w:t>
      </w:r>
      <w:r w:rsidR="005A3FA9" w:rsidRPr="00842F2C">
        <w:rPr>
          <w:rFonts w:cs="Times New Roman"/>
          <w:szCs w:val="24"/>
        </w:rPr>
        <w:t xml:space="preserve">1. </w:t>
      </w:r>
      <w:r w:rsidR="00DC7D34" w:rsidRPr="00842F2C">
        <w:rPr>
          <w:rFonts w:cs="Times New Roman"/>
          <w:szCs w:val="24"/>
        </w:rPr>
        <w:t xml:space="preserve">The </w:t>
      </w:r>
      <w:r w:rsidR="0091031A" w:rsidRPr="00842F2C">
        <w:rPr>
          <w:rFonts w:cs="Times New Roman"/>
          <w:szCs w:val="24"/>
        </w:rPr>
        <w:t xml:space="preserve">results </w:t>
      </w:r>
      <w:r w:rsidR="002624BA" w:rsidRPr="00842F2C">
        <w:rPr>
          <w:rFonts w:cs="Times New Roman"/>
          <w:szCs w:val="24"/>
        </w:rPr>
        <w:t>indicate</w:t>
      </w:r>
      <w:r w:rsidR="008A1677" w:rsidRPr="00842F2C">
        <w:rPr>
          <w:rFonts w:cs="Times New Roman"/>
          <w:szCs w:val="24"/>
        </w:rPr>
        <w:t xml:space="preserve"> that </w:t>
      </w:r>
      <w:r w:rsidR="005A3FA9" w:rsidRPr="00842F2C">
        <w:rPr>
          <w:rFonts w:cs="Times New Roman"/>
          <w:szCs w:val="24"/>
        </w:rPr>
        <w:t xml:space="preserve">proximity to </w:t>
      </w:r>
      <w:r w:rsidR="0034693D" w:rsidRPr="00842F2C">
        <w:rPr>
          <w:rFonts w:cs="Times New Roman"/>
          <w:szCs w:val="24"/>
        </w:rPr>
        <w:t xml:space="preserve">cities with </w:t>
      </w:r>
      <w:r w:rsidR="005A3FA9" w:rsidRPr="00842F2C">
        <w:rPr>
          <w:rFonts w:cs="Times New Roman"/>
          <w:szCs w:val="24"/>
        </w:rPr>
        <w:t>rapid</w:t>
      </w:r>
      <w:r w:rsidR="0034693D" w:rsidRPr="00842F2C">
        <w:rPr>
          <w:rFonts w:cs="Times New Roman"/>
          <w:szCs w:val="24"/>
        </w:rPr>
        <w:t>ly growing Black populations</w:t>
      </w:r>
      <w:r w:rsidR="00DC7D34" w:rsidRPr="00842F2C">
        <w:rPr>
          <w:rFonts w:cs="Times New Roman"/>
          <w:szCs w:val="24"/>
        </w:rPr>
        <w:t xml:space="preserve"> </w:t>
      </w:r>
      <w:r w:rsidR="005A3FA9" w:rsidRPr="00842F2C">
        <w:rPr>
          <w:rFonts w:cs="Times New Roman"/>
          <w:szCs w:val="24"/>
        </w:rPr>
        <w:t xml:space="preserve">is associated with </w:t>
      </w:r>
      <w:r w:rsidR="008A1677" w:rsidRPr="00842F2C">
        <w:rPr>
          <w:rFonts w:cs="Times New Roman"/>
          <w:szCs w:val="24"/>
        </w:rPr>
        <w:t xml:space="preserve">higher levels of </w:t>
      </w:r>
      <w:r w:rsidR="00DC7D34" w:rsidRPr="00842F2C">
        <w:rPr>
          <w:rFonts w:cs="Times New Roman"/>
          <w:szCs w:val="24"/>
        </w:rPr>
        <w:t>W</w:t>
      </w:r>
      <w:r w:rsidR="005A3FA9" w:rsidRPr="00842F2C">
        <w:rPr>
          <w:rFonts w:cs="Times New Roman"/>
          <w:szCs w:val="24"/>
        </w:rPr>
        <w:t xml:space="preserve">hite support for Proposition 14. </w:t>
      </w:r>
      <w:r w:rsidR="005430ED" w:rsidRPr="00842F2C">
        <w:rPr>
          <w:rFonts w:cs="Times New Roman"/>
          <w:szCs w:val="24"/>
        </w:rPr>
        <w:t>The benefit of t</w:t>
      </w:r>
      <w:r w:rsidR="003B2F62" w:rsidRPr="00842F2C">
        <w:rPr>
          <w:rFonts w:cs="Times New Roman"/>
          <w:szCs w:val="24"/>
        </w:rPr>
        <w:t>his</w:t>
      </w:r>
      <w:r w:rsidR="005430ED" w:rsidRPr="00842F2C">
        <w:rPr>
          <w:rFonts w:cs="Times New Roman"/>
          <w:szCs w:val="24"/>
        </w:rPr>
        <w:t xml:space="preserve"> analysis is that it maximizes</w:t>
      </w:r>
      <w:r w:rsidR="00401338" w:rsidRPr="00842F2C">
        <w:rPr>
          <w:rFonts w:cs="Times New Roman"/>
          <w:szCs w:val="24"/>
        </w:rPr>
        <w:t xml:space="preserve"> statistical power, as </w:t>
      </w:r>
      <w:r w:rsidR="00D22FB2" w:rsidRPr="00842F2C">
        <w:rPr>
          <w:rFonts w:cs="Times New Roman"/>
          <w:szCs w:val="24"/>
        </w:rPr>
        <w:t>the</w:t>
      </w:r>
      <w:r w:rsidR="00401338" w:rsidRPr="00842F2C">
        <w:rPr>
          <w:rFonts w:cs="Times New Roman"/>
          <w:szCs w:val="24"/>
        </w:rPr>
        <w:t xml:space="preserve"> analyses including control</w:t>
      </w:r>
      <w:r w:rsidR="002D648D" w:rsidRPr="00842F2C">
        <w:rPr>
          <w:rFonts w:cs="Times New Roman"/>
          <w:szCs w:val="24"/>
        </w:rPr>
        <w:t xml:space="preserve"> variables</w:t>
      </w:r>
      <w:r w:rsidR="00401338" w:rsidRPr="00842F2C">
        <w:rPr>
          <w:rFonts w:cs="Times New Roman"/>
          <w:szCs w:val="24"/>
        </w:rPr>
        <w:t xml:space="preserve"> have a reduced sample size due to </w:t>
      </w:r>
      <w:r w:rsidR="005430ED" w:rsidRPr="00842F2C">
        <w:rPr>
          <w:rFonts w:cs="Times New Roman"/>
          <w:szCs w:val="24"/>
        </w:rPr>
        <w:t>the limited</w:t>
      </w:r>
      <w:r w:rsidR="00401180" w:rsidRPr="00842F2C">
        <w:rPr>
          <w:rFonts w:cs="Times New Roman"/>
          <w:szCs w:val="24"/>
        </w:rPr>
        <w:t xml:space="preserve"> coverag</w:t>
      </w:r>
      <w:r w:rsidR="005430ED" w:rsidRPr="00842F2C">
        <w:rPr>
          <w:rFonts w:cs="Times New Roman"/>
          <w:szCs w:val="24"/>
        </w:rPr>
        <w:t>e of</w:t>
      </w:r>
      <w:r w:rsidR="00401180" w:rsidRPr="00842F2C">
        <w:rPr>
          <w:rFonts w:cs="Times New Roman"/>
          <w:szCs w:val="24"/>
        </w:rPr>
        <w:t xml:space="preserve"> smaller cities</w:t>
      </w:r>
      <w:r w:rsidR="005430ED" w:rsidRPr="00842F2C">
        <w:rPr>
          <w:rFonts w:cs="Times New Roman"/>
          <w:szCs w:val="24"/>
        </w:rPr>
        <w:t xml:space="preserve"> in the 1960 decennial census</w:t>
      </w:r>
      <w:r w:rsidR="00401180" w:rsidRPr="00842F2C">
        <w:rPr>
          <w:rFonts w:cs="Times New Roman"/>
          <w:szCs w:val="24"/>
        </w:rPr>
        <w:t>.</w:t>
      </w:r>
      <w:r w:rsidR="00B54479" w:rsidRPr="00842F2C">
        <w:rPr>
          <w:rStyle w:val="FootnoteReference"/>
          <w:rFonts w:cs="Times New Roman"/>
          <w:szCs w:val="24"/>
        </w:rPr>
        <w:footnoteReference w:id="1"/>
      </w:r>
      <w:r w:rsidR="00401180" w:rsidRPr="00842F2C">
        <w:rPr>
          <w:rFonts w:cs="Times New Roman"/>
          <w:szCs w:val="24"/>
        </w:rPr>
        <w:t xml:space="preserve"> As </w:t>
      </w:r>
      <w:r w:rsidR="00877A73" w:rsidRPr="00842F2C">
        <w:rPr>
          <w:rFonts w:cs="Times New Roman"/>
          <w:szCs w:val="24"/>
        </w:rPr>
        <w:t xml:space="preserve">the relationship in </w:t>
      </w:r>
      <w:r w:rsidR="00EA4178" w:rsidRPr="00842F2C">
        <w:rPr>
          <w:rFonts w:cs="Times New Roman"/>
          <w:szCs w:val="24"/>
        </w:rPr>
        <w:t>column 1</w:t>
      </w:r>
      <w:r w:rsidR="00877A73" w:rsidRPr="00842F2C">
        <w:rPr>
          <w:rFonts w:cs="Times New Roman"/>
          <w:szCs w:val="24"/>
        </w:rPr>
        <w:t xml:space="preserve"> could be drive</w:t>
      </w:r>
      <w:r w:rsidR="0034693D" w:rsidRPr="00842F2C">
        <w:rPr>
          <w:rFonts w:cs="Times New Roman"/>
          <w:szCs w:val="24"/>
        </w:rPr>
        <w:t>n by confounders, column 2 presents the results from a mode</w:t>
      </w:r>
      <w:r w:rsidR="002D648D" w:rsidRPr="00842F2C">
        <w:rPr>
          <w:rFonts w:cs="Times New Roman"/>
          <w:szCs w:val="24"/>
        </w:rPr>
        <w:t>l including city-level control variables</w:t>
      </w:r>
      <w:r w:rsidR="00CD5464" w:rsidRPr="00842F2C">
        <w:rPr>
          <w:rFonts w:cs="Times New Roman"/>
          <w:szCs w:val="24"/>
        </w:rPr>
        <w:t>.</w:t>
      </w:r>
      <w:r w:rsidR="00AC4E62" w:rsidRPr="00842F2C">
        <w:rPr>
          <w:rFonts w:cs="Times New Roman"/>
          <w:szCs w:val="24"/>
        </w:rPr>
        <w:t xml:space="preserve"> As shown in column 2, the relationship between proximity to nearest Black growth city and support for Proposition 14 ho</w:t>
      </w:r>
      <w:r w:rsidR="002D648D" w:rsidRPr="00842F2C">
        <w:rPr>
          <w:rFonts w:cs="Times New Roman"/>
          <w:szCs w:val="24"/>
        </w:rPr>
        <w:t>lds</w:t>
      </w:r>
      <w:r w:rsidR="00AC4E62" w:rsidRPr="00842F2C">
        <w:rPr>
          <w:rFonts w:cs="Times New Roman"/>
          <w:szCs w:val="24"/>
        </w:rPr>
        <w:t>. To assess the robustness of these results when accounting for</w:t>
      </w:r>
      <w:r w:rsidR="00B438B4" w:rsidRPr="00842F2C">
        <w:rPr>
          <w:rFonts w:cs="Times New Roman"/>
          <w:szCs w:val="24"/>
        </w:rPr>
        <w:t xml:space="preserve"> </w:t>
      </w:r>
      <w:r w:rsidR="00AC4E62" w:rsidRPr="00842F2C">
        <w:rPr>
          <w:rFonts w:cs="Times New Roman"/>
          <w:szCs w:val="24"/>
        </w:rPr>
        <w:t xml:space="preserve">possible nonlinearity in the </w:t>
      </w:r>
      <w:r w:rsidR="00AC4E62" w:rsidRPr="00842F2C">
        <w:rPr>
          <w:rFonts w:cs="Times New Roman"/>
          <w:szCs w:val="24"/>
        </w:rPr>
        <w:lastRenderedPageBreak/>
        <w:t xml:space="preserve">relationship between proximity and city-level voting for Proposition 14, we estimate a model including a squared and cubed proximity term (column 3) and logged </w:t>
      </w:r>
      <w:r w:rsidR="00D60590" w:rsidRPr="00842F2C">
        <w:rPr>
          <w:rFonts w:cs="Times New Roman"/>
          <w:szCs w:val="24"/>
        </w:rPr>
        <w:t xml:space="preserve">proximity (column 4). </w:t>
      </w:r>
    </w:p>
    <w:p w14:paraId="3AE3D442" w14:textId="1ECDEC6D" w:rsidR="003B6C07" w:rsidRPr="00842F2C" w:rsidRDefault="003B6C07" w:rsidP="003B6C07">
      <w:pPr>
        <w:pStyle w:val="NoSpacing"/>
        <w:rPr>
          <w:rFonts w:cs="Times New Roman"/>
          <w:b/>
          <w:szCs w:val="24"/>
        </w:rPr>
      </w:pPr>
      <w:r w:rsidRPr="00842F2C">
        <w:rPr>
          <w:rFonts w:cs="Times New Roman"/>
          <w:b/>
          <w:szCs w:val="24"/>
        </w:rPr>
        <w:t>Table 1. The Effect of Proximity to Black Growth Areas on Support for Proposition 14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1"/>
        <w:gridCol w:w="1841"/>
        <w:gridCol w:w="1641"/>
        <w:gridCol w:w="1721"/>
        <w:gridCol w:w="1736"/>
      </w:tblGrid>
      <w:tr w:rsidR="003B6C07" w:rsidRPr="003B6C07" w14:paraId="62587CC4" w14:textId="77777777" w:rsidTr="003B6C07">
        <w:trPr>
          <w:tblCellSpacing w:w="15" w:type="dxa"/>
        </w:trPr>
        <w:tc>
          <w:tcPr>
            <w:tcW w:w="0" w:type="auto"/>
            <w:gridSpan w:val="5"/>
            <w:tcBorders>
              <w:bottom w:val="single" w:sz="6" w:space="0" w:color="000000"/>
            </w:tcBorders>
            <w:vAlign w:val="center"/>
            <w:hideMark/>
          </w:tcPr>
          <w:p w14:paraId="103F2AC5" w14:textId="77777777" w:rsidR="003B6C07" w:rsidRPr="003B6C07" w:rsidRDefault="003B6C07" w:rsidP="003B6C07">
            <w:pPr>
              <w:rPr>
                <w:rFonts w:eastAsia="Times New Roman"/>
              </w:rPr>
            </w:pPr>
          </w:p>
        </w:tc>
      </w:tr>
      <w:tr w:rsidR="003B6C07" w:rsidRPr="003B6C07" w14:paraId="1BF46F7B" w14:textId="77777777" w:rsidTr="003B6C07">
        <w:trPr>
          <w:tblCellSpacing w:w="15" w:type="dxa"/>
        </w:trPr>
        <w:tc>
          <w:tcPr>
            <w:tcW w:w="0" w:type="auto"/>
            <w:vAlign w:val="center"/>
            <w:hideMark/>
          </w:tcPr>
          <w:p w14:paraId="77B743B1" w14:textId="77777777" w:rsidR="003B6C07" w:rsidRPr="003B6C07" w:rsidRDefault="003B6C07" w:rsidP="003B6C07">
            <w:pPr>
              <w:jc w:val="center"/>
              <w:rPr>
                <w:rFonts w:eastAsia="Times New Roman"/>
              </w:rPr>
            </w:pPr>
          </w:p>
        </w:tc>
        <w:tc>
          <w:tcPr>
            <w:tcW w:w="0" w:type="auto"/>
            <w:gridSpan w:val="4"/>
            <w:vAlign w:val="center"/>
            <w:hideMark/>
          </w:tcPr>
          <w:p w14:paraId="4CACCAFF" w14:textId="77777777" w:rsidR="003B6C07" w:rsidRPr="003B6C07" w:rsidRDefault="003B6C07" w:rsidP="003B6C07">
            <w:pPr>
              <w:jc w:val="center"/>
              <w:rPr>
                <w:rFonts w:eastAsia="Times New Roman"/>
              </w:rPr>
            </w:pPr>
            <w:r w:rsidRPr="003B6C07">
              <w:rPr>
                <w:rFonts w:eastAsia="Times New Roman"/>
              </w:rPr>
              <w:t>Prop 14, 1964</w:t>
            </w:r>
          </w:p>
        </w:tc>
      </w:tr>
      <w:tr w:rsidR="003B6C07" w:rsidRPr="003B6C07" w14:paraId="79D94FFA" w14:textId="77777777" w:rsidTr="003B6C07">
        <w:trPr>
          <w:tblCellSpacing w:w="15" w:type="dxa"/>
        </w:trPr>
        <w:tc>
          <w:tcPr>
            <w:tcW w:w="0" w:type="auto"/>
            <w:vAlign w:val="center"/>
            <w:hideMark/>
          </w:tcPr>
          <w:p w14:paraId="0B65892B" w14:textId="77777777" w:rsidR="003B6C07" w:rsidRPr="003B6C07" w:rsidRDefault="003B6C07" w:rsidP="003B6C07">
            <w:pPr>
              <w:jc w:val="center"/>
              <w:rPr>
                <w:rFonts w:eastAsia="Times New Roman"/>
              </w:rPr>
            </w:pPr>
          </w:p>
        </w:tc>
        <w:tc>
          <w:tcPr>
            <w:tcW w:w="0" w:type="auto"/>
            <w:vAlign w:val="center"/>
            <w:hideMark/>
          </w:tcPr>
          <w:p w14:paraId="514BF509" w14:textId="77777777" w:rsidR="003B6C07" w:rsidRPr="003B6C07" w:rsidRDefault="003B6C07" w:rsidP="003B6C07">
            <w:pPr>
              <w:jc w:val="center"/>
              <w:rPr>
                <w:rFonts w:eastAsia="Times New Roman"/>
              </w:rPr>
            </w:pPr>
            <w:r w:rsidRPr="003B6C07">
              <w:rPr>
                <w:rFonts w:eastAsia="Times New Roman"/>
              </w:rPr>
              <w:t>(1)</w:t>
            </w:r>
          </w:p>
        </w:tc>
        <w:tc>
          <w:tcPr>
            <w:tcW w:w="0" w:type="auto"/>
            <w:vAlign w:val="center"/>
            <w:hideMark/>
          </w:tcPr>
          <w:p w14:paraId="6A043FDF" w14:textId="77777777" w:rsidR="003B6C07" w:rsidRPr="003B6C07" w:rsidRDefault="003B6C07" w:rsidP="003B6C07">
            <w:pPr>
              <w:jc w:val="center"/>
              <w:rPr>
                <w:rFonts w:eastAsia="Times New Roman"/>
              </w:rPr>
            </w:pPr>
            <w:r w:rsidRPr="003B6C07">
              <w:rPr>
                <w:rFonts w:eastAsia="Times New Roman"/>
              </w:rPr>
              <w:t>(2)</w:t>
            </w:r>
          </w:p>
        </w:tc>
        <w:tc>
          <w:tcPr>
            <w:tcW w:w="0" w:type="auto"/>
            <w:vAlign w:val="center"/>
            <w:hideMark/>
          </w:tcPr>
          <w:p w14:paraId="4013338A" w14:textId="77777777" w:rsidR="003B6C07" w:rsidRPr="003B6C07" w:rsidRDefault="003B6C07" w:rsidP="003B6C07">
            <w:pPr>
              <w:jc w:val="center"/>
              <w:rPr>
                <w:rFonts w:eastAsia="Times New Roman"/>
              </w:rPr>
            </w:pPr>
            <w:r w:rsidRPr="003B6C07">
              <w:rPr>
                <w:rFonts w:eastAsia="Times New Roman"/>
              </w:rPr>
              <w:t>(3)</w:t>
            </w:r>
          </w:p>
        </w:tc>
        <w:tc>
          <w:tcPr>
            <w:tcW w:w="0" w:type="auto"/>
            <w:vAlign w:val="center"/>
            <w:hideMark/>
          </w:tcPr>
          <w:p w14:paraId="3BAD13B1" w14:textId="77777777" w:rsidR="003B6C07" w:rsidRPr="003B6C07" w:rsidRDefault="003B6C07" w:rsidP="003B6C07">
            <w:pPr>
              <w:jc w:val="center"/>
              <w:rPr>
                <w:rFonts w:eastAsia="Times New Roman"/>
              </w:rPr>
            </w:pPr>
            <w:r w:rsidRPr="003B6C07">
              <w:rPr>
                <w:rFonts w:eastAsia="Times New Roman"/>
              </w:rPr>
              <w:t>(4)</w:t>
            </w:r>
          </w:p>
        </w:tc>
      </w:tr>
      <w:tr w:rsidR="003B6C07" w:rsidRPr="003B6C07" w14:paraId="0743CB3E" w14:textId="77777777" w:rsidTr="003B6C07">
        <w:trPr>
          <w:tblCellSpacing w:w="15" w:type="dxa"/>
        </w:trPr>
        <w:tc>
          <w:tcPr>
            <w:tcW w:w="0" w:type="auto"/>
            <w:gridSpan w:val="5"/>
            <w:tcBorders>
              <w:bottom w:val="single" w:sz="6" w:space="0" w:color="000000"/>
            </w:tcBorders>
            <w:vAlign w:val="center"/>
            <w:hideMark/>
          </w:tcPr>
          <w:p w14:paraId="20DE327E" w14:textId="77777777" w:rsidR="003B6C07" w:rsidRPr="003B6C07" w:rsidRDefault="003B6C07" w:rsidP="003B6C07">
            <w:pPr>
              <w:jc w:val="center"/>
              <w:rPr>
                <w:rFonts w:eastAsia="Times New Roman"/>
              </w:rPr>
            </w:pPr>
          </w:p>
        </w:tc>
      </w:tr>
      <w:tr w:rsidR="003B6C07" w:rsidRPr="003B6C07" w14:paraId="360CCE5C" w14:textId="77777777" w:rsidTr="003B6C07">
        <w:trPr>
          <w:tblCellSpacing w:w="15" w:type="dxa"/>
        </w:trPr>
        <w:tc>
          <w:tcPr>
            <w:tcW w:w="0" w:type="auto"/>
            <w:vAlign w:val="center"/>
            <w:hideMark/>
          </w:tcPr>
          <w:p w14:paraId="4ED8B73B" w14:textId="77777777" w:rsidR="003B6C07" w:rsidRPr="003B6C07" w:rsidRDefault="003B6C07" w:rsidP="003B6C07">
            <w:pPr>
              <w:rPr>
                <w:rFonts w:eastAsia="Times New Roman"/>
              </w:rPr>
            </w:pPr>
            <w:r w:rsidRPr="003B6C07">
              <w:rPr>
                <w:rFonts w:eastAsia="Times New Roman"/>
              </w:rPr>
              <w:t>Proximity</w:t>
            </w:r>
          </w:p>
        </w:tc>
        <w:tc>
          <w:tcPr>
            <w:tcW w:w="0" w:type="auto"/>
            <w:vAlign w:val="center"/>
            <w:hideMark/>
          </w:tcPr>
          <w:p w14:paraId="6AFA24A1" w14:textId="77777777" w:rsidR="003B6C07" w:rsidRPr="003B6C07" w:rsidRDefault="003B6C07" w:rsidP="003B6C07">
            <w:pPr>
              <w:jc w:val="center"/>
              <w:rPr>
                <w:rFonts w:eastAsia="Times New Roman"/>
              </w:rPr>
            </w:pPr>
            <w:r w:rsidRPr="003B6C07">
              <w:rPr>
                <w:rFonts w:eastAsia="Times New Roman"/>
              </w:rPr>
              <w:t>5.94</w:t>
            </w:r>
            <w:r w:rsidRPr="003B6C07">
              <w:rPr>
                <w:rFonts w:eastAsia="Times New Roman"/>
                <w:vertAlign w:val="superscript"/>
              </w:rPr>
              <w:t>***</w:t>
            </w:r>
          </w:p>
        </w:tc>
        <w:tc>
          <w:tcPr>
            <w:tcW w:w="0" w:type="auto"/>
            <w:vAlign w:val="center"/>
            <w:hideMark/>
          </w:tcPr>
          <w:p w14:paraId="195C184C" w14:textId="77777777" w:rsidR="003B6C07" w:rsidRPr="003B6C07" w:rsidRDefault="003B6C07" w:rsidP="003B6C07">
            <w:pPr>
              <w:jc w:val="center"/>
              <w:rPr>
                <w:rFonts w:eastAsia="Times New Roman"/>
              </w:rPr>
            </w:pPr>
            <w:r w:rsidRPr="003B6C07">
              <w:rPr>
                <w:rFonts w:eastAsia="Times New Roman"/>
              </w:rPr>
              <w:t>5.88</w:t>
            </w:r>
            <w:r w:rsidRPr="003B6C07">
              <w:rPr>
                <w:rFonts w:eastAsia="Times New Roman"/>
                <w:vertAlign w:val="superscript"/>
              </w:rPr>
              <w:t>***</w:t>
            </w:r>
          </w:p>
        </w:tc>
        <w:tc>
          <w:tcPr>
            <w:tcW w:w="0" w:type="auto"/>
            <w:vAlign w:val="center"/>
            <w:hideMark/>
          </w:tcPr>
          <w:p w14:paraId="7D1CCCFC" w14:textId="77777777" w:rsidR="003B6C07" w:rsidRPr="003B6C07" w:rsidRDefault="003B6C07" w:rsidP="003B6C07">
            <w:pPr>
              <w:jc w:val="center"/>
              <w:rPr>
                <w:rFonts w:eastAsia="Times New Roman"/>
              </w:rPr>
            </w:pPr>
            <w:r w:rsidRPr="003B6C07">
              <w:rPr>
                <w:rFonts w:eastAsia="Times New Roman"/>
              </w:rPr>
              <w:t>36.06</w:t>
            </w:r>
            <w:r w:rsidRPr="003B6C07">
              <w:rPr>
                <w:rFonts w:eastAsia="Times New Roman"/>
                <w:vertAlign w:val="superscript"/>
              </w:rPr>
              <w:t>***</w:t>
            </w:r>
          </w:p>
        </w:tc>
        <w:tc>
          <w:tcPr>
            <w:tcW w:w="0" w:type="auto"/>
            <w:vAlign w:val="center"/>
            <w:hideMark/>
          </w:tcPr>
          <w:p w14:paraId="54F0D449" w14:textId="77777777" w:rsidR="003B6C07" w:rsidRPr="003B6C07" w:rsidRDefault="003B6C07" w:rsidP="003B6C07">
            <w:pPr>
              <w:jc w:val="center"/>
              <w:rPr>
                <w:rFonts w:eastAsia="Times New Roman"/>
              </w:rPr>
            </w:pPr>
          </w:p>
        </w:tc>
      </w:tr>
      <w:tr w:rsidR="003B6C07" w:rsidRPr="003B6C07" w14:paraId="6089EF3B" w14:textId="77777777" w:rsidTr="003B6C07">
        <w:trPr>
          <w:tblCellSpacing w:w="15" w:type="dxa"/>
        </w:trPr>
        <w:tc>
          <w:tcPr>
            <w:tcW w:w="0" w:type="auto"/>
            <w:vAlign w:val="center"/>
            <w:hideMark/>
          </w:tcPr>
          <w:p w14:paraId="24557119" w14:textId="77777777" w:rsidR="003B6C07" w:rsidRPr="003B6C07" w:rsidRDefault="003B6C07" w:rsidP="003B6C07">
            <w:pPr>
              <w:jc w:val="center"/>
              <w:rPr>
                <w:rFonts w:eastAsia="Times New Roman"/>
              </w:rPr>
            </w:pPr>
          </w:p>
        </w:tc>
        <w:tc>
          <w:tcPr>
            <w:tcW w:w="0" w:type="auto"/>
            <w:vAlign w:val="center"/>
            <w:hideMark/>
          </w:tcPr>
          <w:p w14:paraId="7CE07F1B" w14:textId="77777777" w:rsidR="003B6C07" w:rsidRPr="003B6C07" w:rsidRDefault="003B6C07" w:rsidP="003B6C07">
            <w:pPr>
              <w:jc w:val="center"/>
              <w:rPr>
                <w:rFonts w:eastAsia="Times New Roman"/>
              </w:rPr>
            </w:pPr>
            <w:r w:rsidRPr="003B6C07">
              <w:rPr>
                <w:rFonts w:eastAsia="Times New Roman"/>
              </w:rPr>
              <w:t>(0.80)</w:t>
            </w:r>
          </w:p>
        </w:tc>
        <w:tc>
          <w:tcPr>
            <w:tcW w:w="0" w:type="auto"/>
            <w:vAlign w:val="center"/>
            <w:hideMark/>
          </w:tcPr>
          <w:p w14:paraId="4B792366" w14:textId="77777777" w:rsidR="003B6C07" w:rsidRPr="003B6C07" w:rsidRDefault="003B6C07" w:rsidP="003B6C07">
            <w:pPr>
              <w:jc w:val="center"/>
              <w:rPr>
                <w:rFonts w:eastAsia="Times New Roman"/>
              </w:rPr>
            </w:pPr>
            <w:r w:rsidRPr="003B6C07">
              <w:rPr>
                <w:rFonts w:eastAsia="Times New Roman"/>
              </w:rPr>
              <w:t>(1.46)</w:t>
            </w:r>
          </w:p>
        </w:tc>
        <w:tc>
          <w:tcPr>
            <w:tcW w:w="0" w:type="auto"/>
            <w:vAlign w:val="center"/>
            <w:hideMark/>
          </w:tcPr>
          <w:p w14:paraId="014FCBD0" w14:textId="77777777" w:rsidR="003B6C07" w:rsidRPr="003B6C07" w:rsidRDefault="003B6C07" w:rsidP="003B6C07">
            <w:pPr>
              <w:jc w:val="center"/>
              <w:rPr>
                <w:rFonts w:eastAsia="Times New Roman"/>
              </w:rPr>
            </w:pPr>
            <w:r w:rsidRPr="003B6C07">
              <w:rPr>
                <w:rFonts w:eastAsia="Times New Roman"/>
              </w:rPr>
              <w:t>(12.33)</w:t>
            </w:r>
          </w:p>
        </w:tc>
        <w:tc>
          <w:tcPr>
            <w:tcW w:w="0" w:type="auto"/>
            <w:vAlign w:val="center"/>
            <w:hideMark/>
          </w:tcPr>
          <w:p w14:paraId="6D4A902D" w14:textId="77777777" w:rsidR="003B6C07" w:rsidRPr="003B6C07" w:rsidRDefault="003B6C07" w:rsidP="003B6C07">
            <w:pPr>
              <w:jc w:val="center"/>
              <w:rPr>
                <w:rFonts w:eastAsia="Times New Roman"/>
              </w:rPr>
            </w:pPr>
          </w:p>
        </w:tc>
      </w:tr>
      <w:tr w:rsidR="003B6C07" w:rsidRPr="003B6C07" w14:paraId="0E6AC607" w14:textId="77777777" w:rsidTr="003B6C07">
        <w:trPr>
          <w:tblCellSpacing w:w="15" w:type="dxa"/>
        </w:trPr>
        <w:tc>
          <w:tcPr>
            <w:tcW w:w="0" w:type="auto"/>
            <w:vAlign w:val="center"/>
            <w:hideMark/>
          </w:tcPr>
          <w:p w14:paraId="26AB8A92" w14:textId="77777777" w:rsidR="003B6C07" w:rsidRPr="003B6C07" w:rsidRDefault="003B6C07" w:rsidP="003B6C07">
            <w:pPr>
              <w:rPr>
                <w:rFonts w:eastAsia="Times New Roman"/>
              </w:rPr>
            </w:pPr>
            <w:r w:rsidRPr="003B6C07">
              <w:rPr>
                <w:rFonts w:eastAsia="Times New Roman"/>
              </w:rPr>
              <w:t>Proximity Squared</w:t>
            </w:r>
          </w:p>
        </w:tc>
        <w:tc>
          <w:tcPr>
            <w:tcW w:w="0" w:type="auto"/>
            <w:vAlign w:val="center"/>
            <w:hideMark/>
          </w:tcPr>
          <w:p w14:paraId="1DEFB83E" w14:textId="77777777" w:rsidR="003B6C07" w:rsidRPr="003B6C07" w:rsidRDefault="003B6C07" w:rsidP="003B6C07">
            <w:pPr>
              <w:rPr>
                <w:rFonts w:eastAsia="Times New Roman"/>
              </w:rPr>
            </w:pPr>
          </w:p>
        </w:tc>
        <w:tc>
          <w:tcPr>
            <w:tcW w:w="0" w:type="auto"/>
            <w:vAlign w:val="center"/>
            <w:hideMark/>
          </w:tcPr>
          <w:p w14:paraId="107BD4A7" w14:textId="77777777" w:rsidR="003B6C07" w:rsidRPr="003B6C07" w:rsidRDefault="003B6C07" w:rsidP="003B6C07">
            <w:pPr>
              <w:jc w:val="center"/>
              <w:rPr>
                <w:rFonts w:eastAsia="Times New Roman"/>
              </w:rPr>
            </w:pPr>
          </w:p>
        </w:tc>
        <w:tc>
          <w:tcPr>
            <w:tcW w:w="0" w:type="auto"/>
            <w:vAlign w:val="center"/>
            <w:hideMark/>
          </w:tcPr>
          <w:p w14:paraId="7999D1FF" w14:textId="77777777" w:rsidR="003B6C07" w:rsidRPr="003B6C07" w:rsidRDefault="003B6C07" w:rsidP="003B6C07">
            <w:pPr>
              <w:jc w:val="center"/>
              <w:rPr>
                <w:rFonts w:eastAsia="Times New Roman"/>
              </w:rPr>
            </w:pPr>
            <w:r w:rsidRPr="003B6C07">
              <w:rPr>
                <w:rFonts w:eastAsia="Times New Roman"/>
              </w:rPr>
              <w:t>35.14</w:t>
            </w:r>
            <w:r w:rsidRPr="003B6C07">
              <w:rPr>
                <w:rFonts w:eastAsia="Times New Roman"/>
                <w:vertAlign w:val="superscript"/>
              </w:rPr>
              <w:t>**</w:t>
            </w:r>
          </w:p>
        </w:tc>
        <w:tc>
          <w:tcPr>
            <w:tcW w:w="0" w:type="auto"/>
            <w:vAlign w:val="center"/>
            <w:hideMark/>
          </w:tcPr>
          <w:p w14:paraId="1D1A20D8" w14:textId="77777777" w:rsidR="003B6C07" w:rsidRPr="003B6C07" w:rsidRDefault="003B6C07" w:rsidP="003B6C07">
            <w:pPr>
              <w:jc w:val="center"/>
              <w:rPr>
                <w:rFonts w:eastAsia="Times New Roman"/>
              </w:rPr>
            </w:pPr>
          </w:p>
        </w:tc>
      </w:tr>
      <w:tr w:rsidR="003B6C07" w:rsidRPr="003B6C07" w14:paraId="69491224" w14:textId="77777777" w:rsidTr="003B6C07">
        <w:trPr>
          <w:tblCellSpacing w:w="15" w:type="dxa"/>
        </w:trPr>
        <w:tc>
          <w:tcPr>
            <w:tcW w:w="0" w:type="auto"/>
            <w:vAlign w:val="center"/>
            <w:hideMark/>
          </w:tcPr>
          <w:p w14:paraId="313BBFEE" w14:textId="77777777" w:rsidR="003B6C07" w:rsidRPr="003B6C07" w:rsidRDefault="003B6C07" w:rsidP="003B6C07">
            <w:pPr>
              <w:jc w:val="center"/>
              <w:rPr>
                <w:rFonts w:eastAsia="Times New Roman"/>
              </w:rPr>
            </w:pPr>
          </w:p>
        </w:tc>
        <w:tc>
          <w:tcPr>
            <w:tcW w:w="0" w:type="auto"/>
            <w:vAlign w:val="center"/>
            <w:hideMark/>
          </w:tcPr>
          <w:p w14:paraId="5C3EC894" w14:textId="77777777" w:rsidR="003B6C07" w:rsidRPr="003B6C07" w:rsidRDefault="003B6C07" w:rsidP="003B6C07">
            <w:pPr>
              <w:rPr>
                <w:rFonts w:eastAsia="Times New Roman"/>
              </w:rPr>
            </w:pPr>
          </w:p>
        </w:tc>
        <w:tc>
          <w:tcPr>
            <w:tcW w:w="0" w:type="auto"/>
            <w:vAlign w:val="center"/>
            <w:hideMark/>
          </w:tcPr>
          <w:p w14:paraId="6FA1BBAA" w14:textId="77777777" w:rsidR="003B6C07" w:rsidRPr="003B6C07" w:rsidRDefault="003B6C07" w:rsidP="003B6C07">
            <w:pPr>
              <w:jc w:val="center"/>
              <w:rPr>
                <w:rFonts w:eastAsia="Times New Roman"/>
              </w:rPr>
            </w:pPr>
          </w:p>
        </w:tc>
        <w:tc>
          <w:tcPr>
            <w:tcW w:w="0" w:type="auto"/>
            <w:vAlign w:val="center"/>
            <w:hideMark/>
          </w:tcPr>
          <w:p w14:paraId="2AA96A29" w14:textId="77777777" w:rsidR="003B6C07" w:rsidRPr="003B6C07" w:rsidRDefault="003B6C07" w:rsidP="003B6C07">
            <w:pPr>
              <w:jc w:val="center"/>
              <w:rPr>
                <w:rFonts w:eastAsia="Times New Roman"/>
              </w:rPr>
            </w:pPr>
            <w:r w:rsidRPr="003B6C07">
              <w:rPr>
                <w:rFonts w:eastAsia="Times New Roman"/>
              </w:rPr>
              <w:t>(14.94)</w:t>
            </w:r>
          </w:p>
        </w:tc>
        <w:tc>
          <w:tcPr>
            <w:tcW w:w="0" w:type="auto"/>
            <w:vAlign w:val="center"/>
            <w:hideMark/>
          </w:tcPr>
          <w:p w14:paraId="405A750C" w14:textId="77777777" w:rsidR="003B6C07" w:rsidRPr="003B6C07" w:rsidRDefault="003B6C07" w:rsidP="003B6C07">
            <w:pPr>
              <w:jc w:val="center"/>
              <w:rPr>
                <w:rFonts w:eastAsia="Times New Roman"/>
              </w:rPr>
            </w:pPr>
          </w:p>
        </w:tc>
      </w:tr>
      <w:tr w:rsidR="003B6C07" w:rsidRPr="003B6C07" w14:paraId="4B8960D3" w14:textId="77777777" w:rsidTr="003B6C07">
        <w:trPr>
          <w:tblCellSpacing w:w="15" w:type="dxa"/>
        </w:trPr>
        <w:tc>
          <w:tcPr>
            <w:tcW w:w="0" w:type="auto"/>
            <w:vAlign w:val="center"/>
            <w:hideMark/>
          </w:tcPr>
          <w:p w14:paraId="3349E58A" w14:textId="77777777" w:rsidR="003B6C07" w:rsidRPr="003B6C07" w:rsidRDefault="003B6C07" w:rsidP="003B6C07">
            <w:pPr>
              <w:rPr>
                <w:rFonts w:eastAsia="Times New Roman"/>
              </w:rPr>
            </w:pPr>
            <w:r w:rsidRPr="003B6C07">
              <w:rPr>
                <w:rFonts w:eastAsia="Times New Roman"/>
              </w:rPr>
              <w:t>Proximity Cubed</w:t>
            </w:r>
          </w:p>
        </w:tc>
        <w:tc>
          <w:tcPr>
            <w:tcW w:w="0" w:type="auto"/>
            <w:vAlign w:val="center"/>
            <w:hideMark/>
          </w:tcPr>
          <w:p w14:paraId="34F7BFA4" w14:textId="77777777" w:rsidR="003B6C07" w:rsidRPr="003B6C07" w:rsidRDefault="003B6C07" w:rsidP="003B6C07">
            <w:pPr>
              <w:rPr>
                <w:rFonts w:eastAsia="Times New Roman"/>
              </w:rPr>
            </w:pPr>
          </w:p>
        </w:tc>
        <w:tc>
          <w:tcPr>
            <w:tcW w:w="0" w:type="auto"/>
            <w:vAlign w:val="center"/>
            <w:hideMark/>
          </w:tcPr>
          <w:p w14:paraId="1F7FCE9F" w14:textId="77777777" w:rsidR="003B6C07" w:rsidRPr="003B6C07" w:rsidRDefault="003B6C07" w:rsidP="003B6C07">
            <w:pPr>
              <w:jc w:val="center"/>
              <w:rPr>
                <w:rFonts w:eastAsia="Times New Roman"/>
              </w:rPr>
            </w:pPr>
          </w:p>
        </w:tc>
        <w:tc>
          <w:tcPr>
            <w:tcW w:w="0" w:type="auto"/>
            <w:vAlign w:val="center"/>
            <w:hideMark/>
          </w:tcPr>
          <w:p w14:paraId="05266DA7" w14:textId="77777777" w:rsidR="003B6C07" w:rsidRPr="003B6C07" w:rsidRDefault="003B6C07" w:rsidP="003B6C07">
            <w:pPr>
              <w:jc w:val="center"/>
              <w:rPr>
                <w:rFonts w:eastAsia="Times New Roman"/>
              </w:rPr>
            </w:pPr>
            <w:r w:rsidRPr="003B6C07">
              <w:rPr>
                <w:rFonts w:eastAsia="Times New Roman"/>
              </w:rPr>
              <w:t>10.22</w:t>
            </w:r>
            <w:r w:rsidRPr="003B6C07">
              <w:rPr>
                <w:rFonts w:eastAsia="Times New Roman"/>
                <w:vertAlign w:val="superscript"/>
              </w:rPr>
              <w:t>**</w:t>
            </w:r>
          </w:p>
        </w:tc>
        <w:tc>
          <w:tcPr>
            <w:tcW w:w="0" w:type="auto"/>
            <w:vAlign w:val="center"/>
            <w:hideMark/>
          </w:tcPr>
          <w:p w14:paraId="2E494283" w14:textId="77777777" w:rsidR="003B6C07" w:rsidRPr="003B6C07" w:rsidRDefault="003B6C07" w:rsidP="003B6C07">
            <w:pPr>
              <w:jc w:val="center"/>
              <w:rPr>
                <w:rFonts w:eastAsia="Times New Roman"/>
              </w:rPr>
            </w:pPr>
          </w:p>
        </w:tc>
      </w:tr>
      <w:tr w:rsidR="003B6C07" w:rsidRPr="003B6C07" w14:paraId="23637FCF" w14:textId="77777777" w:rsidTr="003B6C07">
        <w:trPr>
          <w:tblCellSpacing w:w="15" w:type="dxa"/>
        </w:trPr>
        <w:tc>
          <w:tcPr>
            <w:tcW w:w="0" w:type="auto"/>
            <w:vAlign w:val="center"/>
            <w:hideMark/>
          </w:tcPr>
          <w:p w14:paraId="70545232" w14:textId="77777777" w:rsidR="003B6C07" w:rsidRPr="003B6C07" w:rsidRDefault="003B6C07" w:rsidP="003B6C07">
            <w:pPr>
              <w:jc w:val="center"/>
              <w:rPr>
                <w:rFonts w:eastAsia="Times New Roman"/>
              </w:rPr>
            </w:pPr>
          </w:p>
        </w:tc>
        <w:tc>
          <w:tcPr>
            <w:tcW w:w="0" w:type="auto"/>
            <w:vAlign w:val="center"/>
            <w:hideMark/>
          </w:tcPr>
          <w:p w14:paraId="6DE2364E" w14:textId="77777777" w:rsidR="003B6C07" w:rsidRPr="003B6C07" w:rsidRDefault="003B6C07" w:rsidP="003B6C07">
            <w:pPr>
              <w:rPr>
                <w:rFonts w:eastAsia="Times New Roman"/>
              </w:rPr>
            </w:pPr>
          </w:p>
        </w:tc>
        <w:tc>
          <w:tcPr>
            <w:tcW w:w="0" w:type="auto"/>
            <w:vAlign w:val="center"/>
            <w:hideMark/>
          </w:tcPr>
          <w:p w14:paraId="1A4A4F24" w14:textId="77777777" w:rsidR="003B6C07" w:rsidRPr="003B6C07" w:rsidRDefault="003B6C07" w:rsidP="003B6C07">
            <w:pPr>
              <w:jc w:val="center"/>
              <w:rPr>
                <w:rFonts w:eastAsia="Times New Roman"/>
              </w:rPr>
            </w:pPr>
          </w:p>
        </w:tc>
        <w:tc>
          <w:tcPr>
            <w:tcW w:w="0" w:type="auto"/>
            <w:vAlign w:val="center"/>
            <w:hideMark/>
          </w:tcPr>
          <w:p w14:paraId="2FCAD4D9" w14:textId="77777777" w:rsidR="003B6C07" w:rsidRPr="003B6C07" w:rsidRDefault="003B6C07" w:rsidP="003B6C07">
            <w:pPr>
              <w:jc w:val="center"/>
              <w:rPr>
                <w:rFonts w:eastAsia="Times New Roman"/>
              </w:rPr>
            </w:pPr>
            <w:r w:rsidRPr="003B6C07">
              <w:rPr>
                <w:rFonts w:eastAsia="Times New Roman"/>
              </w:rPr>
              <w:t>(4.90)</w:t>
            </w:r>
          </w:p>
        </w:tc>
        <w:tc>
          <w:tcPr>
            <w:tcW w:w="0" w:type="auto"/>
            <w:vAlign w:val="center"/>
            <w:hideMark/>
          </w:tcPr>
          <w:p w14:paraId="13544839" w14:textId="77777777" w:rsidR="003B6C07" w:rsidRPr="003B6C07" w:rsidRDefault="003B6C07" w:rsidP="003B6C07">
            <w:pPr>
              <w:jc w:val="center"/>
              <w:rPr>
                <w:rFonts w:eastAsia="Times New Roman"/>
              </w:rPr>
            </w:pPr>
          </w:p>
        </w:tc>
      </w:tr>
      <w:tr w:rsidR="003B6C07" w:rsidRPr="003B6C07" w14:paraId="383EBB71" w14:textId="77777777" w:rsidTr="003B6C07">
        <w:trPr>
          <w:tblCellSpacing w:w="15" w:type="dxa"/>
        </w:trPr>
        <w:tc>
          <w:tcPr>
            <w:tcW w:w="0" w:type="auto"/>
            <w:vAlign w:val="center"/>
            <w:hideMark/>
          </w:tcPr>
          <w:p w14:paraId="3B2AFE84" w14:textId="77777777" w:rsidR="003B6C07" w:rsidRPr="003B6C07" w:rsidRDefault="003B6C07" w:rsidP="003B6C07">
            <w:pPr>
              <w:rPr>
                <w:rFonts w:eastAsia="Times New Roman"/>
              </w:rPr>
            </w:pPr>
            <w:r w:rsidRPr="003B6C07">
              <w:rPr>
                <w:rFonts w:eastAsia="Times New Roman"/>
              </w:rPr>
              <w:t>Log Proximity</w:t>
            </w:r>
          </w:p>
        </w:tc>
        <w:tc>
          <w:tcPr>
            <w:tcW w:w="0" w:type="auto"/>
            <w:vAlign w:val="center"/>
            <w:hideMark/>
          </w:tcPr>
          <w:p w14:paraId="7B72F161" w14:textId="77777777" w:rsidR="003B6C07" w:rsidRPr="003B6C07" w:rsidRDefault="003B6C07" w:rsidP="003B6C07">
            <w:pPr>
              <w:rPr>
                <w:rFonts w:eastAsia="Times New Roman"/>
              </w:rPr>
            </w:pPr>
          </w:p>
        </w:tc>
        <w:tc>
          <w:tcPr>
            <w:tcW w:w="0" w:type="auto"/>
            <w:vAlign w:val="center"/>
            <w:hideMark/>
          </w:tcPr>
          <w:p w14:paraId="03A317DE" w14:textId="77777777" w:rsidR="003B6C07" w:rsidRPr="003B6C07" w:rsidRDefault="003B6C07" w:rsidP="003B6C07">
            <w:pPr>
              <w:jc w:val="center"/>
              <w:rPr>
                <w:rFonts w:eastAsia="Times New Roman"/>
              </w:rPr>
            </w:pPr>
          </w:p>
        </w:tc>
        <w:tc>
          <w:tcPr>
            <w:tcW w:w="0" w:type="auto"/>
            <w:vAlign w:val="center"/>
            <w:hideMark/>
          </w:tcPr>
          <w:p w14:paraId="22D75C6B" w14:textId="77777777" w:rsidR="003B6C07" w:rsidRPr="003B6C07" w:rsidRDefault="003B6C07" w:rsidP="003B6C07">
            <w:pPr>
              <w:jc w:val="center"/>
              <w:rPr>
                <w:rFonts w:eastAsia="Times New Roman"/>
              </w:rPr>
            </w:pPr>
          </w:p>
        </w:tc>
        <w:tc>
          <w:tcPr>
            <w:tcW w:w="0" w:type="auto"/>
            <w:vAlign w:val="center"/>
            <w:hideMark/>
          </w:tcPr>
          <w:p w14:paraId="3B013443" w14:textId="77777777" w:rsidR="003B6C07" w:rsidRPr="003B6C07" w:rsidRDefault="003B6C07" w:rsidP="003B6C07">
            <w:pPr>
              <w:jc w:val="center"/>
              <w:rPr>
                <w:rFonts w:eastAsia="Times New Roman"/>
              </w:rPr>
            </w:pPr>
            <w:r w:rsidRPr="003B6C07">
              <w:rPr>
                <w:rFonts w:eastAsia="Times New Roman"/>
              </w:rPr>
              <w:t>10.85</w:t>
            </w:r>
            <w:r w:rsidRPr="003B6C07">
              <w:rPr>
                <w:rFonts w:eastAsia="Times New Roman"/>
                <w:vertAlign w:val="superscript"/>
              </w:rPr>
              <w:t>***</w:t>
            </w:r>
          </w:p>
        </w:tc>
      </w:tr>
      <w:tr w:rsidR="003B6C07" w:rsidRPr="003B6C07" w14:paraId="18BB3A5A" w14:textId="77777777" w:rsidTr="003B6C07">
        <w:trPr>
          <w:tblCellSpacing w:w="15" w:type="dxa"/>
        </w:trPr>
        <w:tc>
          <w:tcPr>
            <w:tcW w:w="0" w:type="auto"/>
            <w:vAlign w:val="center"/>
            <w:hideMark/>
          </w:tcPr>
          <w:p w14:paraId="59A9B45E" w14:textId="77777777" w:rsidR="003B6C07" w:rsidRPr="003B6C07" w:rsidRDefault="003B6C07" w:rsidP="003B6C07">
            <w:pPr>
              <w:jc w:val="center"/>
              <w:rPr>
                <w:rFonts w:eastAsia="Times New Roman"/>
              </w:rPr>
            </w:pPr>
          </w:p>
        </w:tc>
        <w:tc>
          <w:tcPr>
            <w:tcW w:w="0" w:type="auto"/>
            <w:vAlign w:val="center"/>
            <w:hideMark/>
          </w:tcPr>
          <w:p w14:paraId="5E795D94" w14:textId="77777777" w:rsidR="003B6C07" w:rsidRPr="003B6C07" w:rsidRDefault="003B6C07" w:rsidP="003B6C07">
            <w:pPr>
              <w:rPr>
                <w:rFonts w:eastAsia="Times New Roman"/>
              </w:rPr>
            </w:pPr>
          </w:p>
        </w:tc>
        <w:tc>
          <w:tcPr>
            <w:tcW w:w="0" w:type="auto"/>
            <w:vAlign w:val="center"/>
            <w:hideMark/>
          </w:tcPr>
          <w:p w14:paraId="7107D207" w14:textId="77777777" w:rsidR="003B6C07" w:rsidRPr="003B6C07" w:rsidRDefault="003B6C07" w:rsidP="003B6C07">
            <w:pPr>
              <w:jc w:val="center"/>
              <w:rPr>
                <w:rFonts w:eastAsia="Times New Roman"/>
              </w:rPr>
            </w:pPr>
          </w:p>
        </w:tc>
        <w:tc>
          <w:tcPr>
            <w:tcW w:w="0" w:type="auto"/>
            <w:vAlign w:val="center"/>
            <w:hideMark/>
          </w:tcPr>
          <w:p w14:paraId="54113986" w14:textId="77777777" w:rsidR="003B6C07" w:rsidRPr="003B6C07" w:rsidRDefault="003B6C07" w:rsidP="003B6C07">
            <w:pPr>
              <w:jc w:val="center"/>
              <w:rPr>
                <w:rFonts w:eastAsia="Times New Roman"/>
              </w:rPr>
            </w:pPr>
          </w:p>
        </w:tc>
        <w:tc>
          <w:tcPr>
            <w:tcW w:w="0" w:type="auto"/>
            <w:vAlign w:val="center"/>
            <w:hideMark/>
          </w:tcPr>
          <w:p w14:paraId="33D8A192" w14:textId="77777777" w:rsidR="003B6C07" w:rsidRPr="003B6C07" w:rsidRDefault="003B6C07" w:rsidP="003B6C07">
            <w:pPr>
              <w:jc w:val="center"/>
              <w:rPr>
                <w:rFonts w:eastAsia="Times New Roman"/>
              </w:rPr>
            </w:pPr>
            <w:r w:rsidRPr="003B6C07">
              <w:rPr>
                <w:rFonts w:eastAsia="Times New Roman"/>
              </w:rPr>
              <w:t>(2.57)</w:t>
            </w:r>
          </w:p>
        </w:tc>
      </w:tr>
      <w:tr w:rsidR="003B6C07" w:rsidRPr="003B6C07" w14:paraId="65141250" w14:textId="77777777" w:rsidTr="003B6C07">
        <w:trPr>
          <w:tblCellSpacing w:w="15" w:type="dxa"/>
        </w:trPr>
        <w:tc>
          <w:tcPr>
            <w:tcW w:w="0" w:type="auto"/>
            <w:vAlign w:val="center"/>
            <w:hideMark/>
          </w:tcPr>
          <w:p w14:paraId="61BA6024" w14:textId="77777777" w:rsidR="003B6C07" w:rsidRPr="003B6C07" w:rsidRDefault="003B6C07" w:rsidP="003B6C07">
            <w:pPr>
              <w:rPr>
                <w:rFonts w:eastAsia="Times New Roman"/>
              </w:rPr>
            </w:pPr>
            <w:r w:rsidRPr="003B6C07">
              <w:rPr>
                <w:rFonts w:eastAsia="Times New Roman"/>
              </w:rPr>
              <w:t>Median Income</w:t>
            </w:r>
          </w:p>
        </w:tc>
        <w:tc>
          <w:tcPr>
            <w:tcW w:w="0" w:type="auto"/>
            <w:vAlign w:val="center"/>
            <w:hideMark/>
          </w:tcPr>
          <w:p w14:paraId="46072FED" w14:textId="77777777" w:rsidR="003B6C07" w:rsidRPr="003B6C07" w:rsidRDefault="003B6C07" w:rsidP="003B6C07">
            <w:pPr>
              <w:rPr>
                <w:rFonts w:eastAsia="Times New Roman"/>
              </w:rPr>
            </w:pPr>
          </w:p>
        </w:tc>
        <w:tc>
          <w:tcPr>
            <w:tcW w:w="0" w:type="auto"/>
            <w:vAlign w:val="center"/>
            <w:hideMark/>
          </w:tcPr>
          <w:p w14:paraId="1CC671B0" w14:textId="77777777" w:rsidR="003B6C07" w:rsidRPr="003B6C07" w:rsidRDefault="003B6C07" w:rsidP="003B6C07">
            <w:pPr>
              <w:jc w:val="center"/>
              <w:rPr>
                <w:rFonts w:eastAsia="Times New Roman"/>
              </w:rPr>
            </w:pPr>
            <w:r w:rsidRPr="003B6C07">
              <w:rPr>
                <w:rFonts w:eastAsia="Times New Roman"/>
              </w:rPr>
              <w:t>-0.72</w:t>
            </w:r>
          </w:p>
        </w:tc>
        <w:tc>
          <w:tcPr>
            <w:tcW w:w="0" w:type="auto"/>
            <w:vAlign w:val="center"/>
            <w:hideMark/>
          </w:tcPr>
          <w:p w14:paraId="04043792" w14:textId="77777777" w:rsidR="003B6C07" w:rsidRPr="003B6C07" w:rsidRDefault="003B6C07" w:rsidP="003B6C07">
            <w:pPr>
              <w:jc w:val="center"/>
              <w:rPr>
                <w:rFonts w:eastAsia="Times New Roman"/>
              </w:rPr>
            </w:pPr>
            <w:r w:rsidRPr="003B6C07">
              <w:rPr>
                <w:rFonts w:eastAsia="Times New Roman"/>
              </w:rPr>
              <w:t>-1.07</w:t>
            </w:r>
          </w:p>
        </w:tc>
        <w:tc>
          <w:tcPr>
            <w:tcW w:w="0" w:type="auto"/>
            <w:vAlign w:val="center"/>
            <w:hideMark/>
          </w:tcPr>
          <w:p w14:paraId="30D48C38" w14:textId="77777777" w:rsidR="003B6C07" w:rsidRPr="003B6C07" w:rsidRDefault="003B6C07" w:rsidP="003B6C07">
            <w:pPr>
              <w:jc w:val="center"/>
              <w:rPr>
                <w:rFonts w:eastAsia="Times New Roman"/>
              </w:rPr>
            </w:pPr>
            <w:r w:rsidRPr="003B6C07">
              <w:rPr>
                <w:rFonts w:eastAsia="Times New Roman"/>
              </w:rPr>
              <w:t>-0.83</w:t>
            </w:r>
          </w:p>
        </w:tc>
      </w:tr>
      <w:tr w:rsidR="003B6C07" w:rsidRPr="003B6C07" w14:paraId="72FDB65B" w14:textId="77777777" w:rsidTr="003B6C07">
        <w:trPr>
          <w:tblCellSpacing w:w="15" w:type="dxa"/>
        </w:trPr>
        <w:tc>
          <w:tcPr>
            <w:tcW w:w="0" w:type="auto"/>
            <w:vAlign w:val="center"/>
            <w:hideMark/>
          </w:tcPr>
          <w:p w14:paraId="4E0F7C53" w14:textId="77777777" w:rsidR="003B6C07" w:rsidRPr="003B6C07" w:rsidRDefault="003B6C07" w:rsidP="003B6C07">
            <w:pPr>
              <w:jc w:val="center"/>
              <w:rPr>
                <w:rFonts w:eastAsia="Times New Roman"/>
              </w:rPr>
            </w:pPr>
          </w:p>
        </w:tc>
        <w:tc>
          <w:tcPr>
            <w:tcW w:w="0" w:type="auto"/>
            <w:vAlign w:val="center"/>
            <w:hideMark/>
          </w:tcPr>
          <w:p w14:paraId="43216042" w14:textId="77777777" w:rsidR="003B6C07" w:rsidRPr="003B6C07" w:rsidRDefault="003B6C07" w:rsidP="003B6C07">
            <w:pPr>
              <w:rPr>
                <w:rFonts w:eastAsia="Times New Roman"/>
              </w:rPr>
            </w:pPr>
          </w:p>
        </w:tc>
        <w:tc>
          <w:tcPr>
            <w:tcW w:w="0" w:type="auto"/>
            <w:vAlign w:val="center"/>
            <w:hideMark/>
          </w:tcPr>
          <w:p w14:paraId="7276913A" w14:textId="77777777" w:rsidR="003B6C07" w:rsidRPr="003B6C07" w:rsidRDefault="003B6C07" w:rsidP="003B6C07">
            <w:pPr>
              <w:jc w:val="center"/>
              <w:rPr>
                <w:rFonts w:eastAsia="Times New Roman"/>
              </w:rPr>
            </w:pPr>
            <w:r w:rsidRPr="003B6C07">
              <w:rPr>
                <w:rFonts w:eastAsia="Times New Roman"/>
              </w:rPr>
              <w:t>(0.90)</w:t>
            </w:r>
          </w:p>
        </w:tc>
        <w:tc>
          <w:tcPr>
            <w:tcW w:w="0" w:type="auto"/>
            <w:vAlign w:val="center"/>
            <w:hideMark/>
          </w:tcPr>
          <w:p w14:paraId="49AE4253" w14:textId="77777777" w:rsidR="003B6C07" w:rsidRPr="003B6C07" w:rsidRDefault="003B6C07" w:rsidP="003B6C07">
            <w:pPr>
              <w:jc w:val="center"/>
              <w:rPr>
                <w:rFonts w:eastAsia="Times New Roman"/>
              </w:rPr>
            </w:pPr>
            <w:r w:rsidRPr="003B6C07">
              <w:rPr>
                <w:rFonts w:eastAsia="Times New Roman"/>
              </w:rPr>
              <w:t>(1.06)</w:t>
            </w:r>
          </w:p>
        </w:tc>
        <w:tc>
          <w:tcPr>
            <w:tcW w:w="0" w:type="auto"/>
            <w:vAlign w:val="center"/>
            <w:hideMark/>
          </w:tcPr>
          <w:p w14:paraId="3D33457E" w14:textId="77777777" w:rsidR="003B6C07" w:rsidRPr="003B6C07" w:rsidRDefault="003B6C07" w:rsidP="003B6C07">
            <w:pPr>
              <w:jc w:val="center"/>
              <w:rPr>
                <w:rFonts w:eastAsia="Times New Roman"/>
              </w:rPr>
            </w:pPr>
            <w:r w:rsidRPr="003B6C07">
              <w:rPr>
                <w:rFonts w:eastAsia="Times New Roman"/>
              </w:rPr>
              <w:t>(0.93)</w:t>
            </w:r>
          </w:p>
        </w:tc>
      </w:tr>
      <w:tr w:rsidR="003B6C07" w:rsidRPr="003B6C07" w14:paraId="41FA7D39" w14:textId="77777777" w:rsidTr="003B6C07">
        <w:trPr>
          <w:tblCellSpacing w:w="15" w:type="dxa"/>
        </w:trPr>
        <w:tc>
          <w:tcPr>
            <w:tcW w:w="0" w:type="auto"/>
            <w:vAlign w:val="center"/>
            <w:hideMark/>
          </w:tcPr>
          <w:p w14:paraId="0A49BB1F" w14:textId="77777777" w:rsidR="003B6C07" w:rsidRPr="003B6C07" w:rsidRDefault="003B6C07" w:rsidP="003B6C07">
            <w:pPr>
              <w:rPr>
                <w:rFonts w:eastAsia="Times New Roman"/>
              </w:rPr>
            </w:pPr>
            <w:r w:rsidRPr="003B6C07">
              <w:rPr>
                <w:rFonts w:eastAsia="Times New Roman"/>
              </w:rPr>
              <w:t>Unemployment</w:t>
            </w:r>
          </w:p>
        </w:tc>
        <w:tc>
          <w:tcPr>
            <w:tcW w:w="0" w:type="auto"/>
            <w:vAlign w:val="center"/>
            <w:hideMark/>
          </w:tcPr>
          <w:p w14:paraId="499C43B1" w14:textId="77777777" w:rsidR="003B6C07" w:rsidRPr="003B6C07" w:rsidRDefault="003B6C07" w:rsidP="003B6C07">
            <w:pPr>
              <w:rPr>
                <w:rFonts w:eastAsia="Times New Roman"/>
              </w:rPr>
            </w:pPr>
          </w:p>
        </w:tc>
        <w:tc>
          <w:tcPr>
            <w:tcW w:w="0" w:type="auto"/>
            <w:vAlign w:val="center"/>
            <w:hideMark/>
          </w:tcPr>
          <w:p w14:paraId="0ADDB652" w14:textId="77777777" w:rsidR="003B6C07" w:rsidRPr="003B6C07" w:rsidRDefault="003B6C07" w:rsidP="003B6C07">
            <w:pPr>
              <w:jc w:val="center"/>
              <w:rPr>
                <w:rFonts w:eastAsia="Times New Roman"/>
              </w:rPr>
            </w:pPr>
            <w:r w:rsidRPr="003B6C07">
              <w:rPr>
                <w:rFonts w:eastAsia="Times New Roman"/>
              </w:rPr>
              <w:t>-6.53</w:t>
            </w:r>
          </w:p>
        </w:tc>
        <w:tc>
          <w:tcPr>
            <w:tcW w:w="0" w:type="auto"/>
            <w:vAlign w:val="center"/>
            <w:hideMark/>
          </w:tcPr>
          <w:p w14:paraId="76A8132B" w14:textId="77777777" w:rsidR="003B6C07" w:rsidRPr="003B6C07" w:rsidRDefault="003B6C07" w:rsidP="003B6C07">
            <w:pPr>
              <w:jc w:val="center"/>
              <w:rPr>
                <w:rFonts w:eastAsia="Times New Roman"/>
              </w:rPr>
            </w:pPr>
            <w:r w:rsidRPr="003B6C07">
              <w:rPr>
                <w:rFonts w:eastAsia="Times New Roman"/>
              </w:rPr>
              <w:t>-10.31</w:t>
            </w:r>
          </w:p>
        </w:tc>
        <w:tc>
          <w:tcPr>
            <w:tcW w:w="0" w:type="auto"/>
            <w:vAlign w:val="center"/>
            <w:hideMark/>
          </w:tcPr>
          <w:p w14:paraId="28F45F58" w14:textId="77777777" w:rsidR="003B6C07" w:rsidRPr="003B6C07" w:rsidRDefault="003B6C07" w:rsidP="003B6C07">
            <w:pPr>
              <w:jc w:val="center"/>
              <w:rPr>
                <w:rFonts w:eastAsia="Times New Roman"/>
              </w:rPr>
            </w:pPr>
            <w:r w:rsidRPr="003B6C07">
              <w:rPr>
                <w:rFonts w:eastAsia="Times New Roman"/>
              </w:rPr>
              <w:t>-5.62</w:t>
            </w:r>
          </w:p>
        </w:tc>
      </w:tr>
      <w:tr w:rsidR="003B6C07" w:rsidRPr="003B6C07" w14:paraId="4A64B834" w14:textId="77777777" w:rsidTr="003B6C07">
        <w:trPr>
          <w:tblCellSpacing w:w="15" w:type="dxa"/>
        </w:trPr>
        <w:tc>
          <w:tcPr>
            <w:tcW w:w="0" w:type="auto"/>
            <w:vAlign w:val="center"/>
            <w:hideMark/>
          </w:tcPr>
          <w:p w14:paraId="41A2CDC5" w14:textId="77777777" w:rsidR="003B6C07" w:rsidRPr="003B6C07" w:rsidRDefault="003B6C07" w:rsidP="003B6C07">
            <w:pPr>
              <w:jc w:val="center"/>
              <w:rPr>
                <w:rFonts w:eastAsia="Times New Roman"/>
              </w:rPr>
            </w:pPr>
          </w:p>
        </w:tc>
        <w:tc>
          <w:tcPr>
            <w:tcW w:w="0" w:type="auto"/>
            <w:vAlign w:val="center"/>
            <w:hideMark/>
          </w:tcPr>
          <w:p w14:paraId="1DBCE525" w14:textId="77777777" w:rsidR="003B6C07" w:rsidRPr="003B6C07" w:rsidRDefault="003B6C07" w:rsidP="003B6C07">
            <w:pPr>
              <w:rPr>
                <w:rFonts w:eastAsia="Times New Roman"/>
              </w:rPr>
            </w:pPr>
          </w:p>
        </w:tc>
        <w:tc>
          <w:tcPr>
            <w:tcW w:w="0" w:type="auto"/>
            <w:vAlign w:val="center"/>
            <w:hideMark/>
          </w:tcPr>
          <w:p w14:paraId="72AF8977" w14:textId="77777777" w:rsidR="003B6C07" w:rsidRPr="003B6C07" w:rsidRDefault="003B6C07" w:rsidP="003B6C07">
            <w:pPr>
              <w:jc w:val="center"/>
              <w:rPr>
                <w:rFonts w:eastAsia="Times New Roman"/>
              </w:rPr>
            </w:pPr>
            <w:r w:rsidRPr="003B6C07">
              <w:rPr>
                <w:rFonts w:eastAsia="Times New Roman"/>
              </w:rPr>
              <w:t>(31.61)</w:t>
            </w:r>
          </w:p>
        </w:tc>
        <w:tc>
          <w:tcPr>
            <w:tcW w:w="0" w:type="auto"/>
            <w:vAlign w:val="center"/>
            <w:hideMark/>
          </w:tcPr>
          <w:p w14:paraId="53398FF1" w14:textId="77777777" w:rsidR="003B6C07" w:rsidRPr="003B6C07" w:rsidRDefault="003B6C07" w:rsidP="003B6C07">
            <w:pPr>
              <w:jc w:val="center"/>
              <w:rPr>
                <w:rFonts w:eastAsia="Times New Roman"/>
              </w:rPr>
            </w:pPr>
            <w:r w:rsidRPr="003B6C07">
              <w:rPr>
                <w:rFonts w:eastAsia="Times New Roman"/>
              </w:rPr>
              <w:t>(34.28)</w:t>
            </w:r>
          </w:p>
        </w:tc>
        <w:tc>
          <w:tcPr>
            <w:tcW w:w="0" w:type="auto"/>
            <w:vAlign w:val="center"/>
            <w:hideMark/>
          </w:tcPr>
          <w:p w14:paraId="6253F82D" w14:textId="77777777" w:rsidR="003B6C07" w:rsidRPr="003B6C07" w:rsidRDefault="003B6C07" w:rsidP="003B6C07">
            <w:pPr>
              <w:jc w:val="center"/>
              <w:rPr>
                <w:rFonts w:eastAsia="Times New Roman"/>
              </w:rPr>
            </w:pPr>
            <w:r w:rsidRPr="003B6C07">
              <w:rPr>
                <w:rFonts w:eastAsia="Times New Roman"/>
              </w:rPr>
              <w:t>(31.23)</w:t>
            </w:r>
          </w:p>
        </w:tc>
      </w:tr>
      <w:tr w:rsidR="003B6C07" w:rsidRPr="003B6C07" w14:paraId="796B8D75" w14:textId="77777777" w:rsidTr="003B6C07">
        <w:trPr>
          <w:tblCellSpacing w:w="15" w:type="dxa"/>
        </w:trPr>
        <w:tc>
          <w:tcPr>
            <w:tcW w:w="0" w:type="auto"/>
            <w:vAlign w:val="center"/>
            <w:hideMark/>
          </w:tcPr>
          <w:p w14:paraId="14FB8546" w14:textId="77777777" w:rsidR="003B6C07" w:rsidRPr="003B6C07" w:rsidRDefault="003B6C07" w:rsidP="003B6C07">
            <w:pPr>
              <w:rPr>
                <w:rFonts w:eastAsia="Times New Roman"/>
              </w:rPr>
            </w:pPr>
            <w:r w:rsidRPr="003B6C07">
              <w:rPr>
                <w:rFonts w:eastAsia="Times New Roman"/>
              </w:rPr>
              <w:t>Homeownership</w:t>
            </w:r>
          </w:p>
        </w:tc>
        <w:tc>
          <w:tcPr>
            <w:tcW w:w="0" w:type="auto"/>
            <w:vAlign w:val="center"/>
            <w:hideMark/>
          </w:tcPr>
          <w:p w14:paraId="103494DE" w14:textId="77777777" w:rsidR="003B6C07" w:rsidRPr="003B6C07" w:rsidRDefault="003B6C07" w:rsidP="003B6C07">
            <w:pPr>
              <w:rPr>
                <w:rFonts w:eastAsia="Times New Roman"/>
              </w:rPr>
            </w:pPr>
          </w:p>
        </w:tc>
        <w:tc>
          <w:tcPr>
            <w:tcW w:w="0" w:type="auto"/>
            <w:vAlign w:val="center"/>
            <w:hideMark/>
          </w:tcPr>
          <w:p w14:paraId="4C3FB23C" w14:textId="77777777" w:rsidR="003B6C07" w:rsidRPr="003B6C07" w:rsidRDefault="003B6C07" w:rsidP="003B6C07">
            <w:pPr>
              <w:jc w:val="center"/>
              <w:rPr>
                <w:rFonts w:eastAsia="Times New Roman"/>
              </w:rPr>
            </w:pPr>
            <w:r w:rsidRPr="003B6C07">
              <w:rPr>
                <w:rFonts w:eastAsia="Times New Roman"/>
              </w:rPr>
              <w:t>-7.14</w:t>
            </w:r>
          </w:p>
        </w:tc>
        <w:tc>
          <w:tcPr>
            <w:tcW w:w="0" w:type="auto"/>
            <w:vAlign w:val="center"/>
            <w:hideMark/>
          </w:tcPr>
          <w:p w14:paraId="42A57A5E" w14:textId="77777777" w:rsidR="003B6C07" w:rsidRPr="003B6C07" w:rsidRDefault="003B6C07" w:rsidP="003B6C07">
            <w:pPr>
              <w:jc w:val="center"/>
              <w:rPr>
                <w:rFonts w:eastAsia="Times New Roman"/>
              </w:rPr>
            </w:pPr>
            <w:r w:rsidRPr="003B6C07">
              <w:rPr>
                <w:rFonts w:eastAsia="Times New Roman"/>
              </w:rPr>
              <w:t>-4.89</w:t>
            </w:r>
          </w:p>
        </w:tc>
        <w:tc>
          <w:tcPr>
            <w:tcW w:w="0" w:type="auto"/>
            <w:vAlign w:val="center"/>
            <w:hideMark/>
          </w:tcPr>
          <w:p w14:paraId="6154486E" w14:textId="77777777" w:rsidR="003B6C07" w:rsidRPr="003B6C07" w:rsidRDefault="003B6C07" w:rsidP="003B6C07">
            <w:pPr>
              <w:jc w:val="center"/>
              <w:rPr>
                <w:rFonts w:eastAsia="Times New Roman"/>
              </w:rPr>
            </w:pPr>
            <w:r w:rsidRPr="003B6C07">
              <w:rPr>
                <w:rFonts w:eastAsia="Times New Roman"/>
              </w:rPr>
              <w:t>-7.00</w:t>
            </w:r>
          </w:p>
        </w:tc>
      </w:tr>
      <w:tr w:rsidR="003B6C07" w:rsidRPr="003B6C07" w14:paraId="74286CB2" w14:textId="77777777" w:rsidTr="003B6C07">
        <w:trPr>
          <w:tblCellSpacing w:w="15" w:type="dxa"/>
        </w:trPr>
        <w:tc>
          <w:tcPr>
            <w:tcW w:w="0" w:type="auto"/>
            <w:vAlign w:val="center"/>
            <w:hideMark/>
          </w:tcPr>
          <w:p w14:paraId="2E1EB81E" w14:textId="77777777" w:rsidR="003B6C07" w:rsidRPr="003B6C07" w:rsidRDefault="003B6C07" w:rsidP="003B6C07">
            <w:pPr>
              <w:jc w:val="center"/>
              <w:rPr>
                <w:rFonts w:eastAsia="Times New Roman"/>
              </w:rPr>
            </w:pPr>
          </w:p>
        </w:tc>
        <w:tc>
          <w:tcPr>
            <w:tcW w:w="0" w:type="auto"/>
            <w:vAlign w:val="center"/>
            <w:hideMark/>
          </w:tcPr>
          <w:p w14:paraId="6B8A1F0D" w14:textId="77777777" w:rsidR="003B6C07" w:rsidRPr="003B6C07" w:rsidRDefault="003B6C07" w:rsidP="003B6C07">
            <w:pPr>
              <w:rPr>
                <w:rFonts w:eastAsia="Times New Roman"/>
              </w:rPr>
            </w:pPr>
          </w:p>
        </w:tc>
        <w:tc>
          <w:tcPr>
            <w:tcW w:w="0" w:type="auto"/>
            <w:vAlign w:val="center"/>
            <w:hideMark/>
          </w:tcPr>
          <w:p w14:paraId="2CD632DB" w14:textId="77777777" w:rsidR="003B6C07" w:rsidRPr="003B6C07" w:rsidRDefault="003B6C07" w:rsidP="003B6C07">
            <w:pPr>
              <w:jc w:val="center"/>
              <w:rPr>
                <w:rFonts w:eastAsia="Times New Roman"/>
              </w:rPr>
            </w:pPr>
            <w:r w:rsidRPr="003B6C07">
              <w:rPr>
                <w:rFonts w:eastAsia="Times New Roman"/>
              </w:rPr>
              <w:t>(6.97)</w:t>
            </w:r>
          </w:p>
        </w:tc>
        <w:tc>
          <w:tcPr>
            <w:tcW w:w="0" w:type="auto"/>
            <w:vAlign w:val="center"/>
            <w:hideMark/>
          </w:tcPr>
          <w:p w14:paraId="3069BC39" w14:textId="77777777" w:rsidR="003B6C07" w:rsidRPr="003B6C07" w:rsidRDefault="003B6C07" w:rsidP="003B6C07">
            <w:pPr>
              <w:jc w:val="center"/>
              <w:rPr>
                <w:rFonts w:eastAsia="Times New Roman"/>
              </w:rPr>
            </w:pPr>
            <w:r w:rsidRPr="003B6C07">
              <w:rPr>
                <w:rFonts w:eastAsia="Times New Roman"/>
              </w:rPr>
              <w:t>(7.12)</w:t>
            </w:r>
          </w:p>
        </w:tc>
        <w:tc>
          <w:tcPr>
            <w:tcW w:w="0" w:type="auto"/>
            <w:vAlign w:val="center"/>
            <w:hideMark/>
          </w:tcPr>
          <w:p w14:paraId="6366A72E" w14:textId="77777777" w:rsidR="003B6C07" w:rsidRPr="003B6C07" w:rsidRDefault="003B6C07" w:rsidP="003B6C07">
            <w:pPr>
              <w:jc w:val="center"/>
              <w:rPr>
                <w:rFonts w:eastAsia="Times New Roman"/>
              </w:rPr>
            </w:pPr>
            <w:r w:rsidRPr="003B6C07">
              <w:rPr>
                <w:rFonts w:eastAsia="Times New Roman"/>
              </w:rPr>
              <w:t>(6.93)</w:t>
            </w:r>
          </w:p>
        </w:tc>
      </w:tr>
      <w:tr w:rsidR="003B6C07" w:rsidRPr="003B6C07" w14:paraId="19BD4170" w14:textId="77777777" w:rsidTr="003B6C07">
        <w:trPr>
          <w:tblCellSpacing w:w="15" w:type="dxa"/>
        </w:trPr>
        <w:tc>
          <w:tcPr>
            <w:tcW w:w="0" w:type="auto"/>
            <w:vAlign w:val="center"/>
            <w:hideMark/>
          </w:tcPr>
          <w:p w14:paraId="4DDED276" w14:textId="77777777" w:rsidR="003B6C07" w:rsidRPr="003B6C07" w:rsidRDefault="003B6C07" w:rsidP="003B6C07">
            <w:pPr>
              <w:rPr>
                <w:rFonts w:eastAsia="Times New Roman"/>
              </w:rPr>
            </w:pPr>
            <w:r w:rsidRPr="003B6C07">
              <w:rPr>
                <w:rFonts w:eastAsia="Times New Roman"/>
              </w:rPr>
              <w:t>Partisan Composition (%D)</w:t>
            </w:r>
          </w:p>
        </w:tc>
        <w:tc>
          <w:tcPr>
            <w:tcW w:w="0" w:type="auto"/>
            <w:vAlign w:val="center"/>
            <w:hideMark/>
          </w:tcPr>
          <w:p w14:paraId="783CE4FC" w14:textId="77777777" w:rsidR="003B6C07" w:rsidRPr="003B6C07" w:rsidRDefault="003B6C07" w:rsidP="003B6C07">
            <w:pPr>
              <w:rPr>
                <w:rFonts w:eastAsia="Times New Roman"/>
              </w:rPr>
            </w:pPr>
          </w:p>
        </w:tc>
        <w:tc>
          <w:tcPr>
            <w:tcW w:w="0" w:type="auto"/>
            <w:vAlign w:val="center"/>
            <w:hideMark/>
          </w:tcPr>
          <w:p w14:paraId="53299BDF" w14:textId="77777777" w:rsidR="003B6C07" w:rsidRPr="003B6C07" w:rsidRDefault="003B6C07" w:rsidP="003B6C07">
            <w:pPr>
              <w:jc w:val="center"/>
              <w:rPr>
                <w:rFonts w:eastAsia="Times New Roman"/>
              </w:rPr>
            </w:pPr>
            <w:r w:rsidRPr="003B6C07">
              <w:rPr>
                <w:rFonts w:eastAsia="Times New Roman"/>
              </w:rPr>
              <w:t>1.49</w:t>
            </w:r>
          </w:p>
        </w:tc>
        <w:tc>
          <w:tcPr>
            <w:tcW w:w="0" w:type="auto"/>
            <w:vAlign w:val="center"/>
            <w:hideMark/>
          </w:tcPr>
          <w:p w14:paraId="7E4D8B75" w14:textId="77777777" w:rsidR="003B6C07" w:rsidRPr="003B6C07" w:rsidRDefault="003B6C07" w:rsidP="003B6C07">
            <w:pPr>
              <w:jc w:val="center"/>
              <w:rPr>
                <w:rFonts w:eastAsia="Times New Roman"/>
              </w:rPr>
            </w:pPr>
            <w:r w:rsidRPr="003B6C07">
              <w:rPr>
                <w:rFonts w:eastAsia="Times New Roman"/>
              </w:rPr>
              <w:t>-3.79</w:t>
            </w:r>
          </w:p>
        </w:tc>
        <w:tc>
          <w:tcPr>
            <w:tcW w:w="0" w:type="auto"/>
            <w:vAlign w:val="center"/>
            <w:hideMark/>
          </w:tcPr>
          <w:p w14:paraId="7FEBF259" w14:textId="77777777" w:rsidR="003B6C07" w:rsidRPr="003B6C07" w:rsidRDefault="003B6C07" w:rsidP="003B6C07">
            <w:pPr>
              <w:jc w:val="center"/>
              <w:rPr>
                <w:rFonts w:eastAsia="Times New Roman"/>
              </w:rPr>
            </w:pPr>
            <w:r w:rsidRPr="003B6C07">
              <w:rPr>
                <w:rFonts w:eastAsia="Times New Roman"/>
              </w:rPr>
              <w:t>0.33</w:t>
            </w:r>
          </w:p>
        </w:tc>
      </w:tr>
      <w:tr w:rsidR="003B6C07" w:rsidRPr="003B6C07" w14:paraId="3449EA63" w14:textId="77777777" w:rsidTr="003B6C07">
        <w:trPr>
          <w:tblCellSpacing w:w="15" w:type="dxa"/>
        </w:trPr>
        <w:tc>
          <w:tcPr>
            <w:tcW w:w="0" w:type="auto"/>
            <w:vAlign w:val="center"/>
            <w:hideMark/>
          </w:tcPr>
          <w:p w14:paraId="0C8417F8" w14:textId="77777777" w:rsidR="003B6C07" w:rsidRPr="003B6C07" w:rsidRDefault="003B6C07" w:rsidP="003B6C07">
            <w:pPr>
              <w:jc w:val="center"/>
              <w:rPr>
                <w:rFonts w:eastAsia="Times New Roman"/>
              </w:rPr>
            </w:pPr>
          </w:p>
        </w:tc>
        <w:tc>
          <w:tcPr>
            <w:tcW w:w="0" w:type="auto"/>
            <w:vAlign w:val="center"/>
            <w:hideMark/>
          </w:tcPr>
          <w:p w14:paraId="42983400" w14:textId="77777777" w:rsidR="003B6C07" w:rsidRPr="003B6C07" w:rsidRDefault="003B6C07" w:rsidP="003B6C07">
            <w:pPr>
              <w:rPr>
                <w:rFonts w:eastAsia="Times New Roman"/>
              </w:rPr>
            </w:pPr>
          </w:p>
        </w:tc>
        <w:tc>
          <w:tcPr>
            <w:tcW w:w="0" w:type="auto"/>
            <w:vAlign w:val="center"/>
            <w:hideMark/>
          </w:tcPr>
          <w:p w14:paraId="640FB299" w14:textId="77777777" w:rsidR="003B6C07" w:rsidRPr="003B6C07" w:rsidRDefault="003B6C07" w:rsidP="003B6C07">
            <w:pPr>
              <w:jc w:val="center"/>
              <w:rPr>
                <w:rFonts w:eastAsia="Times New Roman"/>
              </w:rPr>
            </w:pPr>
            <w:r w:rsidRPr="003B6C07">
              <w:rPr>
                <w:rFonts w:eastAsia="Times New Roman"/>
              </w:rPr>
              <w:t>(5.86)</w:t>
            </w:r>
          </w:p>
        </w:tc>
        <w:tc>
          <w:tcPr>
            <w:tcW w:w="0" w:type="auto"/>
            <w:vAlign w:val="center"/>
            <w:hideMark/>
          </w:tcPr>
          <w:p w14:paraId="4943862D" w14:textId="77777777" w:rsidR="003B6C07" w:rsidRPr="003B6C07" w:rsidRDefault="003B6C07" w:rsidP="003B6C07">
            <w:pPr>
              <w:jc w:val="center"/>
              <w:rPr>
                <w:rFonts w:eastAsia="Times New Roman"/>
              </w:rPr>
            </w:pPr>
            <w:r w:rsidRPr="003B6C07">
              <w:rPr>
                <w:rFonts w:eastAsia="Times New Roman"/>
              </w:rPr>
              <w:t>(6.95)</w:t>
            </w:r>
          </w:p>
        </w:tc>
        <w:tc>
          <w:tcPr>
            <w:tcW w:w="0" w:type="auto"/>
            <w:vAlign w:val="center"/>
            <w:hideMark/>
          </w:tcPr>
          <w:p w14:paraId="3E7F4A15" w14:textId="77777777" w:rsidR="003B6C07" w:rsidRPr="003B6C07" w:rsidRDefault="003B6C07" w:rsidP="003B6C07">
            <w:pPr>
              <w:jc w:val="center"/>
              <w:rPr>
                <w:rFonts w:eastAsia="Times New Roman"/>
              </w:rPr>
            </w:pPr>
            <w:r w:rsidRPr="003B6C07">
              <w:rPr>
                <w:rFonts w:eastAsia="Times New Roman"/>
              </w:rPr>
              <w:t>(5.90)</w:t>
            </w:r>
          </w:p>
        </w:tc>
      </w:tr>
      <w:tr w:rsidR="003B6C07" w:rsidRPr="003B6C07" w14:paraId="4838DF58" w14:textId="77777777" w:rsidTr="003B6C07">
        <w:trPr>
          <w:tblCellSpacing w:w="15" w:type="dxa"/>
        </w:trPr>
        <w:tc>
          <w:tcPr>
            <w:tcW w:w="0" w:type="auto"/>
            <w:vAlign w:val="center"/>
            <w:hideMark/>
          </w:tcPr>
          <w:p w14:paraId="12B19AE1" w14:textId="77777777" w:rsidR="003B6C07" w:rsidRPr="003B6C07" w:rsidRDefault="003B6C07" w:rsidP="003B6C07">
            <w:pPr>
              <w:rPr>
                <w:rFonts w:eastAsia="Times New Roman"/>
              </w:rPr>
            </w:pPr>
            <w:r w:rsidRPr="003B6C07">
              <w:rPr>
                <w:rFonts w:eastAsia="Times New Roman"/>
              </w:rPr>
              <w:t>Population Density</w:t>
            </w:r>
          </w:p>
        </w:tc>
        <w:tc>
          <w:tcPr>
            <w:tcW w:w="0" w:type="auto"/>
            <w:vAlign w:val="center"/>
            <w:hideMark/>
          </w:tcPr>
          <w:p w14:paraId="428F6515" w14:textId="77777777" w:rsidR="003B6C07" w:rsidRPr="003B6C07" w:rsidRDefault="003B6C07" w:rsidP="003B6C07">
            <w:pPr>
              <w:rPr>
                <w:rFonts w:eastAsia="Times New Roman"/>
              </w:rPr>
            </w:pPr>
          </w:p>
        </w:tc>
        <w:tc>
          <w:tcPr>
            <w:tcW w:w="0" w:type="auto"/>
            <w:vAlign w:val="center"/>
            <w:hideMark/>
          </w:tcPr>
          <w:p w14:paraId="1225AB14" w14:textId="77777777" w:rsidR="003B6C07" w:rsidRPr="003B6C07" w:rsidRDefault="003B6C07" w:rsidP="003B6C07">
            <w:pPr>
              <w:jc w:val="center"/>
              <w:rPr>
                <w:rFonts w:eastAsia="Times New Roman"/>
              </w:rPr>
            </w:pPr>
            <w:r w:rsidRPr="003B6C07">
              <w:rPr>
                <w:rFonts w:eastAsia="Times New Roman"/>
              </w:rPr>
              <w:t>0.01</w:t>
            </w:r>
          </w:p>
        </w:tc>
        <w:tc>
          <w:tcPr>
            <w:tcW w:w="0" w:type="auto"/>
            <w:vAlign w:val="center"/>
            <w:hideMark/>
          </w:tcPr>
          <w:p w14:paraId="4A20C694" w14:textId="77777777" w:rsidR="003B6C07" w:rsidRPr="003B6C07" w:rsidRDefault="003B6C07" w:rsidP="003B6C07">
            <w:pPr>
              <w:jc w:val="center"/>
              <w:rPr>
                <w:rFonts w:eastAsia="Times New Roman"/>
              </w:rPr>
            </w:pPr>
            <w:r w:rsidRPr="003B6C07">
              <w:rPr>
                <w:rFonts w:eastAsia="Times New Roman"/>
              </w:rPr>
              <w:t>0.01</w:t>
            </w:r>
          </w:p>
        </w:tc>
        <w:tc>
          <w:tcPr>
            <w:tcW w:w="0" w:type="auto"/>
            <w:vAlign w:val="center"/>
            <w:hideMark/>
          </w:tcPr>
          <w:p w14:paraId="666EEAF6" w14:textId="77777777" w:rsidR="003B6C07" w:rsidRPr="003B6C07" w:rsidRDefault="003B6C07" w:rsidP="003B6C07">
            <w:pPr>
              <w:jc w:val="center"/>
              <w:rPr>
                <w:rFonts w:eastAsia="Times New Roman"/>
              </w:rPr>
            </w:pPr>
            <w:r w:rsidRPr="003B6C07">
              <w:rPr>
                <w:rFonts w:eastAsia="Times New Roman"/>
              </w:rPr>
              <w:t>0.01</w:t>
            </w:r>
          </w:p>
        </w:tc>
      </w:tr>
      <w:tr w:rsidR="003B6C07" w:rsidRPr="003B6C07" w14:paraId="7CA33D09" w14:textId="77777777" w:rsidTr="003B6C07">
        <w:trPr>
          <w:tblCellSpacing w:w="15" w:type="dxa"/>
        </w:trPr>
        <w:tc>
          <w:tcPr>
            <w:tcW w:w="0" w:type="auto"/>
            <w:vAlign w:val="center"/>
            <w:hideMark/>
          </w:tcPr>
          <w:p w14:paraId="48DD1619" w14:textId="77777777" w:rsidR="003B6C07" w:rsidRPr="003B6C07" w:rsidRDefault="003B6C07" w:rsidP="003B6C07">
            <w:pPr>
              <w:jc w:val="center"/>
              <w:rPr>
                <w:rFonts w:eastAsia="Times New Roman"/>
              </w:rPr>
            </w:pPr>
          </w:p>
        </w:tc>
        <w:tc>
          <w:tcPr>
            <w:tcW w:w="0" w:type="auto"/>
            <w:vAlign w:val="center"/>
            <w:hideMark/>
          </w:tcPr>
          <w:p w14:paraId="64A5A2D5" w14:textId="77777777" w:rsidR="003B6C07" w:rsidRPr="003B6C07" w:rsidRDefault="003B6C07" w:rsidP="003B6C07">
            <w:pPr>
              <w:rPr>
                <w:rFonts w:eastAsia="Times New Roman"/>
              </w:rPr>
            </w:pPr>
          </w:p>
        </w:tc>
        <w:tc>
          <w:tcPr>
            <w:tcW w:w="0" w:type="auto"/>
            <w:vAlign w:val="center"/>
            <w:hideMark/>
          </w:tcPr>
          <w:p w14:paraId="4164B8D8" w14:textId="77777777" w:rsidR="003B6C07" w:rsidRPr="003B6C07" w:rsidRDefault="003B6C07" w:rsidP="003B6C07">
            <w:pPr>
              <w:jc w:val="center"/>
              <w:rPr>
                <w:rFonts w:eastAsia="Times New Roman"/>
              </w:rPr>
            </w:pPr>
            <w:r w:rsidRPr="003B6C07">
              <w:rPr>
                <w:rFonts w:eastAsia="Times New Roman"/>
              </w:rPr>
              <w:t>(0.01)</w:t>
            </w:r>
          </w:p>
        </w:tc>
        <w:tc>
          <w:tcPr>
            <w:tcW w:w="0" w:type="auto"/>
            <w:vAlign w:val="center"/>
            <w:hideMark/>
          </w:tcPr>
          <w:p w14:paraId="50140CC9" w14:textId="77777777" w:rsidR="003B6C07" w:rsidRPr="003B6C07" w:rsidRDefault="003B6C07" w:rsidP="003B6C07">
            <w:pPr>
              <w:jc w:val="center"/>
              <w:rPr>
                <w:rFonts w:eastAsia="Times New Roman"/>
              </w:rPr>
            </w:pPr>
            <w:r w:rsidRPr="003B6C07">
              <w:rPr>
                <w:rFonts w:eastAsia="Times New Roman"/>
              </w:rPr>
              <w:t>(0.01)</w:t>
            </w:r>
          </w:p>
        </w:tc>
        <w:tc>
          <w:tcPr>
            <w:tcW w:w="0" w:type="auto"/>
            <w:vAlign w:val="center"/>
            <w:hideMark/>
          </w:tcPr>
          <w:p w14:paraId="2C3B5E73" w14:textId="77777777" w:rsidR="003B6C07" w:rsidRPr="003B6C07" w:rsidRDefault="003B6C07" w:rsidP="003B6C07">
            <w:pPr>
              <w:jc w:val="center"/>
              <w:rPr>
                <w:rFonts w:eastAsia="Times New Roman"/>
              </w:rPr>
            </w:pPr>
            <w:r w:rsidRPr="003B6C07">
              <w:rPr>
                <w:rFonts w:eastAsia="Times New Roman"/>
              </w:rPr>
              <w:t>(0.01)</w:t>
            </w:r>
          </w:p>
        </w:tc>
      </w:tr>
      <w:tr w:rsidR="003B6C07" w:rsidRPr="003B6C07" w14:paraId="027554FC" w14:textId="77777777" w:rsidTr="003B6C07">
        <w:trPr>
          <w:tblCellSpacing w:w="15" w:type="dxa"/>
        </w:trPr>
        <w:tc>
          <w:tcPr>
            <w:tcW w:w="0" w:type="auto"/>
            <w:vAlign w:val="center"/>
            <w:hideMark/>
          </w:tcPr>
          <w:p w14:paraId="1D698B9E" w14:textId="77777777" w:rsidR="003B6C07" w:rsidRPr="003B6C07" w:rsidRDefault="003B6C07" w:rsidP="003B6C07">
            <w:pPr>
              <w:rPr>
                <w:rFonts w:eastAsia="Times New Roman"/>
              </w:rPr>
            </w:pPr>
            <w:r w:rsidRPr="003B6C07">
              <w:rPr>
                <w:rFonts w:eastAsia="Times New Roman"/>
              </w:rPr>
              <w:t>Constant</w:t>
            </w:r>
          </w:p>
        </w:tc>
        <w:tc>
          <w:tcPr>
            <w:tcW w:w="0" w:type="auto"/>
            <w:vAlign w:val="center"/>
            <w:hideMark/>
          </w:tcPr>
          <w:p w14:paraId="751DDDEC" w14:textId="77777777" w:rsidR="003B6C07" w:rsidRPr="003B6C07" w:rsidRDefault="003B6C07" w:rsidP="003B6C07">
            <w:pPr>
              <w:jc w:val="center"/>
              <w:rPr>
                <w:rFonts w:eastAsia="Times New Roman"/>
              </w:rPr>
            </w:pPr>
            <w:r w:rsidRPr="003B6C07">
              <w:rPr>
                <w:rFonts w:eastAsia="Times New Roman"/>
              </w:rPr>
              <w:t>70.69</w:t>
            </w:r>
            <w:r w:rsidRPr="003B6C07">
              <w:rPr>
                <w:rFonts w:eastAsia="Times New Roman"/>
                <w:vertAlign w:val="superscript"/>
              </w:rPr>
              <w:t>***</w:t>
            </w:r>
          </w:p>
        </w:tc>
        <w:tc>
          <w:tcPr>
            <w:tcW w:w="0" w:type="auto"/>
            <w:vAlign w:val="center"/>
            <w:hideMark/>
          </w:tcPr>
          <w:p w14:paraId="15D7A96A" w14:textId="77777777" w:rsidR="003B6C07" w:rsidRPr="003B6C07" w:rsidRDefault="003B6C07" w:rsidP="003B6C07">
            <w:pPr>
              <w:jc w:val="center"/>
              <w:rPr>
                <w:rFonts w:eastAsia="Times New Roman"/>
              </w:rPr>
            </w:pPr>
            <w:r w:rsidRPr="003B6C07">
              <w:rPr>
                <w:rFonts w:eastAsia="Times New Roman"/>
              </w:rPr>
              <w:t>81.06</w:t>
            </w:r>
            <w:r w:rsidRPr="003B6C07">
              <w:rPr>
                <w:rFonts w:eastAsia="Times New Roman"/>
                <w:vertAlign w:val="superscript"/>
              </w:rPr>
              <w:t>***</w:t>
            </w:r>
          </w:p>
        </w:tc>
        <w:tc>
          <w:tcPr>
            <w:tcW w:w="0" w:type="auto"/>
            <w:vAlign w:val="center"/>
            <w:hideMark/>
          </w:tcPr>
          <w:p w14:paraId="0D8AF298" w14:textId="77777777" w:rsidR="003B6C07" w:rsidRPr="003B6C07" w:rsidRDefault="003B6C07" w:rsidP="003B6C07">
            <w:pPr>
              <w:jc w:val="center"/>
              <w:rPr>
                <w:rFonts w:eastAsia="Times New Roman"/>
              </w:rPr>
            </w:pPr>
            <w:r w:rsidRPr="003B6C07">
              <w:rPr>
                <w:rFonts w:eastAsia="Times New Roman"/>
              </w:rPr>
              <w:t>89.64</w:t>
            </w:r>
            <w:r w:rsidRPr="003B6C07">
              <w:rPr>
                <w:rFonts w:eastAsia="Times New Roman"/>
                <w:vertAlign w:val="superscript"/>
              </w:rPr>
              <w:t>***</w:t>
            </w:r>
          </w:p>
        </w:tc>
        <w:tc>
          <w:tcPr>
            <w:tcW w:w="0" w:type="auto"/>
            <w:vAlign w:val="center"/>
            <w:hideMark/>
          </w:tcPr>
          <w:p w14:paraId="268975B5" w14:textId="77777777" w:rsidR="003B6C07" w:rsidRPr="003B6C07" w:rsidRDefault="003B6C07" w:rsidP="003B6C07">
            <w:pPr>
              <w:jc w:val="center"/>
              <w:rPr>
                <w:rFonts w:eastAsia="Times New Roman"/>
              </w:rPr>
            </w:pPr>
            <w:r w:rsidRPr="003B6C07">
              <w:rPr>
                <w:rFonts w:eastAsia="Times New Roman"/>
              </w:rPr>
              <w:t>83.21</w:t>
            </w:r>
            <w:r w:rsidRPr="003B6C07">
              <w:rPr>
                <w:rFonts w:eastAsia="Times New Roman"/>
                <w:vertAlign w:val="superscript"/>
              </w:rPr>
              <w:t>***</w:t>
            </w:r>
          </w:p>
        </w:tc>
      </w:tr>
      <w:tr w:rsidR="003B6C07" w:rsidRPr="003B6C07" w14:paraId="47B2E1CD" w14:textId="77777777" w:rsidTr="003B6C07">
        <w:trPr>
          <w:tblCellSpacing w:w="15" w:type="dxa"/>
        </w:trPr>
        <w:tc>
          <w:tcPr>
            <w:tcW w:w="0" w:type="auto"/>
            <w:vAlign w:val="center"/>
            <w:hideMark/>
          </w:tcPr>
          <w:p w14:paraId="6A49EBCF" w14:textId="77777777" w:rsidR="003B6C07" w:rsidRPr="003B6C07" w:rsidRDefault="003B6C07" w:rsidP="003B6C07">
            <w:pPr>
              <w:jc w:val="center"/>
              <w:rPr>
                <w:rFonts w:eastAsia="Times New Roman"/>
              </w:rPr>
            </w:pPr>
          </w:p>
        </w:tc>
        <w:tc>
          <w:tcPr>
            <w:tcW w:w="0" w:type="auto"/>
            <w:vAlign w:val="center"/>
            <w:hideMark/>
          </w:tcPr>
          <w:p w14:paraId="30E8611C" w14:textId="77777777" w:rsidR="003B6C07" w:rsidRPr="003B6C07" w:rsidRDefault="003B6C07" w:rsidP="003B6C07">
            <w:pPr>
              <w:jc w:val="center"/>
              <w:rPr>
                <w:rFonts w:eastAsia="Times New Roman"/>
              </w:rPr>
            </w:pPr>
            <w:r w:rsidRPr="003B6C07">
              <w:rPr>
                <w:rFonts w:eastAsia="Times New Roman"/>
              </w:rPr>
              <w:t>(0.84)</w:t>
            </w:r>
          </w:p>
        </w:tc>
        <w:tc>
          <w:tcPr>
            <w:tcW w:w="0" w:type="auto"/>
            <w:vAlign w:val="center"/>
            <w:hideMark/>
          </w:tcPr>
          <w:p w14:paraId="5DE231C8" w14:textId="77777777" w:rsidR="003B6C07" w:rsidRPr="003B6C07" w:rsidRDefault="003B6C07" w:rsidP="003B6C07">
            <w:pPr>
              <w:jc w:val="center"/>
              <w:rPr>
                <w:rFonts w:eastAsia="Times New Roman"/>
              </w:rPr>
            </w:pPr>
            <w:r w:rsidRPr="003B6C07">
              <w:rPr>
                <w:rFonts w:eastAsia="Times New Roman"/>
              </w:rPr>
              <w:t>(7.81)</w:t>
            </w:r>
          </w:p>
        </w:tc>
        <w:tc>
          <w:tcPr>
            <w:tcW w:w="0" w:type="auto"/>
            <w:vAlign w:val="center"/>
            <w:hideMark/>
          </w:tcPr>
          <w:p w14:paraId="499CB1DA" w14:textId="77777777" w:rsidR="003B6C07" w:rsidRPr="003B6C07" w:rsidRDefault="003B6C07" w:rsidP="003B6C07">
            <w:pPr>
              <w:jc w:val="center"/>
              <w:rPr>
                <w:rFonts w:eastAsia="Times New Roman"/>
              </w:rPr>
            </w:pPr>
            <w:r w:rsidRPr="003B6C07">
              <w:rPr>
                <w:rFonts w:eastAsia="Times New Roman"/>
              </w:rPr>
              <w:t>(10.45)</w:t>
            </w:r>
          </w:p>
        </w:tc>
        <w:tc>
          <w:tcPr>
            <w:tcW w:w="0" w:type="auto"/>
            <w:vAlign w:val="center"/>
            <w:hideMark/>
          </w:tcPr>
          <w:p w14:paraId="1B5FDD20" w14:textId="77777777" w:rsidR="003B6C07" w:rsidRPr="003B6C07" w:rsidRDefault="003B6C07" w:rsidP="003B6C07">
            <w:pPr>
              <w:jc w:val="center"/>
              <w:rPr>
                <w:rFonts w:eastAsia="Times New Roman"/>
              </w:rPr>
            </w:pPr>
            <w:r w:rsidRPr="003B6C07">
              <w:rPr>
                <w:rFonts w:eastAsia="Times New Roman"/>
              </w:rPr>
              <w:t>(8.21)</w:t>
            </w:r>
          </w:p>
        </w:tc>
      </w:tr>
      <w:tr w:rsidR="003B6C07" w:rsidRPr="003B6C07" w14:paraId="0532E795" w14:textId="77777777" w:rsidTr="003B6C07">
        <w:trPr>
          <w:tblCellSpacing w:w="15" w:type="dxa"/>
        </w:trPr>
        <w:tc>
          <w:tcPr>
            <w:tcW w:w="0" w:type="auto"/>
            <w:vAlign w:val="center"/>
            <w:hideMark/>
          </w:tcPr>
          <w:p w14:paraId="348D52C2" w14:textId="77777777" w:rsidR="003B6C07" w:rsidRPr="003B6C07" w:rsidRDefault="003B6C07" w:rsidP="003B6C07">
            <w:pPr>
              <w:rPr>
                <w:rFonts w:eastAsia="Times New Roman"/>
              </w:rPr>
            </w:pPr>
            <w:r w:rsidRPr="003B6C07">
              <w:rPr>
                <w:rFonts w:eastAsia="Times New Roman"/>
              </w:rPr>
              <w:t>N</w:t>
            </w:r>
          </w:p>
        </w:tc>
        <w:tc>
          <w:tcPr>
            <w:tcW w:w="0" w:type="auto"/>
            <w:vAlign w:val="center"/>
            <w:hideMark/>
          </w:tcPr>
          <w:p w14:paraId="2CACBBC9" w14:textId="77777777" w:rsidR="003B6C07" w:rsidRPr="003B6C07" w:rsidRDefault="003B6C07" w:rsidP="003B6C07">
            <w:pPr>
              <w:jc w:val="center"/>
              <w:rPr>
                <w:rFonts w:eastAsia="Times New Roman"/>
              </w:rPr>
            </w:pPr>
            <w:r w:rsidRPr="003B6C07">
              <w:rPr>
                <w:rFonts w:eastAsia="Times New Roman"/>
              </w:rPr>
              <w:t>337</w:t>
            </w:r>
          </w:p>
        </w:tc>
        <w:tc>
          <w:tcPr>
            <w:tcW w:w="0" w:type="auto"/>
            <w:vAlign w:val="center"/>
            <w:hideMark/>
          </w:tcPr>
          <w:p w14:paraId="79ACE9A7" w14:textId="77777777" w:rsidR="003B6C07" w:rsidRPr="003B6C07" w:rsidRDefault="003B6C07" w:rsidP="003B6C07">
            <w:pPr>
              <w:jc w:val="center"/>
              <w:rPr>
                <w:rFonts w:eastAsia="Times New Roman"/>
              </w:rPr>
            </w:pPr>
            <w:r w:rsidRPr="003B6C07">
              <w:rPr>
                <w:rFonts w:eastAsia="Times New Roman"/>
              </w:rPr>
              <w:t>181</w:t>
            </w:r>
          </w:p>
        </w:tc>
        <w:tc>
          <w:tcPr>
            <w:tcW w:w="0" w:type="auto"/>
            <w:vAlign w:val="center"/>
            <w:hideMark/>
          </w:tcPr>
          <w:p w14:paraId="798CB17D" w14:textId="77777777" w:rsidR="003B6C07" w:rsidRPr="003B6C07" w:rsidRDefault="003B6C07" w:rsidP="003B6C07">
            <w:pPr>
              <w:jc w:val="center"/>
              <w:rPr>
                <w:rFonts w:eastAsia="Times New Roman"/>
              </w:rPr>
            </w:pPr>
            <w:r w:rsidRPr="003B6C07">
              <w:rPr>
                <w:rFonts w:eastAsia="Times New Roman"/>
              </w:rPr>
              <w:t>181</w:t>
            </w:r>
          </w:p>
        </w:tc>
        <w:tc>
          <w:tcPr>
            <w:tcW w:w="0" w:type="auto"/>
            <w:vAlign w:val="center"/>
            <w:hideMark/>
          </w:tcPr>
          <w:p w14:paraId="2581F223" w14:textId="77777777" w:rsidR="003B6C07" w:rsidRPr="003B6C07" w:rsidRDefault="003B6C07" w:rsidP="003B6C07">
            <w:pPr>
              <w:jc w:val="center"/>
              <w:rPr>
                <w:rFonts w:eastAsia="Times New Roman"/>
              </w:rPr>
            </w:pPr>
            <w:r w:rsidRPr="003B6C07">
              <w:rPr>
                <w:rFonts w:eastAsia="Times New Roman"/>
              </w:rPr>
              <w:t>181</w:t>
            </w:r>
          </w:p>
        </w:tc>
      </w:tr>
      <w:tr w:rsidR="003B6C07" w:rsidRPr="003B6C07" w14:paraId="067970A9" w14:textId="77777777" w:rsidTr="003B6C07">
        <w:trPr>
          <w:tblCellSpacing w:w="15" w:type="dxa"/>
        </w:trPr>
        <w:tc>
          <w:tcPr>
            <w:tcW w:w="0" w:type="auto"/>
            <w:vAlign w:val="center"/>
            <w:hideMark/>
          </w:tcPr>
          <w:p w14:paraId="0CEB01D2" w14:textId="77777777" w:rsidR="003B6C07" w:rsidRPr="003B6C07" w:rsidRDefault="003B6C07" w:rsidP="003B6C07">
            <w:pPr>
              <w:rPr>
                <w:rFonts w:eastAsia="Times New Roman"/>
              </w:rPr>
            </w:pPr>
            <w:r w:rsidRPr="003B6C07">
              <w:rPr>
                <w:rFonts w:eastAsia="Times New Roman"/>
              </w:rPr>
              <w:t>R</w:t>
            </w:r>
            <w:r w:rsidRPr="003B6C07">
              <w:rPr>
                <w:rFonts w:eastAsia="Times New Roman"/>
                <w:vertAlign w:val="superscript"/>
              </w:rPr>
              <w:t>2</w:t>
            </w:r>
          </w:p>
        </w:tc>
        <w:tc>
          <w:tcPr>
            <w:tcW w:w="0" w:type="auto"/>
            <w:vAlign w:val="center"/>
            <w:hideMark/>
          </w:tcPr>
          <w:p w14:paraId="2EB17BBB" w14:textId="77777777" w:rsidR="003B6C07" w:rsidRPr="003B6C07" w:rsidRDefault="003B6C07" w:rsidP="003B6C07">
            <w:pPr>
              <w:jc w:val="center"/>
              <w:rPr>
                <w:rFonts w:eastAsia="Times New Roman"/>
              </w:rPr>
            </w:pPr>
            <w:r w:rsidRPr="003B6C07">
              <w:rPr>
                <w:rFonts w:eastAsia="Times New Roman"/>
              </w:rPr>
              <w:t>0.12</w:t>
            </w:r>
          </w:p>
        </w:tc>
        <w:tc>
          <w:tcPr>
            <w:tcW w:w="0" w:type="auto"/>
            <w:vAlign w:val="center"/>
            <w:hideMark/>
          </w:tcPr>
          <w:p w14:paraId="69E46F60" w14:textId="77777777" w:rsidR="003B6C07" w:rsidRPr="003B6C07" w:rsidRDefault="003B6C07" w:rsidP="003B6C07">
            <w:pPr>
              <w:jc w:val="center"/>
              <w:rPr>
                <w:rFonts w:eastAsia="Times New Roman"/>
              </w:rPr>
            </w:pPr>
            <w:r w:rsidRPr="003B6C07">
              <w:rPr>
                <w:rFonts w:eastAsia="Times New Roman"/>
              </w:rPr>
              <w:t>0.08</w:t>
            </w:r>
          </w:p>
        </w:tc>
        <w:tc>
          <w:tcPr>
            <w:tcW w:w="0" w:type="auto"/>
            <w:vAlign w:val="center"/>
            <w:hideMark/>
          </w:tcPr>
          <w:p w14:paraId="7B91A9C9" w14:textId="77777777" w:rsidR="003B6C07" w:rsidRPr="003B6C07" w:rsidRDefault="003B6C07" w:rsidP="003B6C07">
            <w:pPr>
              <w:jc w:val="center"/>
              <w:rPr>
                <w:rFonts w:eastAsia="Times New Roman"/>
              </w:rPr>
            </w:pPr>
            <w:r w:rsidRPr="003B6C07">
              <w:rPr>
                <w:rFonts w:eastAsia="Times New Roman"/>
              </w:rPr>
              <w:t>0.12</w:t>
            </w:r>
          </w:p>
        </w:tc>
        <w:tc>
          <w:tcPr>
            <w:tcW w:w="0" w:type="auto"/>
            <w:vAlign w:val="center"/>
            <w:hideMark/>
          </w:tcPr>
          <w:p w14:paraId="1E2B8426" w14:textId="77777777" w:rsidR="003B6C07" w:rsidRPr="003B6C07" w:rsidRDefault="003B6C07" w:rsidP="003B6C07">
            <w:pPr>
              <w:jc w:val="center"/>
              <w:rPr>
                <w:rFonts w:eastAsia="Times New Roman"/>
              </w:rPr>
            </w:pPr>
            <w:r w:rsidRPr="003B6C07">
              <w:rPr>
                <w:rFonts w:eastAsia="Times New Roman"/>
              </w:rPr>
              <w:t>0.09</w:t>
            </w:r>
          </w:p>
        </w:tc>
      </w:tr>
      <w:tr w:rsidR="003B6C07" w:rsidRPr="003B6C07" w14:paraId="1B7C2A90" w14:textId="77777777" w:rsidTr="003B6C07">
        <w:trPr>
          <w:tblCellSpacing w:w="15" w:type="dxa"/>
        </w:trPr>
        <w:tc>
          <w:tcPr>
            <w:tcW w:w="0" w:type="auto"/>
            <w:vAlign w:val="center"/>
            <w:hideMark/>
          </w:tcPr>
          <w:p w14:paraId="7BE3C87A" w14:textId="77777777" w:rsidR="003B6C07" w:rsidRPr="003B6C07" w:rsidRDefault="003B6C07" w:rsidP="003B6C07">
            <w:pPr>
              <w:rPr>
                <w:rFonts w:eastAsia="Times New Roman"/>
              </w:rPr>
            </w:pPr>
            <w:r w:rsidRPr="003B6C07">
              <w:rPr>
                <w:rFonts w:eastAsia="Times New Roman"/>
              </w:rPr>
              <w:t>Adjusted R</w:t>
            </w:r>
            <w:r w:rsidRPr="003B6C07">
              <w:rPr>
                <w:rFonts w:eastAsia="Times New Roman"/>
                <w:vertAlign w:val="superscript"/>
              </w:rPr>
              <w:t>2</w:t>
            </w:r>
          </w:p>
        </w:tc>
        <w:tc>
          <w:tcPr>
            <w:tcW w:w="0" w:type="auto"/>
            <w:vAlign w:val="center"/>
            <w:hideMark/>
          </w:tcPr>
          <w:p w14:paraId="6C8EDC4A" w14:textId="77777777" w:rsidR="003B6C07" w:rsidRPr="003B6C07" w:rsidRDefault="003B6C07" w:rsidP="003B6C07">
            <w:pPr>
              <w:jc w:val="center"/>
              <w:rPr>
                <w:rFonts w:eastAsia="Times New Roman"/>
              </w:rPr>
            </w:pPr>
            <w:r w:rsidRPr="003B6C07">
              <w:rPr>
                <w:rFonts w:eastAsia="Times New Roman"/>
              </w:rPr>
              <w:t>0.12</w:t>
            </w:r>
          </w:p>
        </w:tc>
        <w:tc>
          <w:tcPr>
            <w:tcW w:w="0" w:type="auto"/>
            <w:vAlign w:val="center"/>
            <w:hideMark/>
          </w:tcPr>
          <w:p w14:paraId="3FA5F958" w14:textId="77777777" w:rsidR="003B6C07" w:rsidRPr="003B6C07" w:rsidRDefault="003B6C07" w:rsidP="003B6C07">
            <w:pPr>
              <w:jc w:val="center"/>
              <w:rPr>
                <w:rFonts w:eastAsia="Times New Roman"/>
              </w:rPr>
            </w:pPr>
            <w:r w:rsidRPr="003B6C07">
              <w:rPr>
                <w:rFonts w:eastAsia="Times New Roman"/>
              </w:rPr>
              <w:t>0.05</w:t>
            </w:r>
          </w:p>
        </w:tc>
        <w:tc>
          <w:tcPr>
            <w:tcW w:w="0" w:type="auto"/>
            <w:vAlign w:val="center"/>
            <w:hideMark/>
          </w:tcPr>
          <w:p w14:paraId="5D5B858D" w14:textId="77777777" w:rsidR="003B6C07" w:rsidRPr="003B6C07" w:rsidRDefault="003B6C07" w:rsidP="003B6C07">
            <w:pPr>
              <w:jc w:val="center"/>
              <w:rPr>
                <w:rFonts w:eastAsia="Times New Roman"/>
              </w:rPr>
            </w:pPr>
            <w:r w:rsidRPr="003B6C07">
              <w:rPr>
                <w:rFonts w:eastAsia="Times New Roman"/>
              </w:rPr>
              <w:t>0.08</w:t>
            </w:r>
          </w:p>
        </w:tc>
        <w:tc>
          <w:tcPr>
            <w:tcW w:w="0" w:type="auto"/>
            <w:vAlign w:val="center"/>
            <w:hideMark/>
          </w:tcPr>
          <w:p w14:paraId="1B1F513C" w14:textId="77777777" w:rsidR="003B6C07" w:rsidRPr="003B6C07" w:rsidRDefault="003B6C07" w:rsidP="003B6C07">
            <w:pPr>
              <w:jc w:val="center"/>
              <w:rPr>
                <w:rFonts w:eastAsia="Times New Roman"/>
              </w:rPr>
            </w:pPr>
            <w:r w:rsidRPr="003B6C07">
              <w:rPr>
                <w:rFonts w:eastAsia="Times New Roman"/>
              </w:rPr>
              <w:t>0.06</w:t>
            </w:r>
          </w:p>
        </w:tc>
      </w:tr>
      <w:tr w:rsidR="003B6C07" w:rsidRPr="003B6C07" w14:paraId="0F33F66A" w14:textId="77777777" w:rsidTr="003B6C07">
        <w:trPr>
          <w:tblCellSpacing w:w="15" w:type="dxa"/>
        </w:trPr>
        <w:tc>
          <w:tcPr>
            <w:tcW w:w="0" w:type="auto"/>
            <w:vAlign w:val="center"/>
            <w:hideMark/>
          </w:tcPr>
          <w:p w14:paraId="05799FE5" w14:textId="77777777" w:rsidR="003B6C07" w:rsidRPr="003B6C07" w:rsidRDefault="003B6C07" w:rsidP="003B6C07">
            <w:pPr>
              <w:rPr>
                <w:rFonts w:eastAsia="Times New Roman"/>
              </w:rPr>
            </w:pPr>
            <w:r w:rsidRPr="003B6C07">
              <w:rPr>
                <w:rFonts w:eastAsia="Times New Roman"/>
              </w:rPr>
              <w:t>Residual Std. Error</w:t>
            </w:r>
          </w:p>
        </w:tc>
        <w:tc>
          <w:tcPr>
            <w:tcW w:w="0" w:type="auto"/>
            <w:vAlign w:val="center"/>
            <w:hideMark/>
          </w:tcPr>
          <w:p w14:paraId="25F7D5E8" w14:textId="77777777" w:rsidR="003B6C07" w:rsidRPr="003B6C07" w:rsidRDefault="003B6C07" w:rsidP="003B6C07">
            <w:pPr>
              <w:jc w:val="center"/>
              <w:rPr>
                <w:rFonts w:eastAsia="Times New Roman"/>
              </w:rPr>
            </w:pPr>
            <w:r w:rsidRPr="003B6C07">
              <w:rPr>
                <w:rFonts w:eastAsia="Times New Roman"/>
              </w:rPr>
              <w:t>9.50 (df = 335)</w:t>
            </w:r>
          </w:p>
        </w:tc>
        <w:tc>
          <w:tcPr>
            <w:tcW w:w="0" w:type="auto"/>
            <w:vAlign w:val="center"/>
            <w:hideMark/>
          </w:tcPr>
          <w:p w14:paraId="2FD5E439" w14:textId="77777777" w:rsidR="003B6C07" w:rsidRPr="003B6C07" w:rsidRDefault="003B6C07" w:rsidP="003B6C07">
            <w:pPr>
              <w:jc w:val="center"/>
              <w:rPr>
                <w:rFonts w:eastAsia="Times New Roman"/>
              </w:rPr>
            </w:pPr>
            <w:r w:rsidRPr="003B6C07">
              <w:rPr>
                <w:rFonts w:eastAsia="Times New Roman"/>
              </w:rPr>
              <w:t>9.74 (df = 174)</w:t>
            </w:r>
          </w:p>
        </w:tc>
        <w:tc>
          <w:tcPr>
            <w:tcW w:w="0" w:type="auto"/>
            <w:vAlign w:val="center"/>
            <w:hideMark/>
          </w:tcPr>
          <w:p w14:paraId="3BA1285D" w14:textId="77777777" w:rsidR="003B6C07" w:rsidRPr="003B6C07" w:rsidRDefault="003B6C07" w:rsidP="003B6C07">
            <w:pPr>
              <w:jc w:val="center"/>
              <w:rPr>
                <w:rFonts w:eastAsia="Times New Roman"/>
              </w:rPr>
            </w:pPr>
            <w:r w:rsidRPr="003B6C07">
              <w:rPr>
                <w:rFonts w:eastAsia="Times New Roman"/>
              </w:rPr>
              <w:t>9.59 (df = 172)</w:t>
            </w:r>
          </w:p>
        </w:tc>
        <w:tc>
          <w:tcPr>
            <w:tcW w:w="0" w:type="auto"/>
            <w:vAlign w:val="center"/>
            <w:hideMark/>
          </w:tcPr>
          <w:p w14:paraId="30964078" w14:textId="77777777" w:rsidR="003B6C07" w:rsidRPr="003B6C07" w:rsidRDefault="003B6C07" w:rsidP="003B6C07">
            <w:pPr>
              <w:jc w:val="center"/>
              <w:rPr>
                <w:rFonts w:eastAsia="Times New Roman"/>
              </w:rPr>
            </w:pPr>
            <w:r w:rsidRPr="003B6C07">
              <w:rPr>
                <w:rFonts w:eastAsia="Times New Roman"/>
              </w:rPr>
              <w:t>9.68 (df = 174)</w:t>
            </w:r>
          </w:p>
        </w:tc>
      </w:tr>
      <w:tr w:rsidR="003B6C07" w:rsidRPr="003B6C07" w14:paraId="046F9025" w14:textId="77777777" w:rsidTr="003B6C07">
        <w:trPr>
          <w:tblCellSpacing w:w="15" w:type="dxa"/>
        </w:trPr>
        <w:tc>
          <w:tcPr>
            <w:tcW w:w="0" w:type="auto"/>
            <w:vAlign w:val="center"/>
            <w:hideMark/>
          </w:tcPr>
          <w:p w14:paraId="57810A89" w14:textId="77777777" w:rsidR="003B6C07" w:rsidRPr="003B6C07" w:rsidRDefault="003B6C07" w:rsidP="003B6C07">
            <w:pPr>
              <w:rPr>
                <w:rFonts w:eastAsia="Times New Roman"/>
              </w:rPr>
            </w:pPr>
            <w:r w:rsidRPr="003B6C07">
              <w:rPr>
                <w:rFonts w:eastAsia="Times New Roman"/>
              </w:rPr>
              <w:t>F Statistic</w:t>
            </w:r>
          </w:p>
        </w:tc>
        <w:tc>
          <w:tcPr>
            <w:tcW w:w="0" w:type="auto"/>
            <w:vAlign w:val="center"/>
            <w:hideMark/>
          </w:tcPr>
          <w:p w14:paraId="0C7E154C" w14:textId="77777777" w:rsidR="003B6C07" w:rsidRPr="003B6C07" w:rsidRDefault="003B6C07" w:rsidP="003B6C07">
            <w:pPr>
              <w:jc w:val="center"/>
              <w:rPr>
                <w:rFonts w:eastAsia="Times New Roman"/>
              </w:rPr>
            </w:pPr>
            <w:r w:rsidRPr="003B6C07">
              <w:rPr>
                <w:rFonts w:eastAsia="Times New Roman"/>
              </w:rPr>
              <w:t>46.34</w:t>
            </w:r>
            <w:r w:rsidRPr="003B6C07">
              <w:rPr>
                <w:rFonts w:eastAsia="Times New Roman"/>
                <w:vertAlign w:val="superscript"/>
              </w:rPr>
              <w:t>***</w:t>
            </w:r>
            <w:r w:rsidRPr="003B6C07">
              <w:rPr>
                <w:rFonts w:eastAsia="Times New Roman"/>
              </w:rPr>
              <w:t> (df = 1; 335)</w:t>
            </w:r>
          </w:p>
        </w:tc>
        <w:tc>
          <w:tcPr>
            <w:tcW w:w="0" w:type="auto"/>
            <w:vAlign w:val="center"/>
            <w:hideMark/>
          </w:tcPr>
          <w:p w14:paraId="5C03AAD2" w14:textId="77777777" w:rsidR="003B6C07" w:rsidRPr="003B6C07" w:rsidRDefault="003B6C07" w:rsidP="003B6C07">
            <w:pPr>
              <w:jc w:val="center"/>
              <w:rPr>
                <w:rFonts w:eastAsia="Times New Roman"/>
              </w:rPr>
            </w:pPr>
            <w:r w:rsidRPr="003B6C07">
              <w:rPr>
                <w:rFonts w:eastAsia="Times New Roman"/>
              </w:rPr>
              <w:t>2.63</w:t>
            </w:r>
            <w:r w:rsidRPr="003B6C07">
              <w:rPr>
                <w:rFonts w:eastAsia="Times New Roman"/>
                <w:vertAlign w:val="superscript"/>
              </w:rPr>
              <w:t>**</w:t>
            </w:r>
            <w:r w:rsidRPr="003B6C07">
              <w:rPr>
                <w:rFonts w:eastAsia="Times New Roman"/>
              </w:rPr>
              <w:t> (df = 6; 174)</w:t>
            </w:r>
          </w:p>
        </w:tc>
        <w:tc>
          <w:tcPr>
            <w:tcW w:w="0" w:type="auto"/>
            <w:vAlign w:val="center"/>
            <w:hideMark/>
          </w:tcPr>
          <w:p w14:paraId="13BD2C8F" w14:textId="77777777" w:rsidR="003B6C07" w:rsidRPr="003B6C07" w:rsidRDefault="003B6C07" w:rsidP="003B6C07">
            <w:pPr>
              <w:jc w:val="center"/>
              <w:rPr>
                <w:rFonts w:eastAsia="Times New Roman"/>
              </w:rPr>
            </w:pPr>
            <w:r w:rsidRPr="003B6C07">
              <w:rPr>
                <w:rFonts w:eastAsia="Times New Roman"/>
              </w:rPr>
              <w:t>2.98</w:t>
            </w:r>
            <w:r w:rsidRPr="003B6C07">
              <w:rPr>
                <w:rFonts w:eastAsia="Times New Roman"/>
                <w:vertAlign w:val="superscript"/>
              </w:rPr>
              <w:t>***</w:t>
            </w:r>
            <w:r w:rsidRPr="003B6C07">
              <w:rPr>
                <w:rFonts w:eastAsia="Times New Roman"/>
              </w:rPr>
              <w:t> (df = 8; 172)</w:t>
            </w:r>
          </w:p>
        </w:tc>
        <w:tc>
          <w:tcPr>
            <w:tcW w:w="0" w:type="auto"/>
            <w:vAlign w:val="center"/>
            <w:hideMark/>
          </w:tcPr>
          <w:p w14:paraId="5B631D80" w14:textId="77777777" w:rsidR="003B6C07" w:rsidRPr="003B6C07" w:rsidRDefault="003B6C07" w:rsidP="003B6C07">
            <w:pPr>
              <w:jc w:val="center"/>
              <w:rPr>
                <w:rFonts w:eastAsia="Times New Roman"/>
              </w:rPr>
            </w:pPr>
            <w:r w:rsidRPr="003B6C07">
              <w:rPr>
                <w:rFonts w:eastAsia="Times New Roman"/>
              </w:rPr>
              <w:t>3.02</w:t>
            </w:r>
            <w:r w:rsidRPr="003B6C07">
              <w:rPr>
                <w:rFonts w:eastAsia="Times New Roman"/>
                <w:vertAlign w:val="superscript"/>
              </w:rPr>
              <w:t>***</w:t>
            </w:r>
            <w:r w:rsidRPr="003B6C07">
              <w:rPr>
                <w:rFonts w:eastAsia="Times New Roman"/>
              </w:rPr>
              <w:t> (df = 6; 174)</w:t>
            </w:r>
          </w:p>
        </w:tc>
      </w:tr>
      <w:tr w:rsidR="003B6C07" w:rsidRPr="003B6C07" w14:paraId="6E3D46EE" w14:textId="77777777" w:rsidTr="003B6C07">
        <w:trPr>
          <w:tblCellSpacing w:w="15" w:type="dxa"/>
        </w:trPr>
        <w:tc>
          <w:tcPr>
            <w:tcW w:w="0" w:type="auto"/>
            <w:gridSpan w:val="5"/>
            <w:tcBorders>
              <w:bottom w:val="single" w:sz="6" w:space="0" w:color="000000"/>
            </w:tcBorders>
            <w:vAlign w:val="center"/>
            <w:hideMark/>
          </w:tcPr>
          <w:p w14:paraId="46F98A59" w14:textId="77777777" w:rsidR="003B6C07" w:rsidRPr="003B6C07" w:rsidRDefault="003B6C07" w:rsidP="003B6C07">
            <w:pPr>
              <w:jc w:val="center"/>
              <w:rPr>
                <w:rFonts w:eastAsia="Times New Roman"/>
              </w:rPr>
            </w:pPr>
          </w:p>
        </w:tc>
      </w:tr>
    </w:tbl>
    <w:p w14:paraId="1E19A1C5" w14:textId="14105DE0" w:rsidR="00D37ABD" w:rsidRPr="00842F2C" w:rsidRDefault="003B6C07" w:rsidP="003B6C07">
      <w:pPr>
        <w:pStyle w:val="NoSpacing"/>
        <w:rPr>
          <w:rFonts w:cs="Times New Roman"/>
          <w:szCs w:val="24"/>
        </w:rPr>
      </w:pPr>
      <w:r w:rsidRPr="00842F2C">
        <w:rPr>
          <w:rFonts w:cs="Times New Roman"/>
          <w:i/>
          <w:szCs w:val="24"/>
        </w:rPr>
        <w:t xml:space="preserve">Note: </w:t>
      </w:r>
      <w:r w:rsidRPr="00842F2C">
        <w:rPr>
          <w:rFonts w:cs="Times New Roman"/>
          <w:szCs w:val="24"/>
        </w:rPr>
        <w:t xml:space="preserve">OLS coefficients with heteroskedastic robust standard errors in parentheses. 90% and greater White cities. Columns 1 and 2 assume linear relationship between proximity and city-level Proposition 14 vote. Columns 3 and 4 allow for non-linearity. </w:t>
      </w:r>
      <w:r w:rsidRPr="00842F2C">
        <w:rPr>
          <w:rFonts w:eastAsia="Times New Roman" w:cs="Times New Roman"/>
          <w:szCs w:val="24"/>
          <w:vertAlign w:val="superscript"/>
        </w:rPr>
        <w:t>*</w:t>
      </w:r>
      <w:r w:rsidRPr="00842F2C">
        <w:rPr>
          <w:rFonts w:eastAsia="Times New Roman" w:cs="Times New Roman"/>
          <w:szCs w:val="24"/>
        </w:rPr>
        <w:t>p &lt; .1; </w:t>
      </w:r>
      <w:r w:rsidRPr="00842F2C">
        <w:rPr>
          <w:rFonts w:eastAsia="Times New Roman" w:cs="Times New Roman"/>
          <w:szCs w:val="24"/>
          <w:vertAlign w:val="superscript"/>
        </w:rPr>
        <w:t>**</w:t>
      </w:r>
      <w:r w:rsidRPr="00842F2C">
        <w:rPr>
          <w:rFonts w:eastAsia="Times New Roman" w:cs="Times New Roman"/>
          <w:szCs w:val="24"/>
        </w:rPr>
        <w:t>p &lt; .05; </w:t>
      </w:r>
      <w:r w:rsidRPr="00842F2C">
        <w:rPr>
          <w:rFonts w:eastAsia="Times New Roman" w:cs="Times New Roman"/>
          <w:szCs w:val="24"/>
          <w:vertAlign w:val="superscript"/>
        </w:rPr>
        <w:t>***</w:t>
      </w:r>
      <w:r w:rsidRPr="00842F2C">
        <w:rPr>
          <w:rFonts w:eastAsia="Times New Roman" w:cs="Times New Roman"/>
          <w:szCs w:val="24"/>
        </w:rPr>
        <w:t>p &lt; .01 (two-tailed)</w:t>
      </w:r>
      <w:r w:rsidRPr="00842F2C">
        <w:rPr>
          <w:rFonts w:cs="Times New Roman"/>
          <w:szCs w:val="24"/>
        </w:rPr>
        <w:t>.</w:t>
      </w:r>
    </w:p>
    <w:p w14:paraId="585FCD92" w14:textId="77777777" w:rsidR="00D37ABD" w:rsidRPr="00842F2C" w:rsidRDefault="00D37ABD" w:rsidP="007531E5">
      <w:pPr>
        <w:pStyle w:val="NoSpacing"/>
        <w:spacing w:line="480" w:lineRule="auto"/>
        <w:rPr>
          <w:rFonts w:cs="Times New Roman"/>
          <w:szCs w:val="24"/>
        </w:rPr>
      </w:pPr>
    </w:p>
    <w:p w14:paraId="209FF4C3" w14:textId="52EE1558" w:rsidR="00033E9A" w:rsidRPr="00842F2C" w:rsidRDefault="00AC4E62" w:rsidP="007531E5">
      <w:pPr>
        <w:pStyle w:val="NoSpacing"/>
        <w:spacing w:line="480" w:lineRule="auto"/>
        <w:rPr>
          <w:rFonts w:cs="Times New Roman"/>
          <w:szCs w:val="24"/>
        </w:rPr>
      </w:pPr>
      <w:r w:rsidRPr="00842F2C">
        <w:rPr>
          <w:rFonts w:cs="Times New Roman"/>
          <w:szCs w:val="24"/>
        </w:rPr>
        <w:lastRenderedPageBreak/>
        <w:t xml:space="preserve">While these results indicate a non-linear relationship between these two variables, </w:t>
      </w:r>
      <w:r w:rsidR="00D4447B" w:rsidRPr="00842F2C">
        <w:rPr>
          <w:rFonts w:cs="Times New Roman"/>
          <w:szCs w:val="24"/>
        </w:rPr>
        <w:t xml:space="preserve">it is difficult to compare </w:t>
      </w:r>
      <w:r w:rsidR="00BD5B95" w:rsidRPr="00842F2C">
        <w:rPr>
          <w:rFonts w:cs="Times New Roman"/>
          <w:szCs w:val="24"/>
        </w:rPr>
        <w:t xml:space="preserve">the </w:t>
      </w:r>
      <w:r w:rsidR="00053E50" w:rsidRPr="00842F2C">
        <w:rPr>
          <w:rFonts w:cs="Times New Roman"/>
          <w:szCs w:val="24"/>
        </w:rPr>
        <w:t xml:space="preserve">average impact of proximity across models. To do so we estimate </w:t>
      </w:r>
      <w:r w:rsidR="000F2E2F" w:rsidRPr="00842F2C">
        <w:rPr>
          <w:rFonts w:cs="Times New Roman"/>
          <w:szCs w:val="24"/>
        </w:rPr>
        <w:t xml:space="preserve">predicted </w:t>
      </w:r>
      <w:r w:rsidR="008A77BE" w:rsidRPr="00842F2C">
        <w:rPr>
          <w:rFonts w:cs="Times New Roman"/>
          <w:szCs w:val="24"/>
        </w:rPr>
        <w:t>values</w:t>
      </w:r>
      <w:r w:rsidR="000F2E2F" w:rsidRPr="00842F2C">
        <w:rPr>
          <w:rFonts w:cs="Times New Roman"/>
          <w:szCs w:val="24"/>
        </w:rPr>
        <w:t xml:space="preserve"> and </w:t>
      </w:r>
      <w:r w:rsidR="00053E50" w:rsidRPr="00842F2C">
        <w:rPr>
          <w:rFonts w:cs="Times New Roman"/>
          <w:szCs w:val="24"/>
        </w:rPr>
        <w:t>first-differ</w:t>
      </w:r>
      <w:r w:rsidR="000306D5" w:rsidRPr="00842F2C">
        <w:rPr>
          <w:rFonts w:cs="Times New Roman"/>
          <w:szCs w:val="24"/>
        </w:rPr>
        <w:t>ences</w:t>
      </w:r>
      <w:r w:rsidR="00053E50" w:rsidRPr="00842F2C">
        <w:rPr>
          <w:rFonts w:cs="Times New Roman"/>
          <w:szCs w:val="24"/>
        </w:rPr>
        <w:t xml:space="preserve">. </w:t>
      </w:r>
    </w:p>
    <w:p w14:paraId="337D9EB4" w14:textId="0A275889" w:rsidR="00133E05" w:rsidRPr="00842F2C" w:rsidRDefault="00877A73" w:rsidP="00133E05">
      <w:pPr>
        <w:pStyle w:val="NoSpacing"/>
        <w:spacing w:line="480" w:lineRule="auto"/>
        <w:ind w:firstLine="720"/>
        <w:rPr>
          <w:rFonts w:cs="Times New Roman"/>
          <w:szCs w:val="24"/>
        </w:rPr>
      </w:pPr>
      <w:r w:rsidRPr="00842F2C">
        <w:rPr>
          <w:rFonts w:cs="Times New Roman"/>
          <w:szCs w:val="24"/>
        </w:rPr>
        <w:t>We plot predicted city-level Proposition 14 vote in Figure 2</w:t>
      </w:r>
      <w:r w:rsidR="00227DBE" w:rsidRPr="00842F2C">
        <w:rPr>
          <w:rFonts w:cs="Times New Roman"/>
          <w:szCs w:val="24"/>
        </w:rPr>
        <w:t xml:space="preserve"> for model</w:t>
      </w:r>
      <w:r w:rsidR="00133E05" w:rsidRPr="00842F2C">
        <w:rPr>
          <w:rFonts w:cs="Times New Roman"/>
          <w:szCs w:val="24"/>
        </w:rPr>
        <w:t>s</w:t>
      </w:r>
      <w:r w:rsidR="00227DBE" w:rsidRPr="00842F2C">
        <w:rPr>
          <w:rFonts w:cs="Times New Roman"/>
          <w:szCs w:val="24"/>
        </w:rPr>
        <w:t xml:space="preserve"> 2 </w:t>
      </w:r>
      <w:r w:rsidR="000F70BE" w:rsidRPr="00842F2C">
        <w:rPr>
          <w:rFonts w:cs="Times New Roman"/>
          <w:szCs w:val="24"/>
        </w:rPr>
        <w:t>(panel 1)</w:t>
      </w:r>
      <w:r w:rsidR="00D4447B" w:rsidRPr="00842F2C">
        <w:rPr>
          <w:rFonts w:cs="Times New Roman"/>
          <w:szCs w:val="24"/>
        </w:rPr>
        <w:t xml:space="preserve">, </w:t>
      </w:r>
      <w:r w:rsidR="00227DBE" w:rsidRPr="00842F2C">
        <w:rPr>
          <w:rFonts w:cs="Times New Roman"/>
          <w:szCs w:val="24"/>
        </w:rPr>
        <w:t xml:space="preserve">3 </w:t>
      </w:r>
      <w:r w:rsidR="000F70BE" w:rsidRPr="00842F2C">
        <w:rPr>
          <w:rFonts w:cs="Times New Roman"/>
          <w:szCs w:val="24"/>
        </w:rPr>
        <w:t>(panel 2)</w:t>
      </w:r>
      <w:r w:rsidR="00BD5B95" w:rsidRPr="00842F2C">
        <w:rPr>
          <w:rFonts w:cs="Times New Roman"/>
          <w:szCs w:val="24"/>
        </w:rPr>
        <w:t>, and 4</w:t>
      </w:r>
      <w:r w:rsidR="00D4447B" w:rsidRPr="00842F2C">
        <w:rPr>
          <w:rFonts w:cs="Times New Roman"/>
          <w:szCs w:val="24"/>
        </w:rPr>
        <w:t xml:space="preserve"> (panel 3)</w:t>
      </w:r>
      <w:r w:rsidR="000F70BE" w:rsidRPr="00842F2C">
        <w:rPr>
          <w:rFonts w:cs="Times New Roman"/>
          <w:szCs w:val="24"/>
        </w:rPr>
        <w:t xml:space="preserve"> </w:t>
      </w:r>
      <w:r w:rsidR="00824755" w:rsidRPr="00842F2C">
        <w:rPr>
          <w:rFonts w:cs="Times New Roman"/>
          <w:szCs w:val="24"/>
        </w:rPr>
        <w:t xml:space="preserve">from </w:t>
      </w:r>
      <w:r w:rsidR="00227DBE" w:rsidRPr="00842F2C">
        <w:rPr>
          <w:rFonts w:cs="Times New Roman"/>
          <w:szCs w:val="24"/>
        </w:rPr>
        <w:t>Table 1</w:t>
      </w:r>
      <w:r w:rsidRPr="00842F2C">
        <w:rPr>
          <w:rFonts w:cs="Times New Roman"/>
          <w:szCs w:val="24"/>
        </w:rPr>
        <w:t>.</w:t>
      </w:r>
      <w:r w:rsidR="00066959" w:rsidRPr="00842F2C">
        <w:rPr>
          <w:rFonts w:cs="Times New Roman"/>
          <w:szCs w:val="24"/>
        </w:rPr>
        <w:t xml:space="preserve"> </w:t>
      </w:r>
      <w:r w:rsidR="000F70BE" w:rsidRPr="00842F2C">
        <w:rPr>
          <w:rFonts w:cs="Times New Roman"/>
          <w:szCs w:val="24"/>
        </w:rPr>
        <w:t>In panel 1, h</w:t>
      </w:r>
      <w:r w:rsidR="00857663" w:rsidRPr="00842F2C">
        <w:rPr>
          <w:rFonts w:cs="Times New Roman"/>
          <w:szCs w:val="24"/>
        </w:rPr>
        <w:t>olding all other variables at their means, we find that a city located adjacent to a</w:t>
      </w:r>
      <w:r w:rsidR="00A96842" w:rsidRPr="00842F2C">
        <w:rPr>
          <w:rFonts w:cs="Times New Roman"/>
          <w:szCs w:val="24"/>
        </w:rPr>
        <w:t xml:space="preserve"> B</w:t>
      </w:r>
      <w:r w:rsidR="00857663" w:rsidRPr="00842F2C">
        <w:rPr>
          <w:rFonts w:cs="Times New Roman"/>
          <w:szCs w:val="24"/>
        </w:rPr>
        <w:t xml:space="preserve">lack growth city is </w:t>
      </w:r>
      <w:r w:rsidR="000B0E6E" w:rsidRPr="00842F2C">
        <w:rPr>
          <w:rFonts w:cs="Times New Roman"/>
          <w:szCs w:val="24"/>
        </w:rPr>
        <w:t xml:space="preserve">estimated </w:t>
      </w:r>
      <w:r w:rsidR="00857663" w:rsidRPr="00842F2C">
        <w:rPr>
          <w:rFonts w:cs="Times New Roman"/>
          <w:szCs w:val="24"/>
        </w:rPr>
        <w:t xml:space="preserve">to support </w:t>
      </w:r>
      <w:r w:rsidR="000B0E6E" w:rsidRPr="00842F2C">
        <w:rPr>
          <w:rFonts w:cs="Times New Roman"/>
          <w:szCs w:val="24"/>
        </w:rPr>
        <w:t>Proposition 14</w:t>
      </w:r>
      <w:r w:rsidR="00857663" w:rsidRPr="00842F2C">
        <w:rPr>
          <w:rFonts w:cs="Times New Roman"/>
          <w:szCs w:val="24"/>
        </w:rPr>
        <w:t xml:space="preserve"> at </w:t>
      </w:r>
      <w:r w:rsidR="009B36C6">
        <w:rPr>
          <w:rFonts w:cs="Times New Roman"/>
          <w:szCs w:val="24"/>
        </w:rPr>
        <w:t>72.4</w:t>
      </w:r>
      <w:r w:rsidR="00857663" w:rsidRPr="00842F2C">
        <w:rPr>
          <w:rFonts w:cs="Times New Roman"/>
          <w:szCs w:val="24"/>
        </w:rPr>
        <w:t>% (95% CI: [70.</w:t>
      </w:r>
      <w:r w:rsidR="009B36C6">
        <w:rPr>
          <w:rFonts w:cs="Times New Roman"/>
          <w:szCs w:val="24"/>
        </w:rPr>
        <w:t>5</w:t>
      </w:r>
      <w:r w:rsidR="00857663" w:rsidRPr="00842F2C">
        <w:rPr>
          <w:rFonts w:cs="Times New Roman"/>
          <w:szCs w:val="24"/>
        </w:rPr>
        <w:t>%,</w:t>
      </w:r>
      <w:r w:rsidR="005430ED" w:rsidRPr="00842F2C">
        <w:rPr>
          <w:rFonts w:cs="Times New Roman"/>
          <w:szCs w:val="24"/>
        </w:rPr>
        <w:t xml:space="preserve"> </w:t>
      </w:r>
      <w:r w:rsidR="00857663" w:rsidRPr="00842F2C">
        <w:rPr>
          <w:rFonts w:cs="Times New Roman"/>
          <w:szCs w:val="24"/>
        </w:rPr>
        <w:t>74.</w:t>
      </w:r>
      <w:r w:rsidR="009B36C6">
        <w:rPr>
          <w:rFonts w:cs="Times New Roman"/>
          <w:szCs w:val="24"/>
        </w:rPr>
        <w:t>3</w:t>
      </w:r>
      <w:r w:rsidR="00857663" w:rsidRPr="00842F2C">
        <w:rPr>
          <w:rFonts w:cs="Times New Roman"/>
          <w:szCs w:val="24"/>
        </w:rPr>
        <w:t xml:space="preserve">%]), whereas </w:t>
      </w:r>
      <w:r w:rsidR="000B0E6E" w:rsidRPr="00842F2C">
        <w:rPr>
          <w:rFonts w:cs="Times New Roman"/>
          <w:szCs w:val="24"/>
        </w:rPr>
        <w:t xml:space="preserve">estimated </w:t>
      </w:r>
      <w:r w:rsidR="00857663" w:rsidRPr="00842F2C">
        <w:rPr>
          <w:rFonts w:cs="Times New Roman"/>
          <w:szCs w:val="24"/>
        </w:rPr>
        <w:t xml:space="preserve">support in a city </w:t>
      </w:r>
      <w:r w:rsidR="00A96842" w:rsidRPr="00842F2C">
        <w:rPr>
          <w:rFonts w:cs="Times New Roman"/>
          <w:szCs w:val="24"/>
        </w:rPr>
        <w:t xml:space="preserve">200 </w:t>
      </w:r>
      <w:r w:rsidR="00857663" w:rsidRPr="00842F2C">
        <w:rPr>
          <w:rFonts w:cs="Times New Roman"/>
          <w:szCs w:val="24"/>
        </w:rPr>
        <w:t>miles away</w:t>
      </w:r>
      <w:r w:rsidR="001A5B0E" w:rsidRPr="00842F2C">
        <w:rPr>
          <w:rFonts w:cs="Times New Roman"/>
          <w:szCs w:val="24"/>
        </w:rPr>
        <w:t xml:space="preserve"> (</w:t>
      </w:r>
      <w:r w:rsidR="00066959" w:rsidRPr="00842F2C">
        <w:rPr>
          <w:rFonts w:cs="Times New Roman"/>
          <w:szCs w:val="24"/>
        </w:rPr>
        <w:t>mean – 2 s.d.</w:t>
      </w:r>
      <w:r w:rsidR="001A5B0E" w:rsidRPr="00842F2C">
        <w:rPr>
          <w:rFonts w:cs="Times New Roman"/>
          <w:szCs w:val="24"/>
        </w:rPr>
        <w:t>)</w:t>
      </w:r>
      <w:r w:rsidR="00857663" w:rsidRPr="00842F2C">
        <w:rPr>
          <w:rFonts w:cs="Times New Roman"/>
          <w:szCs w:val="24"/>
        </w:rPr>
        <w:t xml:space="preserve"> is </w:t>
      </w:r>
      <w:r w:rsidR="009B36C6">
        <w:rPr>
          <w:rFonts w:cs="Times New Roman"/>
          <w:szCs w:val="24"/>
        </w:rPr>
        <w:t>60.6</w:t>
      </w:r>
      <w:r w:rsidR="00857663" w:rsidRPr="00842F2C">
        <w:rPr>
          <w:rFonts w:cs="Times New Roman"/>
          <w:szCs w:val="24"/>
        </w:rPr>
        <w:t>% (95% CI: [</w:t>
      </w:r>
      <w:r w:rsidR="009B36C6">
        <w:rPr>
          <w:rFonts w:cs="Times New Roman"/>
          <w:szCs w:val="24"/>
        </w:rPr>
        <w:t>56.1</w:t>
      </w:r>
      <w:r w:rsidR="00857663" w:rsidRPr="00842F2C">
        <w:rPr>
          <w:rFonts w:cs="Times New Roman"/>
          <w:szCs w:val="24"/>
        </w:rPr>
        <w:t>%,</w:t>
      </w:r>
      <w:r w:rsidR="005430ED" w:rsidRPr="00842F2C">
        <w:rPr>
          <w:rFonts w:cs="Times New Roman"/>
          <w:szCs w:val="24"/>
        </w:rPr>
        <w:t xml:space="preserve"> </w:t>
      </w:r>
      <w:r w:rsidR="00857663" w:rsidRPr="00842F2C">
        <w:rPr>
          <w:rFonts w:cs="Times New Roman"/>
          <w:szCs w:val="24"/>
        </w:rPr>
        <w:t>6</w:t>
      </w:r>
      <w:r w:rsidR="009B36C6">
        <w:rPr>
          <w:rFonts w:cs="Times New Roman"/>
          <w:szCs w:val="24"/>
        </w:rPr>
        <w:t>5.1</w:t>
      </w:r>
      <w:r w:rsidR="00857663" w:rsidRPr="00842F2C">
        <w:rPr>
          <w:rFonts w:cs="Times New Roman"/>
          <w:szCs w:val="24"/>
        </w:rPr>
        <w:t>%]), a</w:t>
      </w:r>
      <w:r w:rsidR="00066959" w:rsidRPr="00842F2C">
        <w:rPr>
          <w:rFonts w:cs="Times New Roman"/>
          <w:szCs w:val="24"/>
        </w:rPr>
        <w:t xml:space="preserve"> </w:t>
      </w:r>
      <w:r w:rsidR="00857663" w:rsidRPr="00842F2C">
        <w:rPr>
          <w:rFonts w:cs="Times New Roman"/>
          <w:szCs w:val="24"/>
        </w:rPr>
        <w:t xml:space="preserve">difference of </w:t>
      </w:r>
      <w:r w:rsidR="009B36C6">
        <w:rPr>
          <w:rFonts w:cs="Times New Roman"/>
          <w:szCs w:val="24"/>
        </w:rPr>
        <w:t>11.8</w:t>
      </w:r>
      <w:r w:rsidR="00857663" w:rsidRPr="00842F2C">
        <w:rPr>
          <w:rFonts w:cs="Times New Roman"/>
          <w:szCs w:val="24"/>
        </w:rPr>
        <w:t xml:space="preserve"> percentage points (95% CI: [</w:t>
      </w:r>
      <w:r w:rsidR="009B36C6">
        <w:rPr>
          <w:rFonts w:cs="Times New Roman"/>
          <w:szCs w:val="24"/>
        </w:rPr>
        <w:t>6</w:t>
      </w:r>
      <w:r w:rsidR="0061743B" w:rsidRPr="00842F2C">
        <w:rPr>
          <w:rFonts w:cs="Times New Roman"/>
          <w:szCs w:val="24"/>
        </w:rPr>
        <w:t>%</w:t>
      </w:r>
      <w:r w:rsidR="00857663" w:rsidRPr="00842F2C">
        <w:rPr>
          <w:rFonts w:cs="Times New Roman"/>
          <w:szCs w:val="24"/>
        </w:rPr>
        <w:t>,</w:t>
      </w:r>
      <w:r w:rsidR="005430ED" w:rsidRPr="00842F2C">
        <w:rPr>
          <w:rFonts w:cs="Times New Roman"/>
          <w:szCs w:val="24"/>
        </w:rPr>
        <w:t xml:space="preserve"> </w:t>
      </w:r>
      <w:r w:rsidR="009B36C6">
        <w:rPr>
          <w:rFonts w:cs="Times New Roman"/>
          <w:szCs w:val="24"/>
        </w:rPr>
        <w:t>17.2</w:t>
      </w:r>
      <w:r w:rsidR="0061743B" w:rsidRPr="00842F2C">
        <w:rPr>
          <w:rFonts w:cs="Times New Roman"/>
          <w:szCs w:val="24"/>
        </w:rPr>
        <w:t>%</w:t>
      </w:r>
      <w:r w:rsidR="00857663" w:rsidRPr="00842F2C">
        <w:rPr>
          <w:rFonts w:cs="Times New Roman"/>
          <w:szCs w:val="24"/>
        </w:rPr>
        <w:t>]).</w:t>
      </w:r>
      <w:r w:rsidR="00227DBE" w:rsidRPr="00842F2C">
        <w:rPr>
          <w:rStyle w:val="FootnoteReference"/>
          <w:rFonts w:cs="Times New Roman"/>
          <w:szCs w:val="24"/>
        </w:rPr>
        <w:t xml:space="preserve"> </w:t>
      </w:r>
      <w:r w:rsidR="00227DBE" w:rsidRPr="00842F2C">
        <w:rPr>
          <w:rFonts w:cs="Times New Roman"/>
          <w:szCs w:val="24"/>
        </w:rPr>
        <w:t xml:space="preserve">Looking at </w:t>
      </w:r>
      <w:r w:rsidR="00066959" w:rsidRPr="00842F2C">
        <w:rPr>
          <w:rFonts w:cs="Times New Roman"/>
          <w:szCs w:val="24"/>
        </w:rPr>
        <w:t xml:space="preserve">panel 2, we find that the effect of proximity seems to be most pronounced in the first 75 miles. The effect of moving from </w:t>
      </w:r>
      <w:r w:rsidR="000F2E2F" w:rsidRPr="00842F2C">
        <w:rPr>
          <w:rFonts w:cs="Times New Roman"/>
          <w:szCs w:val="24"/>
        </w:rPr>
        <w:t xml:space="preserve">a city 75 miles away to </w:t>
      </w:r>
      <w:r w:rsidR="00D60590" w:rsidRPr="00842F2C">
        <w:rPr>
          <w:rFonts w:cs="Times New Roman"/>
          <w:szCs w:val="24"/>
        </w:rPr>
        <w:t>one</w:t>
      </w:r>
      <w:r w:rsidR="00066959" w:rsidRPr="00842F2C">
        <w:rPr>
          <w:rFonts w:cs="Times New Roman"/>
          <w:szCs w:val="24"/>
        </w:rPr>
        <w:t xml:space="preserve"> adjacent </w:t>
      </w:r>
      <w:r w:rsidR="00D60590" w:rsidRPr="00842F2C">
        <w:rPr>
          <w:rFonts w:cs="Times New Roman"/>
          <w:szCs w:val="24"/>
        </w:rPr>
        <w:t xml:space="preserve">to a </w:t>
      </w:r>
      <w:r w:rsidR="00066959" w:rsidRPr="00842F2C">
        <w:rPr>
          <w:rFonts w:cs="Times New Roman"/>
          <w:szCs w:val="24"/>
        </w:rPr>
        <w:t xml:space="preserve">Black growth city is </w:t>
      </w:r>
      <w:r w:rsidR="00133E05" w:rsidRPr="00842F2C">
        <w:rPr>
          <w:rFonts w:cs="Times New Roman"/>
          <w:szCs w:val="24"/>
        </w:rPr>
        <w:t>11.5 percentage points</w:t>
      </w:r>
      <w:r w:rsidR="00066959" w:rsidRPr="00842F2C">
        <w:rPr>
          <w:rFonts w:cs="Times New Roman"/>
          <w:szCs w:val="24"/>
        </w:rPr>
        <w:t xml:space="preserve"> (95% CI: [</w:t>
      </w:r>
      <w:r w:rsidR="009B36C6">
        <w:rPr>
          <w:rFonts w:cs="Times New Roman"/>
          <w:szCs w:val="24"/>
        </w:rPr>
        <w:t>5.4</w:t>
      </w:r>
      <w:r w:rsidR="00066959" w:rsidRPr="00842F2C">
        <w:rPr>
          <w:rFonts w:cs="Times New Roman"/>
          <w:szCs w:val="24"/>
        </w:rPr>
        <w:t>%,</w:t>
      </w:r>
      <w:r w:rsidR="009B36C6">
        <w:rPr>
          <w:rFonts w:cs="Times New Roman"/>
          <w:szCs w:val="24"/>
        </w:rPr>
        <w:t xml:space="preserve"> 18.1</w:t>
      </w:r>
      <w:r w:rsidR="00066959" w:rsidRPr="00842F2C">
        <w:rPr>
          <w:rFonts w:cs="Times New Roman"/>
          <w:szCs w:val="24"/>
        </w:rPr>
        <w:t>%]). The difference across the full range of proximitie</w:t>
      </w:r>
      <w:r w:rsidR="009B36C6">
        <w:rPr>
          <w:rFonts w:cs="Times New Roman"/>
          <w:szCs w:val="24"/>
        </w:rPr>
        <w:t>s is only a slightly larger 12.7</w:t>
      </w:r>
      <w:r w:rsidR="00066959" w:rsidRPr="00842F2C">
        <w:rPr>
          <w:rFonts w:cs="Times New Roman"/>
          <w:szCs w:val="24"/>
        </w:rPr>
        <w:t>% (95% CI: [</w:t>
      </w:r>
      <w:r w:rsidR="009B36C6">
        <w:rPr>
          <w:rFonts w:cs="Times New Roman"/>
          <w:szCs w:val="24"/>
        </w:rPr>
        <w:t>4.3</w:t>
      </w:r>
      <w:r w:rsidR="00066959" w:rsidRPr="00842F2C">
        <w:rPr>
          <w:rFonts w:cs="Times New Roman"/>
          <w:szCs w:val="24"/>
        </w:rPr>
        <w:t xml:space="preserve">%, </w:t>
      </w:r>
      <w:r w:rsidR="009B36C6">
        <w:rPr>
          <w:rFonts w:cs="Times New Roman"/>
          <w:szCs w:val="24"/>
        </w:rPr>
        <w:t>20.6</w:t>
      </w:r>
      <w:r w:rsidR="00066959" w:rsidRPr="00842F2C">
        <w:rPr>
          <w:rFonts w:cs="Times New Roman"/>
          <w:szCs w:val="24"/>
        </w:rPr>
        <w:t xml:space="preserve">%]). </w:t>
      </w:r>
      <w:r w:rsidR="00D4447B" w:rsidRPr="00842F2C">
        <w:rPr>
          <w:rFonts w:cs="Times New Roman"/>
          <w:szCs w:val="24"/>
        </w:rPr>
        <w:t xml:space="preserve">In panel 3, using logged proximity, we find an almost identical </w:t>
      </w:r>
      <w:r w:rsidR="00A8140E" w:rsidRPr="00842F2C">
        <w:rPr>
          <w:rFonts w:cs="Times New Roman"/>
          <w:szCs w:val="24"/>
        </w:rPr>
        <w:t xml:space="preserve">first </w:t>
      </w:r>
      <w:r w:rsidR="000306D5" w:rsidRPr="00842F2C">
        <w:rPr>
          <w:rFonts w:cs="Times New Roman"/>
          <w:szCs w:val="24"/>
        </w:rPr>
        <w:t>difference</w:t>
      </w:r>
      <w:r w:rsidR="009B36C6">
        <w:rPr>
          <w:rFonts w:cs="Times New Roman"/>
          <w:szCs w:val="24"/>
        </w:rPr>
        <w:t xml:space="preserve"> of 12.6</w:t>
      </w:r>
      <w:r w:rsidR="00D4447B" w:rsidRPr="00842F2C">
        <w:rPr>
          <w:rFonts w:cs="Times New Roman"/>
          <w:szCs w:val="24"/>
        </w:rPr>
        <w:t>% (95% CI: [</w:t>
      </w:r>
      <w:r w:rsidR="0040353B">
        <w:rPr>
          <w:rFonts w:cs="Times New Roman"/>
          <w:szCs w:val="24"/>
        </w:rPr>
        <w:t>6.4</w:t>
      </w:r>
      <w:r w:rsidR="00D4447B" w:rsidRPr="00842F2C">
        <w:rPr>
          <w:rFonts w:cs="Times New Roman"/>
          <w:szCs w:val="24"/>
        </w:rPr>
        <w:t xml:space="preserve">%, </w:t>
      </w:r>
      <w:r w:rsidR="009B36C6">
        <w:rPr>
          <w:rFonts w:cs="Times New Roman"/>
          <w:szCs w:val="24"/>
        </w:rPr>
        <w:t>18</w:t>
      </w:r>
      <w:r w:rsidR="0040353B">
        <w:rPr>
          <w:rFonts w:cs="Times New Roman"/>
          <w:szCs w:val="24"/>
        </w:rPr>
        <w:t>.9</w:t>
      </w:r>
      <w:r w:rsidR="00D4447B" w:rsidRPr="00842F2C">
        <w:rPr>
          <w:rFonts w:cs="Times New Roman"/>
          <w:szCs w:val="24"/>
        </w:rPr>
        <w:t xml:space="preserve">%]). </w:t>
      </w:r>
      <w:r w:rsidR="00066959" w:rsidRPr="00842F2C">
        <w:rPr>
          <w:rFonts w:cs="Times New Roman"/>
          <w:szCs w:val="24"/>
        </w:rPr>
        <w:t xml:space="preserve">Because the </w:t>
      </w:r>
      <w:r w:rsidR="00C0414F" w:rsidRPr="00842F2C">
        <w:rPr>
          <w:rFonts w:cs="Times New Roman"/>
          <w:szCs w:val="24"/>
        </w:rPr>
        <w:t>effect</w:t>
      </w:r>
      <w:r w:rsidR="00066959" w:rsidRPr="00842F2C">
        <w:rPr>
          <w:rFonts w:cs="Times New Roman"/>
          <w:szCs w:val="24"/>
        </w:rPr>
        <w:t xml:space="preserve"> of proximity is similar in all models, </w:t>
      </w:r>
      <w:r w:rsidR="00C01CF6" w:rsidRPr="00842F2C">
        <w:rPr>
          <w:rFonts w:cs="Times New Roman"/>
          <w:szCs w:val="24"/>
        </w:rPr>
        <w:t xml:space="preserve">for ease of interpretation </w:t>
      </w:r>
      <w:r w:rsidR="00066959" w:rsidRPr="00842F2C">
        <w:rPr>
          <w:rFonts w:cs="Times New Roman"/>
          <w:szCs w:val="24"/>
        </w:rPr>
        <w:t xml:space="preserve">we will use the linear </w:t>
      </w:r>
      <w:r w:rsidR="005A781C" w:rsidRPr="00842F2C">
        <w:rPr>
          <w:rFonts w:cs="Times New Roman"/>
          <w:szCs w:val="24"/>
        </w:rPr>
        <w:t>specification</w:t>
      </w:r>
      <w:r w:rsidR="00066959" w:rsidRPr="00842F2C">
        <w:rPr>
          <w:rFonts w:cs="Times New Roman"/>
          <w:szCs w:val="24"/>
        </w:rPr>
        <w:t xml:space="preserve"> for the remaining models in the paper.</w:t>
      </w:r>
    </w:p>
    <w:p w14:paraId="753E2C44" w14:textId="77777777" w:rsidR="00B769D5" w:rsidRPr="00842F2C" w:rsidRDefault="00133E05" w:rsidP="00B769D5">
      <w:pPr>
        <w:pStyle w:val="NoSpacing"/>
        <w:spacing w:line="480" w:lineRule="auto"/>
        <w:rPr>
          <w:rFonts w:cs="Times New Roman"/>
          <w:b/>
          <w:szCs w:val="24"/>
        </w:rPr>
      </w:pPr>
      <w:r w:rsidRPr="00842F2C">
        <w:rPr>
          <w:rFonts w:cs="Times New Roman"/>
          <w:b/>
          <w:szCs w:val="24"/>
        </w:rPr>
        <w:t>ROBUSTNESS CHECKS</w:t>
      </w:r>
    </w:p>
    <w:p w14:paraId="6D35147A" w14:textId="77777777" w:rsidR="00984270" w:rsidRPr="00842F2C" w:rsidRDefault="00B769D5" w:rsidP="00450A60">
      <w:pPr>
        <w:pStyle w:val="NoSpacing"/>
        <w:spacing w:line="480" w:lineRule="auto"/>
        <w:rPr>
          <w:rFonts w:cs="Times New Roman"/>
          <w:szCs w:val="24"/>
        </w:rPr>
      </w:pPr>
      <w:r w:rsidRPr="00842F2C">
        <w:rPr>
          <w:rFonts w:cs="Times New Roman"/>
          <w:b/>
          <w:szCs w:val="24"/>
        </w:rPr>
        <w:tab/>
      </w:r>
      <w:r w:rsidR="00B34987" w:rsidRPr="00842F2C">
        <w:rPr>
          <w:rFonts w:cs="Times New Roman"/>
          <w:szCs w:val="24"/>
        </w:rPr>
        <w:t>W</w:t>
      </w:r>
      <w:r w:rsidR="00133E05" w:rsidRPr="00842F2C">
        <w:rPr>
          <w:rFonts w:cs="Times New Roman"/>
          <w:szCs w:val="24"/>
        </w:rPr>
        <w:t xml:space="preserve">e demonstrate in the Appendix that our results hold when using beta regression (Table </w:t>
      </w:r>
      <w:r w:rsidR="00F65B1D" w:rsidRPr="00842F2C">
        <w:rPr>
          <w:rFonts w:cs="Times New Roman"/>
          <w:szCs w:val="24"/>
        </w:rPr>
        <w:t>D</w:t>
      </w:r>
      <w:r w:rsidR="00311CCA" w:rsidRPr="00842F2C">
        <w:rPr>
          <w:rFonts w:cs="Times New Roman"/>
          <w:szCs w:val="24"/>
        </w:rPr>
        <w:t>.1</w:t>
      </w:r>
      <w:r w:rsidR="00133E05" w:rsidRPr="00842F2C">
        <w:rPr>
          <w:rFonts w:cs="Times New Roman"/>
          <w:szCs w:val="24"/>
        </w:rPr>
        <w:t>)</w:t>
      </w:r>
      <w:r w:rsidR="00B34987" w:rsidRPr="00842F2C">
        <w:rPr>
          <w:rFonts w:cs="Times New Roman"/>
          <w:szCs w:val="24"/>
        </w:rPr>
        <w:t xml:space="preserve"> and</w:t>
      </w:r>
      <w:r w:rsidR="00133E05" w:rsidRPr="00842F2C">
        <w:rPr>
          <w:rFonts w:cs="Times New Roman"/>
          <w:szCs w:val="24"/>
        </w:rPr>
        <w:t xml:space="preserve"> </w:t>
      </w:r>
      <w:r w:rsidR="00482641" w:rsidRPr="00842F2C">
        <w:rPr>
          <w:rFonts w:cs="Times New Roman"/>
          <w:szCs w:val="24"/>
        </w:rPr>
        <w:t>when includ</w:t>
      </w:r>
      <w:r w:rsidR="00B34987" w:rsidRPr="00842F2C">
        <w:rPr>
          <w:rFonts w:cs="Times New Roman"/>
          <w:szCs w:val="24"/>
        </w:rPr>
        <w:t>ing</w:t>
      </w:r>
      <w:r w:rsidR="00482641" w:rsidRPr="00842F2C">
        <w:rPr>
          <w:rFonts w:cs="Times New Roman"/>
          <w:szCs w:val="24"/>
        </w:rPr>
        <w:t xml:space="preserve"> county-level fixed effects (Table </w:t>
      </w:r>
      <w:r w:rsidR="00F65B1D" w:rsidRPr="00842F2C">
        <w:rPr>
          <w:rFonts w:cs="Times New Roman"/>
          <w:szCs w:val="24"/>
        </w:rPr>
        <w:t>D</w:t>
      </w:r>
      <w:r w:rsidR="00311CCA" w:rsidRPr="00842F2C">
        <w:rPr>
          <w:rFonts w:cs="Times New Roman"/>
          <w:szCs w:val="24"/>
        </w:rPr>
        <w:t>.2</w:t>
      </w:r>
      <w:r w:rsidR="00482641" w:rsidRPr="00842F2C">
        <w:rPr>
          <w:rFonts w:cs="Times New Roman"/>
          <w:szCs w:val="24"/>
        </w:rPr>
        <w:t xml:space="preserve">). </w:t>
      </w:r>
      <w:r w:rsidR="00133E05" w:rsidRPr="00842F2C">
        <w:rPr>
          <w:rFonts w:cs="Times New Roman"/>
          <w:szCs w:val="24"/>
        </w:rPr>
        <w:t>Given our interest in the</w:t>
      </w:r>
      <w:r w:rsidR="00011AEE" w:rsidRPr="00842F2C">
        <w:rPr>
          <w:rFonts w:cs="Times New Roman"/>
          <w:szCs w:val="24"/>
        </w:rPr>
        <w:t xml:space="preserve"> </w:t>
      </w:r>
      <w:r w:rsidR="00133E05" w:rsidRPr="00842F2C">
        <w:rPr>
          <w:rFonts w:cs="Times New Roman"/>
          <w:szCs w:val="24"/>
        </w:rPr>
        <w:t xml:space="preserve">behavior of </w:t>
      </w:r>
      <w:r w:rsidR="00311CCA" w:rsidRPr="00842F2C">
        <w:rPr>
          <w:rFonts w:cs="Times New Roman"/>
          <w:szCs w:val="24"/>
        </w:rPr>
        <w:t xml:space="preserve">White </w:t>
      </w:r>
      <w:r w:rsidR="00133E05" w:rsidRPr="00842F2C">
        <w:rPr>
          <w:rFonts w:cs="Times New Roman"/>
          <w:szCs w:val="24"/>
        </w:rPr>
        <w:t xml:space="preserve">voters, </w:t>
      </w:r>
      <w:r w:rsidR="00771552" w:rsidRPr="00842F2C">
        <w:rPr>
          <w:rFonts w:cs="Times New Roman"/>
          <w:szCs w:val="24"/>
        </w:rPr>
        <w:t xml:space="preserve">we demonstrate </w:t>
      </w:r>
      <w:r w:rsidR="00133E05" w:rsidRPr="00842F2C">
        <w:rPr>
          <w:rFonts w:cs="Times New Roman"/>
          <w:szCs w:val="24"/>
        </w:rPr>
        <w:t xml:space="preserve">that </w:t>
      </w:r>
      <w:r w:rsidR="00B34987" w:rsidRPr="00842F2C">
        <w:rPr>
          <w:rFonts w:cs="Times New Roman"/>
          <w:szCs w:val="24"/>
        </w:rPr>
        <w:t>our</w:t>
      </w:r>
      <w:r w:rsidR="00133E05" w:rsidRPr="00842F2C">
        <w:rPr>
          <w:rFonts w:cs="Times New Roman"/>
          <w:szCs w:val="24"/>
        </w:rPr>
        <w:t xml:space="preserve"> results </w:t>
      </w:r>
      <w:r w:rsidR="00DB2274" w:rsidRPr="00842F2C">
        <w:rPr>
          <w:rFonts w:cs="Times New Roman"/>
          <w:szCs w:val="24"/>
        </w:rPr>
        <w:t xml:space="preserve">hold when </w:t>
      </w:r>
      <w:r w:rsidR="00133E05" w:rsidRPr="00842F2C">
        <w:rPr>
          <w:rFonts w:cs="Times New Roman"/>
          <w:szCs w:val="24"/>
        </w:rPr>
        <w:t>further restricting the analysis to c</w:t>
      </w:r>
      <w:r w:rsidR="00C96C48" w:rsidRPr="00842F2C">
        <w:rPr>
          <w:rFonts w:cs="Times New Roman"/>
          <w:szCs w:val="24"/>
        </w:rPr>
        <w:t>ities that were 95% or greater W</w:t>
      </w:r>
      <w:r w:rsidR="00133E05" w:rsidRPr="00842F2C">
        <w:rPr>
          <w:rFonts w:cs="Times New Roman"/>
          <w:szCs w:val="24"/>
        </w:rPr>
        <w:t>h</w:t>
      </w:r>
      <w:r w:rsidR="00DB2274" w:rsidRPr="00842F2C">
        <w:rPr>
          <w:rFonts w:cs="Times New Roman"/>
          <w:szCs w:val="24"/>
        </w:rPr>
        <w:t xml:space="preserve">ite in 1960 </w:t>
      </w:r>
      <w:r w:rsidR="00DD5FA8" w:rsidRPr="00842F2C">
        <w:rPr>
          <w:rFonts w:cs="Times New Roman"/>
          <w:szCs w:val="24"/>
        </w:rPr>
        <w:t xml:space="preserve">(Table </w:t>
      </w:r>
      <w:r w:rsidR="00F65B1D" w:rsidRPr="00842F2C">
        <w:rPr>
          <w:rFonts w:cs="Times New Roman"/>
          <w:szCs w:val="24"/>
        </w:rPr>
        <w:t>E</w:t>
      </w:r>
      <w:r w:rsidR="00311CCA" w:rsidRPr="00842F2C">
        <w:rPr>
          <w:rFonts w:cs="Times New Roman"/>
          <w:szCs w:val="24"/>
        </w:rPr>
        <w:t>.1</w:t>
      </w:r>
      <w:r w:rsidR="00DD5FA8" w:rsidRPr="00842F2C">
        <w:rPr>
          <w:rFonts w:cs="Times New Roman"/>
          <w:szCs w:val="24"/>
        </w:rPr>
        <w:t>), and when employ</w:t>
      </w:r>
      <w:r w:rsidR="00771552" w:rsidRPr="00842F2C">
        <w:rPr>
          <w:rFonts w:cs="Times New Roman"/>
          <w:szCs w:val="24"/>
        </w:rPr>
        <w:t>ing an ecological inference</w:t>
      </w:r>
      <w:r w:rsidR="00DD5FA8" w:rsidRPr="00842F2C">
        <w:rPr>
          <w:rFonts w:cs="Times New Roman"/>
          <w:szCs w:val="24"/>
        </w:rPr>
        <w:t xml:space="preserve"> model to estimate support for Prop</w:t>
      </w:r>
      <w:r w:rsidR="000F70BE" w:rsidRPr="00842F2C">
        <w:rPr>
          <w:rFonts w:cs="Times New Roman"/>
          <w:szCs w:val="24"/>
        </w:rPr>
        <w:t>osition</w:t>
      </w:r>
      <w:r w:rsidR="00DD5FA8" w:rsidRPr="00842F2C">
        <w:rPr>
          <w:rFonts w:cs="Times New Roman"/>
          <w:szCs w:val="24"/>
        </w:rPr>
        <w:t xml:space="preserve"> 14 among </w:t>
      </w:r>
      <w:r w:rsidR="000F70BE" w:rsidRPr="00842F2C">
        <w:rPr>
          <w:rFonts w:cs="Times New Roman"/>
          <w:szCs w:val="24"/>
        </w:rPr>
        <w:t>W</w:t>
      </w:r>
      <w:r w:rsidR="00DD5FA8" w:rsidRPr="00842F2C">
        <w:rPr>
          <w:rFonts w:cs="Times New Roman"/>
          <w:szCs w:val="24"/>
        </w:rPr>
        <w:t xml:space="preserve">hite voters (Table </w:t>
      </w:r>
      <w:r w:rsidR="00F65B1D" w:rsidRPr="00842F2C">
        <w:rPr>
          <w:rFonts w:cs="Times New Roman"/>
          <w:szCs w:val="24"/>
        </w:rPr>
        <w:t>F</w:t>
      </w:r>
      <w:r w:rsidR="00311CCA" w:rsidRPr="00842F2C">
        <w:rPr>
          <w:rFonts w:cs="Times New Roman"/>
          <w:szCs w:val="24"/>
        </w:rPr>
        <w:t>.1</w:t>
      </w:r>
      <w:r w:rsidR="000574E6" w:rsidRPr="00842F2C">
        <w:rPr>
          <w:rFonts w:cs="Times New Roman"/>
          <w:szCs w:val="24"/>
        </w:rPr>
        <w:t xml:space="preserve">). Alternatively, </w:t>
      </w:r>
      <w:r w:rsidR="00C96C48" w:rsidRPr="00842F2C">
        <w:rPr>
          <w:rFonts w:cs="Times New Roman"/>
          <w:szCs w:val="24"/>
        </w:rPr>
        <w:t>our results hold when lifting the perce</w:t>
      </w:r>
      <w:r w:rsidR="007C737F" w:rsidRPr="00842F2C">
        <w:rPr>
          <w:rFonts w:cs="Times New Roman"/>
          <w:szCs w:val="24"/>
        </w:rPr>
        <w:t xml:space="preserve">nt White sample </w:t>
      </w:r>
      <w:r w:rsidR="00F65B1D" w:rsidRPr="00842F2C">
        <w:rPr>
          <w:rFonts w:cs="Times New Roman"/>
          <w:szCs w:val="24"/>
        </w:rPr>
        <w:t>restrictions (Table E</w:t>
      </w:r>
      <w:r w:rsidR="00E555A9" w:rsidRPr="00842F2C">
        <w:rPr>
          <w:rFonts w:cs="Times New Roman"/>
          <w:szCs w:val="24"/>
        </w:rPr>
        <w:t xml:space="preserve">.1).  </w:t>
      </w:r>
      <w:r w:rsidR="000574E6" w:rsidRPr="00842F2C">
        <w:rPr>
          <w:rFonts w:cs="Times New Roman"/>
          <w:szCs w:val="24"/>
        </w:rPr>
        <w:t xml:space="preserve">Additionally, our results hold when using different thresholds to define a </w:t>
      </w:r>
      <w:r w:rsidR="00771552" w:rsidRPr="00842F2C">
        <w:rPr>
          <w:rFonts w:cs="Times New Roman"/>
          <w:szCs w:val="24"/>
        </w:rPr>
        <w:t xml:space="preserve">“treatment” city </w:t>
      </w:r>
    </w:p>
    <w:p w14:paraId="722C1E9E" w14:textId="0DFA431B" w:rsidR="00984270" w:rsidRPr="00842F2C" w:rsidRDefault="00984270" w:rsidP="0008378B">
      <w:pPr>
        <w:pStyle w:val="NoSpacing"/>
        <w:spacing w:line="480" w:lineRule="auto"/>
        <w:outlineLvl w:val="0"/>
        <w:rPr>
          <w:rFonts w:cs="Times New Roman"/>
          <w:szCs w:val="24"/>
        </w:rPr>
      </w:pPr>
      <w:r w:rsidRPr="00842F2C">
        <w:rPr>
          <w:rFonts w:eastAsia="Times New Roman" w:cs="Times New Roman"/>
          <w:b/>
          <w:color w:val="000000"/>
          <w:szCs w:val="24"/>
        </w:rPr>
        <w:lastRenderedPageBreak/>
        <w:t>Figure 2: Effect of Proximity to Black Growth Areas on Support for Proposition 14</w:t>
      </w:r>
    </w:p>
    <w:p w14:paraId="219F83CB" w14:textId="0309DD61" w:rsidR="00984270" w:rsidRPr="00842F2C" w:rsidRDefault="00F3565E" w:rsidP="00984270">
      <w:pPr>
        <w:rPr>
          <w:b/>
        </w:rPr>
      </w:pPr>
      <w:r>
        <w:rPr>
          <w:b/>
          <w:noProof/>
        </w:rPr>
        <w:drawing>
          <wp:inline distT="0" distB="0" distL="0" distR="0" wp14:anchorId="2C7E8CFC" wp14:editId="1A4EAC24">
            <wp:extent cx="59436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7F8FC7E7" w14:textId="77777777" w:rsidR="00984270" w:rsidRPr="00842F2C" w:rsidRDefault="00984270" w:rsidP="00984270">
      <w:pPr>
        <w:pStyle w:val="NoSpacing"/>
        <w:rPr>
          <w:rFonts w:cs="Times New Roman"/>
          <w:szCs w:val="24"/>
        </w:rPr>
      </w:pPr>
    </w:p>
    <w:p w14:paraId="49F4DBDC" w14:textId="23E45853" w:rsidR="00984270" w:rsidRPr="00842F2C" w:rsidRDefault="00984270" w:rsidP="0015028C">
      <w:pPr>
        <w:rPr>
          <w:rFonts w:eastAsia="Times New Roman"/>
          <w:i/>
          <w:color w:val="000000"/>
        </w:rPr>
      </w:pPr>
      <w:r w:rsidRPr="00842F2C">
        <w:rPr>
          <w:rFonts w:eastAsia="Times New Roman"/>
          <w:i/>
          <w:color w:val="000000"/>
        </w:rPr>
        <w:t>Note: Lines indicate predicted city-level Proposition 14 vote and</w:t>
      </w:r>
      <w:r w:rsidR="0015028C" w:rsidRPr="00842F2C">
        <w:rPr>
          <w:rFonts w:eastAsia="Times New Roman"/>
          <w:i/>
          <w:color w:val="000000"/>
        </w:rPr>
        <w:t xml:space="preserve"> </w:t>
      </w:r>
      <w:r w:rsidRPr="00842F2C">
        <w:rPr>
          <w:rFonts w:eastAsia="Times New Roman"/>
          <w:i/>
          <w:color w:val="000000"/>
        </w:rPr>
        <w:t>95% confidence interval moving from 200 (2 s.d. below mean) to zero miles from Black growth cities</w:t>
      </w:r>
      <w:r w:rsidR="00D4447B" w:rsidRPr="00842F2C">
        <w:rPr>
          <w:rFonts w:eastAsia="Times New Roman"/>
          <w:i/>
          <w:color w:val="000000"/>
        </w:rPr>
        <w:t xml:space="preserve"> for models 2, 3, and 4 from Table 1</w:t>
      </w:r>
      <w:r w:rsidRPr="00842F2C">
        <w:rPr>
          <w:rFonts w:eastAsia="Times New Roman"/>
          <w:i/>
          <w:color w:val="000000"/>
        </w:rPr>
        <w:t xml:space="preserve">. All other variables are set to their means. </w:t>
      </w:r>
    </w:p>
    <w:p w14:paraId="51A352F9" w14:textId="77777777" w:rsidR="00984270" w:rsidRPr="00842F2C" w:rsidRDefault="00984270" w:rsidP="00450A60">
      <w:pPr>
        <w:pStyle w:val="NoSpacing"/>
        <w:spacing w:line="480" w:lineRule="auto"/>
        <w:rPr>
          <w:rFonts w:cs="Times New Roman"/>
          <w:szCs w:val="24"/>
        </w:rPr>
      </w:pPr>
    </w:p>
    <w:p w14:paraId="4B6C6119" w14:textId="5132B1DE" w:rsidR="00450A60" w:rsidRPr="00842F2C" w:rsidRDefault="00771552" w:rsidP="00450A60">
      <w:pPr>
        <w:pStyle w:val="NoSpacing"/>
        <w:spacing w:line="480" w:lineRule="auto"/>
        <w:rPr>
          <w:rFonts w:cs="Times New Roman"/>
          <w:szCs w:val="24"/>
        </w:rPr>
      </w:pPr>
      <w:r w:rsidRPr="00842F2C">
        <w:rPr>
          <w:rFonts w:cs="Times New Roman"/>
          <w:szCs w:val="24"/>
        </w:rPr>
        <w:t xml:space="preserve">(Table </w:t>
      </w:r>
      <w:r w:rsidR="00F65B1D" w:rsidRPr="00842F2C">
        <w:rPr>
          <w:rFonts w:cs="Times New Roman"/>
          <w:szCs w:val="24"/>
        </w:rPr>
        <w:t>G</w:t>
      </w:r>
      <w:r w:rsidR="00F71D22" w:rsidRPr="00842F2C">
        <w:rPr>
          <w:rFonts w:cs="Times New Roman"/>
          <w:szCs w:val="24"/>
        </w:rPr>
        <w:t>.1</w:t>
      </w:r>
      <w:r w:rsidRPr="00842F2C">
        <w:rPr>
          <w:rFonts w:cs="Times New Roman"/>
          <w:szCs w:val="24"/>
        </w:rPr>
        <w:t>)</w:t>
      </w:r>
      <w:r w:rsidR="005D6DCD" w:rsidRPr="00842F2C">
        <w:rPr>
          <w:rFonts w:cs="Times New Roman"/>
          <w:szCs w:val="24"/>
        </w:rPr>
        <w:t xml:space="preserve"> and when </w:t>
      </w:r>
      <w:r w:rsidR="00DB2274" w:rsidRPr="00842F2C">
        <w:rPr>
          <w:rFonts w:cs="Times New Roman"/>
          <w:szCs w:val="24"/>
        </w:rPr>
        <w:t xml:space="preserve">measuring proximity to Black growth </w:t>
      </w:r>
      <w:r w:rsidR="005A781C" w:rsidRPr="00842F2C">
        <w:rPr>
          <w:rFonts w:cs="Times New Roman"/>
          <w:szCs w:val="24"/>
        </w:rPr>
        <w:t xml:space="preserve">cities </w:t>
      </w:r>
      <w:r w:rsidR="00DB2274" w:rsidRPr="00842F2C">
        <w:rPr>
          <w:rFonts w:cs="Times New Roman"/>
          <w:szCs w:val="24"/>
        </w:rPr>
        <w:t xml:space="preserve">using driving distances and times (Table </w:t>
      </w:r>
      <w:r w:rsidR="00F65B1D" w:rsidRPr="00842F2C">
        <w:rPr>
          <w:rFonts w:cs="Times New Roman"/>
          <w:szCs w:val="24"/>
        </w:rPr>
        <w:t>G</w:t>
      </w:r>
      <w:r w:rsidR="00311CCA" w:rsidRPr="00842F2C">
        <w:rPr>
          <w:rFonts w:cs="Times New Roman"/>
          <w:szCs w:val="24"/>
        </w:rPr>
        <w:t>.</w:t>
      </w:r>
      <w:r w:rsidR="00F71D22" w:rsidRPr="00842F2C">
        <w:rPr>
          <w:rFonts w:cs="Times New Roman"/>
          <w:szCs w:val="24"/>
        </w:rPr>
        <w:t xml:space="preserve">2). </w:t>
      </w:r>
      <w:r w:rsidR="00470EFB" w:rsidRPr="00842F2C">
        <w:rPr>
          <w:rFonts w:cs="Times New Roman"/>
          <w:szCs w:val="24"/>
        </w:rPr>
        <w:t>T</w:t>
      </w:r>
      <w:r w:rsidR="00DB2274" w:rsidRPr="00842F2C">
        <w:rPr>
          <w:rFonts w:cs="Times New Roman"/>
          <w:szCs w:val="24"/>
        </w:rPr>
        <w:t>o account for possible post-</w:t>
      </w:r>
      <w:r w:rsidR="00E555A9" w:rsidRPr="00842F2C">
        <w:rPr>
          <w:rFonts w:cs="Times New Roman"/>
          <w:szCs w:val="24"/>
        </w:rPr>
        <w:t>treatment bias, we demonstrate that</w:t>
      </w:r>
      <w:r w:rsidR="003138B6" w:rsidRPr="00842F2C">
        <w:rPr>
          <w:rFonts w:cs="Times New Roman"/>
          <w:szCs w:val="24"/>
        </w:rPr>
        <w:t xml:space="preserve"> our results</w:t>
      </w:r>
      <w:r w:rsidR="008E6E18" w:rsidRPr="00842F2C">
        <w:rPr>
          <w:rFonts w:cs="Times New Roman"/>
          <w:szCs w:val="24"/>
        </w:rPr>
        <w:t xml:space="preserve"> </w:t>
      </w:r>
      <w:r w:rsidR="00DB2274" w:rsidRPr="00842F2C">
        <w:rPr>
          <w:rFonts w:cs="Times New Roman"/>
          <w:szCs w:val="24"/>
        </w:rPr>
        <w:t xml:space="preserve">hold </w:t>
      </w:r>
      <w:r w:rsidR="002D648D" w:rsidRPr="00842F2C">
        <w:rPr>
          <w:rFonts w:cs="Times New Roman"/>
          <w:szCs w:val="24"/>
        </w:rPr>
        <w:t>when replacing our 1960 control variables</w:t>
      </w:r>
      <w:r w:rsidR="00DB2274" w:rsidRPr="00842F2C">
        <w:rPr>
          <w:rFonts w:cs="Times New Roman"/>
          <w:szCs w:val="24"/>
        </w:rPr>
        <w:t xml:space="preserve"> with pretreatment </w:t>
      </w:r>
      <w:r w:rsidR="00470EFB" w:rsidRPr="00842F2C">
        <w:rPr>
          <w:rFonts w:cs="Times New Roman"/>
          <w:szCs w:val="24"/>
        </w:rPr>
        <w:t xml:space="preserve">(i.e., before the SGM) </w:t>
      </w:r>
      <w:r w:rsidR="00DB2274" w:rsidRPr="00842F2C">
        <w:rPr>
          <w:rFonts w:cs="Times New Roman"/>
          <w:szCs w:val="24"/>
        </w:rPr>
        <w:t xml:space="preserve">variables derived from the 1940 Census (Table </w:t>
      </w:r>
      <w:r w:rsidR="00F65B1D" w:rsidRPr="00842F2C">
        <w:rPr>
          <w:rFonts w:cs="Times New Roman"/>
          <w:szCs w:val="24"/>
        </w:rPr>
        <w:t>H</w:t>
      </w:r>
      <w:r w:rsidR="006E777C" w:rsidRPr="00842F2C">
        <w:rPr>
          <w:rFonts w:cs="Times New Roman"/>
          <w:szCs w:val="24"/>
        </w:rPr>
        <w:t>.1</w:t>
      </w:r>
      <w:r w:rsidR="00C76D6C" w:rsidRPr="00842F2C">
        <w:rPr>
          <w:rFonts w:cs="Times New Roman"/>
          <w:szCs w:val="24"/>
        </w:rPr>
        <w:t>). W</w:t>
      </w:r>
      <w:r w:rsidR="00DB2274" w:rsidRPr="00842F2C">
        <w:rPr>
          <w:rFonts w:cs="Times New Roman"/>
          <w:szCs w:val="24"/>
        </w:rPr>
        <w:t xml:space="preserve">hile column 1 of Table 1 demonstrates that our results hold when </w:t>
      </w:r>
      <w:r w:rsidR="00F20EA4" w:rsidRPr="00842F2C">
        <w:rPr>
          <w:rFonts w:cs="Times New Roman"/>
          <w:szCs w:val="24"/>
        </w:rPr>
        <w:t>analyzing</w:t>
      </w:r>
      <w:r w:rsidR="00DB2274" w:rsidRPr="00842F2C">
        <w:rPr>
          <w:rFonts w:cs="Times New Roman"/>
          <w:szCs w:val="24"/>
        </w:rPr>
        <w:t xml:space="preserve"> all </w:t>
      </w:r>
      <w:r w:rsidR="006D6DEC" w:rsidRPr="00842F2C">
        <w:rPr>
          <w:rFonts w:cs="Times New Roman"/>
          <w:szCs w:val="24"/>
        </w:rPr>
        <w:t xml:space="preserve">predominantly White </w:t>
      </w:r>
      <w:r w:rsidR="00DB2274" w:rsidRPr="00842F2C">
        <w:rPr>
          <w:rFonts w:cs="Times New Roman"/>
          <w:szCs w:val="24"/>
        </w:rPr>
        <w:t>California cities,</w:t>
      </w:r>
      <w:r w:rsidR="00F20EA4" w:rsidRPr="00842F2C">
        <w:rPr>
          <w:rFonts w:cs="Times New Roman"/>
          <w:szCs w:val="24"/>
        </w:rPr>
        <w:t xml:space="preserve"> to further ensure that our results are not driven by the mid-to-large cities covered</w:t>
      </w:r>
      <w:r w:rsidR="000C0C16" w:rsidRPr="00842F2C">
        <w:rPr>
          <w:rFonts w:cs="Times New Roman"/>
          <w:szCs w:val="24"/>
        </w:rPr>
        <w:t xml:space="preserve"> by the 1940 and 1960 </w:t>
      </w:r>
      <w:r w:rsidR="00F20EA4" w:rsidRPr="00842F2C">
        <w:rPr>
          <w:rFonts w:cs="Times New Roman"/>
          <w:szCs w:val="24"/>
        </w:rPr>
        <w:t>Censuses, we demonstrate that the effect of proximity holds when analyzing the n=187 smaller-size</w:t>
      </w:r>
      <w:r w:rsidR="00742DA5" w:rsidRPr="00842F2C">
        <w:rPr>
          <w:rFonts w:cs="Times New Roman"/>
          <w:szCs w:val="24"/>
        </w:rPr>
        <w:t>d cities not covered by these c</w:t>
      </w:r>
      <w:r w:rsidR="00F20EA4" w:rsidRPr="00842F2C">
        <w:rPr>
          <w:rFonts w:cs="Times New Roman"/>
          <w:szCs w:val="24"/>
        </w:rPr>
        <w:t xml:space="preserve">ensuses (Table </w:t>
      </w:r>
      <w:r w:rsidR="00F65B1D" w:rsidRPr="00842F2C">
        <w:rPr>
          <w:rFonts w:cs="Times New Roman"/>
          <w:szCs w:val="24"/>
        </w:rPr>
        <w:t>E</w:t>
      </w:r>
      <w:r w:rsidR="006E777C" w:rsidRPr="00842F2C">
        <w:rPr>
          <w:rFonts w:cs="Times New Roman"/>
          <w:szCs w:val="24"/>
        </w:rPr>
        <w:t>.1</w:t>
      </w:r>
      <w:r w:rsidR="00F20EA4" w:rsidRPr="00842F2C">
        <w:rPr>
          <w:rFonts w:cs="Times New Roman"/>
          <w:szCs w:val="24"/>
        </w:rPr>
        <w:t xml:space="preserve">). </w:t>
      </w:r>
      <w:r w:rsidR="00450A60" w:rsidRPr="00842F2C">
        <w:rPr>
          <w:rFonts w:cs="Times New Roman"/>
          <w:szCs w:val="24"/>
        </w:rPr>
        <w:t>Next, a</w:t>
      </w:r>
      <w:r w:rsidR="00C76D6C" w:rsidRPr="00842F2C">
        <w:rPr>
          <w:rFonts w:cs="Times New Roman"/>
          <w:szCs w:val="24"/>
        </w:rPr>
        <w:t xml:space="preserve">s placebo tests, we demonstrate that the positive effect of proximity to Black growth </w:t>
      </w:r>
      <w:r w:rsidR="002D7313" w:rsidRPr="00842F2C">
        <w:rPr>
          <w:rFonts w:cs="Times New Roman"/>
          <w:szCs w:val="24"/>
        </w:rPr>
        <w:t>cities</w:t>
      </w:r>
      <w:r w:rsidR="00C76D6C" w:rsidRPr="00842F2C">
        <w:rPr>
          <w:rFonts w:cs="Times New Roman"/>
          <w:szCs w:val="24"/>
        </w:rPr>
        <w:t xml:space="preserve"> is </w:t>
      </w:r>
      <w:r w:rsidR="006F10D9" w:rsidRPr="00842F2C">
        <w:rPr>
          <w:rFonts w:cs="Times New Roman"/>
          <w:szCs w:val="24"/>
        </w:rPr>
        <w:t>restricted</w:t>
      </w:r>
      <w:r w:rsidR="00C76D6C" w:rsidRPr="00842F2C">
        <w:rPr>
          <w:rFonts w:cs="Times New Roman"/>
          <w:szCs w:val="24"/>
        </w:rPr>
        <w:t xml:space="preserve"> to Proposition 14 and not observed when analyzing race-neutral propositions (Table I.1).</w:t>
      </w:r>
      <w:r w:rsidR="00450A60" w:rsidRPr="00842F2C">
        <w:rPr>
          <w:rFonts w:cs="Times New Roman"/>
          <w:szCs w:val="24"/>
        </w:rPr>
        <w:t xml:space="preserve"> Lastly, we uncover complementary results to those presented in Table 1 when analyzing individual-level survey data estimating </w:t>
      </w:r>
      <w:r w:rsidR="000F70BE" w:rsidRPr="00842F2C">
        <w:rPr>
          <w:rFonts w:cs="Times New Roman"/>
          <w:szCs w:val="24"/>
        </w:rPr>
        <w:t>White</w:t>
      </w:r>
      <w:r w:rsidR="00C01CF6" w:rsidRPr="00842F2C">
        <w:rPr>
          <w:rFonts w:cs="Times New Roman"/>
          <w:szCs w:val="24"/>
        </w:rPr>
        <w:t xml:space="preserve"> </w:t>
      </w:r>
      <w:r w:rsidR="00260592" w:rsidRPr="00842F2C">
        <w:rPr>
          <w:rFonts w:cs="Times New Roman"/>
          <w:szCs w:val="24"/>
        </w:rPr>
        <w:t>support</w:t>
      </w:r>
      <w:r w:rsidR="00450A60" w:rsidRPr="00842F2C">
        <w:rPr>
          <w:rFonts w:cs="Times New Roman"/>
          <w:szCs w:val="24"/>
        </w:rPr>
        <w:t xml:space="preserve"> </w:t>
      </w:r>
      <w:r w:rsidR="00260592" w:rsidRPr="00842F2C">
        <w:rPr>
          <w:rFonts w:cs="Times New Roman"/>
          <w:szCs w:val="24"/>
        </w:rPr>
        <w:t>for Proposition 14</w:t>
      </w:r>
      <w:r w:rsidR="00450A60" w:rsidRPr="00842F2C">
        <w:rPr>
          <w:rFonts w:cs="Times New Roman"/>
          <w:szCs w:val="24"/>
        </w:rPr>
        <w:t xml:space="preserve"> as a function of Black population growth </w:t>
      </w:r>
      <w:r w:rsidR="00742DA5" w:rsidRPr="00842F2C">
        <w:rPr>
          <w:rFonts w:cs="Times New Roman"/>
          <w:szCs w:val="24"/>
        </w:rPr>
        <w:t>in respondents’ counties</w:t>
      </w:r>
      <w:r w:rsidR="00450A60" w:rsidRPr="00842F2C">
        <w:rPr>
          <w:rFonts w:cs="Times New Roman"/>
          <w:szCs w:val="24"/>
        </w:rPr>
        <w:t xml:space="preserve"> of residence (Table J.1). </w:t>
      </w:r>
    </w:p>
    <w:p w14:paraId="17D5D21B" w14:textId="3B0FBF63" w:rsidR="00D23CFC" w:rsidRPr="00842F2C" w:rsidRDefault="00450A60" w:rsidP="00450A60">
      <w:pPr>
        <w:pStyle w:val="NoSpacing"/>
        <w:spacing w:line="480" w:lineRule="auto"/>
        <w:rPr>
          <w:rFonts w:cs="Times New Roman"/>
          <w:szCs w:val="24"/>
        </w:rPr>
      </w:pPr>
      <w:r w:rsidRPr="00842F2C">
        <w:rPr>
          <w:rFonts w:cs="Times New Roman"/>
          <w:szCs w:val="24"/>
        </w:rPr>
        <w:lastRenderedPageBreak/>
        <w:tab/>
      </w:r>
      <w:r w:rsidR="00026B11" w:rsidRPr="00842F2C">
        <w:rPr>
          <w:rFonts w:cs="Times New Roman"/>
          <w:szCs w:val="24"/>
        </w:rPr>
        <w:t xml:space="preserve">While the SGM and the 1964 </w:t>
      </w:r>
      <w:r w:rsidR="00654AA8" w:rsidRPr="00842F2C">
        <w:rPr>
          <w:rFonts w:cs="Times New Roman"/>
          <w:szCs w:val="24"/>
        </w:rPr>
        <w:t>e</w:t>
      </w:r>
      <w:r w:rsidR="00742DA5" w:rsidRPr="00842F2C">
        <w:rPr>
          <w:rFonts w:cs="Times New Roman"/>
          <w:szCs w:val="24"/>
        </w:rPr>
        <w:t xml:space="preserve">lection offer a case where </w:t>
      </w:r>
      <w:r w:rsidR="00026B11" w:rsidRPr="00842F2C">
        <w:rPr>
          <w:rFonts w:cs="Times New Roman"/>
          <w:szCs w:val="24"/>
        </w:rPr>
        <w:t xml:space="preserve">selection bias is substantially reduced, such concern is not entirely removed. Black residents did not settle at random in California cities. Further, while “White flight” from California cities was most pronounced between </w:t>
      </w:r>
      <w:r w:rsidR="00A817DB" w:rsidRPr="00842F2C">
        <w:rPr>
          <w:rFonts w:cs="Times New Roman"/>
          <w:szCs w:val="24"/>
        </w:rPr>
        <w:t>mid-1960</w:t>
      </w:r>
      <w:r w:rsidR="00026B11" w:rsidRPr="00842F2C">
        <w:rPr>
          <w:rFonts w:cs="Times New Roman"/>
          <w:szCs w:val="24"/>
        </w:rPr>
        <w:t xml:space="preserve"> to 1980 (Schneider 2008), it is possible that </w:t>
      </w:r>
      <w:r w:rsidR="00654AA8" w:rsidRPr="00842F2C">
        <w:rPr>
          <w:rFonts w:cs="Times New Roman"/>
          <w:szCs w:val="24"/>
        </w:rPr>
        <w:t>substantial</w:t>
      </w:r>
      <w:r w:rsidR="00026B11" w:rsidRPr="00842F2C">
        <w:rPr>
          <w:rFonts w:cs="Times New Roman"/>
          <w:szCs w:val="24"/>
        </w:rPr>
        <w:t xml:space="preserve"> residential sorting occurred between 1940 to 1964. One method for addressing this possibility is to re-analyze our model among targeted subsamples of the data.  </w:t>
      </w:r>
    </w:p>
    <w:p w14:paraId="00EA0E02" w14:textId="59BBD12F" w:rsidR="00026B11" w:rsidRPr="00842F2C" w:rsidRDefault="00D23CFC" w:rsidP="00026B11">
      <w:pPr>
        <w:pStyle w:val="NoSpacing"/>
        <w:spacing w:line="480" w:lineRule="auto"/>
        <w:outlineLvl w:val="0"/>
        <w:rPr>
          <w:rFonts w:cs="Times New Roman"/>
          <w:szCs w:val="24"/>
        </w:rPr>
      </w:pPr>
      <w:r w:rsidRPr="00842F2C">
        <w:rPr>
          <w:rFonts w:cs="Times New Roman"/>
          <w:szCs w:val="24"/>
        </w:rPr>
        <w:tab/>
      </w:r>
      <w:r w:rsidR="00026B11" w:rsidRPr="00842F2C">
        <w:rPr>
          <w:rFonts w:cs="Times New Roman"/>
          <w:szCs w:val="24"/>
        </w:rPr>
        <w:t xml:space="preserve">First, we explore whether our results hold when looking at </w:t>
      </w:r>
      <w:r w:rsidR="00336594" w:rsidRPr="00842F2C">
        <w:rPr>
          <w:rFonts w:cs="Times New Roman"/>
          <w:szCs w:val="24"/>
        </w:rPr>
        <w:t>W</w:t>
      </w:r>
      <w:r w:rsidR="00026B11" w:rsidRPr="00842F2C">
        <w:rPr>
          <w:rFonts w:cs="Times New Roman"/>
          <w:szCs w:val="24"/>
        </w:rPr>
        <w:t xml:space="preserve">hite cities with </w:t>
      </w:r>
      <w:r w:rsidR="00026B11" w:rsidRPr="00842F2C">
        <w:rPr>
          <w:rFonts w:cs="Times New Roman"/>
          <w:i/>
          <w:szCs w:val="24"/>
        </w:rPr>
        <w:t>higher levels of White residential tenure</w:t>
      </w:r>
      <w:r w:rsidR="00026B11" w:rsidRPr="00842F2C">
        <w:rPr>
          <w:rFonts w:cs="Times New Roman"/>
          <w:szCs w:val="24"/>
        </w:rPr>
        <w:t xml:space="preserve">. The 1960 decennial census includes data on when individuals moved into their </w:t>
      </w:r>
      <w:r w:rsidR="006D321E" w:rsidRPr="00842F2C">
        <w:rPr>
          <w:rFonts w:cs="Times New Roman"/>
          <w:szCs w:val="24"/>
        </w:rPr>
        <w:t>residence</w:t>
      </w:r>
      <w:r w:rsidR="00026B11" w:rsidRPr="00842F2C">
        <w:rPr>
          <w:rFonts w:cs="Times New Roman"/>
          <w:szCs w:val="24"/>
        </w:rPr>
        <w:t>. Using this data, we can restrict our analysis to White cities where a higher rate of residents reported having moved in before 1940 (i.e., before the start of the SGM).  The first row of results in Figure 3 (f</w:t>
      </w:r>
      <w:r w:rsidR="00F65B1D" w:rsidRPr="00842F2C">
        <w:rPr>
          <w:rFonts w:cs="Times New Roman"/>
          <w:szCs w:val="24"/>
        </w:rPr>
        <w:t>ull results available in Table K</w:t>
      </w:r>
      <w:r w:rsidR="00026B11" w:rsidRPr="00842F2C">
        <w:rPr>
          <w:rFonts w:cs="Times New Roman"/>
          <w:szCs w:val="24"/>
        </w:rPr>
        <w:t xml:space="preserve">.1) demonstrates that the effect of proximity to Black growth </w:t>
      </w:r>
      <w:r w:rsidR="002D7313" w:rsidRPr="00842F2C">
        <w:rPr>
          <w:rFonts w:cs="Times New Roman"/>
          <w:szCs w:val="24"/>
        </w:rPr>
        <w:t>cities</w:t>
      </w:r>
      <w:r w:rsidR="00026B11" w:rsidRPr="00842F2C">
        <w:rPr>
          <w:rFonts w:cs="Times New Roman"/>
          <w:szCs w:val="24"/>
        </w:rPr>
        <w:t xml:space="preserve"> holds (p&lt;.01) when looking at </w:t>
      </w:r>
      <w:r w:rsidR="00A817DB" w:rsidRPr="00842F2C">
        <w:rPr>
          <w:rFonts w:cs="Times New Roman"/>
          <w:szCs w:val="24"/>
        </w:rPr>
        <w:t>above-median tenure</w:t>
      </w:r>
      <w:r w:rsidR="00F152E2" w:rsidRPr="00842F2C">
        <w:rPr>
          <w:rFonts w:cs="Times New Roman"/>
          <w:szCs w:val="24"/>
        </w:rPr>
        <w:t xml:space="preserve"> </w:t>
      </w:r>
      <w:r w:rsidR="00026B11" w:rsidRPr="00842F2C">
        <w:rPr>
          <w:rFonts w:cs="Times New Roman"/>
          <w:szCs w:val="24"/>
        </w:rPr>
        <w:t>cities</w:t>
      </w:r>
      <w:r w:rsidR="00F152E2" w:rsidRPr="00842F2C">
        <w:rPr>
          <w:rFonts w:cs="Times New Roman"/>
          <w:szCs w:val="24"/>
        </w:rPr>
        <w:t xml:space="preserve">. </w:t>
      </w:r>
      <w:r w:rsidRPr="00842F2C">
        <w:rPr>
          <w:rFonts w:cs="Times New Roman"/>
          <w:szCs w:val="24"/>
        </w:rPr>
        <w:t>This result is</w:t>
      </w:r>
      <w:r w:rsidR="00026B11" w:rsidRPr="00842F2C">
        <w:rPr>
          <w:rFonts w:cs="Times New Roman"/>
          <w:szCs w:val="24"/>
        </w:rPr>
        <w:t xml:space="preserve"> critical, as it indicates that when conducting a test </w:t>
      </w:r>
      <w:r w:rsidR="00F152E2" w:rsidRPr="00842F2C">
        <w:rPr>
          <w:rFonts w:cs="Times New Roman"/>
          <w:szCs w:val="24"/>
        </w:rPr>
        <w:t>reducing</w:t>
      </w:r>
      <w:r w:rsidR="00026B11" w:rsidRPr="00842F2C">
        <w:rPr>
          <w:rFonts w:cs="Times New Roman"/>
          <w:szCs w:val="24"/>
        </w:rPr>
        <w:t xml:space="preserve"> </w:t>
      </w:r>
      <w:r w:rsidR="00654AA8" w:rsidRPr="00842F2C">
        <w:rPr>
          <w:rFonts w:cs="Times New Roman"/>
          <w:szCs w:val="24"/>
        </w:rPr>
        <w:t>W</w:t>
      </w:r>
      <w:r w:rsidR="00026B11" w:rsidRPr="00842F2C">
        <w:rPr>
          <w:rFonts w:cs="Times New Roman"/>
          <w:szCs w:val="24"/>
        </w:rPr>
        <w:t xml:space="preserve">hite residential selection bias, the estimated effect of proximity remains positive and statistically significant. </w:t>
      </w:r>
      <w:r w:rsidR="00026B11" w:rsidRPr="00842F2C">
        <w:rPr>
          <w:rFonts w:cs="Times New Roman"/>
          <w:szCs w:val="24"/>
        </w:rPr>
        <w:tab/>
      </w:r>
    </w:p>
    <w:p w14:paraId="2E281F0C" w14:textId="77777777" w:rsidR="00FF0C44" w:rsidRPr="00842F2C" w:rsidRDefault="00026B11" w:rsidP="00026B11">
      <w:pPr>
        <w:pStyle w:val="NoSpacing"/>
        <w:spacing w:line="480" w:lineRule="auto"/>
        <w:rPr>
          <w:rFonts w:cs="Times New Roman"/>
          <w:szCs w:val="24"/>
        </w:rPr>
      </w:pPr>
      <w:r w:rsidRPr="00842F2C">
        <w:rPr>
          <w:rFonts w:cs="Times New Roman"/>
          <w:szCs w:val="24"/>
        </w:rPr>
        <w:tab/>
        <w:t xml:space="preserve">Second, we can assess whether our results hold when looking at majority-White cities with </w:t>
      </w:r>
      <w:r w:rsidRPr="00842F2C">
        <w:rPr>
          <w:rFonts w:cs="Times New Roman"/>
          <w:i/>
          <w:szCs w:val="24"/>
        </w:rPr>
        <w:t>lower levels of White population growth</w:t>
      </w:r>
      <w:r w:rsidRPr="00842F2C">
        <w:rPr>
          <w:rFonts w:cs="Times New Roman"/>
          <w:szCs w:val="24"/>
        </w:rPr>
        <w:t xml:space="preserve"> between 1940-1960. </w:t>
      </w:r>
      <w:r w:rsidR="00654AA8" w:rsidRPr="00842F2C">
        <w:rPr>
          <w:rFonts w:cs="Times New Roman"/>
          <w:szCs w:val="24"/>
        </w:rPr>
        <w:t xml:space="preserve">Racially conservative </w:t>
      </w:r>
      <w:r w:rsidRPr="00842F2C">
        <w:rPr>
          <w:rFonts w:cs="Times New Roman"/>
          <w:szCs w:val="24"/>
        </w:rPr>
        <w:t xml:space="preserve">Whites residing in cities experiencing Black in-migration may have fled to adjacent all-White cities, taking their racially threatened attitudes with them. Such a process could have induced the </w:t>
      </w:r>
    </w:p>
    <w:p w14:paraId="543BCB4D" w14:textId="77777777" w:rsidR="00984270" w:rsidRPr="00842F2C" w:rsidRDefault="00984270" w:rsidP="00026B11">
      <w:pPr>
        <w:pStyle w:val="NoSpacing"/>
        <w:spacing w:line="480" w:lineRule="auto"/>
        <w:rPr>
          <w:rFonts w:cs="Times New Roman"/>
          <w:szCs w:val="24"/>
        </w:rPr>
      </w:pPr>
    </w:p>
    <w:p w14:paraId="14F33A4E" w14:textId="77777777" w:rsidR="00984270" w:rsidRPr="00842F2C" w:rsidRDefault="00984270" w:rsidP="00026B11">
      <w:pPr>
        <w:pStyle w:val="NoSpacing"/>
        <w:spacing w:line="480" w:lineRule="auto"/>
        <w:rPr>
          <w:rFonts w:cs="Times New Roman"/>
          <w:szCs w:val="24"/>
        </w:rPr>
      </w:pPr>
    </w:p>
    <w:p w14:paraId="31735C7F" w14:textId="2AEF51DA" w:rsidR="006133F6" w:rsidRPr="00842F2C" w:rsidRDefault="006133F6" w:rsidP="00CB47FB">
      <w:pPr>
        <w:pStyle w:val="NoSpacing"/>
        <w:spacing w:line="480" w:lineRule="auto"/>
        <w:jc w:val="center"/>
        <w:rPr>
          <w:rFonts w:cs="Times New Roman"/>
          <w:szCs w:val="24"/>
        </w:rPr>
      </w:pPr>
    </w:p>
    <w:p w14:paraId="3A23E54C" w14:textId="0E206AEE" w:rsidR="00CB47FB" w:rsidRPr="00842F2C" w:rsidRDefault="00CB47FB" w:rsidP="00CB47FB">
      <w:pPr>
        <w:pStyle w:val="NoSpacing"/>
        <w:spacing w:line="480" w:lineRule="auto"/>
        <w:jc w:val="center"/>
        <w:rPr>
          <w:rFonts w:cs="Times New Roman"/>
          <w:szCs w:val="24"/>
        </w:rPr>
      </w:pPr>
    </w:p>
    <w:p w14:paraId="0CB2E988" w14:textId="77777777" w:rsidR="00CB47FB" w:rsidRPr="00842F2C" w:rsidRDefault="00CB47FB" w:rsidP="00CB47FB">
      <w:pPr>
        <w:pStyle w:val="NoSpacing"/>
        <w:spacing w:line="480" w:lineRule="auto"/>
        <w:jc w:val="center"/>
        <w:rPr>
          <w:rFonts w:cs="Times New Roman"/>
          <w:szCs w:val="24"/>
        </w:rPr>
      </w:pPr>
    </w:p>
    <w:p w14:paraId="52107EBA" w14:textId="77777777" w:rsidR="00984270" w:rsidRPr="00842F2C" w:rsidRDefault="00984270" w:rsidP="00984270">
      <w:pPr>
        <w:rPr>
          <w:rFonts w:eastAsia="Times New Roman"/>
          <w:b/>
          <w:color w:val="000000"/>
        </w:rPr>
      </w:pPr>
      <w:r w:rsidRPr="00842F2C">
        <w:rPr>
          <w:b/>
        </w:rPr>
        <w:lastRenderedPageBreak/>
        <w:t xml:space="preserve">Figure 3: </w:t>
      </w:r>
      <w:r w:rsidRPr="00842F2C">
        <w:rPr>
          <w:rFonts w:eastAsia="Times New Roman"/>
          <w:b/>
          <w:color w:val="000000"/>
        </w:rPr>
        <w:t>Reanalysis by Residential Tenure, White Growth, and Housing Markets</w:t>
      </w:r>
    </w:p>
    <w:p w14:paraId="24A6D62D" w14:textId="0FAE8B72" w:rsidR="00984270" w:rsidRPr="00842F2C" w:rsidRDefault="00984270" w:rsidP="00984270">
      <w:pPr>
        <w:spacing w:line="480" w:lineRule="auto"/>
        <w:rPr>
          <w:i/>
        </w:rPr>
      </w:pPr>
    </w:p>
    <w:p w14:paraId="40B16963" w14:textId="7398B6C6" w:rsidR="00D73FCE" w:rsidRPr="00842F2C" w:rsidRDefault="000A3CA9" w:rsidP="00984270">
      <w:pPr>
        <w:spacing w:line="480" w:lineRule="auto"/>
        <w:rPr>
          <w:i/>
        </w:rPr>
      </w:pPr>
      <w:r w:rsidRPr="00842F2C">
        <w:rPr>
          <w:i/>
          <w:noProof/>
        </w:rPr>
        <w:drawing>
          <wp:inline distT="0" distB="0" distL="0" distR="0" wp14:anchorId="44A8CB68" wp14:editId="757B11B5">
            <wp:extent cx="5943600" cy="198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using_whiteflight_1940_check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2F7350CB" w14:textId="09AEF5A4" w:rsidR="00984270" w:rsidRPr="00842F2C" w:rsidRDefault="00984270" w:rsidP="00D73FCE">
      <w:pPr>
        <w:rPr>
          <w:i/>
        </w:rPr>
      </w:pPr>
      <w:r w:rsidRPr="00842F2C">
        <w:rPr>
          <w:i/>
        </w:rPr>
        <w:t>Note: OLS regression coefficients and</w:t>
      </w:r>
      <w:r w:rsidR="00D73FCE" w:rsidRPr="00842F2C">
        <w:rPr>
          <w:i/>
        </w:rPr>
        <w:t xml:space="preserve"> heteroskedastic robust</w:t>
      </w:r>
      <w:r w:rsidRPr="00842F2C">
        <w:rPr>
          <w:i/>
        </w:rPr>
        <w:t xml:space="preserve"> standard errors of proximity to Black growth cities. 90% or greater White cities. The first panel splits the sample at median percent of city residents who moved into their residence prior to 1940, the second splits the sample at median White growth (1940-1960), and the final controls for proximity to cities with the largest drop in housing availability or increase in home values. Full model results available in Appendix Table </w:t>
      </w:r>
      <w:r w:rsidR="00C569B1" w:rsidRPr="00842F2C">
        <w:rPr>
          <w:i/>
        </w:rPr>
        <w:t>K</w:t>
      </w:r>
      <w:r w:rsidRPr="00842F2C">
        <w:rPr>
          <w:i/>
        </w:rPr>
        <w:t xml:space="preserve">.1. </w:t>
      </w:r>
    </w:p>
    <w:p w14:paraId="75EF4A6B" w14:textId="77777777" w:rsidR="00984270" w:rsidRPr="00842F2C" w:rsidRDefault="00984270" w:rsidP="00026B11">
      <w:pPr>
        <w:pStyle w:val="NoSpacing"/>
        <w:spacing w:line="480" w:lineRule="auto"/>
        <w:rPr>
          <w:rFonts w:cs="Times New Roman"/>
          <w:szCs w:val="24"/>
        </w:rPr>
      </w:pPr>
    </w:p>
    <w:p w14:paraId="7806E06E" w14:textId="61A4405B" w:rsidR="00654AA8" w:rsidRPr="00842F2C" w:rsidRDefault="00026B11" w:rsidP="00026B11">
      <w:pPr>
        <w:pStyle w:val="NoSpacing"/>
        <w:spacing w:line="480" w:lineRule="auto"/>
        <w:rPr>
          <w:rFonts w:cs="Times New Roman"/>
          <w:szCs w:val="24"/>
        </w:rPr>
      </w:pPr>
      <w:r w:rsidRPr="00842F2C">
        <w:rPr>
          <w:rFonts w:cs="Times New Roman"/>
          <w:szCs w:val="24"/>
        </w:rPr>
        <w:t xml:space="preserve">findings we observe, suggesting they are less due to the activation of racial threat among Whites residing in proximity to Black growth </w:t>
      </w:r>
      <w:r w:rsidR="002D7313" w:rsidRPr="00842F2C">
        <w:rPr>
          <w:rFonts w:cs="Times New Roman"/>
          <w:szCs w:val="24"/>
        </w:rPr>
        <w:t>cities</w:t>
      </w:r>
      <w:r w:rsidRPr="00842F2C">
        <w:rPr>
          <w:rFonts w:cs="Times New Roman"/>
          <w:szCs w:val="24"/>
        </w:rPr>
        <w:t xml:space="preserve"> and due instead to the </w:t>
      </w:r>
      <w:r w:rsidRPr="00842F2C">
        <w:rPr>
          <w:rFonts w:cs="Times New Roman"/>
          <w:i/>
          <w:szCs w:val="24"/>
        </w:rPr>
        <w:t>migration</w:t>
      </w:r>
      <w:r w:rsidRPr="00842F2C">
        <w:rPr>
          <w:rFonts w:cs="Times New Roman"/>
          <w:szCs w:val="24"/>
        </w:rPr>
        <w:t xml:space="preserve"> of racially threatened Whites to neighboring cities. </w:t>
      </w:r>
      <w:r w:rsidR="00706EE7" w:rsidRPr="00842F2C">
        <w:rPr>
          <w:rFonts w:cs="Times New Roman"/>
          <w:szCs w:val="24"/>
        </w:rPr>
        <w:t xml:space="preserve">While we find suggestive evidence that White populations contracted the most in cities within </w:t>
      </w:r>
      <w:r w:rsidR="00F370F4" w:rsidRPr="00842F2C">
        <w:rPr>
          <w:rFonts w:cs="Times New Roman"/>
          <w:szCs w:val="24"/>
        </w:rPr>
        <w:t>five</w:t>
      </w:r>
      <w:r w:rsidR="00706EE7" w:rsidRPr="00842F2C">
        <w:rPr>
          <w:rFonts w:cs="Times New Roman"/>
          <w:szCs w:val="24"/>
        </w:rPr>
        <w:t xml:space="preserve"> miles of Black growth cities, we find no evidence that White population growth disproportionately occurred within neighboring cities </w:t>
      </w:r>
      <w:r w:rsidR="00F370F4" w:rsidRPr="00842F2C">
        <w:rPr>
          <w:rFonts w:cs="Times New Roman"/>
          <w:szCs w:val="24"/>
        </w:rPr>
        <w:t>five</w:t>
      </w:r>
      <w:r w:rsidR="00706EE7" w:rsidRPr="00842F2C">
        <w:rPr>
          <w:rFonts w:cs="Times New Roman"/>
          <w:szCs w:val="24"/>
        </w:rPr>
        <w:t xml:space="preserve"> or more miles away from Black growth cities (see Figure L.1).  Moreover, t</w:t>
      </w:r>
      <w:r w:rsidRPr="00842F2C">
        <w:rPr>
          <w:rFonts w:cs="Times New Roman"/>
          <w:szCs w:val="24"/>
        </w:rPr>
        <w:t>he results presented</w:t>
      </w:r>
      <w:r w:rsidR="00D37ABD" w:rsidRPr="00842F2C">
        <w:rPr>
          <w:rFonts w:cs="Times New Roman"/>
          <w:szCs w:val="24"/>
        </w:rPr>
        <w:t xml:space="preserve"> </w:t>
      </w:r>
      <w:r w:rsidR="00A94840" w:rsidRPr="00842F2C">
        <w:rPr>
          <w:rFonts w:cs="Times New Roman"/>
          <w:szCs w:val="24"/>
        </w:rPr>
        <w:t xml:space="preserve">in Figure 3 belie this concern: </w:t>
      </w:r>
      <w:r w:rsidRPr="00842F2C">
        <w:rPr>
          <w:rFonts w:cs="Times New Roman"/>
          <w:szCs w:val="24"/>
        </w:rPr>
        <w:t>rather than being endemic or more pronounced in White cities experiencing high White population growth, we find the effect of proximity to Black growth</w:t>
      </w:r>
      <w:r w:rsidR="00FF0C44" w:rsidRPr="00842F2C">
        <w:rPr>
          <w:rFonts w:cs="Times New Roman"/>
          <w:szCs w:val="24"/>
        </w:rPr>
        <w:t xml:space="preserve"> </w:t>
      </w:r>
      <w:r w:rsidR="00336594" w:rsidRPr="00842F2C">
        <w:rPr>
          <w:rFonts w:cs="Times New Roman"/>
          <w:szCs w:val="24"/>
        </w:rPr>
        <w:t xml:space="preserve">cities </w:t>
      </w:r>
      <w:r w:rsidRPr="00842F2C">
        <w:rPr>
          <w:rFonts w:cs="Times New Roman"/>
          <w:szCs w:val="24"/>
        </w:rPr>
        <w:t>is stronger in White cities wit</w:t>
      </w:r>
      <w:r w:rsidR="00E85EF4" w:rsidRPr="00842F2C">
        <w:rPr>
          <w:rFonts w:cs="Times New Roman"/>
          <w:szCs w:val="24"/>
        </w:rPr>
        <w:t xml:space="preserve">h below median White </w:t>
      </w:r>
      <w:r w:rsidRPr="00842F2C">
        <w:rPr>
          <w:rFonts w:cs="Times New Roman"/>
          <w:szCs w:val="24"/>
        </w:rPr>
        <w:t xml:space="preserve">growth (range: [-17.2, -0.003], mean= -2.2). </w:t>
      </w:r>
    </w:p>
    <w:p w14:paraId="3ADCDC04" w14:textId="2810E7A8" w:rsidR="004256F8" w:rsidRPr="00842F2C" w:rsidRDefault="00026B11" w:rsidP="00EB647E">
      <w:pPr>
        <w:pStyle w:val="NoSpacing"/>
        <w:spacing w:line="480" w:lineRule="auto"/>
        <w:ind w:firstLine="720"/>
        <w:rPr>
          <w:rFonts w:cs="Times New Roman"/>
          <w:szCs w:val="24"/>
        </w:rPr>
      </w:pPr>
      <w:r w:rsidRPr="00842F2C">
        <w:rPr>
          <w:rFonts w:cs="Times New Roman"/>
          <w:szCs w:val="24"/>
        </w:rPr>
        <w:t xml:space="preserve">It is also possible that “redlining” (Rothstein 2017) forced </w:t>
      </w:r>
      <w:r w:rsidR="00654AA8" w:rsidRPr="00842F2C">
        <w:rPr>
          <w:rFonts w:cs="Times New Roman"/>
          <w:szCs w:val="24"/>
        </w:rPr>
        <w:t xml:space="preserve">African </w:t>
      </w:r>
      <w:r w:rsidRPr="00842F2C">
        <w:rPr>
          <w:rFonts w:cs="Times New Roman"/>
          <w:szCs w:val="24"/>
        </w:rPr>
        <w:t xml:space="preserve">Americans to settle in neighborhoods deemed less desirable, which may have </w:t>
      </w:r>
      <w:r w:rsidR="00F24395" w:rsidRPr="00842F2C">
        <w:rPr>
          <w:rFonts w:cs="Times New Roman"/>
          <w:szCs w:val="24"/>
        </w:rPr>
        <w:t>contained</w:t>
      </w:r>
      <w:r w:rsidRPr="00842F2C">
        <w:rPr>
          <w:rFonts w:cs="Times New Roman"/>
          <w:szCs w:val="24"/>
        </w:rPr>
        <w:t xml:space="preserve"> poorer and more racially </w:t>
      </w:r>
      <w:r w:rsidRPr="00842F2C">
        <w:rPr>
          <w:rFonts w:cs="Times New Roman"/>
          <w:szCs w:val="24"/>
        </w:rPr>
        <w:lastRenderedPageBreak/>
        <w:t xml:space="preserve">conservative Whites. Such possibility could explain the relationship we observe between proximity to Black growth </w:t>
      </w:r>
      <w:r w:rsidR="002D7313" w:rsidRPr="00842F2C">
        <w:rPr>
          <w:rFonts w:cs="Times New Roman"/>
          <w:szCs w:val="24"/>
        </w:rPr>
        <w:t>cities</w:t>
      </w:r>
      <w:r w:rsidRPr="00842F2C">
        <w:rPr>
          <w:rFonts w:cs="Times New Roman"/>
          <w:szCs w:val="24"/>
        </w:rPr>
        <w:t xml:space="preserve"> and White support for Proposition 14. This possibility is not suggested by the data, as proximity to Black growth </w:t>
      </w:r>
      <w:r w:rsidR="002D7313" w:rsidRPr="00842F2C">
        <w:rPr>
          <w:rFonts w:cs="Times New Roman"/>
          <w:szCs w:val="24"/>
        </w:rPr>
        <w:t>cities</w:t>
      </w:r>
      <w:r w:rsidRPr="00842F2C">
        <w:rPr>
          <w:rFonts w:cs="Times New Roman"/>
          <w:szCs w:val="24"/>
        </w:rPr>
        <w:t xml:space="preserve"> is not strongly correlated with pretreatment indicators of 1940 socioeconomic standing, such as median home values (r = .10), homeownership rates (r = .15), or unemployment rates (r = .01). </w:t>
      </w:r>
      <w:r w:rsidR="00186BB7" w:rsidRPr="00842F2C">
        <w:rPr>
          <w:rFonts w:cs="Times New Roman"/>
          <w:szCs w:val="24"/>
        </w:rPr>
        <w:t xml:space="preserve">Another concern is that </w:t>
      </w:r>
      <w:r w:rsidRPr="00842F2C">
        <w:rPr>
          <w:rFonts w:cs="Times New Roman"/>
          <w:szCs w:val="24"/>
        </w:rPr>
        <w:t>our results are due t</w:t>
      </w:r>
      <w:r w:rsidR="00186BB7" w:rsidRPr="00842F2C">
        <w:rPr>
          <w:rFonts w:cs="Times New Roman"/>
          <w:szCs w:val="24"/>
        </w:rPr>
        <w:t>o housing competition. I</w:t>
      </w:r>
      <w:r w:rsidRPr="00842F2C">
        <w:rPr>
          <w:rFonts w:cs="Times New Roman"/>
          <w:szCs w:val="24"/>
        </w:rPr>
        <w:t xml:space="preserve">t is possible that proximity to Black growth </w:t>
      </w:r>
      <w:r w:rsidR="002D7313" w:rsidRPr="00842F2C">
        <w:rPr>
          <w:rFonts w:cs="Times New Roman"/>
          <w:szCs w:val="24"/>
        </w:rPr>
        <w:t>cities</w:t>
      </w:r>
      <w:r w:rsidRPr="00842F2C">
        <w:rPr>
          <w:rFonts w:cs="Times New Roman"/>
          <w:szCs w:val="24"/>
        </w:rPr>
        <w:t xml:space="preserve"> is capturing the effect of proximity to areas experiencing increased competition for housing. The bottom </w:t>
      </w:r>
      <w:r w:rsidR="00654AA8" w:rsidRPr="00842F2C">
        <w:rPr>
          <w:rFonts w:cs="Times New Roman"/>
          <w:szCs w:val="24"/>
        </w:rPr>
        <w:t xml:space="preserve">panel </w:t>
      </w:r>
      <w:r w:rsidRPr="00842F2C">
        <w:rPr>
          <w:rFonts w:cs="Times New Roman"/>
          <w:szCs w:val="24"/>
        </w:rPr>
        <w:t xml:space="preserve">of Figure 3 display the coefficient for proximity to Black growth </w:t>
      </w:r>
      <w:r w:rsidR="002D7313" w:rsidRPr="00842F2C">
        <w:rPr>
          <w:rFonts w:cs="Times New Roman"/>
          <w:szCs w:val="24"/>
        </w:rPr>
        <w:t>cities</w:t>
      </w:r>
      <w:r w:rsidRPr="00842F2C">
        <w:rPr>
          <w:rFonts w:cs="Times New Roman"/>
          <w:szCs w:val="24"/>
        </w:rPr>
        <w:t xml:space="preserve"> when adding a control </w:t>
      </w:r>
      <w:r w:rsidR="002D648D" w:rsidRPr="00842F2C">
        <w:rPr>
          <w:rFonts w:cs="Times New Roman"/>
          <w:szCs w:val="24"/>
        </w:rPr>
        <w:t xml:space="preserve">variable </w:t>
      </w:r>
      <w:r w:rsidRPr="00842F2C">
        <w:rPr>
          <w:rFonts w:cs="Times New Roman"/>
          <w:szCs w:val="24"/>
        </w:rPr>
        <w:t>for proximity to cities with the most drastic (95</w:t>
      </w:r>
      <w:r w:rsidRPr="00842F2C">
        <w:rPr>
          <w:rFonts w:cs="Times New Roman"/>
          <w:szCs w:val="24"/>
          <w:vertAlign w:val="superscript"/>
        </w:rPr>
        <w:t>th</w:t>
      </w:r>
      <w:r w:rsidRPr="00842F2C">
        <w:rPr>
          <w:rFonts w:cs="Times New Roman"/>
          <w:szCs w:val="24"/>
        </w:rPr>
        <w:t xml:space="preserve"> percentile) contraction in available housing units</w:t>
      </w:r>
      <w:r w:rsidR="00D23CFC" w:rsidRPr="00842F2C">
        <w:rPr>
          <w:rFonts w:cs="Times New Roman"/>
          <w:szCs w:val="24"/>
        </w:rPr>
        <w:t xml:space="preserve"> (i.e., vacant units for sale or rent)</w:t>
      </w:r>
      <w:r w:rsidRPr="00842F2C">
        <w:rPr>
          <w:rFonts w:cs="Times New Roman"/>
          <w:szCs w:val="24"/>
        </w:rPr>
        <w:t xml:space="preserve"> between 1940-1960</w:t>
      </w:r>
      <w:r w:rsidR="00D23CFC" w:rsidRPr="00842F2C">
        <w:rPr>
          <w:rFonts w:cs="Times New Roman"/>
          <w:szCs w:val="24"/>
        </w:rPr>
        <w:t xml:space="preserve">, or </w:t>
      </w:r>
      <w:r w:rsidRPr="00842F2C">
        <w:rPr>
          <w:rFonts w:cs="Times New Roman"/>
          <w:szCs w:val="24"/>
        </w:rPr>
        <w:t xml:space="preserve">the most drastic increases in home values between 1940-1960. We </w:t>
      </w:r>
      <w:r w:rsidR="00D37ABD" w:rsidRPr="00842F2C">
        <w:rPr>
          <w:rFonts w:cs="Times New Roman"/>
          <w:szCs w:val="24"/>
        </w:rPr>
        <w:t>find</w:t>
      </w:r>
      <w:r w:rsidRPr="00842F2C">
        <w:rPr>
          <w:rFonts w:cs="Times New Roman"/>
          <w:szCs w:val="24"/>
        </w:rPr>
        <w:t xml:space="preserve"> the effect of p</w:t>
      </w:r>
      <w:r w:rsidR="00D23CFC" w:rsidRPr="00842F2C">
        <w:rPr>
          <w:rFonts w:cs="Times New Roman"/>
          <w:szCs w:val="24"/>
        </w:rPr>
        <w:t xml:space="preserve">roximity </w:t>
      </w:r>
      <w:r w:rsidRPr="00842F2C">
        <w:rPr>
          <w:rFonts w:cs="Times New Roman"/>
          <w:szCs w:val="24"/>
        </w:rPr>
        <w:t>holds in both models (p&lt;.</w:t>
      </w:r>
      <w:r w:rsidR="00C76D6C" w:rsidRPr="00842F2C">
        <w:rPr>
          <w:rFonts w:cs="Times New Roman"/>
          <w:szCs w:val="24"/>
        </w:rPr>
        <w:t>001), indicating</w:t>
      </w:r>
      <w:r w:rsidRPr="00842F2C">
        <w:rPr>
          <w:rFonts w:cs="Times New Roman"/>
          <w:szCs w:val="24"/>
        </w:rPr>
        <w:t xml:space="preserve"> that proximity to Black growth </w:t>
      </w:r>
      <w:r w:rsidR="002D7313" w:rsidRPr="00842F2C">
        <w:rPr>
          <w:rFonts w:cs="Times New Roman"/>
          <w:szCs w:val="24"/>
        </w:rPr>
        <w:t>cities</w:t>
      </w:r>
      <w:r w:rsidRPr="00842F2C">
        <w:rPr>
          <w:rFonts w:cs="Times New Roman"/>
          <w:szCs w:val="24"/>
        </w:rPr>
        <w:t xml:space="preserve"> remains positive and significant when holding constant pr</w:t>
      </w:r>
      <w:r w:rsidR="00450A60" w:rsidRPr="00842F2C">
        <w:rPr>
          <w:rFonts w:cs="Times New Roman"/>
          <w:szCs w:val="24"/>
        </w:rPr>
        <w:t>oximity to areas manifesting symptoms</w:t>
      </w:r>
      <w:r w:rsidRPr="00842F2C">
        <w:rPr>
          <w:rFonts w:cs="Times New Roman"/>
          <w:szCs w:val="24"/>
        </w:rPr>
        <w:t xml:space="preserve"> of housing competition.  </w:t>
      </w:r>
    </w:p>
    <w:p w14:paraId="45F14943" w14:textId="77777777" w:rsidR="008D218F" w:rsidRPr="00842F2C" w:rsidRDefault="000C2965" w:rsidP="00B95A30">
      <w:pPr>
        <w:pStyle w:val="NoSpacing"/>
        <w:spacing w:line="480" w:lineRule="auto"/>
        <w:outlineLvl w:val="0"/>
        <w:rPr>
          <w:rFonts w:cs="Times New Roman"/>
          <w:b/>
          <w:szCs w:val="24"/>
        </w:rPr>
      </w:pPr>
      <w:r w:rsidRPr="00842F2C">
        <w:rPr>
          <w:rFonts w:cs="Times New Roman"/>
          <w:b/>
          <w:szCs w:val="24"/>
        </w:rPr>
        <w:t>CONCLUSION</w:t>
      </w:r>
    </w:p>
    <w:p w14:paraId="549477F0" w14:textId="3D4C4453" w:rsidR="00375ED9" w:rsidRPr="00842F2C" w:rsidRDefault="00BB4C34" w:rsidP="0080226D">
      <w:pPr>
        <w:pStyle w:val="NoSpacing"/>
        <w:spacing w:line="480" w:lineRule="auto"/>
        <w:rPr>
          <w:rFonts w:cs="Times New Roman"/>
          <w:b/>
          <w:szCs w:val="24"/>
        </w:rPr>
      </w:pPr>
      <w:r w:rsidRPr="00842F2C">
        <w:rPr>
          <w:rFonts w:cs="Times New Roman"/>
          <w:b/>
          <w:szCs w:val="24"/>
        </w:rPr>
        <w:tab/>
      </w:r>
      <w:r w:rsidR="00E2485D" w:rsidRPr="00842F2C">
        <w:rPr>
          <w:rFonts w:cs="Times New Roman"/>
          <w:szCs w:val="24"/>
        </w:rPr>
        <w:t xml:space="preserve">Exploiting a large demographic shift during the SGM, we sidestep some of the concerns of existing observational research on racial threat and find evidence that </w:t>
      </w:r>
      <w:r w:rsidR="00336594" w:rsidRPr="00842F2C">
        <w:rPr>
          <w:rFonts w:cs="Times New Roman"/>
          <w:szCs w:val="24"/>
        </w:rPr>
        <w:t>W</w:t>
      </w:r>
      <w:r w:rsidR="00333065" w:rsidRPr="00842F2C">
        <w:rPr>
          <w:rFonts w:cs="Times New Roman"/>
          <w:szCs w:val="24"/>
        </w:rPr>
        <w:t xml:space="preserve">hite residential proximity to </w:t>
      </w:r>
      <w:r w:rsidR="000E1170" w:rsidRPr="00842F2C">
        <w:rPr>
          <w:rFonts w:cs="Times New Roman"/>
          <w:szCs w:val="24"/>
        </w:rPr>
        <w:t xml:space="preserve">growing </w:t>
      </w:r>
      <w:r w:rsidR="00DB315F" w:rsidRPr="00842F2C">
        <w:rPr>
          <w:rFonts w:cs="Times New Roman"/>
          <w:szCs w:val="24"/>
        </w:rPr>
        <w:t>B</w:t>
      </w:r>
      <w:r w:rsidR="00333065" w:rsidRPr="00842F2C">
        <w:rPr>
          <w:rFonts w:cs="Times New Roman"/>
          <w:szCs w:val="24"/>
        </w:rPr>
        <w:t>lack populations in California was positively associated with voting for Proposition 14</w:t>
      </w:r>
      <w:r w:rsidR="001A2F3C" w:rsidRPr="00842F2C">
        <w:rPr>
          <w:rFonts w:cs="Times New Roman"/>
          <w:szCs w:val="24"/>
        </w:rPr>
        <w:t xml:space="preserve"> in the 1964 election</w:t>
      </w:r>
      <w:r w:rsidR="0058528E" w:rsidRPr="00842F2C">
        <w:rPr>
          <w:rFonts w:cs="Times New Roman"/>
          <w:szCs w:val="24"/>
        </w:rPr>
        <w:t>.</w:t>
      </w:r>
      <w:r w:rsidR="001F1A79" w:rsidRPr="00842F2C">
        <w:rPr>
          <w:rFonts w:cs="Times New Roman"/>
          <w:szCs w:val="24"/>
        </w:rPr>
        <w:t xml:space="preserve"> </w:t>
      </w:r>
      <w:r w:rsidR="00FF0F39">
        <w:rPr>
          <w:rFonts w:cs="Times New Roman"/>
          <w:szCs w:val="24"/>
        </w:rPr>
        <w:t>As such, our study makes a novel and compelling contribution to the existing scholarship on the role of racial threat in shaping White political behavior</w:t>
      </w:r>
      <w:r w:rsidR="00E05793" w:rsidRPr="00842F2C">
        <w:rPr>
          <w:rFonts w:cs="Times New Roman"/>
          <w:szCs w:val="24"/>
        </w:rPr>
        <w:t xml:space="preserve">. </w:t>
      </w:r>
      <w:r w:rsidR="00FF0F39">
        <w:rPr>
          <w:rFonts w:cs="Times New Roman"/>
          <w:szCs w:val="24"/>
        </w:rPr>
        <w:t>Remarkably, d</w:t>
      </w:r>
      <w:r w:rsidR="00D13F67" w:rsidRPr="00842F2C">
        <w:rPr>
          <w:rFonts w:cs="Times New Roman"/>
          <w:szCs w:val="24"/>
        </w:rPr>
        <w:t>emographic</w:t>
      </w:r>
      <w:r w:rsidR="00E05793" w:rsidRPr="00842F2C">
        <w:rPr>
          <w:rFonts w:cs="Times New Roman"/>
          <w:szCs w:val="24"/>
        </w:rPr>
        <w:t xml:space="preserve"> change </w:t>
      </w:r>
      <w:r w:rsidR="00D13F67" w:rsidRPr="00842F2C">
        <w:rPr>
          <w:rFonts w:cs="Times New Roman"/>
          <w:szCs w:val="24"/>
        </w:rPr>
        <w:t>remains</w:t>
      </w:r>
      <w:r w:rsidR="00E05793" w:rsidRPr="00842F2C">
        <w:rPr>
          <w:rFonts w:cs="Times New Roman"/>
          <w:szCs w:val="24"/>
        </w:rPr>
        <w:t xml:space="preserve"> </w:t>
      </w:r>
      <w:r w:rsidR="00D13F67" w:rsidRPr="00842F2C">
        <w:rPr>
          <w:rFonts w:cs="Times New Roman"/>
          <w:szCs w:val="24"/>
        </w:rPr>
        <w:t>a politicized and salient issue fifty years after the referendum we study</w:t>
      </w:r>
      <w:r w:rsidR="00E05793" w:rsidRPr="00842F2C">
        <w:rPr>
          <w:rFonts w:cs="Times New Roman"/>
          <w:szCs w:val="24"/>
        </w:rPr>
        <w:t xml:space="preserve">. </w:t>
      </w:r>
      <w:r w:rsidR="00812F45" w:rsidRPr="00842F2C">
        <w:rPr>
          <w:rFonts w:cs="Times New Roman"/>
          <w:szCs w:val="24"/>
        </w:rPr>
        <w:t>A</w:t>
      </w:r>
      <w:r w:rsidR="00E05793" w:rsidRPr="00842F2C">
        <w:rPr>
          <w:rFonts w:cs="Times New Roman"/>
          <w:szCs w:val="24"/>
        </w:rPr>
        <w:t xml:space="preserve">s the nation continues to diversify, understanding the impact of </w:t>
      </w:r>
      <w:r w:rsidR="00E05793" w:rsidRPr="00842F2C">
        <w:rPr>
          <w:rFonts w:cs="Times New Roman"/>
          <w:szCs w:val="24"/>
        </w:rPr>
        <w:lastRenderedPageBreak/>
        <w:t>these dem</w:t>
      </w:r>
      <w:r w:rsidR="00D9631C" w:rsidRPr="00842F2C">
        <w:rPr>
          <w:rFonts w:cs="Times New Roman"/>
          <w:szCs w:val="24"/>
        </w:rPr>
        <w:t>ographic shifts on the</w:t>
      </w:r>
      <w:r w:rsidR="00E05793" w:rsidRPr="00842F2C">
        <w:rPr>
          <w:rFonts w:cs="Times New Roman"/>
          <w:szCs w:val="24"/>
        </w:rPr>
        <w:t xml:space="preserve"> attitudes and behaviors of native-born residents is </w:t>
      </w:r>
      <w:r w:rsidR="00F4500D" w:rsidRPr="00842F2C">
        <w:rPr>
          <w:rFonts w:cs="Times New Roman"/>
          <w:szCs w:val="24"/>
        </w:rPr>
        <w:t xml:space="preserve">increasingly </w:t>
      </w:r>
      <w:r w:rsidR="00E05793" w:rsidRPr="00842F2C">
        <w:rPr>
          <w:rFonts w:cs="Times New Roman"/>
          <w:szCs w:val="24"/>
        </w:rPr>
        <w:t xml:space="preserve">crucial to </w:t>
      </w:r>
      <w:r w:rsidR="00F4500D" w:rsidRPr="00842F2C">
        <w:rPr>
          <w:rFonts w:cs="Times New Roman"/>
          <w:szCs w:val="24"/>
        </w:rPr>
        <w:t>understanding</w:t>
      </w:r>
      <w:r w:rsidR="00E05793" w:rsidRPr="00842F2C">
        <w:rPr>
          <w:rFonts w:cs="Times New Roman"/>
          <w:szCs w:val="24"/>
        </w:rPr>
        <w:t xml:space="preserve"> </w:t>
      </w:r>
      <w:r w:rsidR="00F4500D" w:rsidRPr="00842F2C">
        <w:rPr>
          <w:rFonts w:cs="Times New Roman"/>
          <w:szCs w:val="24"/>
        </w:rPr>
        <w:t>national political trends writ large.</w:t>
      </w:r>
    </w:p>
    <w:p w14:paraId="5ECA21E7" w14:textId="77777777" w:rsidR="00984270" w:rsidRPr="00842F2C" w:rsidRDefault="00984270" w:rsidP="00B95A30">
      <w:pPr>
        <w:pStyle w:val="NoSpacing"/>
        <w:spacing w:line="480" w:lineRule="auto"/>
        <w:jc w:val="center"/>
        <w:outlineLvl w:val="0"/>
        <w:rPr>
          <w:rFonts w:cs="Times New Roman"/>
          <w:b/>
          <w:szCs w:val="24"/>
        </w:rPr>
      </w:pPr>
    </w:p>
    <w:p w14:paraId="0B839475" w14:textId="77777777" w:rsidR="00984270" w:rsidRPr="00842F2C" w:rsidRDefault="00984270" w:rsidP="00B95A30">
      <w:pPr>
        <w:pStyle w:val="NoSpacing"/>
        <w:spacing w:line="480" w:lineRule="auto"/>
        <w:jc w:val="center"/>
        <w:outlineLvl w:val="0"/>
        <w:rPr>
          <w:rFonts w:cs="Times New Roman"/>
          <w:b/>
          <w:szCs w:val="24"/>
        </w:rPr>
      </w:pPr>
    </w:p>
    <w:p w14:paraId="51E2F171" w14:textId="77777777" w:rsidR="00984270" w:rsidRPr="00842F2C" w:rsidRDefault="00984270" w:rsidP="00B95A30">
      <w:pPr>
        <w:pStyle w:val="NoSpacing"/>
        <w:spacing w:line="480" w:lineRule="auto"/>
        <w:jc w:val="center"/>
        <w:outlineLvl w:val="0"/>
        <w:rPr>
          <w:rFonts w:cs="Times New Roman"/>
          <w:b/>
          <w:szCs w:val="24"/>
        </w:rPr>
      </w:pPr>
    </w:p>
    <w:p w14:paraId="0A556AF3" w14:textId="77777777" w:rsidR="00984270" w:rsidRPr="00842F2C" w:rsidRDefault="00984270" w:rsidP="00B95A30">
      <w:pPr>
        <w:pStyle w:val="NoSpacing"/>
        <w:spacing w:line="480" w:lineRule="auto"/>
        <w:jc w:val="center"/>
        <w:outlineLvl w:val="0"/>
        <w:rPr>
          <w:rFonts w:cs="Times New Roman"/>
          <w:b/>
          <w:szCs w:val="24"/>
        </w:rPr>
      </w:pPr>
    </w:p>
    <w:p w14:paraId="09F4992A" w14:textId="77777777" w:rsidR="00984270" w:rsidRPr="00842F2C" w:rsidRDefault="00984270" w:rsidP="00B95A30">
      <w:pPr>
        <w:pStyle w:val="NoSpacing"/>
        <w:spacing w:line="480" w:lineRule="auto"/>
        <w:jc w:val="center"/>
        <w:outlineLvl w:val="0"/>
        <w:rPr>
          <w:rFonts w:cs="Times New Roman"/>
          <w:b/>
          <w:szCs w:val="24"/>
        </w:rPr>
      </w:pPr>
    </w:p>
    <w:p w14:paraId="07A48C2B" w14:textId="77777777" w:rsidR="00984270" w:rsidRPr="00842F2C" w:rsidRDefault="00984270" w:rsidP="00B95A30">
      <w:pPr>
        <w:pStyle w:val="NoSpacing"/>
        <w:spacing w:line="480" w:lineRule="auto"/>
        <w:jc w:val="center"/>
        <w:outlineLvl w:val="0"/>
        <w:rPr>
          <w:rFonts w:cs="Times New Roman"/>
          <w:b/>
          <w:szCs w:val="24"/>
        </w:rPr>
      </w:pPr>
    </w:p>
    <w:p w14:paraId="4EA21208" w14:textId="77777777" w:rsidR="00984270" w:rsidRPr="00842F2C" w:rsidRDefault="00984270" w:rsidP="00B95A30">
      <w:pPr>
        <w:pStyle w:val="NoSpacing"/>
        <w:spacing w:line="480" w:lineRule="auto"/>
        <w:jc w:val="center"/>
        <w:outlineLvl w:val="0"/>
        <w:rPr>
          <w:rFonts w:cs="Times New Roman"/>
          <w:b/>
          <w:szCs w:val="24"/>
        </w:rPr>
      </w:pPr>
    </w:p>
    <w:p w14:paraId="3A9A9087" w14:textId="77777777" w:rsidR="00984270" w:rsidRPr="00842F2C" w:rsidRDefault="00984270" w:rsidP="00B95A30">
      <w:pPr>
        <w:pStyle w:val="NoSpacing"/>
        <w:spacing w:line="480" w:lineRule="auto"/>
        <w:jc w:val="center"/>
        <w:outlineLvl w:val="0"/>
        <w:rPr>
          <w:rFonts w:cs="Times New Roman"/>
          <w:b/>
          <w:szCs w:val="24"/>
        </w:rPr>
      </w:pPr>
    </w:p>
    <w:p w14:paraId="56A759CB" w14:textId="77777777" w:rsidR="00984270" w:rsidRPr="00842F2C" w:rsidRDefault="00984270" w:rsidP="00B95A30">
      <w:pPr>
        <w:pStyle w:val="NoSpacing"/>
        <w:spacing w:line="480" w:lineRule="auto"/>
        <w:jc w:val="center"/>
        <w:outlineLvl w:val="0"/>
        <w:rPr>
          <w:rFonts w:cs="Times New Roman"/>
          <w:b/>
          <w:szCs w:val="24"/>
        </w:rPr>
      </w:pPr>
    </w:p>
    <w:p w14:paraId="6D2C96E9" w14:textId="77777777" w:rsidR="00984270" w:rsidRPr="00842F2C" w:rsidRDefault="00984270" w:rsidP="00B95A30">
      <w:pPr>
        <w:pStyle w:val="NoSpacing"/>
        <w:spacing w:line="480" w:lineRule="auto"/>
        <w:jc w:val="center"/>
        <w:outlineLvl w:val="0"/>
        <w:rPr>
          <w:rFonts w:cs="Times New Roman"/>
          <w:b/>
          <w:szCs w:val="24"/>
        </w:rPr>
      </w:pPr>
    </w:p>
    <w:p w14:paraId="62A66480" w14:textId="77777777" w:rsidR="00984270" w:rsidRPr="00842F2C" w:rsidRDefault="00984270" w:rsidP="00B95A30">
      <w:pPr>
        <w:pStyle w:val="NoSpacing"/>
        <w:spacing w:line="480" w:lineRule="auto"/>
        <w:jc w:val="center"/>
        <w:outlineLvl w:val="0"/>
        <w:rPr>
          <w:rFonts w:cs="Times New Roman"/>
          <w:b/>
          <w:szCs w:val="24"/>
        </w:rPr>
      </w:pPr>
    </w:p>
    <w:p w14:paraId="246A6615" w14:textId="77777777" w:rsidR="00984270" w:rsidRPr="00842F2C" w:rsidRDefault="00984270" w:rsidP="00B95A30">
      <w:pPr>
        <w:pStyle w:val="NoSpacing"/>
        <w:spacing w:line="480" w:lineRule="auto"/>
        <w:jc w:val="center"/>
        <w:outlineLvl w:val="0"/>
        <w:rPr>
          <w:rFonts w:cs="Times New Roman"/>
          <w:b/>
          <w:szCs w:val="24"/>
        </w:rPr>
      </w:pPr>
    </w:p>
    <w:p w14:paraId="20DAF678" w14:textId="77777777" w:rsidR="00984270" w:rsidRPr="00842F2C" w:rsidRDefault="00984270" w:rsidP="00B95A30">
      <w:pPr>
        <w:pStyle w:val="NoSpacing"/>
        <w:spacing w:line="480" w:lineRule="auto"/>
        <w:jc w:val="center"/>
        <w:outlineLvl w:val="0"/>
        <w:rPr>
          <w:rFonts w:cs="Times New Roman"/>
          <w:b/>
          <w:szCs w:val="24"/>
        </w:rPr>
      </w:pPr>
    </w:p>
    <w:p w14:paraId="0B2E0DF9" w14:textId="77777777" w:rsidR="00984270" w:rsidRPr="00842F2C" w:rsidRDefault="00984270" w:rsidP="00B95A30">
      <w:pPr>
        <w:pStyle w:val="NoSpacing"/>
        <w:spacing w:line="480" w:lineRule="auto"/>
        <w:jc w:val="center"/>
        <w:outlineLvl w:val="0"/>
        <w:rPr>
          <w:rFonts w:cs="Times New Roman"/>
          <w:b/>
          <w:szCs w:val="24"/>
        </w:rPr>
      </w:pPr>
    </w:p>
    <w:p w14:paraId="00DABBAA" w14:textId="77777777" w:rsidR="00984270" w:rsidRPr="00842F2C" w:rsidRDefault="00984270" w:rsidP="00B95A30">
      <w:pPr>
        <w:pStyle w:val="NoSpacing"/>
        <w:spacing w:line="480" w:lineRule="auto"/>
        <w:jc w:val="center"/>
        <w:outlineLvl w:val="0"/>
        <w:rPr>
          <w:rFonts w:cs="Times New Roman"/>
          <w:b/>
          <w:szCs w:val="24"/>
        </w:rPr>
      </w:pPr>
    </w:p>
    <w:p w14:paraId="625E10B1" w14:textId="77777777" w:rsidR="00984270" w:rsidRPr="00842F2C" w:rsidRDefault="00984270" w:rsidP="00B95A30">
      <w:pPr>
        <w:pStyle w:val="NoSpacing"/>
        <w:spacing w:line="480" w:lineRule="auto"/>
        <w:jc w:val="center"/>
        <w:outlineLvl w:val="0"/>
        <w:rPr>
          <w:rFonts w:cs="Times New Roman"/>
          <w:b/>
          <w:szCs w:val="24"/>
        </w:rPr>
      </w:pPr>
    </w:p>
    <w:p w14:paraId="4DB34F63" w14:textId="77777777" w:rsidR="00984270" w:rsidRPr="00842F2C" w:rsidRDefault="00984270" w:rsidP="00B95A30">
      <w:pPr>
        <w:pStyle w:val="NoSpacing"/>
        <w:spacing w:line="480" w:lineRule="auto"/>
        <w:jc w:val="center"/>
        <w:outlineLvl w:val="0"/>
        <w:rPr>
          <w:rFonts w:cs="Times New Roman"/>
          <w:b/>
          <w:szCs w:val="24"/>
        </w:rPr>
      </w:pPr>
    </w:p>
    <w:p w14:paraId="72F95C48" w14:textId="77777777" w:rsidR="00984270" w:rsidRPr="00842F2C" w:rsidRDefault="00984270" w:rsidP="00B95A30">
      <w:pPr>
        <w:pStyle w:val="NoSpacing"/>
        <w:spacing w:line="480" w:lineRule="auto"/>
        <w:jc w:val="center"/>
        <w:outlineLvl w:val="0"/>
        <w:rPr>
          <w:rFonts w:cs="Times New Roman"/>
          <w:b/>
          <w:szCs w:val="24"/>
        </w:rPr>
      </w:pPr>
    </w:p>
    <w:p w14:paraId="635635C2" w14:textId="77777777" w:rsidR="00984270" w:rsidRPr="00842F2C" w:rsidRDefault="00984270" w:rsidP="00B95A30">
      <w:pPr>
        <w:pStyle w:val="NoSpacing"/>
        <w:spacing w:line="480" w:lineRule="auto"/>
        <w:jc w:val="center"/>
        <w:outlineLvl w:val="0"/>
        <w:rPr>
          <w:rFonts w:cs="Times New Roman"/>
          <w:b/>
          <w:szCs w:val="24"/>
        </w:rPr>
      </w:pPr>
    </w:p>
    <w:p w14:paraId="7D593A33" w14:textId="5D9518C1" w:rsidR="00984270" w:rsidRDefault="00984270" w:rsidP="00B95A30">
      <w:pPr>
        <w:pStyle w:val="NoSpacing"/>
        <w:spacing w:line="480" w:lineRule="auto"/>
        <w:jc w:val="center"/>
        <w:outlineLvl w:val="0"/>
        <w:rPr>
          <w:rFonts w:cs="Times New Roman"/>
          <w:b/>
          <w:szCs w:val="24"/>
        </w:rPr>
      </w:pPr>
    </w:p>
    <w:p w14:paraId="3BE3927C" w14:textId="77777777" w:rsidR="003F6CF2" w:rsidRPr="00842F2C" w:rsidRDefault="003F6CF2" w:rsidP="00B95A30">
      <w:pPr>
        <w:pStyle w:val="NoSpacing"/>
        <w:spacing w:line="480" w:lineRule="auto"/>
        <w:jc w:val="center"/>
        <w:outlineLvl w:val="0"/>
        <w:rPr>
          <w:rFonts w:cs="Times New Roman"/>
          <w:b/>
          <w:szCs w:val="24"/>
        </w:rPr>
      </w:pPr>
    </w:p>
    <w:p w14:paraId="631AB7DA" w14:textId="77777777" w:rsidR="009B63D7" w:rsidRPr="00842F2C" w:rsidRDefault="009B63D7" w:rsidP="00B95A30">
      <w:pPr>
        <w:pStyle w:val="NoSpacing"/>
        <w:spacing w:line="480" w:lineRule="auto"/>
        <w:jc w:val="center"/>
        <w:outlineLvl w:val="0"/>
        <w:rPr>
          <w:rFonts w:cs="Times New Roman"/>
          <w:b/>
          <w:szCs w:val="24"/>
        </w:rPr>
      </w:pPr>
      <w:r w:rsidRPr="00842F2C">
        <w:rPr>
          <w:rFonts w:cs="Times New Roman"/>
          <w:b/>
          <w:szCs w:val="24"/>
        </w:rPr>
        <w:lastRenderedPageBreak/>
        <w:t>REFERENCES</w:t>
      </w:r>
    </w:p>
    <w:p w14:paraId="130C13D2" w14:textId="77777777" w:rsidR="009B63D7" w:rsidRPr="00842F2C" w:rsidRDefault="009B63D7" w:rsidP="008835A5">
      <w:pPr>
        <w:widowControl w:val="0"/>
        <w:autoSpaceDE w:val="0"/>
        <w:autoSpaceDN w:val="0"/>
        <w:adjustRightInd w:val="0"/>
        <w:spacing w:line="480" w:lineRule="auto"/>
        <w:ind w:left="480" w:hanging="480"/>
        <w:rPr>
          <w:rFonts w:eastAsia="Times New Roman"/>
          <w:noProof/>
        </w:rPr>
      </w:pPr>
      <w:r w:rsidRPr="00842F2C">
        <w:rPr>
          <w:rFonts w:eastAsia="Times New Roman"/>
          <w:noProof/>
        </w:rPr>
        <w:t xml:space="preserve">Acharya, Avidit, Matthew Blackwell, and Maya Sen. 2016. “The Political Legacy of American Slavery.” </w:t>
      </w:r>
      <w:r w:rsidRPr="00842F2C">
        <w:rPr>
          <w:rFonts w:eastAsia="Times New Roman"/>
          <w:i/>
          <w:iCs/>
          <w:noProof/>
        </w:rPr>
        <w:t>Journal of Politics</w:t>
      </w:r>
      <w:r w:rsidRPr="00842F2C">
        <w:rPr>
          <w:rFonts w:eastAsia="Times New Roman"/>
          <w:noProof/>
        </w:rPr>
        <w:t xml:space="preserve"> 78 (3): 621–41.</w:t>
      </w:r>
    </w:p>
    <w:p w14:paraId="516108CC" w14:textId="77777777" w:rsidR="009B63D7" w:rsidRPr="00842F2C" w:rsidRDefault="009B63D7" w:rsidP="008835A5">
      <w:pPr>
        <w:widowControl w:val="0"/>
        <w:autoSpaceDE w:val="0"/>
        <w:autoSpaceDN w:val="0"/>
        <w:adjustRightInd w:val="0"/>
        <w:spacing w:line="480" w:lineRule="auto"/>
        <w:ind w:left="480" w:hanging="480"/>
        <w:rPr>
          <w:rFonts w:eastAsia="Times New Roman"/>
          <w:noProof/>
        </w:rPr>
      </w:pPr>
      <w:r w:rsidRPr="00842F2C">
        <w:rPr>
          <w:rFonts w:eastAsia="Times New Roman"/>
          <w:noProof/>
        </w:rPr>
        <w:t xml:space="preserve">Branton, Regina P., and Bradford S. Jones. 2005. “Reexamining Racial Attitudes: The Conditional Relationship between Diversity and Socioeconomic Environment.” </w:t>
      </w:r>
      <w:r w:rsidRPr="00842F2C">
        <w:rPr>
          <w:rFonts w:eastAsia="Times New Roman"/>
          <w:i/>
          <w:iCs/>
          <w:noProof/>
        </w:rPr>
        <w:t>American Journal of Political Science</w:t>
      </w:r>
      <w:r w:rsidRPr="00842F2C">
        <w:rPr>
          <w:rFonts w:eastAsia="Times New Roman"/>
          <w:noProof/>
        </w:rPr>
        <w:t xml:space="preserve"> 49 (2): 359–72.</w:t>
      </w:r>
    </w:p>
    <w:p w14:paraId="129B6C14" w14:textId="77777777" w:rsidR="009B63D7" w:rsidRPr="00842F2C" w:rsidRDefault="009B63D7" w:rsidP="008835A5">
      <w:pPr>
        <w:widowControl w:val="0"/>
        <w:autoSpaceDE w:val="0"/>
        <w:autoSpaceDN w:val="0"/>
        <w:adjustRightInd w:val="0"/>
        <w:spacing w:line="480" w:lineRule="auto"/>
        <w:ind w:left="480" w:hanging="480"/>
        <w:rPr>
          <w:rFonts w:eastAsia="Times New Roman"/>
          <w:noProof/>
        </w:rPr>
      </w:pPr>
      <w:r w:rsidRPr="00842F2C">
        <w:rPr>
          <w:rFonts w:eastAsia="Times New Roman"/>
          <w:noProof/>
        </w:rPr>
        <w:t xml:space="preserve">Clark, William A. V. 1992. “Residential Preferences and Residential Choices in a Multiethnic Context.” </w:t>
      </w:r>
      <w:r w:rsidRPr="00842F2C">
        <w:rPr>
          <w:rFonts w:eastAsia="Times New Roman"/>
          <w:i/>
          <w:iCs/>
          <w:noProof/>
        </w:rPr>
        <w:t>Demography</w:t>
      </w:r>
      <w:r w:rsidRPr="00842F2C">
        <w:rPr>
          <w:rFonts w:eastAsia="Times New Roman"/>
          <w:noProof/>
        </w:rPr>
        <w:t xml:space="preserve"> 29 (3): 451–66.</w:t>
      </w:r>
    </w:p>
    <w:p w14:paraId="6F8DF94E" w14:textId="77777777" w:rsidR="009B63D7" w:rsidRPr="00842F2C" w:rsidRDefault="009B63D7" w:rsidP="008835A5">
      <w:pPr>
        <w:widowControl w:val="0"/>
        <w:autoSpaceDE w:val="0"/>
        <w:autoSpaceDN w:val="0"/>
        <w:adjustRightInd w:val="0"/>
        <w:spacing w:line="480" w:lineRule="auto"/>
        <w:ind w:left="480" w:hanging="480"/>
        <w:rPr>
          <w:rFonts w:eastAsia="Times New Roman"/>
          <w:noProof/>
        </w:rPr>
      </w:pPr>
      <w:r w:rsidRPr="00842F2C">
        <w:rPr>
          <w:rFonts w:eastAsia="Times New Roman"/>
          <w:noProof/>
        </w:rPr>
        <w:t>Enos, R</w:t>
      </w:r>
      <w:r w:rsidR="00D22FB2" w:rsidRPr="00842F2C">
        <w:rPr>
          <w:rFonts w:eastAsia="Times New Roman"/>
          <w:noProof/>
        </w:rPr>
        <w:t>yan</w:t>
      </w:r>
      <w:r w:rsidRPr="00842F2C">
        <w:rPr>
          <w:rFonts w:eastAsia="Times New Roman"/>
          <w:noProof/>
        </w:rPr>
        <w:t xml:space="preserve">. D. 2014. “Causal Effect of Intergroup Contact on Exclusionary Attitudes.” </w:t>
      </w:r>
      <w:r w:rsidRPr="00842F2C">
        <w:rPr>
          <w:rFonts w:eastAsia="Times New Roman"/>
          <w:i/>
          <w:iCs/>
          <w:noProof/>
        </w:rPr>
        <w:t>Proceedings of the National Academy of Sciences</w:t>
      </w:r>
      <w:r w:rsidRPr="00842F2C">
        <w:rPr>
          <w:rFonts w:eastAsia="Times New Roman"/>
          <w:noProof/>
        </w:rPr>
        <w:t xml:space="preserve"> 111 (10): 3699–3704.</w:t>
      </w:r>
    </w:p>
    <w:p w14:paraId="34A20E76" w14:textId="77777777" w:rsidR="009B63D7" w:rsidRPr="00842F2C" w:rsidRDefault="009B63D7" w:rsidP="008835A5">
      <w:pPr>
        <w:widowControl w:val="0"/>
        <w:autoSpaceDE w:val="0"/>
        <w:autoSpaceDN w:val="0"/>
        <w:adjustRightInd w:val="0"/>
        <w:spacing w:line="480" w:lineRule="auto"/>
        <w:ind w:left="480" w:hanging="480"/>
        <w:rPr>
          <w:rFonts w:eastAsia="Times New Roman"/>
          <w:noProof/>
        </w:rPr>
      </w:pPr>
      <w:r w:rsidRPr="00842F2C">
        <w:rPr>
          <w:rFonts w:eastAsia="Times New Roman"/>
          <w:noProof/>
        </w:rPr>
        <w:t xml:space="preserve">Enos, Ryan D. 2016. “What the Demolition of Public Housing Teaches Us about the Impact of Racial Threat on Political Behavior.” </w:t>
      </w:r>
      <w:r w:rsidRPr="00842F2C">
        <w:rPr>
          <w:rFonts w:eastAsia="Times New Roman"/>
          <w:i/>
          <w:iCs/>
          <w:noProof/>
        </w:rPr>
        <w:t>American Journal of Political Science</w:t>
      </w:r>
      <w:r w:rsidRPr="00842F2C">
        <w:rPr>
          <w:rFonts w:eastAsia="Times New Roman"/>
          <w:noProof/>
        </w:rPr>
        <w:t xml:space="preserve"> 60 (1): 123–42.</w:t>
      </w:r>
    </w:p>
    <w:p w14:paraId="481198B6" w14:textId="77777777" w:rsidR="009B63D7" w:rsidRPr="00842F2C" w:rsidRDefault="009B63D7" w:rsidP="008835A5">
      <w:pPr>
        <w:widowControl w:val="0"/>
        <w:autoSpaceDE w:val="0"/>
        <w:autoSpaceDN w:val="0"/>
        <w:adjustRightInd w:val="0"/>
        <w:spacing w:line="480" w:lineRule="auto"/>
        <w:ind w:left="480" w:hanging="480"/>
        <w:rPr>
          <w:rFonts w:eastAsia="Times New Roman"/>
          <w:noProof/>
        </w:rPr>
      </w:pPr>
      <w:r w:rsidRPr="00842F2C">
        <w:rPr>
          <w:rFonts w:eastAsia="Times New Roman"/>
          <w:noProof/>
        </w:rPr>
        <w:t xml:space="preserve">Freund, David M. P. 2007. </w:t>
      </w:r>
      <w:r w:rsidRPr="00842F2C">
        <w:rPr>
          <w:rFonts w:eastAsia="Times New Roman"/>
          <w:i/>
          <w:iCs/>
          <w:noProof/>
        </w:rPr>
        <w:t>Colored Property: State Policy and White Racial Politics in Suburban America</w:t>
      </w:r>
      <w:r w:rsidRPr="00842F2C">
        <w:rPr>
          <w:rFonts w:eastAsia="Times New Roman"/>
          <w:noProof/>
        </w:rPr>
        <w:t>. Chicago, IL: University Of Chicago Press.</w:t>
      </w:r>
    </w:p>
    <w:p w14:paraId="661C61C5" w14:textId="77777777" w:rsidR="009B63D7" w:rsidRPr="00842F2C" w:rsidRDefault="009B63D7" w:rsidP="008835A5">
      <w:pPr>
        <w:widowControl w:val="0"/>
        <w:autoSpaceDE w:val="0"/>
        <w:autoSpaceDN w:val="0"/>
        <w:adjustRightInd w:val="0"/>
        <w:spacing w:line="480" w:lineRule="auto"/>
        <w:ind w:left="480" w:hanging="480"/>
        <w:rPr>
          <w:rFonts w:eastAsia="Times New Roman"/>
          <w:noProof/>
        </w:rPr>
      </w:pPr>
      <w:r w:rsidRPr="00842F2C">
        <w:rPr>
          <w:rFonts w:eastAsia="Times New Roman"/>
          <w:noProof/>
        </w:rPr>
        <w:t xml:space="preserve">Glaser, James M. 2003. “Social Context and Inter-Group Political Attitudes: Experiments in Group Conflict Theory.” </w:t>
      </w:r>
      <w:r w:rsidRPr="00842F2C">
        <w:rPr>
          <w:rFonts w:eastAsia="Times New Roman"/>
          <w:i/>
          <w:iCs/>
          <w:noProof/>
        </w:rPr>
        <w:t>British Journal of Political Science</w:t>
      </w:r>
      <w:r w:rsidRPr="00842F2C">
        <w:rPr>
          <w:rFonts w:eastAsia="Times New Roman"/>
          <w:noProof/>
        </w:rPr>
        <w:t xml:space="preserve"> 33 (4): 607–20.</w:t>
      </w:r>
    </w:p>
    <w:p w14:paraId="69DFB2BB" w14:textId="77777777" w:rsidR="00AE0876" w:rsidRPr="00842F2C" w:rsidRDefault="00AE0876" w:rsidP="008835A5">
      <w:pPr>
        <w:widowControl w:val="0"/>
        <w:autoSpaceDE w:val="0"/>
        <w:autoSpaceDN w:val="0"/>
        <w:adjustRightInd w:val="0"/>
        <w:spacing w:line="480" w:lineRule="auto"/>
        <w:ind w:left="480" w:hanging="480"/>
        <w:rPr>
          <w:rFonts w:eastAsia="Times New Roman"/>
          <w:noProof/>
        </w:rPr>
      </w:pPr>
      <w:r w:rsidRPr="00842F2C">
        <w:rPr>
          <w:rFonts w:eastAsia="Times New Roman"/>
          <w:noProof/>
        </w:rPr>
        <w:t xml:space="preserve">Green, </w:t>
      </w:r>
      <w:r w:rsidR="0050404E" w:rsidRPr="00842F2C">
        <w:rPr>
          <w:rFonts w:eastAsia="Times New Roman"/>
          <w:noProof/>
        </w:rPr>
        <w:t>Donald, Dara Z. Strolovitch and Janelle Wong</w:t>
      </w:r>
      <w:r w:rsidRPr="00842F2C">
        <w:rPr>
          <w:rFonts w:eastAsia="Times New Roman"/>
          <w:noProof/>
        </w:rPr>
        <w:t>. 1998.</w:t>
      </w:r>
      <w:r w:rsidR="0050404E" w:rsidRPr="00842F2C">
        <w:rPr>
          <w:rFonts w:eastAsia="Times New Roman"/>
          <w:noProof/>
        </w:rPr>
        <w:t xml:space="preserve"> “Defended Neighborhoods, Integration, and Racially Motivated Crime</w:t>
      </w:r>
      <w:r w:rsidR="00DF129C" w:rsidRPr="00842F2C">
        <w:rPr>
          <w:rFonts w:eastAsia="Times New Roman"/>
          <w:noProof/>
        </w:rPr>
        <w:t>.” American Journal of Sociology 104(2): 372-403.</w:t>
      </w:r>
    </w:p>
    <w:p w14:paraId="45D8ACEA" w14:textId="77777777" w:rsidR="00AE0876" w:rsidRPr="00842F2C" w:rsidRDefault="00AE0876" w:rsidP="008835A5">
      <w:pPr>
        <w:widowControl w:val="0"/>
        <w:autoSpaceDE w:val="0"/>
        <w:autoSpaceDN w:val="0"/>
        <w:adjustRightInd w:val="0"/>
        <w:spacing w:line="480" w:lineRule="auto"/>
        <w:ind w:left="480" w:hanging="480"/>
        <w:rPr>
          <w:rFonts w:eastAsia="Times New Roman"/>
          <w:noProof/>
        </w:rPr>
      </w:pPr>
      <w:r w:rsidRPr="00842F2C">
        <w:rPr>
          <w:rFonts w:eastAsia="Times New Roman"/>
          <w:noProof/>
        </w:rPr>
        <w:t xml:space="preserve">Gregory, </w:t>
      </w:r>
      <w:r w:rsidR="001A6CE7" w:rsidRPr="00842F2C">
        <w:rPr>
          <w:rFonts w:eastAsia="Times New Roman"/>
          <w:noProof/>
        </w:rPr>
        <w:t>James</w:t>
      </w:r>
      <w:r w:rsidRPr="00842F2C">
        <w:rPr>
          <w:rFonts w:eastAsia="Times New Roman"/>
          <w:noProof/>
        </w:rPr>
        <w:t>. 2005.</w:t>
      </w:r>
      <w:r w:rsidR="001A6CE7" w:rsidRPr="00842F2C">
        <w:rPr>
          <w:rFonts w:eastAsia="Times New Roman"/>
          <w:noProof/>
        </w:rPr>
        <w:t xml:space="preserve"> </w:t>
      </w:r>
      <w:r w:rsidR="00577FA7" w:rsidRPr="00842F2C">
        <w:rPr>
          <w:rFonts w:eastAsia="Times New Roman"/>
          <w:i/>
          <w:noProof/>
        </w:rPr>
        <w:t>The Southern Diaspora: How the Great Migrations of Black and White Southerners Transformed America</w:t>
      </w:r>
      <w:r w:rsidR="001A6CE7" w:rsidRPr="00842F2C">
        <w:rPr>
          <w:rFonts w:eastAsia="Times New Roman"/>
          <w:noProof/>
        </w:rPr>
        <w:t xml:space="preserve">. Chapel Hill, NC: University of North Carolina Press. </w:t>
      </w:r>
    </w:p>
    <w:p w14:paraId="246E65F3" w14:textId="77777777" w:rsidR="00AE0876" w:rsidRPr="00842F2C" w:rsidRDefault="00AE0876" w:rsidP="008835A5">
      <w:pPr>
        <w:widowControl w:val="0"/>
        <w:autoSpaceDE w:val="0"/>
        <w:autoSpaceDN w:val="0"/>
        <w:adjustRightInd w:val="0"/>
        <w:spacing w:line="480" w:lineRule="auto"/>
        <w:ind w:left="480" w:hanging="480"/>
        <w:rPr>
          <w:rFonts w:eastAsia="Times New Roman"/>
          <w:noProof/>
        </w:rPr>
      </w:pPr>
      <w:r w:rsidRPr="00842F2C">
        <w:rPr>
          <w:rFonts w:eastAsia="Times New Roman"/>
          <w:noProof/>
        </w:rPr>
        <w:t xml:space="preserve">Hopkins, Daniel J. </w:t>
      </w:r>
      <w:r w:rsidR="006F2BD6" w:rsidRPr="00842F2C">
        <w:rPr>
          <w:rFonts w:eastAsia="Times New Roman"/>
          <w:noProof/>
        </w:rPr>
        <w:t>2009</w:t>
      </w:r>
      <w:r w:rsidRPr="00842F2C">
        <w:rPr>
          <w:rFonts w:eastAsia="Times New Roman"/>
          <w:noProof/>
        </w:rPr>
        <w:t>.</w:t>
      </w:r>
      <w:r w:rsidR="00DC0B31" w:rsidRPr="00842F2C">
        <w:rPr>
          <w:rFonts w:eastAsia="Times New Roman"/>
          <w:noProof/>
        </w:rPr>
        <w:t xml:space="preserve"> “</w:t>
      </w:r>
      <w:r w:rsidR="006F2BD6" w:rsidRPr="00842F2C">
        <w:rPr>
          <w:rFonts w:eastAsia="Times New Roman"/>
          <w:noProof/>
        </w:rPr>
        <w:t>The Diversity Discount: When Increasing Ethnic and Racial Diversity Precents Tax Increases</w:t>
      </w:r>
      <w:r w:rsidR="00DC0B31" w:rsidRPr="00842F2C">
        <w:rPr>
          <w:rFonts w:eastAsia="Times New Roman"/>
          <w:noProof/>
        </w:rPr>
        <w:t xml:space="preserve">.” </w:t>
      </w:r>
      <w:r w:rsidR="00577FA7" w:rsidRPr="00842F2C">
        <w:rPr>
          <w:rFonts w:eastAsia="Times New Roman"/>
          <w:i/>
          <w:noProof/>
        </w:rPr>
        <w:t>The</w:t>
      </w:r>
      <w:r w:rsidR="006F2BD6" w:rsidRPr="00842F2C">
        <w:rPr>
          <w:rFonts w:eastAsia="Times New Roman"/>
          <w:i/>
          <w:noProof/>
        </w:rPr>
        <w:t xml:space="preserve"> Journal of Politics</w:t>
      </w:r>
      <w:r w:rsidR="006F2BD6" w:rsidRPr="00842F2C">
        <w:rPr>
          <w:rFonts w:eastAsia="Times New Roman"/>
          <w:noProof/>
        </w:rPr>
        <w:t xml:space="preserve"> 71</w:t>
      </w:r>
      <w:r w:rsidR="00DC0B31" w:rsidRPr="00842F2C">
        <w:rPr>
          <w:rFonts w:eastAsia="Times New Roman"/>
          <w:noProof/>
        </w:rPr>
        <w:t xml:space="preserve">(1): </w:t>
      </w:r>
      <w:r w:rsidR="006F2BD6" w:rsidRPr="00842F2C">
        <w:rPr>
          <w:rFonts w:eastAsia="Times New Roman"/>
          <w:noProof/>
        </w:rPr>
        <w:t>160-177</w:t>
      </w:r>
      <w:r w:rsidR="00DC0B31" w:rsidRPr="00842F2C">
        <w:rPr>
          <w:rFonts w:eastAsia="Times New Roman"/>
          <w:noProof/>
        </w:rPr>
        <w:t>.</w:t>
      </w:r>
    </w:p>
    <w:p w14:paraId="3A49E60E" w14:textId="77777777" w:rsidR="009B63D7" w:rsidRPr="00842F2C" w:rsidRDefault="009B63D7" w:rsidP="008835A5">
      <w:pPr>
        <w:widowControl w:val="0"/>
        <w:autoSpaceDE w:val="0"/>
        <w:autoSpaceDN w:val="0"/>
        <w:adjustRightInd w:val="0"/>
        <w:spacing w:line="480" w:lineRule="auto"/>
        <w:ind w:left="480" w:hanging="480"/>
        <w:rPr>
          <w:rFonts w:eastAsia="Times New Roman"/>
          <w:noProof/>
        </w:rPr>
      </w:pPr>
      <w:r w:rsidRPr="00842F2C">
        <w:rPr>
          <w:rFonts w:eastAsia="Times New Roman"/>
          <w:noProof/>
        </w:rPr>
        <w:lastRenderedPageBreak/>
        <w:t xml:space="preserve">Hopkins, Daniel J. 2012. “Flooded Communities.” </w:t>
      </w:r>
      <w:r w:rsidRPr="00842F2C">
        <w:rPr>
          <w:rFonts w:eastAsia="Times New Roman"/>
          <w:i/>
          <w:iCs/>
          <w:noProof/>
        </w:rPr>
        <w:t>Political Research Quarterly</w:t>
      </w:r>
      <w:r w:rsidRPr="00842F2C">
        <w:rPr>
          <w:rFonts w:eastAsia="Times New Roman"/>
          <w:noProof/>
        </w:rPr>
        <w:t xml:space="preserve"> 65 (2): 443–59.</w:t>
      </w:r>
    </w:p>
    <w:p w14:paraId="400B8B91" w14:textId="77777777" w:rsidR="009B63D7" w:rsidRPr="00842F2C" w:rsidRDefault="009B63D7" w:rsidP="008835A5">
      <w:pPr>
        <w:widowControl w:val="0"/>
        <w:autoSpaceDE w:val="0"/>
        <w:autoSpaceDN w:val="0"/>
        <w:adjustRightInd w:val="0"/>
        <w:spacing w:line="480" w:lineRule="auto"/>
        <w:ind w:left="480" w:hanging="480"/>
        <w:rPr>
          <w:rFonts w:eastAsia="Times New Roman"/>
          <w:noProof/>
        </w:rPr>
      </w:pPr>
      <w:r w:rsidRPr="00842F2C">
        <w:rPr>
          <w:rFonts w:eastAsia="Times New Roman"/>
          <w:noProof/>
        </w:rPr>
        <w:t xml:space="preserve">HoSang, Daniel. 2010. </w:t>
      </w:r>
      <w:r w:rsidRPr="00842F2C">
        <w:rPr>
          <w:rFonts w:eastAsia="Times New Roman"/>
          <w:i/>
          <w:iCs/>
          <w:noProof/>
        </w:rPr>
        <w:t>Racial Propositions: Ballot Initiatives and the Making of Postwar California</w:t>
      </w:r>
      <w:r w:rsidRPr="00842F2C">
        <w:rPr>
          <w:rFonts w:eastAsia="Times New Roman"/>
          <w:noProof/>
        </w:rPr>
        <w:t>. Berkeley</w:t>
      </w:r>
      <w:r w:rsidR="00C932BD" w:rsidRPr="00842F2C">
        <w:rPr>
          <w:rFonts w:eastAsia="Times New Roman"/>
          <w:noProof/>
        </w:rPr>
        <w:t>,</w:t>
      </w:r>
      <w:r w:rsidRPr="00842F2C">
        <w:rPr>
          <w:rFonts w:eastAsia="Times New Roman"/>
          <w:noProof/>
        </w:rPr>
        <w:t xml:space="preserve"> C</w:t>
      </w:r>
      <w:r w:rsidR="00C932BD" w:rsidRPr="00842F2C">
        <w:rPr>
          <w:rFonts w:eastAsia="Times New Roman"/>
          <w:noProof/>
        </w:rPr>
        <w:t>A</w:t>
      </w:r>
      <w:r w:rsidRPr="00842F2C">
        <w:rPr>
          <w:rFonts w:eastAsia="Times New Roman"/>
          <w:noProof/>
        </w:rPr>
        <w:t>: University of California Press.</w:t>
      </w:r>
    </w:p>
    <w:p w14:paraId="15F60368" w14:textId="77777777" w:rsidR="009B63D7" w:rsidRPr="00842F2C" w:rsidRDefault="009B63D7" w:rsidP="008835A5">
      <w:pPr>
        <w:widowControl w:val="0"/>
        <w:autoSpaceDE w:val="0"/>
        <w:autoSpaceDN w:val="0"/>
        <w:adjustRightInd w:val="0"/>
        <w:spacing w:line="480" w:lineRule="auto"/>
        <w:ind w:left="480" w:hanging="480"/>
        <w:rPr>
          <w:rFonts w:eastAsia="Times New Roman"/>
          <w:noProof/>
        </w:rPr>
      </w:pPr>
      <w:r w:rsidRPr="00842F2C">
        <w:rPr>
          <w:rFonts w:eastAsia="Times New Roman"/>
          <w:noProof/>
        </w:rPr>
        <w:t xml:space="preserve">Key, V. O. 1949. </w:t>
      </w:r>
      <w:r w:rsidRPr="00842F2C">
        <w:rPr>
          <w:rFonts w:eastAsia="Times New Roman"/>
          <w:i/>
          <w:iCs/>
          <w:noProof/>
        </w:rPr>
        <w:t>Southern Politics: In State and Nation</w:t>
      </w:r>
      <w:r w:rsidRPr="00842F2C">
        <w:rPr>
          <w:rFonts w:eastAsia="Times New Roman"/>
          <w:noProof/>
        </w:rPr>
        <w:t>. Vintage Books.</w:t>
      </w:r>
    </w:p>
    <w:p w14:paraId="19ED7C6F" w14:textId="77777777" w:rsidR="009B63D7" w:rsidRPr="00842F2C" w:rsidRDefault="009B63D7" w:rsidP="008835A5">
      <w:pPr>
        <w:widowControl w:val="0"/>
        <w:autoSpaceDE w:val="0"/>
        <w:autoSpaceDN w:val="0"/>
        <w:adjustRightInd w:val="0"/>
        <w:spacing w:line="480" w:lineRule="auto"/>
        <w:ind w:left="480" w:hanging="480"/>
        <w:rPr>
          <w:rFonts w:eastAsia="Times New Roman"/>
          <w:noProof/>
        </w:rPr>
      </w:pPr>
      <w:r w:rsidRPr="00842F2C">
        <w:rPr>
          <w:rFonts w:eastAsia="Times New Roman"/>
          <w:noProof/>
        </w:rPr>
        <w:t xml:space="preserve">Lipsitz, George. 1996. </w:t>
      </w:r>
      <w:r w:rsidRPr="00842F2C">
        <w:rPr>
          <w:rFonts w:eastAsia="Times New Roman"/>
          <w:i/>
          <w:iCs/>
          <w:noProof/>
        </w:rPr>
        <w:t>The Possessive Investment in Whiteness: How White People Profit from Identity Politics</w:t>
      </w:r>
      <w:r w:rsidRPr="00842F2C">
        <w:rPr>
          <w:rFonts w:eastAsia="Times New Roman"/>
          <w:noProof/>
        </w:rPr>
        <w:t>. Philadelphia, PA: Temple University Press.</w:t>
      </w:r>
    </w:p>
    <w:p w14:paraId="46CB6506" w14:textId="77777777" w:rsidR="00811002" w:rsidRPr="00842F2C" w:rsidRDefault="00811002" w:rsidP="00811002">
      <w:pPr>
        <w:widowControl w:val="0"/>
        <w:autoSpaceDE w:val="0"/>
        <w:autoSpaceDN w:val="0"/>
        <w:adjustRightInd w:val="0"/>
        <w:spacing w:line="480" w:lineRule="auto"/>
        <w:ind w:left="480" w:hanging="480"/>
        <w:rPr>
          <w:rFonts w:eastAsia="Times New Roman"/>
          <w:noProof/>
        </w:rPr>
      </w:pPr>
      <w:r w:rsidRPr="00842F2C">
        <w:rPr>
          <w:rFonts w:eastAsia="Times New Roman"/>
          <w:noProof/>
        </w:rPr>
        <w:t xml:space="preserve">Newman, Benjamin J. 2013. “Acculturating Contexts and Anglo Opposition to Immigration in the United States.” </w:t>
      </w:r>
      <w:r w:rsidRPr="00842F2C">
        <w:rPr>
          <w:rFonts w:eastAsia="Times New Roman"/>
          <w:i/>
          <w:iCs/>
          <w:noProof/>
        </w:rPr>
        <w:t>American Journal of Political Science</w:t>
      </w:r>
      <w:r w:rsidRPr="00842F2C">
        <w:rPr>
          <w:rFonts w:eastAsia="Times New Roman"/>
          <w:noProof/>
        </w:rPr>
        <w:t xml:space="preserve"> 57 (2): 374–90.</w:t>
      </w:r>
    </w:p>
    <w:p w14:paraId="03EF6196" w14:textId="77777777" w:rsidR="0061118E" w:rsidRPr="00842F2C" w:rsidRDefault="0061118E" w:rsidP="00811002">
      <w:pPr>
        <w:widowControl w:val="0"/>
        <w:autoSpaceDE w:val="0"/>
        <w:autoSpaceDN w:val="0"/>
        <w:adjustRightInd w:val="0"/>
        <w:spacing w:line="480" w:lineRule="auto"/>
        <w:ind w:left="480" w:hanging="480"/>
        <w:rPr>
          <w:rFonts w:eastAsia="Times New Roman"/>
          <w:noProof/>
        </w:rPr>
      </w:pPr>
      <w:r w:rsidRPr="00842F2C">
        <w:rPr>
          <w:rFonts w:eastAsia="Times New Roman"/>
          <w:noProof/>
        </w:rPr>
        <w:t xml:space="preserve">Oliver, J. Eric. 2010. </w:t>
      </w:r>
      <w:r w:rsidR="001B38CB" w:rsidRPr="00842F2C">
        <w:rPr>
          <w:rFonts w:eastAsia="Times New Roman"/>
          <w:i/>
          <w:noProof/>
        </w:rPr>
        <w:t>The Paradoxes of Integration: Race, Neighborhood, and Civic Life in Multiethnic America</w:t>
      </w:r>
      <w:r w:rsidRPr="00842F2C">
        <w:rPr>
          <w:rFonts w:eastAsia="Times New Roman"/>
          <w:noProof/>
        </w:rPr>
        <w:t>. Chicago, IL: University of Chicago Press.</w:t>
      </w:r>
    </w:p>
    <w:p w14:paraId="117F7922" w14:textId="77777777" w:rsidR="009B63D7" w:rsidRPr="00842F2C" w:rsidRDefault="009B63D7" w:rsidP="00811002">
      <w:pPr>
        <w:widowControl w:val="0"/>
        <w:autoSpaceDE w:val="0"/>
        <w:autoSpaceDN w:val="0"/>
        <w:adjustRightInd w:val="0"/>
        <w:spacing w:line="480" w:lineRule="auto"/>
        <w:ind w:left="480" w:hanging="480"/>
        <w:rPr>
          <w:rFonts w:eastAsia="Times New Roman"/>
          <w:noProof/>
        </w:rPr>
      </w:pPr>
      <w:r w:rsidRPr="00842F2C">
        <w:rPr>
          <w:rFonts w:eastAsia="Times New Roman"/>
          <w:noProof/>
        </w:rPr>
        <w:t xml:space="preserve">Oliver, J. Eric, and Janelle Wong. 2003. “Intergroup Prejudice in Multiethnic Settings.” </w:t>
      </w:r>
      <w:r w:rsidRPr="00842F2C">
        <w:rPr>
          <w:rFonts w:eastAsia="Times New Roman"/>
          <w:i/>
          <w:iCs/>
          <w:noProof/>
        </w:rPr>
        <w:t>American Journal of Political Science</w:t>
      </w:r>
      <w:r w:rsidRPr="00842F2C">
        <w:rPr>
          <w:rFonts w:eastAsia="Times New Roman"/>
          <w:noProof/>
        </w:rPr>
        <w:t xml:space="preserve"> 47 (4): 567.</w:t>
      </w:r>
    </w:p>
    <w:p w14:paraId="6256C552" w14:textId="77777777" w:rsidR="00AE0876" w:rsidRPr="00842F2C" w:rsidRDefault="00AE0876" w:rsidP="008835A5">
      <w:pPr>
        <w:widowControl w:val="0"/>
        <w:autoSpaceDE w:val="0"/>
        <w:autoSpaceDN w:val="0"/>
        <w:adjustRightInd w:val="0"/>
        <w:spacing w:line="480" w:lineRule="auto"/>
        <w:ind w:left="480" w:hanging="480"/>
        <w:rPr>
          <w:rFonts w:eastAsia="Times New Roman"/>
          <w:noProof/>
        </w:rPr>
      </w:pPr>
      <w:r w:rsidRPr="00842F2C">
        <w:rPr>
          <w:rFonts w:eastAsia="Times New Roman"/>
          <w:noProof/>
        </w:rPr>
        <w:t>Queally,</w:t>
      </w:r>
      <w:r w:rsidR="007771C2" w:rsidRPr="00842F2C">
        <w:rPr>
          <w:rFonts w:eastAsia="Times New Roman"/>
          <w:noProof/>
        </w:rPr>
        <w:t xml:space="preserve"> James</w:t>
      </w:r>
      <w:r w:rsidRPr="00842F2C">
        <w:rPr>
          <w:rFonts w:eastAsia="Times New Roman"/>
          <w:noProof/>
        </w:rPr>
        <w:t>. 2015.</w:t>
      </w:r>
      <w:r w:rsidR="007771C2" w:rsidRPr="00842F2C">
        <w:rPr>
          <w:rFonts w:eastAsia="Times New Roman"/>
          <w:noProof/>
        </w:rPr>
        <w:t xml:space="preserve"> “Watts Riots: Traffic stop was the spark that ignited days of destruction in L.A.” Los Angeles Times. </w:t>
      </w:r>
      <w:hyperlink r:id="rId13" w:history="1">
        <w:r w:rsidR="007771C2" w:rsidRPr="00842F2C">
          <w:rPr>
            <w:rStyle w:val="Hyperlink"/>
            <w:rFonts w:eastAsia="Times New Roman"/>
            <w:noProof/>
          </w:rPr>
          <w:t>http://www.latimes.com/local/lanow/la-me-ln-watts-riots-explainer-20150715-htmlstory.html</w:t>
        </w:r>
      </w:hyperlink>
      <w:r w:rsidR="007771C2" w:rsidRPr="00842F2C">
        <w:rPr>
          <w:rFonts w:eastAsia="Times New Roman"/>
          <w:noProof/>
        </w:rPr>
        <w:t xml:space="preserve"> </w:t>
      </w:r>
    </w:p>
    <w:p w14:paraId="35DCCEEE" w14:textId="77777777" w:rsidR="00AE0876" w:rsidRPr="00842F2C" w:rsidRDefault="007771C2" w:rsidP="008835A5">
      <w:pPr>
        <w:widowControl w:val="0"/>
        <w:autoSpaceDE w:val="0"/>
        <w:autoSpaceDN w:val="0"/>
        <w:adjustRightInd w:val="0"/>
        <w:spacing w:line="480" w:lineRule="auto"/>
        <w:ind w:left="480" w:hanging="480"/>
        <w:rPr>
          <w:rFonts w:eastAsia="Times New Roman"/>
          <w:noProof/>
        </w:rPr>
      </w:pPr>
      <w:r w:rsidRPr="00842F2C">
        <w:rPr>
          <w:rFonts w:eastAsia="Times New Roman"/>
          <w:noProof/>
        </w:rPr>
        <w:t>Rocha, Rene and Ro</w:t>
      </w:r>
      <w:r w:rsidR="00AE0876" w:rsidRPr="00842F2C">
        <w:rPr>
          <w:rFonts w:eastAsia="Times New Roman"/>
          <w:noProof/>
        </w:rPr>
        <w:t>dolfo Espino. 2009.</w:t>
      </w:r>
      <w:r w:rsidRPr="00842F2C">
        <w:rPr>
          <w:rFonts w:eastAsia="Times New Roman"/>
          <w:noProof/>
        </w:rPr>
        <w:t xml:space="preserve"> “Racial Threat, Residential Segregation, and the Policy Attitudes of Anglos.” </w:t>
      </w:r>
      <w:r w:rsidRPr="00842F2C">
        <w:rPr>
          <w:rFonts w:eastAsia="Times New Roman"/>
          <w:i/>
          <w:noProof/>
        </w:rPr>
        <w:t xml:space="preserve">Political Research Quarterly </w:t>
      </w:r>
      <w:r w:rsidRPr="00842F2C">
        <w:rPr>
          <w:rFonts w:eastAsia="Times New Roman"/>
          <w:noProof/>
        </w:rPr>
        <w:t>62 (2): 415-426.</w:t>
      </w:r>
    </w:p>
    <w:p w14:paraId="72FB48C4" w14:textId="1ADBC3A9" w:rsidR="009F7E98" w:rsidRPr="00842F2C" w:rsidRDefault="009F7E98" w:rsidP="008835A5">
      <w:pPr>
        <w:widowControl w:val="0"/>
        <w:autoSpaceDE w:val="0"/>
        <w:autoSpaceDN w:val="0"/>
        <w:adjustRightInd w:val="0"/>
        <w:spacing w:line="480" w:lineRule="auto"/>
        <w:ind w:left="480" w:hanging="480"/>
        <w:rPr>
          <w:rFonts w:eastAsia="Times New Roman"/>
          <w:noProof/>
        </w:rPr>
      </w:pPr>
      <w:r w:rsidRPr="00842F2C">
        <w:rPr>
          <w:rFonts w:eastAsia="Times New Roman"/>
          <w:noProof/>
        </w:rPr>
        <w:t xml:space="preserve">Rothstein, Richard. 2017. </w:t>
      </w:r>
      <w:r w:rsidR="001B38CB" w:rsidRPr="00842F2C">
        <w:rPr>
          <w:rFonts w:eastAsia="Times New Roman"/>
          <w:i/>
          <w:noProof/>
        </w:rPr>
        <w:t>The Color of Law: A Forgotten History of How Our Government Segregated America</w:t>
      </w:r>
      <w:r w:rsidRPr="00842F2C">
        <w:rPr>
          <w:rFonts w:eastAsia="Times New Roman"/>
          <w:noProof/>
        </w:rPr>
        <w:t xml:space="preserve">. London, U.K.: Liverlight Publishing. </w:t>
      </w:r>
    </w:p>
    <w:p w14:paraId="2D236BE9" w14:textId="77777777" w:rsidR="006F2BD6" w:rsidRPr="00842F2C" w:rsidRDefault="006F2BD6" w:rsidP="008835A5">
      <w:pPr>
        <w:widowControl w:val="0"/>
        <w:autoSpaceDE w:val="0"/>
        <w:autoSpaceDN w:val="0"/>
        <w:adjustRightInd w:val="0"/>
        <w:spacing w:line="480" w:lineRule="auto"/>
        <w:ind w:left="480" w:hanging="480"/>
        <w:rPr>
          <w:rFonts w:eastAsia="Times New Roman"/>
          <w:noProof/>
        </w:rPr>
      </w:pPr>
      <w:r w:rsidRPr="00842F2C">
        <w:rPr>
          <w:rFonts w:eastAsia="Times New Roman"/>
          <w:noProof/>
        </w:rPr>
        <w:t xml:space="preserve">Schneider, </w:t>
      </w:r>
      <w:r w:rsidR="001426F6" w:rsidRPr="00842F2C">
        <w:rPr>
          <w:rFonts w:eastAsia="Times New Roman"/>
          <w:noProof/>
        </w:rPr>
        <w:t xml:space="preserve">Jack. </w:t>
      </w:r>
      <w:r w:rsidRPr="00842F2C">
        <w:rPr>
          <w:rFonts w:eastAsia="Times New Roman"/>
          <w:noProof/>
        </w:rPr>
        <w:t>2007.</w:t>
      </w:r>
      <w:r w:rsidR="001426F6" w:rsidRPr="00842F2C">
        <w:rPr>
          <w:rFonts w:eastAsia="Times New Roman"/>
          <w:noProof/>
        </w:rPr>
        <w:t xml:space="preserve"> “Escape from Los Angeles: White Flight from Los Angeles and Its Schools, 1960-1980.” </w:t>
      </w:r>
      <w:r w:rsidR="001426F6" w:rsidRPr="00842F2C">
        <w:rPr>
          <w:rFonts w:eastAsia="Times New Roman"/>
          <w:i/>
          <w:noProof/>
        </w:rPr>
        <w:t>Journal of Urban History</w:t>
      </w:r>
      <w:r w:rsidR="001426F6" w:rsidRPr="00842F2C">
        <w:rPr>
          <w:rFonts w:eastAsia="Times New Roman"/>
          <w:noProof/>
        </w:rPr>
        <w:t xml:space="preserve"> 34(6): 995-1012.</w:t>
      </w:r>
    </w:p>
    <w:p w14:paraId="42EF81EA" w14:textId="77777777" w:rsidR="00AE0876" w:rsidRPr="00842F2C" w:rsidRDefault="00AE0876" w:rsidP="00B52824">
      <w:pPr>
        <w:widowControl w:val="0"/>
        <w:autoSpaceDE w:val="0"/>
        <w:autoSpaceDN w:val="0"/>
        <w:adjustRightInd w:val="0"/>
        <w:spacing w:line="480" w:lineRule="auto"/>
        <w:ind w:left="480" w:hanging="480"/>
        <w:rPr>
          <w:rFonts w:eastAsia="Times New Roman"/>
          <w:noProof/>
        </w:rPr>
      </w:pPr>
      <w:r w:rsidRPr="00842F2C">
        <w:rPr>
          <w:rFonts w:eastAsia="Times New Roman"/>
          <w:noProof/>
        </w:rPr>
        <w:t>Tam Cho</w:t>
      </w:r>
      <w:r w:rsidR="007771C2" w:rsidRPr="00842F2C">
        <w:rPr>
          <w:rFonts w:eastAsia="Times New Roman"/>
          <w:noProof/>
        </w:rPr>
        <w:t>, Wendy K.</w:t>
      </w:r>
      <w:r w:rsidRPr="00842F2C">
        <w:rPr>
          <w:rFonts w:eastAsia="Times New Roman"/>
          <w:noProof/>
        </w:rPr>
        <w:t xml:space="preserve"> and </w:t>
      </w:r>
      <w:r w:rsidR="007771C2" w:rsidRPr="00842F2C">
        <w:rPr>
          <w:rFonts w:eastAsia="Times New Roman"/>
          <w:noProof/>
        </w:rPr>
        <w:t xml:space="preserve">Neil </w:t>
      </w:r>
      <w:r w:rsidRPr="00842F2C">
        <w:rPr>
          <w:rFonts w:eastAsia="Times New Roman"/>
          <w:noProof/>
        </w:rPr>
        <w:t>Baer. 2011.</w:t>
      </w:r>
      <w:r w:rsidR="007771C2" w:rsidRPr="00842F2C">
        <w:rPr>
          <w:rFonts w:eastAsia="Times New Roman"/>
          <w:noProof/>
        </w:rPr>
        <w:t xml:space="preserve"> “Environmental Determinants of Racial Attitudes Redux: The Critical Decision Related to Operationalizing Context.” American Politics </w:t>
      </w:r>
      <w:r w:rsidR="007771C2" w:rsidRPr="00842F2C">
        <w:rPr>
          <w:rFonts w:eastAsia="Times New Roman"/>
          <w:noProof/>
        </w:rPr>
        <w:lastRenderedPageBreak/>
        <w:t>Research. 39(2): 414-436.</w:t>
      </w:r>
    </w:p>
    <w:p w14:paraId="7957D7A7" w14:textId="77777777" w:rsidR="001775E7" w:rsidRPr="00842F2C" w:rsidRDefault="00AE0876">
      <w:pPr>
        <w:pStyle w:val="NoSpacing"/>
        <w:spacing w:line="480" w:lineRule="auto"/>
        <w:rPr>
          <w:rFonts w:eastAsia="Times New Roman" w:cs="Times New Roman"/>
          <w:noProof/>
          <w:szCs w:val="24"/>
        </w:rPr>
      </w:pPr>
      <w:r w:rsidRPr="00842F2C">
        <w:rPr>
          <w:rFonts w:eastAsia="Times New Roman" w:cs="Times New Roman"/>
          <w:noProof/>
          <w:szCs w:val="24"/>
        </w:rPr>
        <w:t xml:space="preserve">Voss, </w:t>
      </w:r>
      <w:r w:rsidR="00B52824" w:rsidRPr="00842F2C">
        <w:rPr>
          <w:rFonts w:eastAsia="Times New Roman" w:cs="Times New Roman"/>
          <w:noProof/>
          <w:szCs w:val="24"/>
        </w:rPr>
        <w:t>D. Stephen</w:t>
      </w:r>
      <w:r w:rsidRPr="00842F2C">
        <w:rPr>
          <w:rFonts w:eastAsia="Times New Roman" w:cs="Times New Roman"/>
          <w:noProof/>
          <w:szCs w:val="24"/>
        </w:rPr>
        <w:t>. 1996.</w:t>
      </w:r>
      <w:r w:rsidR="00B52824" w:rsidRPr="00842F2C">
        <w:rPr>
          <w:rFonts w:eastAsia="Times New Roman" w:cs="Times New Roman"/>
          <w:noProof/>
          <w:szCs w:val="24"/>
        </w:rPr>
        <w:t xml:space="preserve"> “Beyond Racial Threat: Failure of an Old Hypothesis in the New</w:t>
      </w:r>
    </w:p>
    <w:p w14:paraId="39F92638" w14:textId="77777777" w:rsidR="001775E7" w:rsidRPr="00842F2C" w:rsidRDefault="00B52824">
      <w:pPr>
        <w:pStyle w:val="NoSpacing"/>
        <w:spacing w:line="480" w:lineRule="auto"/>
        <w:rPr>
          <w:rFonts w:eastAsia="Times New Roman" w:cs="Times New Roman"/>
          <w:noProof/>
          <w:szCs w:val="24"/>
        </w:rPr>
      </w:pPr>
      <w:r w:rsidRPr="00842F2C">
        <w:rPr>
          <w:rFonts w:eastAsia="Times New Roman" w:cs="Times New Roman"/>
          <w:noProof/>
          <w:szCs w:val="24"/>
        </w:rPr>
        <w:tab/>
        <w:t>South.” Journal of Politics 58(4): 1156-1170.</w:t>
      </w:r>
    </w:p>
    <w:p w14:paraId="263BF242" w14:textId="77777777" w:rsidR="001775E7" w:rsidRPr="00842F2C" w:rsidRDefault="00AE0876">
      <w:pPr>
        <w:pStyle w:val="NoSpacing"/>
        <w:spacing w:line="480" w:lineRule="auto"/>
        <w:rPr>
          <w:rFonts w:eastAsia="Times New Roman" w:cs="Times New Roman"/>
          <w:i/>
          <w:noProof/>
          <w:szCs w:val="24"/>
        </w:rPr>
      </w:pPr>
      <w:r w:rsidRPr="00842F2C">
        <w:rPr>
          <w:rFonts w:eastAsia="Times New Roman" w:cs="Times New Roman"/>
          <w:noProof/>
          <w:szCs w:val="24"/>
        </w:rPr>
        <w:t xml:space="preserve">Wilkerson, </w:t>
      </w:r>
      <w:r w:rsidR="00B52824" w:rsidRPr="00842F2C">
        <w:rPr>
          <w:rFonts w:eastAsia="Times New Roman" w:cs="Times New Roman"/>
          <w:noProof/>
          <w:szCs w:val="24"/>
        </w:rPr>
        <w:t>Isabel</w:t>
      </w:r>
      <w:r w:rsidRPr="00842F2C">
        <w:rPr>
          <w:rFonts w:eastAsia="Times New Roman" w:cs="Times New Roman"/>
          <w:noProof/>
          <w:szCs w:val="24"/>
        </w:rPr>
        <w:t>. 2011.</w:t>
      </w:r>
      <w:r w:rsidR="00B52824" w:rsidRPr="00842F2C">
        <w:rPr>
          <w:rFonts w:eastAsia="Times New Roman" w:cs="Times New Roman"/>
          <w:noProof/>
          <w:szCs w:val="24"/>
        </w:rPr>
        <w:t xml:space="preserve"> </w:t>
      </w:r>
      <w:r w:rsidR="00B52824" w:rsidRPr="00842F2C">
        <w:rPr>
          <w:rFonts w:eastAsia="Times New Roman" w:cs="Times New Roman"/>
          <w:i/>
          <w:noProof/>
          <w:szCs w:val="24"/>
        </w:rPr>
        <w:t>The Warmth of Other Suns: The Epic Story of America’s Great</w:t>
      </w:r>
    </w:p>
    <w:p w14:paraId="64C9A57E" w14:textId="77777777" w:rsidR="001775E7" w:rsidRPr="00842F2C" w:rsidRDefault="00B52824">
      <w:pPr>
        <w:pStyle w:val="NoSpacing"/>
        <w:spacing w:line="480" w:lineRule="auto"/>
        <w:ind w:left="720"/>
        <w:rPr>
          <w:rFonts w:eastAsia="Times New Roman" w:cs="Times New Roman"/>
          <w:noProof/>
          <w:szCs w:val="24"/>
        </w:rPr>
      </w:pPr>
      <w:r w:rsidRPr="00842F2C">
        <w:rPr>
          <w:rFonts w:eastAsia="Times New Roman" w:cs="Times New Roman"/>
          <w:i/>
          <w:noProof/>
          <w:szCs w:val="24"/>
        </w:rPr>
        <w:t>Migration.</w:t>
      </w:r>
      <w:r w:rsidRPr="00842F2C">
        <w:rPr>
          <w:rFonts w:eastAsia="Times New Roman" w:cs="Times New Roman"/>
          <w:noProof/>
          <w:szCs w:val="24"/>
        </w:rPr>
        <w:t xml:space="preserve"> New York, NY: Vintage Books.</w:t>
      </w:r>
    </w:p>
    <w:p w14:paraId="26DEB29C" w14:textId="77777777" w:rsidR="001775E7" w:rsidRPr="00842F2C" w:rsidRDefault="001775E7">
      <w:pPr>
        <w:pStyle w:val="NoSpacing"/>
        <w:spacing w:line="480" w:lineRule="auto"/>
        <w:rPr>
          <w:rFonts w:eastAsia="Times New Roman" w:cs="Times New Roman"/>
          <w:noProof/>
          <w:szCs w:val="24"/>
        </w:rPr>
      </w:pPr>
    </w:p>
    <w:p w14:paraId="4876CA5C" w14:textId="77777777" w:rsidR="00AE0876" w:rsidRPr="00842F2C" w:rsidRDefault="00AE0876" w:rsidP="005A3FA9">
      <w:pPr>
        <w:pStyle w:val="NoSpacing"/>
        <w:rPr>
          <w:rFonts w:eastAsia="Times New Roman" w:cs="Times New Roman"/>
          <w:noProof/>
          <w:szCs w:val="24"/>
        </w:rPr>
      </w:pPr>
    </w:p>
    <w:p w14:paraId="103E1466" w14:textId="77777777" w:rsidR="009B63D7" w:rsidRPr="00842F2C" w:rsidRDefault="009B63D7" w:rsidP="005A3FA9">
      <w:pPr>
        <w:pStyle w:val="NoSpacing"/>
        <w:rPr>
          <w:rFonts w:cs="Times New Roman"/>
          <w:szCs w:val="24"/>
        </w:rPr>
      </w:pPr>
    </w:p>
    <w:p w14:paraId="38A152E3" w14:textId="77777777" w:rsidR="009B63D7" w:rsidRPr="00842F2C" w:rsidRDefault="009B63D7" w:rsidP="005A3FA9">
      <w:pPr>
        <w:pStyle w:val="NoSpacing"/>
        <w:rPr>
          <w:rFonts w:cs="Times New Roman"/>
          <w:szCs w:val="24"/>
        </w:rPr>
      </w:pPr>
    </w:p>
    <w:p w14:paraId="1FF5B365" w14:textId="5DBAEDCD" w:rsidR="00340D6F" w:rsidRDefault="00340D6F">
      <w:pPr>
        <w:widowControl w:val="0"/>
        <w:autoSpaceDE w:val="0"/>
        <w:autoSpaceDN w:val="0"/>
        <w:adjustRightInd w:val="0"/>
      </w:pPr>
    </w:p>
    <w:p w14:paraId="6741AD08" w14:textId="5D980AC2" w:rsidR="008806AA" w:rsidRDefault="008806AA">
      <w:pPr>
        <w:widowControl w:val="0"/>
        <w:autoSpaceDE w:val="0"/>
        <w:autoSpaceDN w:val="0"/>
        <w:adjustRightInd w:val="0"/>
      </w:pPr>
    </w:p>
    <w:p w14:paraId="2CE1A22C" w14:textId="671748D3" w:rsidR="008806AA" w:rsidRDefault="008806AA">
      <w:pPr>
        <w:widowControl w:val="0"/>
        <w:autoSpaceDE w:val="0"/>
        <w:autoSpaceDN w:val="0"/>
        <w:adjustRightInd w:val="0"/>
      </w:pPr>
    </w:p>
    <w:p w14:paraId="0351B480" w14:textId="708650EA" w:rsidR="008806AA" w:rsidRDefault="008806AA">
      <w:pPr>
        <w:widowControl w:val="0"/>
        <w:autoSpaceDE w:val="0"/>
        <w:autoSpaceDN w:val="0"/>
        <w:adjustRightInd w:val="0"/>
      </w:pPr>
    </w:p>
    <w:p w14:paraId="6BDB069C" w14:textId="4C998B47" w:rsidR="008806AA" w:rsidRDefault="008806AA">
      <w:pPr>
        <w:widowControl w:val="0"/>
        <w:autoSpaceDE w:val="0"/>
        <w:autoSpaceDN w:val="0"/>
        <w:adjustRightInd w:val="0"/>
      </w:pPr>
    </w:p>
    <w:p w14:paraId="3980FF55" w14:textId="24D01FDF" w:rsidR="008806AA" w:rsidRDefault="008806AA">
      <w:pPr>
        <w:widowControl w:val="0"/>
        <w:autoSpaceDE w:val="0"/>
        <w:autoSpaceDN w:val="0"/>
        <w:adjustRightInd w:val="0"/>
      </w:pPr>
    </w:p>
    <w:p w14:paraId="5F636622" w14:textId="03520211" w:rsidR="008806AA" w:rsidRDefault="008806AA">
      <w:pPr>
        <w:widowControl w:val="0"/>
        <w:autoSpaceDE w:val="0"/>
        <w:autoSpaceDN w:val="0"/>
        <w:adjustRightInd w:val="0"/>
      </w:pPr>
    </w:p>
    <w:p w14:paraId="7C26063C" w14:textId="59CA379D" w:rsidR="008806AA" w:rsidRDefault="008806AA">
      <w:pPr>
        <w:widowControl w:val="0"/>
        <w:autoSpaceDE w:val="0"/>
        <w:autoSpaceDN w:val="0"/>
        <w:adjustRightInd w:val="0"/>
      </w:pPr>
    </w:p>
    <w:p w14:paraId="3DC470B4" w14:textId="34248E18" w:rsidR="008806AA" w:rsidRDefault="008806AA">
      <w:pPr>
        <w:widowControl w:val="0"/>
        <w:autoSpaceDE w:val="0"/>
        <w:autoSpaceDN w:val="0"/>
        <w:adjustRightInd w:val="0"/>
      </w:pPr>
    </w:p>
    <w:p w14:paraId="796C0D5A" w14:textId="41491F58" w:rsidR="008806AA" w:rsidRDefault="008806AA">
      <w:pPr>
        <w:widowControl w:val="0"/>
        <w:autoSpaceDE w:val="0"/>
        <w:autoSpaceDN w:val="0"/>
        <w:adjustRightInd w:val="0"/>
      </w:pPr>
    </w:p>
    <w:p w14:paraId="2D44514E" w14:textId="30EFEB1D" w:rsidR="008806AA" w:rsidRDefault="008806AA">
      <w:pPr>
        <w:widowControl w:val="0"/>
        <w:autoSpaceDE w:val="0"/>
        <w:autoSpaceDN w:val="0"/>
        <w:adjustRightInd w:val="0"/>
      </w:pPr>
    </w:p>
    <w:p w14:paraId="7F1B7FD6" w14:textId="5D043FCF" w:rsidR="008806AA" w:rsidRDefault="008806AA">
      <w:pPr>
        <w:widowControl w:val="0"/>
        <w:autoSpaceDE w:val="0"/>
        <w:autoSpaceDN w:val="0"/>
        <w:adjustRightInd w:val="0"/>
      </w:pPr>
    </w:p>
    <w:p w14:paraId="0710C6D6" w14:textId="29A8C308" w:rsidR="008806AA" w:rsidRDefault="008806AA">
      <w:pPr>
        <w:widowControl w:val="0"/>
        <w:autoSpaceDE w:val="0"/>
        <w:autoSpaceDN w:val="0"/>
        <w:adjustRightInd w:val="0"/>
      </w:pPr>
    </w:p>
    <w:p w14:paraId="4A4EC1BA" w14:textId="4A6AE2C6" w:rsidR="008806AA" w:rsidRDefault="008806AA">
      <w:pPr>
        <w:widowControl w:val="0"/>
        <w:autoSpaceDE w:val="0"/>
        <w:autoSpaceDN w:val="0"/>
        <w:adjustRightInd w:val="0"/>
      </w:pPr>
    </w:p>
    <w:p w14:paraId="018A967B" w14:textId="3CBBAA46" w:rsidR="008806AA" w:rsidRDefault="008806AA">
      <w:pPr>
        <w:widowControl w:val="0"/>
        <w:autoSpaceDE w:val="0"/>
        <w:autoSpaceDN w:val="0"/>
        <w:adjustRightInd w:val="0"/>
      </w:pPr>
    </w:p>
    <w:p w14:paraId="0680251D" w14:textId="7D1C74C4" w:rsidR="008806AA" w:rsidRDefault="008806AA">
      <w:pPr>
        <w:widowControl w:val="0"/>
        <w:autoSpaceDE w:val="0"/>
        <w:autoSpaceDN w:val="0"/>
        <w:adjustRightInd w:val="0"/>
      </w:pPr>
    </w:p>
    <w:p w14:paraId="47B87BFD" w14:textId="0B796B43" w:rsidR="008806AA" w:rsidRDefault="008806AA">
      <w:pPr>
        <w:widowControl w:val="0"/>
        <w:autoSpaceDE w:val="0"/>
        <w:autoSpaceDN w:val="0"/>
        <w:adjustRightInd w:val="0"/>
      </w:pPr>
    </w:p>
    <w:p w14:paraId="4C148E5B" w14:textId="4BA6088F" w:rsidR="008806AA" w:rsidRDefault="008806AA">
      <w:pPr>
        <w:widowControl w:val="0"/>
        <w:autoSpaceDE w:val="0"/>
        <w:autoSpaceDN w:val="0"/>
        <w:adjustRightInd w:val="0"/>
      </w:pPr>
    </w:p>
    <w:p w14:paraId="3BA32513" w14:textId="7CD21C8B" w:rsidR="008806AA" w:rsidRDefault="008806AA">
      <w:pPr>
        <w:widowControl w:val="0"/>
        <w:autoSpaceDE w:val="0"/>
        <w:autoSpaceDN w:val="0"/>
        <w:adjustRightInd w:val="0"/>
      </w:pPr>
    </w:p>
    <w:p w14:paraId="239E0E1D" w14:textId="01902DB4" w:rsidR="008806AA" w:rsidRDefault="008806AA">
      <w:pPr>
        <w:widowControl w:val="0"/>
        <w:autoSpaceDE w:val="0"/>
        <w:autoSpaceDN w:val="0"/>
        <w:adjustRightInd w:val="0"/>
      </w:pPr>
    </w:p>
    <w:p w14:paraId="13360A97" w14:textId="1B40FF2D" w:rsidR="008806AA" w:rsidRDefault="008806AA">
      <w:pPr>
        <w:widowControl w:val="0"/>
        <w:autoSpaceDE w:val="0"/>
        <w:autoSpaceDN w:val="0"/>
        <w:adjustRightInd w:val="0"/>
      </w:pPr>
    </w:p>
    <w:p w14:paraId="278A28CB" w14:textId="7A4BC1DB" w:rsidR="008806AA" w:rsidRDefault="008806AA">
      <w:pPr>
        <w:widowControl w:val="0"/>
        <w:autoSpaceDE w:val="0"/>
        <w:autoSpaceDN w:val="0"/>
        <w:adjustRightInd w:val="0"/>
      </w:pPr>
    </w:p>
    <w:p w14:paraId="4758E967" w14:textId="38FEF9CC" w:rsidR="008806AA" w:rsidRDefault="008806AA">
      <w:pPr>
        <w:widowControl w:val="0"/>
        <w:autoSpaceDE w:val="0"/>
        <w:autoSpaceDN w:val="0"/>
        <w:adjustRightInd w:val="0"/>
      </w:pPr>
    </w:p>
    <w:p w14:paraId="28C1D7BC" w14:textId="2F7E0BDC" w:rsidR="008806AA" w:rsidRDefault="008806AA">
      <w:pPr>
        <w:widowControl w:val="0"/>
        <w:autoSpaceDE w:val="0"/>
        <w:autoSpaceDN w:val="0"/>
        <w:adjustRightInd w:val="0"/>
      </w:pPr>
    </w:p>
    <w:p w14:paraId="1199B21E" w14:textId="5052EF68" w:rsidR="008806AA" w:rsidRDefault="008806AA">
      <w:pPr>
        <w:widowControl w:val="0"/>
        <w:autoSpaceDE w:val="0"/>
        <w:autoSpaceDN w:val="0"/>
        <w:adjustRightInd w:val="0"/>
      </w:pPr>
    </w:p>
    <w:p w14:paraId="18B73FB3" w14:textId="4913847A" w:rsidR="008806AA" w:rsidRDefault="008806AA">
      <w:pPr>
        <w:widowControl w:val="0"/>
        <w:autoSpaceDE w:val="0"/>
        <w:autoSpaceDN w:val="0"/>
        <w:adjustRightInd w:val="0"/>
      </w:pPr>
    </w:p>
    <w:p w14:paraId="0CCE1CFB" w14:textId="5A3A88CC" w:rsidR="008806AA" w:rsidRDefault="008806AA">
      <w:pPr>
        <w:widowControl w:val="0"/>
        <w:autoSpaceDE w:val="0"/>
        <w:autoSpaceDN w:val="0"/>
        <w:adjustRightInd w:val="0"/>
      </w:pPr>
    </w:p>
    <w:p w14:paraId="129EDC1E" w14:textId="736F34DA" w:rsidR="008806AA" w:rsidRDefault="008806AA">
      <w:pPr>
        <w:widowControl w:val="0"/>
        <w:autoSpaceDE w:val="0"/>
        <w:autoSpaceDN w:val="0"/>
        <w:adjustRightInd w:val="0"/>
      </w:pPr>
    </w:p>
    <w:p w14:paraId="0C4B73C1" w14:textId="45A45D99" w:rsidR="008806AA" w:rsidRDefault="008806AA">
      <w:pPr>
        <w:widowControl w:val="0"/>
        <w:autoSpaceDE w:val="0"/>
        <w:autoSpaceDN w:val="0"/>
        <w:adjustRightInd w:val="0"/>
      </w:pPr>
    </w:p>
    <w:p w14:paraId="4DA7900C" w14:textId="304DF18E" w:rsidR="008806AA" w:rsidRDefault="008806AA">
      <w:pPr>
        <w:widowControl w:val="0"/>
        <w:autoSpaceDE w:val="0"/>
        <w:autoSpaceDN w:val="0"/>
        <w:adjustRightInd w:val="0"/>
      </w:pPr>
    </w:p>
    <w:p w14:paraId="39389C38" w14:textId="4BCDDCB2" w:rsidR="008806AA" w:rsidRDefault="008806AA">
      <w:pPr>
        <w:widowControl w:val="0"/>
        <w:autoSpaceDE w:val="0"/>
        <w:autoSpaceDN w:val="0"/>
        <w:adjustRightInd w:val="0"/>
      </w:pPr>
    </w:p>
    <w:p w14:paraId="33987607" w14:textId="7AF4AA74" w:rsidR="008806AA" w:rsidRDefault="008806AA">
      <w:pPr>
        <w:widowControl w:val="0"/>
        <w:autoSpaceDE w:val="0"/>
        <w:autoSpaceDN w:val="0"/>
        <w:adjustRightInd w:val="0"/>
      </w:pPr>
    </w:p>
    <w:p w14:paraId="69016761" w14:textId="77777777" w:rsidR="008806AA" w:rsidRPr="00C232CD" w:rsidRDefault="008806AA" w:rsidP="008806AA">
      <w:pPr>
        <w:rPr>
          <w:b/>
        </w:rPr>
      </w:pPr>
      <w:r w:rsidRPr="00C232CD">
        <w:rPr>
          <w:b/>
        </w:rPr>
        <w:t>Appendix A: Expanded Literature Review</w:t>
      </w:r>
    </w:p>
    <w:p w14:paraId="75E7D62B" w14:textId="77777777" w:rsidR="008806AA" w:rsidRPr="00C232CD" w:rsidRDefault="008806AA" w:rsidP="008806AA">
      <w:pPr>
        <w:rPr>
          <w:b/>
        </w:rPr>
      </w:pPr>
    </w:p>
    <w:p w14:paraId="5A1018F8" w14:textId="77777777" w:rsidR="008806AA" w:rsidRPr="00C232CD" w:rsidRDefault="008806AA" w:rsidP="008806AA">
      <w:pPr>
        <w:pStyle w:val="NoSpacing"/>
        <w:rPr>
          <w:rFonts w:cs="Times New Roman"/>
          <w:bCs/>
          <w:szCs w:val="24"/>
        </w:rPr>
      </w:pPr>
      <w:r w:rsidRPr="00C232CD">
        <w:rPr>
          <w:rFonts w:cs="Times New Roman"/>
          <w:bCs/>
          <w:szCs w:val="24"/>
        </w:rPr>
        <w:t xml:space="preserve">Existing work on racial threat has long been beset by conflicting findings. Some scholars find that proximity to outgroups fuels racially threatened attitudes and behaviors (Enos 2017; Tolbert and Grummel 2003; Giles and Hertz 1994), others that it has no effect (Voss 1996; Cain, Citrin, Wong 2000; Campbell et al 2006), and still others that it reduces threat (Fetzer 2000; Fox 2004; Welch et al 2001; Carsey 1995; Oliver and Wong 2003; Voss 1996; see Enos 2016 and Oliver 2010 for excellent reviews of the literature). </w:t>
      </w:r>
    </w:p>
    <w:p w14:paraId="369ACAEB" w14:textId="77777777" w:rsidR="008806AA" w:rsidRPr="00C232CD" w:rsidRDefault="008806AA" w:rsidP="008806AA">
      <w:pPr>
        <w:pStyle w:val="NoSpacing"/>
        <w:rPr>
          <w:rFonts w:cs="Times New Roman"/>
          <w:bCs/>
          <w:szCs w:val="24"/>
        </w:rPr>
      </w:pPr>
    </w:p>
    <w:p w14:paraId="6B6777A1" w14:textId="77777777" w:rsidR="008806AA" w:rsidRPr="00C232CD" w:rsidRDefault="008806AA" w:rsidP="008806AA">
      <w:pPr>
        <w:pStyle w:val="NoSpacing"/>
        <w:rPr>
          <w:rFonts w:cs="Times New Roman"/>
          <w:bCs/>
          <w:szCs w:val="24"/>
        </w:rPr>
      </w:pPr>
      <w:r w:rsidRPr="00C232CD">
        <w:rPr>
          <w:rFonts w:cs="Times New Roman"/>
          <w:bCs/>
          <w:szCs w:val="24"/>
        </w:rPr>
        <w:t>A number of reasons have been offered for these conflicting findings, including variation in the groups being studied (Oliver and Wong 2003), socio-economic conditions (Oliver and Mendelberg 2000; Tam Cho and Baer 2011), the levels of segregation of the given contexts (Enos 2017; Rocha and Espino 2009), and the operationalization of threat as standing population versus change in population (Alexseev 2006; Newman 2013; Green et al. 1998; Hopkins 2010; Hopkins 2009; Newman and Velez 2014). While all of these are important factors, two dominant explanations have been offered for conflicting results: residential self-selection and the modifiable areal unit problem (MAUP).</w:t>
      </w:r>
    </w:p>
    <w:p w14:paraId="7B6548A8" w14:textId="77777777" w:rsidR="008806AA" w:rsidRPr="00C232CD" w:rsidRDefault="008806AA" w:rsidP="008806AA">
      <w:pPr>
        <w:pStyle w:val="NoSpacing"/>
        <w:rPr>
          <w:rFonts w:cs="Times New Roman"/>
          <w:bCs/>
          <w:szCs w:val="24"/>
        </w:rPr>
      </w:pPr>
    </w:p>
    <w:p w14:paraId="77A147E5" w14:textId="77777777" w:rsidR="008806AA" w:rsidRPr="00C232CD" w:rsidRDefault="008806AA" w:rsidP="008806AA">
      <w:pPr>
        <w:pStyle w:val="NoSpacing"/>
        <w:rPr>
          <w:rFonts w:cs="Times New Roman"/>
          <w:bCs/>
          <w:szCs w:val="24"/>
        </w:rPr>
      </w:pPr>
      <w:r w:rsidRPr="00C232CD">
        <w:rPr>
          <w:rFonts w:cs="Times New Roman"/>
          <w:bCs/>
          <w:szCs w:val="24"/>
        </w:rPr>
        <w:t>First, contexts aren’t randomly assigned (Simpson 2008; Clark 1992). There are a number of reasons we might choose to live in a given community, including our attitudes towards racial and ethnic outgroups (Tam Cho, Gimpel, and Hui 2013; Oliver 2010; though see Mummolo and Nall 2016). The non-random nature of residential self-selection makes it difficult to tease out the causal effect of context on attitudes and behaviors using observational data.</w:t>
      </w:r>
    </w:p>
    <w:p w14:paraId="01500791" w14:textId="77777777" w:rsidR="008806AA" w:rsidRPr="00C232CD" w:rsidRDefault="008806AA" w:rsidP="008806AA">
      <w:pPr>
        <w:pStyle w:val="NoSpacing"/>
        <w:rPr>
          <w:rFonts w:cs="Times New Roman"/>
          <w:bCs/>
          <w:szCs w:val="24"/>
        </w:rPr>
      </w:pPr>
    </w:p>
    <w:p w14:paraId="763F0463" w14:textId="77777777" w:rsidR="008806AA" w:rsidRPr="00C232CD" w:rsidRDefault="008806AA" w:rsidP="008806AA">
      <w:pPr>
        <w:pStyle w:val="NoSpacing"/>
        <w:rPr>
          <w:rFonts w:cs="Times New Roman"/>
          <w:bCs/>
          <w:szCs w:val="24"/>
        </w:rPr>
      </w:pPr>
      <w:r w:rsidRPr="00C232CD">
        <w:rPr>
          <w:rFonts w:cs="Times New Roman"/>
          <w:bCs/>
          <w:szCs w:val="24"/>
        </w:rPr>
        <w:t>Prior scholarship has attempted to address concerns over residential self-selection by controlling for self-reported neighborhood preferences (Oliver and Wong 2003) or preferences together with the ability to relocate (Enos and Gidron 2016), performing endogeneity tests (Rocha and Espino 2009), demonstrating that racial orientations are not predictive of respondents’ racial and ethnic context (Branton and Jones 2005), using instrumental variables (Acharya et al 2016), using field experiments (Enos 2014), and recently, by identifying events where large changes in minority populations have occurred and where characteristics of the event facilitate causal inference, typically by mitigating concerns about selection bias (Hopkins 2012; Enos 2016).</w:t>
      </w:r>
    </w:p>
    <w:p w14:paraId="6A984B71" w14:textId="77777777" w:rsidR="008806AA" w:rsidRPr="00C232CD" w:rsidRDefault="008806AA" w:rsidP="008806AA">
      <w:pPr>
        <w:pStyle w:val="NoSpacing"/>
        <w:rPr>
          <w:rFonts w:cs="Times New Roman"/>
          <w:bCs/>
          <w:szCs w:val="24"/>
        </w:rPr>
      </w:pPr>
    </w:p>
    <w:p w14:paraId="6F930EA1" w14:textId="77777777" w:rsidR="008806AA" w:rsidRPr="00C232CD" w:rsidRDefault="008806AA" w:rsidP="008806AA">
      <w:pPr>
        <w:pStyle w:val="NoSpacing"/>
        <w:rPr>
          <w:rFonts w:cs="Times New Roman"/>
          <w:bCs/>
          <w:szCs w:val="24"/>
        </w:rPr>
      </w:pPr>
      <w:r w:rsidRPr="00C232CD">
        <w:rPr>
          <w:rFonts w:cs="Times New Roman"/>
          <w:bCs/>
          <w:szCs w:val="24"/>
        </w:rPr>
        <w:t xml:space="preserve">Second, variation in outcomes could be driven by variation in the contextual or areal unit chosen for analysis (Yule and Kendall 1950; Openshaw and Taylor 1979). The relationship between racial composition and behavior, for example, has been examined at the state level (Leighley and Nagler 1992; Hero and Preuhs 2007), county level (Giles and Buckner 1993; Gaines and Tam Cho 2004; Key 1949; Hopkins w.p.), zip code (Leighley and Vedlitz 1999; Hopkins 2010), census tract (Oliver and Wong, 2003; Putnam 2007), and census block group (Gay 2006), among others. Individuals are nested within a number of different administrative geographic boundaries and the covariation of an outcome of interest with some contextual variable of interest can vary drastically depending on the choice of administrative geographic boundary. In fact, Oliver (2010) finds that high levels of racial diversity at the zip code level is correlated with low levels of prejudice among White residents of that “neighborhood,” while high levels of racial diversity at the county level is generally correlated with higher level of prejudice. </w:t>
      </w:r>
    </w:p>
    <w:p w14:paraId="77A53BDC" w14:textId="77777777" w:rsidR="008806AA" w:rsidRPr="00C232CD" w:rsidRDefault="008806AA" w:rsidP="008806AA">
      <w:pPr>
        <w:pStyle w:val="NoSpacing"/>
        <w:rPr>
          <w:rFonts w:cs="Times New Roman"/>
          <w:bCs/>
          <w:szCs w:val="24"/>
        </w:rPr>
      </w:pPr>
    </w:p>
    <w:p w14:paraId="18F64D0D" w14:textId="77777777" w:rsidR="008806AA" w:rsidRPr="00C232CD" w:rsidRDefault="008806AA" w:rsidP="008806AA">
      <w:pPr>
        <w:pStyle w:val="NoSpacing"/>
        <w:rPr>
          <w:rFonts w:cs="Times New Roman"/>
          <w:bCs/>
          <w:szCs w:val="24"/>
        </w:rPr>
      </w:pPr>
      <w:r w:rsidRPr="00C232CD">
        <w:rPr>
          <w:rFonts w:cs="Times New Roman"/>
          <w:bCs/>
          <w:szCs w:val="24"/>
        </w:rPr>
        <w:t>This issue has frequently been cited as a contributor to the conflicting findings in the extant literature (Tam Cho and Baer 2011; Enos 2016; Oliver 2010; Voss 1996). Researchers generally attempt to bypass issues of MAUP by attempting to theoretically justify their choice of areal unit of analysis and conducting various robustness checks (Oliver 2010). More recently, researchers have attempted to avoid this problem all together by examining a continuous measure of spatial proximity to some “treatment” as their operationalization of threat (Enos 2016; Hopkins w.p.). For a greater discussion of the MAUP and how we address it, see Appendix M.</w:t>
      </w:r>
    </w:p>
    <w:p w14:paraId="3BF6B561" w14:textId="77777777" w:rsidR="008806AA" w:rsidRPr="00C232CD" w:rsidRDefault="008806AA" w:rsidP="008806AA">
      <w:pPr>
        <w:pStyle w:val="NoSpacing"/>
        <w:rPr>
          <w:rFonts w:cs="Times New Roman"/>
          <w:bCs/>
          <w:szCs w:val="24"/>
        </w:rPr>
      </w:pPr>
    </w:p>
    <w:p w14:paraId="029912EC" w14:textId="77777777" w:rsidR="008806AA" w:rsidRPr="00C232CD" w:rsidRDefault="008806AA" w:rsidP="008806AA">
      <w:pPr>
        <w:pStyle w:val="NoSpacing"/>
        <w:rPr>
          <w:rFonts w:cs="Times New Roman"/>
          <w:bCs/>
          <w:szCs w:val="24"/>
        </w:rPr>
      </w:pPr>
      <w:r w:rsidRPr="00C232CD">
        <w:rPr>
          <w:rFonts w:cs="Times New Roman"/>
          <w:bCs/>
          <w:szCs w:val="24"/>
        </w:rPr>
        <w:t>In sum, while a number of factors have been singled out as culprits in the literature’s conflicting findings, residential self-selection and the MAUP are most frequently cited as the chief culprits. Studies of racial threat need to carefully assess how both of these issues may affect the findings and thus the conclusion of the study.</w:t>
      </w:r>
    </w:p>
    <w:p w14:paraId="4577A28E" w14:textId="77777777" w:rsidR="008806AA" w:rsidRPr="00C232CD" w:rsidRDefault="008806AA" w:rsidP="008806AA">
      <w:pPr>
        <w:pStyle w:val="NoSpacing"/>
        <w:rPr>
          <w:rFonts w:cs="Times New Roman"/>
          <w:bCs/>
          <w:szCs w:val="24"/>
        </w:rPr>
      </w:pPr>
    </w:p>
    <w:p w14:paraId="19A3EB9F" w14:textId="77777777" w:rsidR="008806AA" w:rsidRPr="00C232CD" w:rsidRDefault="008806AA" w:rsidP="008806AA">
      <w:pPr>
        <w:pStyle w:val="NoSpacing"/>
        <w:rPr>
          <w:rFonts w:cs="Times New Roman"/>
          <w:bCs/>
          <w:szCs w:val="24"/>
        </w:rPr>
      </w:pPr>
    </w:p>
    <w:p w14:paraId="4092E88F" w14:textId="77777777" w:rsidR="008806AA" w:rsidRPr="00C232CD" w:rsidRDefault="008806AA" w:rsidP="008806AA">
      <w:pPr>
        <w:pStyle w:val="NoSpacing"/>
        <w:rPr>
          <w:rFonts w:cs="Times New Roman"/>
          <w:bCs/>
          <w:szCs w:val="24"/>
        </w:rPr>
      </w:pPr>
    </w:p>
    <w:p w14:paraId="5EF09FD2" w14:textId="77777777" w:rsidR="008806AA" w:rsidRPr="00C232CD" w:rsidRDefault="008806AA" w:rsidP="008806AA">
      <w:pPr>
        <w:pStyle w:val="NoSpacing"/>
        <w:rPr>
          <w:rFonts w:cs="Times New Roman"/>
          <w:bCs/>
          <w:szCs w:val="24"/>
        </w:rPr>
      </w:pPr>
    </w:p>
    <w:p w14:paraId="50302E61" w14:textId="77777777" w:rsidR="008806AA" w:rsidRPr="00C232CD" w:rsidRDefault="008806AA" w:rsidP="008806AA">
      <w:pPr>
        <w:pStyle w:val="NoSpacing"/>
        <w:rPr>
          <w:rFonts w:cs="Times New Roman"/>
          <w:bCs/>
          <w:szCs w:val="24"/>
        </w:rPr>
      </w:pPr>
    </w:p>
    <w:p w14:paraId="63701913" w14:textId="77777777" w:rsidR="008806AA" w:rsidRPr="00C232CD" w:rsidRDefault="008806AA" w:rsidP="008806AA">
      <w:pPr>
        <w:pStyle w:val="NoSpacing"/>
        <w:rPr>
          <w:rFonts w:cs="Times New Roman"/>
          <w:bCs/>
          <w:szCs w:val="24"/>
        </w:rPr>
      </w:pPr>
    </w:p>
    <w:p w14:paraId="5E7EE5F0" w14:textId="77777777" w:rsidR="008806AA" w:rsidRPr="00C232CD" w:rsidRDefault="008806AA" w:rsidP="008806AA">
      <w:pPr>
        <w:pStyle w:val="NoSpacing"/>
        <w:rPr>
          <w:rFonts w:cs="Times New Roman"/>
          <w:bCs/>
          <w:szCs w:val="24"/>
        </w:rPr>
      </w:pPr>
    </w:p>
    <w:p w14:paraId="45480194" w14:textId="77777777" w:rsidR="008806AA" w:rsidRPr="00C232CD" w:rsidRDefault="008806AA" w:rsidP="008806AA">
      <w:pPr>
        <w:pStyle w:val="NoSpacing"/>
        <w:rPr>
          <w:rFonts w:cs="Times New Roman"/>
          <w:bCs/>
          <w:szCs w:val="24"/>
        </w:rPr>
      </w:pPr>
    </w:p>
    <w:p w14:paraId="767158FD" w14:textId="77777777" w:rsidR="008806AA" w:rsidRPr="00C232CD" w:rsidRDefault="008806AA" w:rsidP="008806AA">
      <w:pPr>
        <w:pStyle w:val="NoSpacing"/>
        <w:rPr>
          <w:rFonts w:cs="Times New Roman"/>
          <w:bCs/>
          <w:szCs w:val="24"/>
        </w:rPr>
      </w:pPr>
    </w:p>
    <w:p w14:paraId="756FD406" w14:textId="77777777" w:rsidR="008806AA" w:rsidRPr="00C232CD" w:rsidRDefault="008806AA" w:rsidP="008806AA">
      <w:pPr>
        <w:pStyle w:val="NoSpacing"/>
        <w:rPr>
          <w:rFonts w:cs="Times New Roman"/>
          <w:bCs/>
          <w:szCs w:val="24"/>
        </w:rPr>
      </w:pPr>
    </w:p>
    <w:p w14:paraId="5E25DC98" w14:textId="77777777" w:rsidR="008806AA" w:rsidRPr="00C232CD" w:rsidRDefault="008806AA" w:rsidP="008806AA">
      <w:pPr>
        <w:pStyle w:val="NoSpacing"/>
        <w:rPr>
          <w:rFonts w:cs="Times New Roman"/>
          <w:bCs/>
          <w:szCs w:val="24"/>
        </w:rPr>
      </w:pPr>
    </w:p>
    <w:p w14:paraId="6D8C9B24" w14:textId="77777777" w:rsidR="008806AA" w:rsidRPr="00C232CD" w:rsidRDefault="008806AA" w:rsidP="008806AA">
      <w:pPr>
        <w:pStyle w:val="NoSpacing"/>
        <w:rPr>
          <w:rFonts w:cs="Times New Roman"/>
          <w:bCs/>
          <w:szCs w:val="24"/>
        </w:rPr>
      </w:pPr>
    </w:p>
    <w:p w14:paraId="4628B1CF" w14:textId="77777777" w:rsidR="008806AA" w:rsidRPr="00C232CD" w:rsidRDefault="008806AA" w:rsidP="008806AA">
      <w:pPr>
        <w:pStyle w:val="NoSpacing"/>
        <w:rPr>
          <w:rFonts w:cs="Times New Roman"/>
          <w:bCs/>
          <w:szCs w:val="24"/>
        </w:rPr>
      </w:pPr>
    </w:p>
    <w:p w14:paraId="223A243F" w14:textId="77777777" w:rsidR="008806AA" w:rsidRPr="00C232CD" w:rsidRDefault="008806AA" w:rsidP="008806AA">
      <w:pPr>
        <w:pStyle w:val="NoSpacing"/>
        <w:rPr>
          <w:rFonts w:cs="Times New Roman"/>
          <w:bCs/>
          <w:szCs w:val="24"/>
        </w:rPr>
      </w:pPr>
    </w:p>
    <w:p w14:paraId="2B8D5AC2" w14:textId="77777777" w:rsidR="008806AA" w:rsidRPr="00C232CD" w:rsidRDefault="008806AA" w:rsidP="008806AA">
      <w:pPr>
        <w:pStyle w:val="NoSpacing"/>
        <w:rPr>
          <w:rFonts w:cs="Times New Roman"/>
          <w:bCs/>
          <w:szCs w:val="24"/>
        </w:rPr>
      </w:pPr>
    </w:p>
    <w:p w14:paraId="68DF7E18" w14:textId="77777777" w:rsidR="008806AA" w:rsidRPr="00C232CD" w:rsidRDefault="008806AA" w:rsidP="008806AA">
      <w:pPr>
        <w:pStyle w:val="NoSpacing"/>
        <w:rPr>
          <w:rFonts w:cs="Times New Roman"/>
          <w:bCs/>
          <w:szCs w:val="24"/>
        </w:rPr>
      </w:pPr>
    </w:p>
    <w:p w14:paraId="60F552B5" w14:textId="77777777" w:rsidR="008806AA" w:rsidRPr="00C232CD" w:rsidRDefault="008806AA" w:rsidP="008806AA">
      <w:pPr>
        <w:pStyle w:val="NoSpacing"/>
        <w:rPr>
          <w:rFonts w:cs="Times New Roman"/>
          <w:bCs/>
          <w:szCs w:val="24"/>
        </w:rPr>
      </w:pPr>
    </w:p>
    <w:p w14:paraId="3E72CA7D" w14:textId="77777777" w:rsidR="008806AA" w:rsidRPr="00C232CD" w:rsidRDefault="008806AA" w:rsidP="008806AA">
      <w:pPr>
        <w:pStyle w:val="NoSpacing"/>
        <w:rPr>
          <w:rFonts w:cs="Times New Roman"/>
          <w:bCs/>
          <w:szCs w:val="24"/>
        </w:rPr>
      </w:pPr>
    </w:p>
    <w:p w14:paraId="54CEE3FE" w14:textId="77777777" w:rsidR="008806AA" w:rsidRPr="00C232CD" w:rsidRDefault="008806AA" w:rsidP="008806AA">
      <w:pPr>
        <w:pStyle w:val="NoSpacing"/>
        <w:rPr>
          <w:rFonts w:cs="Times New Roman"/>
          <w:bCs/>
          <w:szCs w:val="24"/>
        </w:rPr>
      </w:pPr>
    </w:p>
    <w:p w14:paraId="200D6529" w14:textId="77777777" w:rsidR="008806AA" w:rsidRPr="00C232CD" w:rsidRDefault="008806AA" w:rsidP="008806AA">
      <w:pPr>
        <w:pStyle w:val="NoSpacing"/>
        <w:rPr>
          <w:rFonts w:cs="Times New Roman"/>
          <w:bCs/>
          <w:szCs w:val="24"/>
        </w:rPr>
      </w:pPr>
    </w:p>
    <w:p w14:paraId="3CEEA039" w14:textId="77777777" w:rsidR="008806AA" w:rsidRPr="00C232CD" w:rsidRDefault="008806AA" w:rsidP="008806AA">
      <w:pPr>
        <w:pStyle w:val="NoSpacing"/>
        <w:rPr>
          <w:rFonts w:cs="Times New Roman"/>
          <w:bCs/>
          <w:szCs w:val="24"/>
        </w:rPr>
      </w:pPr>
    </w:p>
    <w:p w14:paraId="29858BBE" w14:textId="77777777" w:rsidR="008806AA" w:rsidRPr="00C232CD" w:rsidRDefault="008806AA" w:rsidP="008806AA">
      <w:pPr>
        <w:pStyle w:val="NoSpacing"/>
        <w:rPr>
          <w:rFonts w:cs="Times New Roman"/>
          <w:bCs/>
          <w:szCs w:val="24"/>
        </w:rPr>
      </w:pPr>
    </w:p>
    <w:p w14:paraId="034EB41F" w14:textId="77777777" w:rsidR="008806AA" w:rsidRPr="00C232CD" w:rsidRDefault="008806AA" w:rsidP="008806AA">
      <w:pPr>
        <w:pStyle w:val="NoSpacing"/>
        <w:rPr>
          <w:rFonts w:cs="Times New Roman"/>
          <w:bCs/>
          <w:szCs w:val="24"/>
        </w:rPr>
      </w:pPr>
    </w:p>
    <w:p w14:paraId="7D60B04C" w14:textId="77777777" w:rsidR="008806AA" w:rsidRPr="00C232CD" w:rsidRDefault="008806AA" w:rsidP="008806AA">
      <w:pPr>
        <w:pStyle w:val="NoSpacing"/>
        <w:rPr>
          <w:rFonts w:cs="Times New Roman"/>
          <w:bCs/>
          <w:szCs w:val="24"/>
        </w:rPr>
      </w:pPr>
    </w:p>
    <w:p w14:paraId="015845CE" w14:textId="77777777" w:rsidR="008806AA" w:rsidRPr="00C232CD" w:rsidRDefault="008806AA" w:rsidP="008806AA">
      <w:pPr>
        <w:pStyle w:val="NoSpacing"/>
        <w:rPr>
          <w:rFonts w:cs="Times New Roman"/>
          <w:bCs/>
          <w:szCs w:val="24"/>
        </w:rPr>
      </w:pPr>
    </w:p>
    <w:p w14:paraId="327AB37F" w14:textId="77777777" w:rsidR="008806AA" w:rsidRPr="00C232CD" w:rsidRDefault="008806AA" w:rsidP="008806AA">
      <w:pPr>
        <w:pStyle w:val="NoSpacing"/>
        <w:rPr>
          <w:rFonts w:cs="Times New Roman"/>
          <w:bCs/>
          <w:szCs w:val="24"/>
        </w:rPr>
      </w:pPr>
    </w:p>
    <w:p w14:paraId="2844E9CE" w14:textId="77777777" w:rsidR="008806AA" w:rsidRPr="00C232CD" w:rsidRDefault="008806AA" w:rsidP="008806AA">
      <w:pPr>
        <w:pStyle w:val="NoSpacing"/>
        <w:rPr>
          <w:rFonts w:cs="Times New Roman"/>
          <w:bCs/>
          <w:szCs w:val="24"/>
        </w:rPr>
      </w:pPr>
    </w:p>
    <w:p w14:paraId="76CA3A91" w14:textId="77777777" w:rsidR="008806AA" w:rsidRPr="00C232CD" w:rsidRDefault="008806AA" w:rsidP="008806AA">
      <w:pPr>
        <w:pStyle w:val="NoSpacing"/>
        <w:rPr>
          <w:rFonts w:cs="Times New Roman"/>
          <w:bCs/>
          <w:szCs w:val="24"/>
        </w:rPr>
      </w:pPr>
    </w:p>
    <w:p w14:paraId="4735D41C" w14:textId="77777777" w:rsidR="008806AA" w:rsidRPr="00C232CD" w:rsidRDefault="008806AA" w:rsidP="008806AA">
      <w:pPr>
        <w:pStyle w:val="NoSpacing"/>
        <w:rPr>
          <w:rFonts w:cs="Times New Roman"/>
          <w:bCs/>
          <w:szCs w:val="24"/>
        </w:rPr>
      </w:pPr>
    </w:p>
    <w:p w14:paraId="771708F7" w14:textId="77777777" w:rsidR="008806AA" w:rsidRPr="00C232CD" w:rsidRDefault="008806AA" w:rsidP="008806AA">
      <w:pPr>
        <w:pStyle w:val="NoSpacing"/>
        <w:rPr>
          <w:rFonts w:cs="Times New Roman"/>
          <w:bCs/>
          <w:szCs w:val="24"/>
        </w:rPr>
      </w:pPr>
    </w:p>
    <w:p w14:paraId="49BFE0EB" w14:textId="77777777" w:rsidR="008806AA" w:rsidRPr="00C232CD" w:rsidRDefault="008806AA" w:rsidP="008806AA">
      <w:pPr>
        <w:pStyle w:val="NoSpacing"/>
        <w:rPr>
          <w:rFonts w:cs="Times New Roman"/>
          <w:bCs/>
          <w:szCs w:val="24"/>
        </w:rPr>
      </w:pPr>
    </w:p>
    <w:p w14:paraId="61247481" w14:textId="77777777" w:rsidR="008806AA" w:rsidRPr="00C232CD" w:rsidRDefault="008806AA" w:rsidP="008806AA">
      <w:pPr>
        <w:pStyle w:val="NoSpacing"/>
        <w:rPr>
          <w:rFonts w:cs="Times New Roman"/>
          <w:bCs/>
          <w:szCs w:val="24"/>
        </w:rPr>
      </w:pPr>
    </w:p>
    <w:p w14:paraId="4E967099" w14:textId="77777777" w:rsidR="008806AA" w:rsidRPr="00C232CD" w:rsidRDefault="008806AA" w:rsidP="008806AA">
      <w:pPr>
        <w:pStyle w:val="NoSpacing"/>
        <w:rPr>
          <w:rFonts w:cs="Times New Roman"/>
          <w:bCs/>
          <w:szCs w:val="24"/>
        </w:rPr>
      </w:pPr>
    </w:p>
    <w:p w14:paraId="7C6A8175" w14:textId="77777777" w:rsidR="008806AA" w:rsidRPr="00C232CD" w:rsidRDefault="008806AA" w:rsidP="008806AA">
      <w:pPr>
        <w:pStyle w:val="NoSpacing"/>
        <w:rPr>
          <w:rFonts w:cs="Times New Roman"/>
          <w:bCs/>
          <w:szCs w:val="24"/>
        </w:rPr>
      </w:pPr>
    </w:p>
    <w:p w14:paraId="1CF56A94" w14:textId="77777777" w:rsidR="008806AA" w:rsidRPr="00C232CD" w:rsidRDefault="008806AA" w:rsidP="008806AA">
      <w:pPr>
        <w:tabs>
          <w:tab w:val="left" w:pos="1796"/>
        </w:tabs>
        <w:rPr>
          <w:b/>
        </w:rPr>
      </w:pPr>
      <w:r w:rsidRPr="00C232CD">
        <w:rPr>
          <w:b/>
        </w:rPr>
        <w:t>Appendix B: Modifiable Areal Unit Problem (MAUP)</w:t>
      </w:r>
    </w:p>
    <w:p w14:paraId="0E067A06" w14:textId="77777777" w:rsidR="008806AA" w:rsidRPr="00C232CD" w:rsidRDefault="008806AA" w:rsidP="008806AA">
      <w:pPr>
        <w:tabs>
          <w:tab w:val="left" w:pos="1796"/>
        </w:tabs>
        <w:rPr>
          <w:b/>
        </w:rPr>
      </w:pPr>
    </w:p>
    <w:p w14:paraId="2983EBE2" w14:textId="77777777" w:rsidR="008806AA" w:rsidRPr="00C232CD" w:rsidRDefault="008806AA" w:rsidP="008806AA">
      <w:pPr>
        <w:pStyle w:val="NoSpacing"/>
        <w:rPr>
          <w:rFonts w:cs="Times New Roman"/>
          <w:bCs/>
          <w:szCs w:val="24"/>
        </w:rPr>
      </w:pPr>
      <w:r w:rsidRPr="00C232CD">
        <w:rPr>
          <w:rFonts w:cs="Times New Roman"/>
          <w:bCs/>
          <w:szCs w:val="24"/>
        </w:rPr>
        <w:t>Two potential issues arise with regards to choice of areal unit of analysis (in our case, city), both of which fall under the rubric of the modifiable areal unit problem (MAUP) (Yule and Kendall 1950; Openshaw and Taylor 1979). For a discussion of the MAUP in the racial threat literature, see Appendix A.</w:t>
      </w:r>
    </w:p>
    <w:p w14:paraId="44FCFD51" w14:textId="77777777" w:rsidR="008806AA" w:rsidRPr="00C232CD" w:rsidRDefault="008806AA" w:rsidP="008806AA">
      <w:pPr>
        <w:pStyle w:val="NoSpacing"/>
        <w:rPr>
          <w:rFonts w:cs="Times New Roman"/>
          <w:bCs/>
          <w:szCs w:val="24"/>
        </w:rPr>
      </w:pPr>
    </w:p>
    <w:p w14:paraId="388ED974" w14:textId="77777777" w:rsidR="008806AA" w:rsidRPr="00C232CD" w:rsidRDefault="008806AA" w:rsidP="008806AA">
      <w:pPr>
        <w:pStyle w:val="NoSpacing"/>
        <w:rPr>
          <w:rFonts w:cs="Times New Roman"/>
          <w:bCs/>
          <w:szCs w:val="24"/>
        </w:rPr>
      </w:pPr>
      <w:r w:rsidRPr="00C232CD">
        <w:rPr>
          <w:rFonts w:cs="Times New Roman"/>
          <w:bCs/>
          <w:szCs w:val="24"/>
        </w:rPr>
        <w:t xml:space="preserve">The first issue, which is most relevant to the vast majority of studies on contextual effects (see Enos 2016; Oliver 2010; Tam Cho and Baer 2011), is that individuals are nested within a number of different administrative geographic boundaries. This first concern is one that our analysis avoids, as we are not using multilevel data and are not making a choice over a contextual unit to embed our units of analysis (i.e., cities) within.  In other words, we are not examining the behavior of our unit of analysis as a function of the demographic composition or change of some researcher-chosen overarching areal unit; rather, like Enos (2016), we examine the behavior of our unit of analysis as a function of its </w:t>
      </w:r>
      <w:r w:rsidRPr="00C232CD">
        <w:rPr>
          <w:rFonts w:cs="Times New Roman"/>
          <w:bCs/>
          <w:i/>
          <w:szCs w:val="24"/>
        </w:rPr>
        <w:t>proximity</w:t>
      </w:r>
      <w:r w:rsidRPr="00C232CD">
        <w:rPr>
          <w:rFonts w:cs="Times New Roman"/>
          <w:bCs/>
          <w:szCs w:val="24"/>
        </w:rPr>
        <w:t xml:space="preserve"> to a “treatment” stimulus, which in our case is cities where the Black population grew dramatically between 1940 to 1960. Proximity is a continuous measure and is limited not by administrative boundaries but only by the maximum range of spatial distance between cities in California. </w:t>
      </w:r>
    </w:p>
    <w:p w14:paraId="5B39067D" w14:textId="77777777" w:rsidR="008806AA" w:rsidRPr="00C232CD" w:rsidRDefault="008806AA" w:rsidP="008806AA">
      <w:pPr>
        <w:pStyle w:val="NoSpacing"/>
        <w:rPr>
          <w:rFonts w:cs="Times New Roman"/>
          <w:bCs/>
          <w:szCs w:val="24"/>
        </w:rPr>
      </w:pPr>
    </w:p>
    <w:p w14:paraId="35BAD0F6" w14:textId="77777777" w:rsidR="008806AA" w:rsidRPr="00C232CD" w:rsidRDefault="008806AA" w:rsidP="008806AA">
      <w:pPr>
        <w:pStyle w:val="NoSpacing"/>
        <w:rPr>
          <w:rFonts w:cs="Times New Roman"/>
          <w:bCs/>
          <w:szCs w:val="24"/>
        </w:rPr>
      </w:pPr>
      <w:r w:rsidRPr="00C232CD">
        <w:rPr>
          <w:rFonts w:cs="Times New Roman"/>
          <w:bCs/>
          <w:szCs w:val="24"/>
        </w:rPr>
        <w:t xml:space="preserve">The second issue has to do with the use of aggregate data. Here, the applicable MAUP concerns whether or not the positive and statistically significant relationship we observe between proximity to Black growth cities and support for Proposition 14 would change if we used data aggregated at different levels (e.g., MSA, zip code, census tract, etc.).  Our analysis uses aggregations of voters at the city-level, and it is possible that an individual on the eastern-most boundary of a city lives in a different micro-context (e.g., further / closer to a Black growth treatment city) than an individual on the western-most boundary of a city. Without geo-coded survey responses or aggregate data at finer levels of geography, we do not have the ability to assess greater levels of detail.  However, there are several reasons why we believe these types of concerns do not overly threaten the inferences we draw from our city-level findings.  </w:t>
      </w:r>
    </w:p>
    <w:p w14:paraId="5AEF4841" w14:textId="77777777" w:rsidR="008806AA" w:rsidRPr="00C232CD" w:rsidRDefault="008806AA" w:rsidP="008806AA">
      <w:pPr>
        <w:pStyle w:val="NoSpacing"/>
        <w:rPr>
          <w:rFonts w:cs="Times New Roman"/>
          <w:bCs/>
          <w:szCs w:val="24"/>
        </w:rPr>
      </w:pPr>
    </w:p>
    <w:p w14:paraId="28B3CC1E" w14:textId="77777777" w:rsidR="008806AA" w:rsidRPr="00C232CD" w:rsidRDefault="008806AA" w:rsidP="008806AA">
      <w:pPr>
        <w:pStyle w:val="NoSpacing"/>
        <w:rPr>
          <w:rFonts w:cs="Times New Roman"/>
          <w:bCs/>
          <w:szCs w:val="24"/>
        </w:rPr>
      </w:pPr>
      <w:r w:rsidRPr="00C232CD">
        <w:rPr>
          <w:rFonts w:cs="Times New Roman"/>
          <w:bCs/>
          <w:szCs w:val="24"/>
        </w:rPr>
        <w:t xml:space="preserve">First, by measuring proximity between centroids of cities, we average across all of the proximities for individuals residing at opposite ends of a given city.  Thus, even if we were to entertain the possibility of the existence of unobserved heterogeneity in White voter behavior within cities as a function of within-city variation in racial micro-context, the use of city centroids to measure distance between predominately White cities and Black growth cities averages across all of the proximities for White voters residing in varying within-city micro-contexts.  </w:t>
      </w:r>
    </w:p>
    <w:p w14:paraId="14AA60F6" w14:textId="77777777" w:rsidR="008806AA" w:rsidRPr="00C232CD" w:rsidRDefault="008806AA" w:rsidP="008806AA">
      <w:pPr>
        <w:pStyle w:val="NoSpacing"/>
        <w:rPr>
          <w:rFonts w:cs="Times New Roman"/>
          <w:bCs/>
          <w:szCs w:val="24"/>
        </w:rPr>
      </w:pPr>
    </w:p>
    <w:p w14:paraId="67566A79" w14:textId="77777777" w:rsidR="008806AA" w:rsidRPr="00C232CD" w:rsidRDefault="008806AA" w:rsidP="008806AA">
      <w:pPr>
        <w:pStyle w:val="NoSpacing"/>
        <w:rPr>
          <w:rFonts w:cs="Times New Roman"/>
          <w:bCs/>
          <w:szCs w:val="24"/>
        </w:rPr>
      </w:pPr>
      <w:r w:rsidRPr="00C232CD">
        <w:rPr>
          <w:rFonts w:cs="Times New Roman"/>
          <w:bCs/>
          <w:szCs w:val="24"/>
        </w:rPr>
        <w:t xml:space="preserve">Perhaps more convincingly, variation in the actual geographic scale of the cities in our data makes it possible to assess whether our main findings hold when focusing on cities with smaller total land area, as such cities essentially represent smaller aggregations of White voters across space. Indeed, city land areas in our dataset range between 0.3 and 455 miles (mean=8.15, median=3.4), indicating that our analysis combines cities the size of the average contemporary census tract (in LA county today, 1.73 square miles) and zip code (37 square miles, based upon estimates from the 2016 American Community Survey) with cities approximating the size of the </w:t>
      </w:r>
      <w:r w:rsidRPr="00C232CD">
        <w:rPr>
          <w:rFonts w:cs="Times New Roman"/>
          <w:bCs/>
          <w:szCs w:val="24"/>
        </w:rPr>
        <w:lastRenderedPageBreak/>
        <w:t>average county in states such as Ohio, Tennessee, and Maryland (450 square miles). When restricting the analysis to 90% White or greater cities with below median total land area, we find that our results hold. We present the results from this analysis in Table B.1. Within the confines of the available data, this analysis essentially illustrates that our results hold when using smaller levels of geographic aggregation, as the land area of this below median subsample of cities is close to the size of an average 2010 census tract in LA county (1.73 square miles).</w:t>
      </w:r>
    </w:p>
    <w:p w14:paraId="793F8B21" w14:textId="77777777" w:rsidR="008806AA" w:rsidRPr="00C232CD" w:rsidRDefault="008806AA" w:rsidP="008806AA">
      <w:pPr>
        <w:pStyle w:val="NoSpacing"/>
        <w:tabs>
          <w:tab w:val="left" w:pos="5851"/>
        </w:tabs>
        <w:rPr>
          <w:rFonts w:cs="Times New Roman"/>
          <w:bCs/>
          <w:szCs w:val="24"/>
        </w:rPr>
      </w:pPr>
      <w:r w:rsidRPr="00C232CD">
        <w:rPr>
          <w:rFonts w:cs="Times New Roman"/>
          <w:bCs/>
          <w:szCs w:val="24"/>
        </w:rPr>
        <w:tab/>
      </w:r>
    </w:p>
    <w:p w14:paraId="15C975C4" w14:textId="77777777" w:rsidR="008806AA" w:rsidRPr="00C232CD" w:rsidRDefault="008806AA" w:rsidP="008806AA">
      <w:pPr>
        <w:tabs>
          <w:tab w:val="left" w:pos="1796"/>
        </w:tabs>
        <w:rPr>
          <w:b/>
        </w:rPr>
      </w:pPr>
      <w:r w:rsidRPr="00C232CD">
        <w:rPr>
          <w:b/>
        </w:rPr>
        <w:t>Table B.1: Sample Restrictions by Land Area</w:t>
      </w:r>
    </w:p>
    <w:p w14:paraId="6CB78E95" w14:textId="77777777" w:rsidR="008806AA" w:rsidRPr="00C232CD" w:rsidRDefault="008806AA" w:rsidP="008806AA">
      <w:pPr>
        <w:rPr>
          <w: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2122"/>
        <w:gridCol w:w="2137"/>
      </w:tblGrid>
      <w:tr w:rsidR="008806AA" w:rsidRPr="00C232CD" w14:paraId="041CD614" w14:textId="77777777" w:rsidTr="00AA48A3">
        <w:trPr>
          <w:tblCellSpacing w:w="15" w:type="dxa"/>
        </w:trPr>
        <w:tc>
          <w:tcPr>
            <w:tcW w:w="0" w:type="auto"/>
            <w:gridSpan w:val="3"/>
            <w:tcBorders>
              <w:bottom w:val="single" w:sz="6" w:space="0" w:color="000000"/>
            </w:tcBorders>
            <w:vAlign w:val="center"/>
            <w:hideMark/>
          </w:tcPr>
          <w:p w14:paraId="58E5D4AD" w14:textId="77777777" w:rsidR="008806AA" w:rsidRPr="00C232CD" w:rsidRDefault="008806AA" w:rsidP="00AA48A3">
            <w:pPr>
              <w:rPr>
                <w:rFonts w:eastAsia="Times New Roman"/>
              </w:rPr>
            </w:pPr>
          </w:p>
        </w:tc>
      </w:tr>
      <w:tr w:rsidR="008806AA" w:rsidRPr="00C232CD" w14:paraId="2D764FDC" w14:textId="77777777" w:rsidTr="00AA48A3">
        <w:trPr>
          <w:tblCellSpacing w:w="15" w:type="dxa"/>
        </w:trPr>
        <w:tc>
          <w:tcPr>
            <w:tcW w:w="0" w:type="auto"/>
            <w:vAlign w:val="center"/>
            <w:hideMark/>
          </w:tcPr>
          <w:p w14:paraId="614D7FF3" w14:textId="77777777" w:rsidR="008806AA" w:rsidRPr="00C232CD" w:rsidRDefault="008806AA" w:rsidP="00AA48A3">
            <w:pPr>
              <w:jc w:val="center"/>
              <w:rPr>
                <w:rFonts w:eastAsia="Times New Roman"/>
              </w:rPr>
            </w:pPr>
          </w:p>
        </w:tc>
        <w:tc>
          <w:tcPr>
            <w:tcW w:w="0" w:type="auto"/>
            <w:gridSpan w:val="2"/>
            <w:vAlign w:val="center"/>
            <w:hideMark/>
          </w:tcPr>
          <w:p w14:paraId="75328070" w14:textId="77777777" w:rsidR="008806AA" w:rsidRPr="00C232CD" w:rsidRDefault="008806AA" w:rsidP="00AA48A3">
            <w:pPr>
              <w:jc w:val="center"/>
              <w:rPr>
                <w:rFonts w:eastAsia="Times New Roman"/>
              </w:rPr>
            </w:pPr>
            <w:r w:rsidRPr="00C232CD">
              <w:rPr>
                <w:rFonts w:eastAsia="Times New Roman"/>
              </w:rPr>
              <w:t>Prop 14, 1964</w:t>
            </w:r>
          </w:p>
        </w:tc>
      </w:tr>
      <w:tr w:rsidR="008806AA" w:rsidRPr="00C232CD" w14:paraId="2C27CA28" w14:textId="77777777" w:rsidTr="00AA48A3">
        <w:trPr>
          <w:tblCellSpacing w:w="15" w:type="dxa"/>
        </w:trPr>
        <w:tc>
          <w:tcPr>
            <w:tcW w:w="0" w:type="auto"/>
            <w:vAlign w:val="center"/>
            <w:hideMark/>
          </w:tcPr>
          <w:p w14:paraId="2EE27879" w14:textId="77777777" w:rsidR="008806AA" w:rsidRPr="00C232CD" w:rsidRDefault="008806AA" w:rsidP="00AA48A3">
            <w:pPr>
              <w:jc w:val="center"/>
              <w:rPr>
                <w:rFonts w:eastAsia="Times New Roman"/>
              </w:rPr>
            </w:pPr>
          </w:p>
        </w:tc>
        <w:tc>
          <w:tcPr>
            <w:tcW w:w="0" w:type="auto"/>
            <w:vAlign w:val="center"/>
            <w:hideMark/>
          </w:tcPr>
          <w:p w14:paraId="413493B9" w14:textId="77777777" w:rsidR="008806AA" w:rsidRPr="00C232CD" w:rsidRDefault="008806AA" w:rsidP="00AA48A3">
            <w:pPr>
              <w:jc w:val="center"/>
              <w:rPr>
                <w:rFonts w:eastAsia="Times New Roman"/>
              </w:rPr>
            </w:pPr>
            <w:r w:rsidRPr="00C232CD">
              <w:rPr>
                <w:rFonts w:eastAsia="Times New Roman"/>
              </w:rPr>
              <w:t>(1)</w:t>
            </w:r>
          </w:p>
        </w:tc>
        <w:tc>
          <w:tcPr>
            <w:tcW w:w="0" w:type="auto"/>
            <w:vAlign w:val="center"/>
            <w:hideMark/>
          </w:tcPr>
          <w:p w14:paraId="1913EAEA" w14:textId="77777777" w:rsidR="008806AA" w:rsidRPr="00C232CD" w:rsidRDefault="008806AA" w:rsidP="00AA48A3">
            <w:pPr>
              <w:jc w:val="center"/>
              <w:rPr>
                <w:rFonts w:eastAsia="Times New Roman"/>
              </w:rPr>
            </w:pPr>
            <w:r w:rsidRPr="00C232CD">
              <w:rPr>
                <w:rFonts w:eastAsia="Times New Roman"/>
              </w:rPr>
              <w:t>(2)</w:t>
            </w:r>
          </w:p>
        </w:tc>
      </w:tr>
      <w:tr w:rsidR="008806AA" w:rsidRPr="00C232CD" w14:paraId="7C9734DF" w14:textId="77777777" w:rsidTr="00AA48A3">
        <w:trPr>
          <w:tblCellSpacing w:w="15" w:type="dxa"/>
        </w:trPr>
        <w:tc>
          <w:tcPr>
            <w:tcW w:w="0" w:type="auto"/>
            <w:gridSpan w:val="3"/>
            <w:tcBorders>
              <w:bottom w:val="single" w:sz="6" w:space="0" w:color="000000"/>
            </w:tcBorders>
            <w:vAlign w:val="center"/>
            <w:hideMark/>
          </w:tcPr>
          <w:p w14:paraId="0D832E63" w14:textId="77777777" w:rsidR="008806AA" w:rsidRPr="00C232CD" w:rsidRDefault="008806AA" w:rsidP="00AA48A3">
            <w:pPr>
              <w:jc w:val="center"/>
              <w:rPr>
                <w:rFonts w:eastAsia="Times New Roman"/>
              </w:rPr>
            </w:pPr>
          </w:p>
        </w:tc>
      </w:tr>
      <w:tr w:rsidR="008806AA" w:rsidRPr="00C232CD" w14:paraId="38A55BD1" w14:textId="77777777" w:rsidTr="00AA48A3">
        <w:trPr>
          <w:tblCellSpacing w:w="15" w:type="dxa"/>
        </w:trPr>
        <w:tc>
          <w:tcPr>
            <w:tcW w:w="0" w:type="auto"/>
            <w:vAlign w:val="center"/>
            <w:hideMark/>
          </w:tcPr>
          <w:p w14:paraId="4FD455F5" w14:textId="77777777" w:rsidR="008806AA" w:rsidRPr="00C232CD" w:rsidRDefault="008806AA" w:rsidP="00AA48A3">
            <w:pPr>
              <w:rPr>
                <w:rFonts w:eastAsia="Times New Roman"/>
              </w:rPr>
            </w:pPr>
            <w:r w:rsidRPr="00C232CD">
              <w:rPr>
                <w:rFonts w:eastAsia="Times New Roman"/>
              </w:rPr>
              <w:t>Proximity</w:t>
            </w:r>
          </w:p>
        </w:tc>
        <w:tc>
          <w:tcPr>
            <w:tcW w:w="0" w:type="auto"/>
            <w:vAlign w:val="center"/>
            <w:hideMark/>
          </w:tcPr>
          <w:p w14:paraId="1FF27717" w14:textId="77777777" w:rsidR="008806AA" w:rsidRPr="00C232CD" w:rsidRDefault="008806AA" w:rsidP="00AA48A3">
            <w:pPr>
              <w:jc w:val="center"/>
              <w:rPr>
                <w:rFonts w:eastAsia="Times New Roman"/>
              </w:rPr>
            </w:pPr>
            <w:r w:rsidRPr="00C232CD">
              <w:rPr>
                <w:rFonts w:eastAsia="Times New Roman"/>
              </w:rPr>
              <w:t>4.62</w:t>
            </w:r>
            <w:r w:rsidRPr="00C232CD">
              <w:rPr>
                <w:rFonts w:eastAsia="Times New Roman"/>
                <w:vertAlign w:val="superscript"/>
              </w:rPr>
              <w:t>***</w:t>
            </w:r>
          </w:p>
        </w:tc>
        <w:tc>
          <w:tcPr>
            <w:tcW w:w="0" w:type="auto"/>
            <w:vAlign w:val="center"/>
            <w:hideMark/>
          </w:tcPr>
          <w:p w14:paraId="33CF7417" w14:textId="77777777" w:rsidR="008806AA" w:rsidRPr="00C232CD" w:rsidRDefault="008806AA" w:rsidP="00AA48A3">
            <w:pPr>
              <w:jc w:val="center"/>
              <w:rPr>
                <w:rFonts w:eastAsia="Times New Roman"/>
              </w:rPr>
            </w:pPr>
            <w:r w:rsidRPr="00C232CD">
              <w:rPr>
                <w:rFonts w:eastAsia="Times New Roman"/>
              </w:rPr>
              <w:t>7.97</w:t>
            </w:r>
            <w:r w:rsidRPr="00C232CD">
              <w:rPr>
                <w:rFonts w:eastAsia="Times New Roman"/>
                <w:vertAlign w:val="superscript"/>
              </w:rPr>
              <w:t>***</w:t>
            </w:r>
          </w:p>
        </w:tc>
      </w:tr>
      <w:tr w:rsidR="008806AA" w:rsidRPr="00C232CD" w14:paraId="33E43127" w14:textId="77777777" w:rsidTr="00AA48A3">
        <w:trPr>
          <w:tblCellSpacing w:w="15" w:type="dxa"/>
        </w:trPr>
        <w:tc>
          <w:tcPr>
            <w:tcW w:w="0" w:type="auto"/>
            <w:vAlign w:val="center"/>
            <w:hideMark/>
          </w:tcPr>
          <w:p w14:paraId="3AC02303" w14:textId="77777777" w:rsidR="008806AA" w:rsidRPr="00C232CD" w:rsidRDefault="008806AA" w:rsidP="00AA48A3">
            <w:pPr>
              <w:jc w:val="center"/>
              <w:rPr>
                <w:rFonts w:eastAsia="Times New Roman"/>
              </w:rPr>
            </w:pPr>
          </w:p>
        </w:tc>
        <w:tc>
          <w:tcPr>
            <w:tcW w:w="0" w:type="auto"/>
            <w:vAlign w:val="center"/>
            <w:hideMark/>
          </w:tcPr>
          <w:p w14:paraId="780C0BDE" w14:textId="77777777" w:rsidR="008806AA" w:rsidRPr="00C232CD" w:rsidRDefault="008806AA" w:rsidP="00AA48A3">
            <w:pPr>
              <w:jc w:val="center"/>
              <w:rPr>
                <w:rFonts w:eastAsia="Times New Roman"/>
              </w:rPr>
            </w:pPr>
            <w:r w:rsidRPr="00C232CD">
              <w:rPr>
                <w:rFonts w:eastAsia="Times New Roman"/>
              </w:rPr>
              <w:t>(1.13)</w:t>
            </w:r>
          </w:p>
        </w:tc>
        <w:tc>
          <w:tcPr>
            <w:tcW w:w="0" w:type="auto"/>
            <w:vAlign w:val="center"/>
            <w:hideMark/>
          </w:tcPr>
          <w:p w14:paraId="0130456E" w14:textId="77777777" w:rsidR="008806AA" w:rsidRPr="00C232CD" w:rsidRDefault="008806AA" w:rsidP="00AA48A3">
            <w:pPr>
              <w:jc w:val="center"/>
              <w:rPr>
                <w:rFonts w:eastAsia="Times New Roman"/>
              </w:rPr>
            </w:pPr>
            <w:r w:rsidRPr="00C232CD">
              <w:rPr>
                <w:rFonts w:eastAsia="Times New Roman"/>
              </w:rPr>
              <w:t>(1.57)</w:t>
            </w:r>
          </w:p>
        </w:tc>
      </w:tr>
      <w:tr w:rsidR="008806AA" w:rsidRPr="00C232CD" w14:paraId="70A84902" w14:textId="77777777" w:rsidTr="00AA48A3">
        <w:trPr>
          <w:tblCellSpacing w:w="15" w:type="dxa"/>
        </w:trPr>
        <w:tc>
          <w:tcPr>
            <w:tcW w:w="0" w:type="auto"/>
            <w:vAlign w:val="center"/>
            <w:hideMark/>
          </w:tcPr>
          <w:p w14:paraId="543E74BE" w14:textId="77777777" w:rsidR="008806AA" w:rsidRPr="00C232CD" w:rsidRDefault="008806AA" w:rsidP="00AA48A3">
            <w:pPr>
              <w:rPr>
                <w:rFonts w:eastAsia="Times New Roman"/>
              </w:rPr>
            </w:pPr>
            <w:r w:rsidRPr="00C232CD">
              <w:rPr>
                <w:rFonts w:eastAsia="Times New Roman"/>
              </w:rPr>
              <w:t>Constant</w:t>
            </w:r>
          </w:p>
        </w:tc>
        <w:tc>
          <w:tcPr>
            <w:tcW w:w="0" w:type="auto"/>
            <w:vAlign w:val="center"/>
            <w:hideMark/>
          </w:tcPr>
          <w:p w14:paraId="7B117E9D" w14:textId="77777777" w:rsidR="008806AA" w:rsidRPr="00C232CD" w:rsidRDefault="008806AA" w:rsidP="00AA48A3">
            <w:pPr>
              <w:jc w:val="center"/>
              <w:rPr>
                <w:rFonts w:eastAsia="Times New Roman"/>
              </w:rPr>
            </w:pPr>
            <w:r w:rsidRPr="00C232CD">
              <w:rPr>
                <w:rFonts w:eastAsia="Times New Roman"/>
              </w:rPr>
              <w:t>68.94</w:t>
            </w:r>
            <w:r w:rsidRPr="00C232CD">
              <w:rPr>
                <w:rFonts w:eastAsia="Times New Roman"/>
                <w:vertAlign w:val="superscript"/>
              </w:rPr>
              <w:t>***</w:t>
            </w:r>
          </w:p>
        </w:tc>
        <w:tc>
          <w:tcPr>
            <w:tcW w:w="0" w:type="auto"/>
            <w:vAlign w:val="center"/>
            <w:hideMark/>
          </w:tcPr>
          <w:p w14:paraId="6933509B" w14:textId="77777777" w:rsidR="008806AA" w:rsidRPr="00C232CD" w:rsidRDefault="008806AA" w:rsidP="00AA48A3">
            <w:pPr>
              <w:jc w:val="center"/>
              <w:rPr>
                <w:rFonts w:eastAsia="Times New Roman"/>
              </w:rPr>
            </w:pPr>
            <w:r w:rsidRPr="00C232CD">
              <w:rPr>
                <w:rFonts w:eastAsia="Times New Roman"/>
              </w:rPr>
              <w:t>71.79</w:t>
            </w:r>
            <w:r w:rsidRPr="00C232CD">
              <w:rPr>
                <w:rFonts w:eastAsia="Times New Roman"/>
                <w:vertAlign w:val="superscript"/>
              </w:rPr>
              <w:t>***</w:t>
            </w:r>
          </w:p>
        </w:tc>
      </w:tr>
      <w:tr w:rsidR="008806AA" w:rsidRPr="00C232CD" w14:paraId="018FF00E" w14:textId="77777777" w:rsidTr="00AA48A3">
        <w:trPr>
          <w:tblCellSpacing w:w="15" w:type="dxa"/>
        </w:trPr>
        <w:tc>
          <w:tcPr>
            <w:tcW w:w="0" w:type="auto"/>
            <w:vAlign w:val="center"/>
            <w:hideMark/>
          </w:tcPr>
          <w:p w14:paraId="0305D7DA" w14:textId="77777777" w:rsidR="008806AA" w:rsidRPr="00C232CD" w:rsidRDefault="008806AA" w:rsidP="00AA48A3">
            <w:pPr>
              <w:jc w:val="center"/>
              <w:rPr>
                <w:rFonts w:eastAsia="Times New Roman"/>
              </w:rPr>
            </w:pPr>
          </w:p>
        </w:tc>
        <w:tc>
          <w:tcPr>
            <w:tcW w:w="0" w:type="auto"/>
            <w:vAlign w:val="center"/>
            <w:hideMark/>
          </w:tcPr>
          <w:p w14:paraId="12367F12" w14:textId="77777777" w:rsidR="008806AA" w:rsidRPr="00C232CD" w:rsidRDefault="008806AA" w:rsidP="00AA48A3">
            <w:pPr>
              <w:jc w:val="center"/>
              <w:rPr>
                <w:rFonts w:eastAsia="Times New Roman"/>
              </w:rPr>
            </w:pPr>
            <w:r w:rsidRPr="00C232CD">
              <w:rPr>
                <w:rFonts w:eastAsia="Times New Roman"/>
              </w:rPr>
              <w:t>(1.45)</w:t>
            </w:r>
          </w:p>
        </w:tc>
        <w:tc>
          <w:tcPr>
            <w:tcW w:w="0" w:type="auto"/>
            <w:vAlign w:val="center"/>
            <w:hideMark/>
          </w:tcPr>
          <w:p w14:paraId="4FB583D9" w14:textId="77777777" w:rsidR="008806AA" w:rsidRPr="00C232CD" w:rsidRDefault="008806AA" w:rsidP="00AA48A3">
            <w:pPr>
              <w:jc w:val="center"/>
              <w:rPr>
                <w:rFonts w:eastAsia="Times New Roman"/>
              </w:rPr>
            </w:pPr>
            <w:r w:rsidRPr="00C232CD">
              <w:rPr>
                <w:rFonts w:eastAsia="Times New Roman"/>
              </w:rPr>
              <w:t>(1.18)</w:t>
            </w:r>
          </w:p>
        </w:tc>
      </w:tr>
      <w:tr w:rsidR="008806AA" w:rsidRPr="00C232CD" w14:paraId="0ECE3799" w14:textId="77777777" w:rsidTr="00AA48A3">
        <w:trPr>
          <w:tblCellSpacing w:w="15" w:type="dxa"/>
        </w:trPr>
        <w:tc>
          <w:tcPr>
            <w:tcW w:w="0" w:type="auto"/>
            <w:vAlign w:val="center"/>
            <w:hideMark/>
          </w:tcPr>
          <w:p w14:paraId="09F902DC" w14:textId="77777777" w:rsidR="008806AA" w:rsidRPr="00C232CD" w:rsidRDefault="008806AA" w:rsidP="00AA48A3">
            <w:pPr>
              <w:rPr>
                <w:rFonts w:eastAsia="Times New Roman"/>
              </w:rPr>
            </w:pPr>
            <w:r w:rsidRPr="00C232CD">
              <w:rPr>
                <w:rFonts w:eastAsia="Times New Roman"/>
              </w:rPr>
              <w:t>N</w:t>
            </w:r>
          </w:p>
        </w:tc>
        <w:tc>
          <w:tcPr>
            <w:tcW w:w="0" w:type="auto"/>
            <w:vAlign w:val="center"/>
            <w:hideMark/>
          </w:tcPr>
          <w:p w14:paraId="30EF6720" w14:textId="77777777" w:rsidR="008806AA" w:rsidRPr="00C232CD" w:rsidRDefault="008806AA" w:rsidP="00AA48A3">
            <w:pPr>
              <w:jc w:val="center"/>
              <w:rPr>
                <w:rFonts w:eastAsia="Times New Roman"/>
              </w:rPr>
            </w:pPr>
            <w:r w:rsidRPr="00C232CD">
              <w:rPr>
                <w:rFonts w:eastAsia="Times New Roman"/>
              </w:rPr>
              <w:t>149</w:t>
            </w:r>
          </w:p>
        </w:tc>
        <w:tc>
          <w:tcPr>
            <w:tcW w:w="0" w:type="auto"/>
            <w:vAlign w:val="center"/>
            <w:hideMark/>
          </w:tcPr>
          <w:p w14:paraId="6B53F440" w14:textId="77777777" w:rsidR="008806AA" w:rsidRPr="00C232CD" w:rsidRDefault="008806AA" w:rsidP="00AA48A3">
            <w:pPr>
              <w:jc w:val="center"/>
              <w:rPr>
                <w:rFonts w:eastAsia="Times New Roman"/>
              </w:rPr>
            </w:pPr>
            <w:r w:rsidRPr="00C232CD">
              <w:rPr>
                <w:rFonts w:eastAsia="Times New Roman"/>
              </w:rPr>
              <w:t>148</w:t>
            </w:r>
          </w:p>
        </w:tc>
      </w:tr>
      <w:tr w:rsidR="008806AA" w:rsidRPr="00C232CD" w14:paraId="25695900" w14:textId="77777777" w:rsidTr="00AA48A3">
        <w:trPr>
          <w:tblCellSpacing w:w="15" w:type="dxa"/>
        </w:trPr>
        <w:tc>
          <w:tcPr>
            <w:tcW w:w="0" w:type="auto"/>
            <w:vAlign w:val="center"/>
            <w:hideMark/>
          </w:tcPr>
          <w:p w14:paraId="18379983" w14:textId="77777777" w:rsidR="008806AA" w:rsidRPr="00C232CD" w:rsidRDefault="008806AA" w:rsidP="00AA48A3">
            <w:pPr>
              <w:rPr>
                <w:rFonts w:eastAsia="Times New Roman"/>
              </w:rPr>
            </w:pPr>
            <w:r w:rsidRPr="00C232CD">
              <w:rPr>
                <w:rFonts w:eastAsia="Times New Roman"/>
              </w:rPr>
              <w:t>R</w:t>
            </w:r>
            <w:r w:rsidRPr="00C232CD">
              <w:rPr>
                <w:rFonts w:eastAsia="Times New Roman"/>
                <w:vertAlign w:val="superscript"/>
              </w:rPr>
              <w:t>2</w:t>
            </w:r>
          </w:p>
        </w:tc>
        <w:tc>
          <w:tcPr>
            <w:tcW w:w="0" w:type="auto"/>
            <w:vAlign w:val="center"/>
            <w:hideMark/>
          </w:tcPr>
          <w:p w14:paraId="28090185" w14:textId="77777777" w:rsidR="008806AA" w:rsidRPr="00C232CD" w:rsidRDefault="008806AA" w:rsidP="00AA48A3">
            <w:pPr>
              <w:jc w:val="center"/>
              <w:rPr>
                <w:rFonts w:eastAsia="Times New Roman"/>
              </w:rPr>
            </w:pPr>
            <w:r w:rsidRPr="00C232CD">
              <w:rPr>
                <w:rFonts w:eastAsia="Times New Roman"/>
              </w:rPr>
              <w:t>0.10</w:t>
            </w:r>
          </w:p>
        </w:tc>
        <w:tc>
          <w:tcPr>
            <w:tcW w:w="0" w:type="auto"/>
            <w:vAlign w:val="center"/>
            <w:hideMark/>
          </w:tcPr>
          <w:p w14:paraId="7C8C175E" w14:textId="77777777" w:rsidR="008806AA" w:rsidRPr="00C232CD" w:rsidRDefault="008806AA" w:rsidP="00AA48A3">
            <w:pPr>
              <w:jc w:val="center"/>
              <w:rPr>
                <w:rFonts w:eastAsia="Times New Roman"/>
              </w:rPr>
            </w:pPr>
            <w:r w:rsidRPr="00C232CD">
              <w:rPr>
                <w:rFonts w:eastAsia="Times New Roman"/>
              </w:rPr>
              <w:t>0.11</w:t>
            </w:r>
          </w:p>
        </w:tc>
      </w:tr>
      <w:tr w:rsidR="008806AA" w:rsidRPr="00C232CD" w14:paraId="7CAC44A7" w14:textId="77777777" w:rsidTr="00AA48A3">
        <w:trPr>
          <w:tblCellSpacing w:w="15" w:type="dxa"/>
        </w:trPr>
        <w:tc>
          <w:tcPr>
            <w:tcW w:w="0" w:type="auto"/>
            <w:vAlign w:val="center"/>
            <w:hideMark/>
          </w:tcPr>
          <w:p w14:paraId="5588258C" w14:textId="77777777" w:rsidR="008806AA" w:rsidRPr="00C232CD" w:rsidRDefault="008806AA" w:rsidP="00AA48A3">
            <w:pPr>
              <w:rPr>
                <w:rFonts w:eastAsia="Times New Roman"/>
              </w:rPr>
            </w:pPr>
            <w:r w:rsidRPr="00C232CD">
              <w:rPr>
                <w:rFonts w:eastAsia="Times New Roman"/>
              </w:rPr>
              <w:t>Adjusted R</w:t>
            </w:r>
            <w:r w:rsidRPr="00C232CD">
              <w:rPr>
                <w:rFonts w:eastAsia="Times New Roman"/>
                <w:vertAlign w:val="superscript"/>
              </w:rPr>
              <w:t>2</w:t>
            </w:r>
          </w:p>
        </w:tc>
        <w:tc>
          <w:tcPr>
            <w:tcW w:w="0" w:type="auto"/>
            <w:vAlign w:val="center"/>
            <w:hideMark/>
          </w:tcPr>
          <w:p w14:paraId="63154FD0" w14:textId="77777777" w:rsidR="008806AA" w:rsidRPr="00C232CD" w:rsidRDefault="008806AA" w:rsidP="00AA48A3">
            <w:pPr>
              <w:jc w:val="center"/>
              <w:rPr>
                <w:rFonts w:eastAsia="Times New Roman"/>
              </w:rPr>
            </w:pPr>
            <w:r w:rsidRPr="00C232CD">
              <w:rPr>
                <w:rFonts w:eastAsia="Times New Roman"/>
              </w:rPr>
              <w:t>0.09</w:t>
            </w:r>
          </w:p>
        </w:tc>
        <w:tc>
          <w:tcPr>
            <w:tcW w:w="0" w:type="auto"/>
            <w:vAlign w:val="center"/>
            <w:hideMark/>
          </w:tcPr>
          <w:p w14:paraId="43A3C43E" w14:textId="77777777" w:rsidR="008806AA" w:rsidRPr="00C232CD" w:rsidRDefault="008806AA" w:rsidP="00AA48A3">
            <w:pPr>
              <w:jc w:val="center"/>
              <w:rPr>
                <w:rFonts w:eastAsia="Times New Roman"/>
              </w:rPr>
            </w:pPr>
            <w:r w:rsidRPr="00C232CD">
              <w:rPr>
                <w:rFonts w:eastAsia="Times New Roman"/>
              </w:rPr>
              <w:t>0.10</w:t>
            </w:r>
          </w:p>
        </w:tc>
      </w:tr>
      <w:tr w:rsidR="008806AA" w:rsidRPr="00C232CD" w14:paraId="51C1E557" w14:textId="77777777" w:rsidTr="00AA48A3">
        <w:trPr>
          <w:tblCellSpacing w:w="15" w:type="dxa"/>
        </w:trPr>
        <w:tc>
          <w:tcPr>
            <w:tcW w:w="0" w:type="auto"/>
            <w:vAlign w:val="center"/>
            <w:hideMark/>
          </w:tcPr>
          <w:p w14:paraId="77D2BB77" w14:textId="77777777" w:rsidR="008806AA" w:rsidRPr="00C232CD" w:rsidRDefault="008806AA" w:rsidP="00AA48A3">
            <w:pPr>
              <w:rPr>
                <w:rFonts w:eastAsia="Times New Roman"/>
              </w:rPr>
            </w:pPr>
            <w:r w:rsidRPr="00C232CD">
              <w:rPr>
                <w:rFonts w:eastAsia="Times New Roman"/>
              </w:rPr>
              <w:t>Residual Std. Error</w:t>
            </w:r>
          </w:p>
        </w:tc>
        <w:tc>
          <w:tcPr>
            <w:tcW w:w="0" w:type="auto"/>
            <w:vAlign w:val="center"/>
            <w:hideMark/>
          </w:tcPr>
          <w:p w14:paraId="6A6ECDB9" w14:textId="77777777" w:rsidR="008806AA" w:rsidRPr="00C232CD" w:rsidRDefault="008806AA" w:rsidP="00AA48A3">
            <w:pPr>
              <w:jc w:val="center"/>
              <w:rPr>
                <w:rFonts w:eastAsia="Times New Roman"/>
              </w:rPr>
            </w:pPr>
            <w:r w:rsidRPr="00C232CD">
              <w:rPr>
                <w:rFonts w:eastAsia="Times New Roman"/>
              </w:rPr>
              <w:t>8.91 (df = 147)</w:t>
            </w:r>
          </w:p>
        </w:tc>
        <w:tc>
          <w:tcPr>
            <w:tcW w:w="0" w:type="auto"/>
            <w:vAlign w:val="center"/>
            <w:hideMark/>
          </w:tcPr>
          <w:p w14:paraId="37D71809" w14:textId="77777777" w:rsidR="008806AA" w:rsidRPr="00C232CD" w:rsidRDefault="008806AA" w:rsidP="00AA48A3">
            <w:pPr>
              <w:jc w:val="center"/>
              <w:rPr>
                <w:rFonts w:eastAsia="Times New Roman"/>
              </w:rPr>
            </w:pPr>
            <w:r w:rsidRPr="00C232CD">
              <w:rPr>
                <w:rFonts w:eastAsia="Times New Roman"/>
              </w:rPr>
              <w:t>9.87 (df = 146)</w:t>
            </w:r>
          </w:p>
        </w:tc>
      </w:tr>
      <w:tr w:rsidR="008806AA" w:rsidRPr="00C232CD" w14:paraId="785CBD37" w14:textId="77777777" w:rsidTr="00AA48A3">
        <w:trPr>
          <w:tblCellSpacing w:w="15" w:type="dxa"/>
        </w:trPr>
        <w:tc>
          <w:tcPr>
            <w:tcW w:w="0" w:type="auto"/>
            <w:vAlign w:val="center"/>
            <w:hideMark/>
          </w:tcPr>
          <w:p w14:paraId="16880CCE" w14:textId="77777777" w:rsidR="008806AA" w:rsidRPr="00C232CD" w:rsidRDefault="008806AA" w:rsidP="00AA48A3">
            <w:pPr>
              <w:rPr>
                <w:rFonts w:eastAsia="Times New Roman"/>
              </w:rPr>
            </w:pPr>
            <w:r w:rsidRPr="00C232CD">
              <w:rPr>
                <w:rFonts w:eastAsia="Times New Roman"/>
              </w:rPr>
              <w:t>F Statistic</w:t>
            </w:r>
          </w:p>
        </w:tc>
        <w:tc>
          <w:tcPr>
            <w:tcW w:w="0" w:type="auto"/>
            <w:vAlign w:val="center"/>
            <w:hideMark/>
          </w:tcPr>
          <w:p w14:paraId="7C5FF846" w14:textId="77777777" w:rsidR="008806AA" w:rsidRPr="00C232CD" w:rsidRDefault="008806AA" w:rsidP="00AA48A3">
            <w:pPr>
              <w:jc w:val="center"/>
              <w:rPr>
                <w:rFonts w:eastAsia="Times New Roman"/>
              </w:rPr>
            </w:pPr>
            <w:r w:rsidRPr="00C232CD">
              <w:rPr>
                <w:rFonts w:eastAsia="Times New Roman"/>
              </w:rPr>
              <w:t>16.39</w:t>
            </w:r>
            <w:r w:rsidRPr="00C232CD">
              <w:rPr>
                <w:rFonts w:eastAsia="Times New Roman"/>
                <w:vertAlign w:val="superscript"/>
              </w:rPr>
              <w:t>***</w:t>
            </w:r>
            <w:r w:rsidRPr="00C232CD">
              <w:rPr>
                <w:rFonts w:eastAsia="Times New Roman"/>
              </w:rPr>
              <w:t> (df = 1; 147)</w:t>
            </w:r>
          </w:p>
        </w:tc>
        <w:tc>
          <w:tcPr>
            <w:tcW w:w="0" w:type="auto"/>
            <w:vAlign w:val="center"/>
            <w:hideMark/>
          </w:tcPr>
          <w:p w14:paraId="08C4938A" w14:textId="77777777" w:rsidR="008806AA" w:rsidRPr="00C232CD" w:rsidRDefault="008806AA" w:rsidP="00AA48A3">
            <w:pPr>
              <w:jc w:val="center"/>
              <w:rPr>
                <w:rFonts w:eastAsia="Times New Roman"/>
              </w:rPr>
            </w:pPr>
            <w:r w:rsidRPr="00C232CD">
              <w:rPr>
                <w:rFonts w:eastAsia="Times New Roman"/>
              </w:rPr>
              <w:t>17.73</w:t>
            </w:r>
            <w:r w:rsidRPr="00C232CD">
              <w:rPr>
                <w:rFonts w:eastAsia="Times New Roman"/>
                <w:vertAlign w:val="superscript"/>
              </w:rPr>
              <w:t>***</w:t>
            </w:r>
            <w:r w:rsidRPr="00C232CD">
              <w:rPr>
                <w:rFonts w:eastAsia="Times New Roman"/>
              </w:rPr>
              <w:t> (df = 1; 146)</w:t>
            </w:r>
          </w:p>
        </w:tc>
      </w:tr>
      <w:tr w:rsidR="008806AA" w:rsidRPr="00C232CD" w14:paraId="155E5C21" w14:textId="77777777" w:rsidTr="00AA48A3">
        <w:trPr>
          <w:tblCellSpacing w:w="15" w:type="dxa"/>
        </w:trPr>
        <w:tc>
          <w:tcPr>
            <w:tcW w:w="0" w:type="auto"/>
            <w:gridSpan w:val="3"/>
            <w:tcBorders>
              <w:bottom w:val="single" w:sz="6" w:space="0" w:color="000000"/>
            </w:tcBorders>
            <w:vAlign w:val="center"/>
            <w:hideMark/>
          </w:tcPr>
          <w:p w14:paraId="18D3EE01" w14:textId="77777777" w:rsidR="008806AA" w:rsidRPr="00C232CD" w:rsidRDefault="008806AA" w:rsidP="00AA48A3">
            <w:pPr>
              <w:jc w:val="center"/>
              <w:rPr>
                <w:rFonts w:eastAsia="Times New Roman"/>
              </w:rPr>
            </w:pPr>
          </w:p>
        </w:tc>
      </w:tr>
    </w:tbl>
    <w:p w14:paraId="60012791" w14:textId="77777777" w:rsidR="008806AA" w:rsidRPr="00C232CD" w:rsidRDefault="008806AA" w:rsidP="008806AA">
      <w:pPr>
        <w:rPr>
          <w:i/>
        </w:rPr>
      </w:pPr>
      <w:r w:rsidRPr="00C232CD">
        <w:rPr>
          <w:i/>
        </w:rPr>
        <w:t xml:space="preserve">Note: OLS coefficients and heteroskedastic robust standard errors in parentheses. Sample restricted to cities that are 90% and greater White and are below median land area (column 1) and above median land area (column 2). </w:t>
      </w:r>
      <w:r w:rsidRPr="00C232CD">
        <w:rPr>
          <w:rFonts w:eastAsia="Times New Roman"/>
          <w:i/>
          <w:vertAlign w:val="superscript"/>
        </w:rPr>
        <w:t>*</w:t>
      </w:r>
      <w:r w:rsidRPr="00C232CD">
        <w:rPr>
          <w:rFonts w:eastAsia="Times New Roman"/>
          <w:i/>
        </w:rPr>
        <w:t>p &lt; .1; </w:t>
      </w:r>
      <w:r w:rsidRPr="00C232CD">
        <w:rPr>
          <w:rFonts w:eastAsia="Times New Roman"/>
          <w:i/>
          <w:vertAlign w:val="superscript"/>
        </w:rPr>
        <w:t>**</w:t>
      </w:r>
      <w:r w:rsidRPr="00C232CD">
        <w:rPr>
          <w:rFonts w:eastAsia="Times New Roman"/>
          <w:i/>
        </w:rPr>
        <w:t>p &lt; .05; </w:t>
      </w:r>
      <w:r w:rsidRPr="00C232CD">
        <w:rPr>
          <w:rFonts w:eastAsia="Times New Roman"/>
          <w:i/>
          <w:vertAlign w:val="superscript"/>
        </w:rPr>
        <w:t>***</w:t>
      </w:r>
      <w:r w:rsidRPr="00C232CD">
        <w:rPr>
          <w:rFonts w:eastAsia="Times New Roman"/>
          <w:i/>
        </w:rPr>
        <w:t>p &lt; .01 (two-tailed).</w:t>
      </w:r>
    </w:p>
    <w:p w14:paraId="2757CDC1" w14:textId="77777777" w:rsidR="008806AA" w:rsidRPr="00C232CD" w:rsidRDefault="008806AA" w:rsidP="008806AA">
      <w:pPr>
        <w:tabs>
          <w:tab w:val="left" w:pos="5636"/>
        </w:tabs>
        <w:rPr>
          <w:b/>
        </w:rPr>
      </w:pPr>
    </w:p>
    <w:p w14:paraId="6E7D240D" w14:textId="77777777" w:rsidR="008806AA" w:rsidRPr="00C232CD" w:rsidRDefault="008806AA" w:rsidP="008806AA">
      <w:pPr>
        <w:tabs>
          <w:tab w:val="left" w:pos="5636"/>
        </w:tabs>
        <w:rPr>
          <w:b/>
        </w:rPr>
      </w:pPr>
    </w:p>
    <w:p w14:paraId="51DCF6BD" w14:textId="77777777" w:rsidR="008806AA" w:rsidRPr="00C232CD" w:rsidRDefault="008806AA" w:rsidP="008806AA">
      <w:pPr>
        <w:tabs>
          <w:tab w:val="left" w:pos="5636"/>
        </w:tabs>
        <w:rPr>
          <w:b/>
        </w:rPr>
      </w:pPr>
    </w:p>
    <w:p w14:paraId="24F29FC8" w14:textId="77777777" w:rsidR="008806AA" w:rsidRPr="00C232CD" w:rsidRDefault="008806AA" w:rsidP="008806AA">
      <w:pPr>
        <w:tabs>
          <w:tab w:val="left" w:pos="5636"/>
        </w:tabs>
        <w:rPr>
          <w:b/>
        </w:rPr>
      </w:pPr>
    </w:p>
    <w:p w14:paraId="0AE87D72" w14:textId="77777777" w:rsidR="008806AA" w:rsidRPr="00C232CD" w:rsidRDefault="008806AA" w:rsidP="008806AA">
      <w:pPr>
        <w:tabs>
          <w:tab w:val="left" w:pos="5636"/>
        </w:tabs>
        <w:rPr>
          <w:b/>
        </w:rPr>
      </w:pPr>
    </w:p>
    <w:p w14:paraId="14214453" w14:textId="77777777" w:rsidR="008806AA" w:rsidRPr="00C232CD" w:rsidRDefault="008806AA" w:rsidP="008806AA">
      <w:pPr>
        <w:tabs>
          <w:tab w:val="left" w:pos="5636"/>
        </w:tabs>
        <w:rPr>
          <w:b/>
        </w:rPr>
      </w:pPr>
    </w:p>
    <w:p w14:paraId="5B46E9AF" w14:textId="77777777" w:rsidR="008806AA" w:rsidRPr="00C232CD" w:rsidRDefault="008806AA" w:rsidP="008806AA">
      <w:pPr>
        <w:tabs>
          <w:tab w:val="left" w:pos="5636"/>
        </w:tabs>
        <w:rPr>
          <w:b/>
        </w:rPr>
      </w:pPr>
    </w:p>
    <w:p w14:paraId="4A7FCDFE" w14:textId="77777777" w:rsidR="008806AA" w:rsidRPr="00C232CD" w:rsidRDefault="008806AA" w:rsidP="008806AA">
      <w:pPr>
        <w:tabs>
          <w:tab w:val="left" w:pos="5636"/>
        </w:tabs>
        <w:rPr>
          <w:b/>
        </w:rPr>
      </w:pPr>
    </w:p>
    <w:p w14:paraId="240E66F0" w14:textId="77777777" w:rsidR="008806AA" w:rsidRPr="00C232CD" w:rsidRDefault="008806AA" w:rsidP="008806AA">
      <w:pPr>
        <w:pStyle w:val="NoSpacing"/>
        <w:rPr>
          <w:rFonts w:cs="Times New Roman"/>
          <w:bCs/>
          <w:szCs w:val="24"/>
        </w:rPr>
      </w:pPr>
    </w:p>
    <w:p w14:paraId="578FBA9C" w14:textId="77777777" w:rsidR="008806AA" w:rsidRPr="00C232CD" w:rsidRDefault="008806AA" w:rsidP="008806AA">
      <w:pPr>
        <w:pStyle w:val="NoSpacing"/>
        <w:rPr>
          <w:rFonts w:cs="Times New Roman"/>
          <w:bCs/>
          <w:szCs w:val="24"/>
        </w:rPr>
      </w:pPr>
    </w:p>
    <w:p w14:paraId="3FF6E011" w14:textId="77777777" w:rsidR="008806AA" w:rsidRPr="00C232CD" w:rsidRDefault="008806AA" w:rsidP="008806AA">
      <w:pPr>
        <w:pStyle w:val="NoSpacing"/>
        <w:rPr>
          <w:rFonts w:cs="Times New Roman"/>
          <w:bCs/>
          <w:szCs w:val="24"/>
        </w:rPr>
      </w:pPr>
    </w:p>
    <w:p w14:paraId="7CFECD81" w14:textId="77777777" w:rsidR="008806AA" w:rsidRPr="00C232CD" w:rsidRDefault="008806AA" w:rsidP="008806AA">
      <w:pPr>
        <w:pStyle w:val="NoSpacing"/>
        <w:rPr>
          <w:rFonts w:cs="Times New Roman"/>
          <w:bCs/>
          <w:szCs w:val="24"/>
        </w:rPr>
      </w:pPr>
    </w:p>
    <w:p w14:paraId="561ECC31" w14:textId="77777777" w:rsidR="008806AA" w:rsidRPr="00C232CD" w:rsidRDefault="008806AA" w:rsidP="008806AA">
      <w:pPr>
        <w:pStyle w:val="NoSpacing"/>
        <w:rPr>
          <w:rFonts w:cs="Times New Roman"/>
          <w:bCs/>
          <w:szCs w:val="24"/>
        </w:rPr>
      </w:pPr>
    </w:p>
    <w:p w14:paraId="768C573A" w14:textId="77777777" w:rsidR="008806AA" w:rsidRPr="00C232CD" w:rsidRDefault="008806AA" w:rsidP="008806AA">
      <w:pPr>
        <w:pStyle w:val="NoSpacing"/>
        <w:rPr>
          <w:rFonts w:cs="Times New Roman"/>
          <w:bCs/>
          <w:szCs w:val="24"/>
        </w:rPr>
      </w:pPr>
    </w:p>
    <w:p w14:paraId="00FB4DB3" w14:textId="77777777" w:rsidR="008806AA" w:rsidRPr="00C232CD" w:rsidRDefault="008806AA" w:rsidP="008806AA">
      <w:pPr>
        <w:pStyle w:val="NoSpacing"/>
        <w:rPr>
          <w:rFonts w:cs="Times New Roman"/>
          <w:bCs/>
          <w:szCs w:val="24"/>
        </w:rPr>
      </w:pPr>
    </w:p>
    <w:p w14:paraId="43E088CB" w14:textId="77777777" w:rsidR="008806AA" w:rsidRPr="00C232CD" w:rsidRDefault="008806AA" w:rsidP="008806AA">
      <w:pPr>
        <w:pStyle w:val="NoSpacing"/>
        <w:rPr>
          <w:rFonts w:cs="Times New Roman"/>
          <w:bCs/>
          <w:szCs w:val="24"/>
        </w:rPr>
      </w:pPr>
    </w:p>
    <w:p w14:paraId="17ECB981" w14:textId="77777777" w:rsidR="008806AA" w:rsidRPr="00C232CD" w:rsidRDefault="008806AA" w:rsidP="008806AA">
      <w:pPr>
        <w:pStyle w:val="NoSpacing"/>
        <w:rPr>
          <w:rFonts w:cs="Times New Roman"/>
          <w:bCs/>
          <w:szCs w:val="24"/>
        </w:rPr>
      </w:pPr>
    </w:p>
    <w:p w14:paraId="6F953C10" w14:textId="77777777" w:rsidR="008806AA" w:rsidRPr="00C232CD" w:rsidRDefault="008806AA" w:rsidP="008806AA">
      <w:pPr>
        <w:pStyle w:val="NoSpacing"/>
        <w:rPr>
          <w:rFonts w:cs="Times New Roman"/>
          <w:bCs/>
          <w:szCs w:val="24"/>
        </w:rPr>
      </w:pPr>
    </w:p>
    <w:p w14:paraId="4B2E267A" w14:textId="77777777" w:rsidR="008806AA" w:rsidRPr="00C232CD" w:rsidRDefault="008806AA" w:rsidP="008806AA">
      <w:pPr>
        <w:pStyle w:val="NoSpacing"/>
        <w:rPr>
          <w:rFonts w:cs="Times New Roman"/>
          <w:bCs/>
          <w:szCs w:val="24"/>
        </w:rPr>
      </w:pPr>
    </w:p>
    <w:p w14:paraId="4486E91E" w14:textId="77777777" w:rsidR="008806AA" w:rsidRPr="00C232CD" w:rsidRDefault="008806AA" w:rsidP="008806AA">
      <w:pPr>
        <w:rPr>
          <w:b/>
        </w:rPr>
      </w:pPr>
    </w:p>
    <w:p w14:paraId="06A9F2BA" w14:textId="77777777" w:rsidR="008806AA" w:rsidRPr="00C232CD" w:rsidRDefault="008806AA" w:rsidP="008806AA">
      <w:pPr>
        <w:rPr>
          <w:b/>
        </w:rPr>
      </w:pPr>
    </w:p>
    <w:p w14:paraId="40D18058" w14:textId="77777777" w:rsidR="008806AA" w:rsidRPr="00C232CD" w:rsidRDefault="008806AA" w:rsidP="008806AA">
      <w:pPr>
        <w:rPr>
          <w:b/>
        </w:rPr>
      </w:pPr>
      <w:r w:rsidRPr="00C232CD">
        <w:rPr>
          <w:b/>
        </w:rPr>
        <w:t>C. Descriptive Statistics</w:t>
      </w:r>
    </w:p>
    <w:p w14:paraId="40358157" w14:textId="77777777" w:rsidR="008806AA" w:rsidRPr="00C232CD" w:rsidRDefault="008806AA" w:rsidP="008806AA">
      <w:pPr>
        <w:pStyle w:val="NoSpacing"/>
        <w:rPr>
          <w:rFonts w:cs="Times New Roman"/>
          <w:b/>
          <w:szCs w:val="24"/>
        </w:rPr>
      </w:pPr>
    </w:p>
    <w:p w14:paraId="5FAFCA7C" w14:textId="77777777" w:rsidR="008806AA" w:rsidRPr="00C232CD" w:rsidRDefault="008806AA" w:rsidP="008806AA">
      <w:pPr>
        <w:pStyle w:val="NoSpacing"/>
        <w:rPr>
          <w:rFonts w:cs="Times New Roman"/>
          <w:b/>
          <w:szCs w:val="24"/>
        </w:rPr>
      </w:pPr>
      <w:r w:rsidRPr="00C232CD">
        <w:rPr>
          <w:rFonts w:cs="Times New Roman"/>
          <w:b/>
          <w:szCs w:val="24"/>
        </w:rPr>
        <w:t>Figure C.1: Distributions of Votes for Proposition 14</w:t>
      </w:r>
    </w:p>
    <w:p w14:paraId="75F7D5C1" w14:textId="77777777" w:rsidR="008806AA" w:rsidRPr="00C232CD" w:rsidRDefault="008806AA" w:rsidP="008806AA">
      <w:pPr>
        <w:pStyle w:val="NoSpacing"/>
        <w:rPr>
          <w:rFonts w:cs="Times New Roman"/>
          <w:b/>
          <w:szCs w:val="24"/>
        </w:rPr>
      </w:pPr>
    </w:p>
    <w:p w14:paraId="3FD03DBB" w14:textId="77777777" w:rsidR="008806AA" w:rsidRPr="00C232CD" w:rsidRDefault="008806AA" w:rsidP="008806AA">
      <w:pPr>
        <w:pStyle w:val="NoSpacing"/>
        <w:rPr>
          <w:rFonts w:cs="Times New Roman"/>
          <w:b/>
          <w:szCs w:val="24"/>
        </w:rPr>
      </w:pPr>
      <w:r w:rsidRPr="00C232CD">
        <w:rPr>
          <w:rFonts w:cs="Times New Roman"/>
          <w:b/>
          <w:noProof/>
          <w:szCs w:val="24"/>
        </w:rPr>
        <w:drawing>
          <wp:inline distT="0" distB="0" distL="0" distR="0" wp14:anchorId="2E8A556D" wp14:editId="0BFC0294">
            <wp:extent cx="3657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C1.eps"/>
                    <pic:cNvPicPr/>
                  </pic:nvPicPr>
                  <pic:blipFill>
                    <a:blip r:embed="rId14">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32DD0913" w14:textId="77777777" w:rsidR="008806AA" w:rsidRPr="00C232CD" w:rsidRDefault="008806AA" w:rsidP="008806AA">
      <w:pPr>
        <w:pStyle w:val="NoSpacing"/>
        <w:rPr>
          <w:rFonts w:cs="Times New Roman"/>
          <w:i/>
          <w:szCs w:val="24"/>
        </w:rPr>
      </w:pPr>
    </w:p>
    <w:p w14:paraId="64B1E515" w14:textId="77777777" w:rsidR="008806AA" w:rsidRPr="00C232CD" w:rsidRDefault="008806AA" w:rsidP="008806AA">
      <w:pPr>
        <w:pStyle w:val="NoSpacing"/>
        <w:rPr>
          <w:rFonts w:cs="Times New Roman"/>
          <w:i/>
          <w:szCs w:val="24"/>
        </w:rPr>
      </w:pPr>
      <w:r w:rsidRPr="00C232CD">
        <w:rPr>
          <w:rFonts w:cs="Times New Roman"/>
          <w:i/>
          <w:szCs w:val="24"/>
        </w:rPr>
        <w:t xml:space="preserve">Note: Bars indicate distribution of city-level vote for Proposition 14 for 90% or greater White cities. </w:t>
      </w:r>
    </w:p>
    <w:p w14:paraId="17AE45E6" w14:textId="77777777" w:rsidR="008806AA" w:rsidRPr="00C232CD" w:rsidRDefault="008806AA" w:rsidP="008806AA">
      <w:pPr>
        <w:pStyle w:val="NoSpacing"/>
        <w:rPr>
          <w:rFonts w:cs="Times New Roman"/>
          <w:szCs w:val="24"/>
        </w:rPr>
      </w:pPr>
    </w:p>
    <w:p w14:paraId="13BC5848" w14:textId="77777777" w:rsidR="008806AA" w:rsidRPr="00C232CD" w:rsidRDefault="008806AA" w:rsidP="008806AA">
      <w:pPr>
        <w:pStyle w:val="NoSpacing"/>
        <w:rPr>
          <w:rFonts w:cs="Times New Roman"/>
          <w:b/>
          <w:szCs w:val="24"/>
        </w:rPr>
      </w:pPr>
      <w:r w:rsidRPr="00C232CD">
        <w:rPr>
          <w:rFonts w:cs="Times New Roman"/>
          <w:b/>
          <w:szCs w:val="24"/>
        </w:rPr>
        <w:t>Figure C.2: Distributions of Proximity to Black Growth Cities</w:t>
      </w:r>
    </w:p>
    <w:p w14:paraId="3B937FD3" w14:textId="77777777" w:rsidR="008806AA" w:rsidRPr="00C232CD" w:rsidRDefault="008806AA" w:rsidP="008806AA">
      <w:pPr>
        <w:pStyle w:val="NoSpacing"/>
        <w:rPr>
          <w:rFonts w:cs="Times New Roman"/>
          <w:b/>
          <w:szCs w:val="24"/>
        </w:rPr>
      </w:pPr>
    </w:p>
    <w:p w14:paraId="249B87F0" w14:textId="77777777" w:rsidR="008806AA" w:rsidRPr="00C232CD" w:rsidRDefault="008806AA" w:rsidP="008806AA">
      <w:pPr>
        <w:pStyle w:val="NoSpacing"/>
        <w:rPr>
          <w:rFonts w:cs="Times New Roman"/>
          <w:szCs w:val="24"/>
        </w:rPr>
      </w:pPr>
      <w:r w:rsidRPr="00C232CD">
        <w:rPr>
          <w:rFonts w:cs="Times New Roman"/>
          <w:noProof/>
          <w:szCs w:val="24"/>
        </w:rPr>
        <w:drawing>
          <wp:inline distT="0" distB="0" distL="0" distR="0" wp14:anchorId="5DFBA248" wp14:editId="198D9F0B">
            <wp:extent cx="3657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C2.eps"/>
                    <pic:cNvPicPr/>
                  </pic:nvPicPr>
                  <pic:blipFill>
                    <a:blip r:embed="rId15">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7DBAC432" w14:textId="77777777" w:rsidR="008806AA" w:rsidRPr="00C232CD" w:rsidRDefault="008806AA" w:rsidP="008806AA">
      <w:pPr>
        <w:pStyle w:val="NoSpacing"/>
        <w:rPr>
          <w:rFonts w:cs="Times New Roman"/>
          <w:szCs w:val="24"/>
        </w:rPr>
      </w:pPr>
    </w:p>
    <w:p w14:paraId="0105B358" w14:textId="77777777" w:rsidR="008806AA" w:rsidRPr="00C232CD" w:rsidRDefault="008806AA" w:rsidP="008806AA">
      <w:pPr>
        <w:pStyle w:val="NoSpacing"/>
        <w:rPr>
          <w:rFonts w:cs="Times New Roman"/>
          <w:i/>
          <w:szCs w:val="24"/>
        </w:rPr>
      </w:pPr>
      <w:r w:rsidRPr="00C232CD">
        <w:rPr>
          <w:rFonts w:cs="Times New Roman"/>
          <w:i/>
          <w:szCs w:val="24"/>
        </w:rPr>
        <w:t>Note: Bars indicate distribution of city proximity to nearest Black growth city in miles.</w:t>
      </w:r>
    </w:p>
    <w:p w14:paraId="52BDF023" w14:textId="77777777" w:rsidR="008806AA" w:rsidRPr="00C232CD" w:rsidRDefault="008806AA" w:rsidP="008806AA">
      <w:pPr>
        <w:pStyle w:val="NoSpacing"/>
        <w:rPr>
          <w:rFonts w:cs="Times New Roman"/>
          <w:szCs w:val="24"/>
        </w:rPr>
      </w:pPr>
    </w:p>
    <w:p w14:paraId="5BB25F42" w14:textId="77777777" w:rsidR="008806AA" w:rsidRPr="00C232CD" w:rsidRDefault="008806AA" w:rsidP="008806AA">
      <w:pPr>
        <w:pStyle w:val="NoSpacing"/>
        <w:rPr>
          <w:rFonts w:cs="Times New Roman"/>
          <w:szCs w:val="24"/>
        </w:rPr>
      </w:pPr>
    </w:p>
    <w:p w14:paraId="64FD4589" w14:textId="77777777" w:rsidR="008806AA" w:rsidRPr="00C232CD" w:rsidRDefault="008806AA" w:rsidP="008806AA">
      <w:pPr>
        <w:pStyle w:val="NoSpacing"/>
        <w:rPr>
          <w:rFonts w:cs="Times New Roman"/>
          <w:szCs w:val="24"/>
        </w:rPr>
      </w:pPr>
    </w:p>
    <w:p w14:paraId="63617B73" w14:textId="77777777" w:rsidR="008806AA" w:rsidRPr="00C232CD" w:rsidRDefault="008806AA" w:rsidP="008806AA">
      <w:pPr>
        <w:pStyle w:val="NoSpacing"/>
        <w:rPr>
          <w:rFonts w:cs="Times New Roman"/>
          <w:szCs w:val="24"/>
        </w:rPr>
      </w:pPr>
    </w:p>
    <w:p w14:paraId="2DC9CD16" w14:textId="77777777" w:rsidR="008806AA" w:rsidRPr="00C232CD" w:rsidRDefault="008806AA" w:rsidP="008806AA">
      <w:pPr>
        <w:pStyle w:val="NoSpacing"/>
        <w:rPr>
          <w:rFonts w:cs="Times New Roman"/>
          <w:b/>
          <w:szCs w:val="24"/>
        </w:rPr>
      </w:pPr>
      <w:r w:rsidRPr="00C232CD">
        <w:rPr>
          <w:rFonts w:cs="Times New Roman"/>
          <w:b/>
          <w:szCs w:val="24"/>
        </w:rPr>
        <w:t xml:space="preserve">Table C.1: Descriptive Statistics </w:t>
      </w:r>
    </w:p>
    <w:p w14:paraId="31CD8475" w14:textId="77777777" w:rsidR="008806AA" w:rsidRPr="00C232CD" w:rsidRDefault="008806AA" w:rsidP="008806AA">
      <w:pPr>
        <w:pStyle w:val="NoSpacing"/>
        <w:rPr>
          <w:rFonts w:cs="Times New Roman"/>
          <w:szCs w:val="24"/>
        </w:rPr>
      </w:pPr>
    </w:p>
    <w:tbl>
      <w:tblPr>
        <w:tblStyle w:val="PlainTable41"/>
        <w:tblW w:w="0" w:type="auto"/>
        <w:tblLook w:val="04A0" w:firstRow="1" w:lastRow="0" w:firstColumn="1" w:lastColumn="0" w:noHBand="0" w:noVBand="1"/>
      </w:tblPr>
      <w:tblGrid>
        <w:gridCol w:w="2642"/>
        <w:gridCol w:w="1176"/>
        <w:gridCol w:w="2076"/>
      </w:tblGrid>
      <w:tr w:rsidR="008806AA" w:rsidRPr="00C232CD" w14:paraId="24128BB5" w14:textId="77777777" w:rsidTr="00AA48A3">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345F5093" w14:textId="77777777" w:rsidR="008806AA" w:rsidRPr="00C232CD" w:rsidRDefault="008806AA" w:rsidP="00AA48A3">
            <w:pPr>
              <w:pStyle w:val="NoSpacing"/>
              <w:rPr>
                <w:rFonts w:cs="Times New Roman"/>
                <w:szCs w:val="24"/>
              </w:rPr>
            </w:pPr>
          </w:p>
        </w:tc>
        <w:tc>
          <w:tcPr>
            <w:tcW w:w="0" w:type="auto"/>
            <w:tcBorders>
              <w:bottom w:val="single" w:sz="4" w:space="0" w:color="auto"/>
            </w:tcBorders>
          </w:tcPr>
          <w:p w14:paraId="47A2E999" w14:textId="77777777" w:rsidR="008806AA" w:rsidRPr="00C232CD" w:rsidRDefault="008806AA" w:rsidP="00AA48A3">
            <w:pPr>
              <w:pStyle w:val="NoSpacing"/>
              <w:jc w:val="right"/>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C232CD">
              <w:rPr>
                <w:rFonts w:cs="Times New Roman"/>
                <w:b w:val="0"/>
                <w:szCs w:val="24"/>
              </w:rPr>
              <w:t>Mean</w:t>
            </w:r>
          </w:p>
        </w:tc>
        <w:tc>
          <w:tcPr>
            <w:tcW w:w="0" w:type="auto"/>
            <w:tcBorders>
              <w:bottom w:val="single" w:sz="4" w:space="0" w:color="auto"/>
            </w:tcBorders>
          </w:tcPr>
          <w:p w14:paraId="4FE87663" w14:textId="77777777" w:rsidR="008806AA" w:rsidRPr="00C232CD" w:rsidRDefault="008806AA" w:rsidP="00AA48A3">
            <w:pPr>
              <w:pStyle w:val="NoSpacing"/>
              <w:jc w:val="right"/>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C232CD">
              <w:rPr>
                <w:rFonts w:cs="Times New Roman"/>
                <w:b w:val="0"/>
                <w:szCs w:val="24"/>
              </w:rPr>
              <w:t>Standard Deviation</w:t>
            </w:r>
          </w:p>
        </w:tc>
      </w:tr>
      <w:tr w:rsidR="008806AA" w:rsidRPr="00C232CD" w14:paraId="41B3476B" w14:textId="77777777" w:rsidTr="00AA48A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auto"/>
          </w:tcPr>
          <w:p w14:paraId="76866D20" w14:textId="77777777" w:rsidR="008806AA" w:rsidRPr="00C232CD" w:rsidRDefault="008806AA" w:rsidP="00AA48A3">
            <w:pPr>
              <w:pStyle w:val="NoSpacing"/>
              <w:rPr>
                <w:rFonts w:cs="Times New Roman"/>
                <w:b w:val="0"/>
                <w:szCs w:val="24"/>
              </w:rPr>
            </w:pPr>
            <w:r w:rsidRPr="00C232CD">
              <w:rPr>
                <w:rFonts w:cs="Times New Roman"/>
                <w:b w:val="0"/>
                <w:szCs w:val="24"/>
              </w:rPr>
              <w:t>Percent Democrat (1964)</w:t>
            </w:r>
          </w:p>
        </w:tc>
        <w:tc>
          <w:tcPr>
            <w:tcW w:w="0" w:type="auto"/>
            <w:tcBorders>
              <w:top w:val="single" w:sz="4" w:space="0" w:color="auto"/>
            </w:tcBorders>
            <w:shd w:val="clear" w:color="auto" w:fill="auto"/>
          </w:tcPr>
          <w:p w14:paraId="1E1564AE" w14:textId="77777777" w:rsidR="008806AA" w:rsidRPr="00C232CD" w:rsidRDefault="008806AA" w:rsidP="00AA48A3">
            <w:pPr>
              <w:pStyle w:val="NoSpacing"/>
              <w:jc w:val="right"/>
              <w:cnfStyle w:val="000000100000" w:firstRow="0" w:lastRow="0" w:firstColumn="0" w:lastColumn="0" w:oddVBand="0" w:evenVBand="0" w:oddHBand="1" w:evenHBand="0" w:firstRowFirstColumn="0" w:firstRowLastColumn="0" w:lastRowFirstColumn="0" w:lastRowLastColumn="0"/>
              <w:rPr>
                <w:rFonts w:cs="Times New Roman"/>
                <w:szCs w:val="24"/>
              </w:rPr>
            </w:pPr>
            <w:r w:rsidRPr="00C232CD">
              <w:rPr>
                <w:rFonts w:cs="Times New Roman"/>
                <w:szCs w:val="24"/>
              </w:rPr>
              <w:t>57%</w:t>
            </w:r>
          </w:p>
        </w:tc>
        <w:tc>
          <w:tcPr>
            <w:tcW w:w="0" w:type="auto"/>
            <w:tcBorders>
              <w:top w:val="single" w:sz="4" w:space="0" w:color="auto"/>
            </w:tcBorders>
            <w:shd w:val="clear" w:color="auto" w:fill="auto"/>
          </w:tcPr>
          <w:p w14:paraId="35C42B06" w14:textId="77777777" w:rsidR="008806AA" w:rsidRPr="00C232CD" w:rsidRDefault="008806AA" w:rsidP="00AA48A3">
            <w:pPr>
              <w:pStyle w:val="NoSpacing"/>
              <w:jc w:val="right"/>
              <w:cnfStyle w:val="000000100000" w:firstRow="0" w:lastRow="0" w:firstColumn="0" w:lastColumn="0" w:oddVBand="0" w:evenVBand="0" w:oddHBand="1" w:evenHBand="0" w:firstRowFirstColumn="0" w:firstRowLastColumn="0" w:lastRowFirstColumn="0" w:lastRowLastColumn="0"/>
              <w:rPr>
                <w:rFonts w:cs="Times New Roman"/>
                <w:szCs w:val="24"/>
              </w:rPr>
            </w:pPr>
            <w:r w:rsidRPr="00C232CD">
              <w:rPr>
                <w:rFonts w:cs="Times New Roman"/>
                <w:szCs w:val="24"/>
              </w:rPr>
              <w:t>14%</w:t>
            </w:r>
          </w:p>
        </w:tc>
      </w:tr>
      <w:tr w:rsidR="008806AA" w:rsidRPr="00C232CD" w14:paraId="2236E38C" w14:textId="77777777" w:rsidTr="00AA48A3">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5C79D3B" w14:textId="77777777" w:rsidR="008806AA" w:rsidRPr="00C232CD" w:rsidRDefault="008806AA" w:rsidP="00AA48A3">
            <w:pPr>
              <w:pStyle w:val="NoSpacing"/>
              <w:rPr>
                <w:rFonts w:cs="Times New Roman"/>
                <w:b w:val="0"/>
                <w:szCs w:val="24"/>
              </w:rPr>
            </w:pPr>
            <w:r w:rsidRPr="00C232CD">
              <w:rPr>
                <w:rFonts w:cs="Times New Roman"/>
                <w:b w:val="0"/>
                <w:szCs w:val="24"/>
              </w:rPr>
              <w:t>Population Density</w:t>
            </w:r>
          </w:p>
        </w:tc>
        <w:tc>
          <w:tcPr>
            <w:tcW w:w="0" w:type="auto"/>
            <w:shd w:val="clear" w:color="auto" w:fill="auto"/>
          </w:tcPr>
          <w:p w14:paraId="25E78D3E" w14:textId="77777777" w:rsidR="008806AA" w:rsidRPr="00C232CD" w:rsidRDefault="008806AA" w:rsidP="00AA48A3">
            <w:pPr>
              <w:pStyle w:val="NoSpacing"/>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C232CD">
              <w:rPr>
                <w:rFonts w:cs="Times New Roman"/>
                <w:szCs w:val="24"/>
              </w:rPr>
              <w:t>30,329</w:t>
            </w:r>
          </w:p>
        </w:tc>
        <w:tc>
          <w:tcPr>
            <w:tcW w:w="0" w:type="auto"/>
            <w:shd w:val="clear" w:color="auto" w:fill="auto"/>
          </w:tcPr>
          <w:p w14:paraId="3F224ED4" w14:textId="77777777" w:rsidR="008806AA" w:rsidRPr="00C232CD" w:rsidRDefault="008806AA" w:rsidP="00AA48A3">
            <w:pPr>
              <w:pStyle w:val="NoSpacing"/>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C232CD">
              <w:rPr>
                <w:rFonts w:cs="Times New Roman"/>
                <w:szCs w:val="24"/>
              </w:rPr>
              <w:t>80,695</w:t>
            </w:r>
          </w:p>
        </w:tc>
      </w:tr>
      <w:tr w:rsidR="008806AA" w:rsidRPr="00C232CD" w14:paraId="4173FC41" w14:textId="77777777" w:rsidTr="00AA48A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EC4451B" w14:textId="77777777" w:rsidR="008806AA" w:rsidRPr="00C232CD" w:rsidRDefault="008806AA" w:rsidP="00AA48A3">
            <w:pPr>
              <w:pStyle w:val="NoSpacing"/>
              <w:rPr>
                <w:rFonts w:cs="Times New Roman"/>
                <w:b w:val="0"/>
                <w:szCs w:val="24"/>
              </w:rPr>
            </w:pPr>
            <w:r w:rsidRPr="00C232CD">
              <w:rPr>
                <w:rFonts w:cs="Times New Roman"/>
                <w:b w:val="0"/>
                <w:szCs w:val="24"/>
              </w:rPr>
              <w:t>Owner Occupied Units</w:t>
            </w:r>
          </w:p>
        </w:tc>
        <w:tc>
          <w:tcPr>
            <w:tcW w:w="0" w:type="auto"/>
            <w:shd w:val="clear" w:color="auto" w:fill="auto"/>
          </w:tcPr>
          <w:p w14:paraId="3A9BEF15" w14:textId="77777777" w:rsidR="008806AA" w:rsidRPr="00C232CD" w:rsidRDefault="008806AA" w:rsidP="00AA48A3">
            <w:pPr>
              <w:pStyle w:val="NoSpacing"/>
              <w:jc w:val="right"/>
              <w:cnfStyle w:val="000000100000" w:firstRow="0" w:lastRow="0" w:firstColumn="0" w:lastColumn="0" w:oddVBand="0" w:evenVBand="0" w:oddHBand="1" w:evenHBand="0" w:firstRowFirstColumn="0" w:firstRowLastColumn="0" w:lastRowFirstColumn="0" w:lastRowLastColumn="0"/>
              <w:rPr>
                <w:rFonts w:cs="Times New Roman"/>
                <w:szCs w:val="24"/>
              </w:rPr>
            </w:pPr>
            <w:r w:rsidRPr="00C232CD">
              <w:rPr>
                <w:rFonts w:cs="Times New Roman"/>
                <w:szCs w:val="24"/>
              </w:rPr>
              <w:t>61%</w:t>
            </w:r>
          </w:p>
        </w:tc>
        <w:tc>
          <w:tcPr>
            <w:tcW w:w="0" w:type="auto"/>
            <w:shd w:val="clear" w:color="auto" w:fill="auto"/>
          </w:tcPr>
          <w:p w14:paraId="0B2FBD0B" w14:textId="77777777" w:rsidR="008806AA" w:rsidRPr="00C232CD" w:rsidRDefault="008806AA" w:rsidP="00AA48A3">
            <w:pPr>
              <w:pStyle w:val="NoSpacing"/>
              <w:jc w:val="right"/>
              <w:cnfStyle w:val="000000100000" w:firstRow="0" w:lastRow="0" w:firstColumn="0" w:lastColumn="0" w:oddVBand="0" w:evenVBand="0" w:oddHBand="1" w:evenHBand="0" w:firstRowFirstColumn="0" w:firstRowLastColumn="0" w:lastRowFirstColumn="0" w:lastRowLastColumn="0"/>
              <w:rPr>
                <w:rFonts w:cs="Times New Roman"/>
                <w:szCs w:val="24"/>
              </w:rPr>
            </w:pPr>
            <w:r w:rsidRPr="00C232CD">
              <w:rPr>
                <w:rFonts w:cs="Times New Roman"/>
                <w:szCs w:val="24"/>
              </w:rPr>
              <w:t>15%</w:t>
            </w:r>
          </w:p>
        </w:tc>
      </w:tr>
      <w:tr w:rsidR="008806AA" w:rsidRPr="00C232CD" w14:paraId="7A832EDA" w14:textId="77777777" w:rsidTr="00AA48A3">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9A1185E" w14:textId="77777777" w:rsidR="008806AA" w:rsidRPr="00C232CD" w:rsidRDefault="008806AA" w:rsidP="00AA48A3">
            <w:pPr>
              <w:pStyle w:val="NoSpacing"/>
              <w:rPr>
                <w:rFonts w:cs="Times New Roman"/>
                <w:b w:val="0"/>
                <w:szCs w:val="24"/>
              </w:rPr>
            </w:pPr>
            <w:r w:rsidRPr="00C232CD">
              <w:rPr>
                <w:rFonts w:cs="Times New Roman"/>
                <w:b w:val="0"/>
                <w:szCs w:val="24"/>
              </w:rPr>
              <w:t>Income</w:t>
            </w:r>
          </w:p>
        </w:tc>
        <w:tc>
          <w:tcPr>
            <w:tcW w:w="0" w:type="auto"/>
            <w:shd w:val="clear" w:color="auto" w:fill="auto"/>
          </w:tcPr>
          <w:p w14:paraId="54307DF4" w14:textId="77777777" w:rsidR="008806AA" w:rsidRPr="00C232CD" w:rsidRDefault="008806AA" w:rsidP="00AA48A3">
            <w:pPr>
              <w:pStyle w:val="NoSpacing"/>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C232CD">
              <w:rPr>
                <w:rFonts w:cs="Times New Roman"/>
                <w:szCs w:val="24"/>
              </w:rPr>
              <w:t>$6,694.84</w:t>
            </w:r>
          </w:p>
        </w:tc>
        <w:tc>
          <w:tcPr>
            <w:tcW w:w="0" w:type="auto"/>
            <w:shd w:val="clear" w:color="auto" w:fill="auto"/>
          </w:tcPr>
          <w:p w14:paraId="635CCF22" w14:textId="77777777" w:rsidR="008806AA" w:rsidRPr="00C232CD" w:rsidRDefault="008806AA" w:rsidP="00AA48A3">
            <w:pPr>
              <w:pStyle w:val="NoSpacing"/>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sidRPr="00C232CD">
              <w:rPr>
                <w:rFonts w:cs="Times New Roman"/>
                <w:szCs w:val="24"/>
              </w:rPr>
              <w:t>$1570.34</w:t>
            </w:r>
          </w:p>
        </w:tc>
      </w:tr>
      <w:tr w:rsidR="008806AA" w:rsidRPr="00C232CD" w14:paraId="054F5332" w14:textId="77777777" w:rsidTr="00AA48A3">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5A969CB" w14:textId="77777777" w:rsidR="008806AA" w:rsidRPr="00C232CD" w:rsidRDefault="008806AA" w:rsidP="00AA48A3">
            <w:pPr>
              <w:pStyle w:val="NoSpacing"/>
              <w:rPr>
                <w:rFonts w:cs="Times New Roman"/>
                <w:b w:val="0"/>
                <w:szCs w:val="24"/>
              </w:rPr>
            </w:pPr>
            <w:r w:rsidRPr="00C232CD">
              <w:rPr>
                <w:rFonts w:cs="Times New Roman"/>
                <w:b w:val="0"/>
                <w:szCs w:val="24"/>
              </w:rPr>
              <w:t>Unemployment</w:t>
            </w:r>
          </w:p>
        </w:tc>
        <w:tc>
          <w:tcPr>
            <w:tcW w:w="0" w:type="auto"/>
            <w:shd w:val="clear" w:color="auto" w:fill="auto"/>
          </w:tcPr>
          <w:p w14:paraId="1F4C4952" w14:textId="77777777" w:rsidR="008806AA" w:rsidRPr="00C232CD" w:rsidRDefault="008806AA" w:rsidP="00AA48A3">
            <w:pPr>
              <w:pStyle w:val="NoSpacing"/>
              <w:jc w:val="right"/>
              <w:cnfStyle w:val="000000100000" w:firstRow="0" w:lastRow="0" w:firstColumn="0" w:lastColumn="0" w:oddVBand="0" w:evenVBand="0" w:oddHBand="1" w:evenHBand="0" w:firstRowFirstColumn="0" w:firstRowLastColumn="0" w:lastRowFirstColumn="0" w:lastRowLastColumn="0"/>
              <w:rPr>
                <w:rFonts w:cs="Times New Roman"/>
                <w:szCs w:val="24"/>
              </w:rPr>
            </w:pPr>
            <w:r w:rsidRPr="00C232CD">
              <w:rPr>
                <w:rFonts w:cs="Times New Roman"/>
                <w:szCs w:val="24"/>
              </w:rPr>
              <w:t>6%</w:t>
            </w:r>
          </w:p>
        </w:tc>
        <w:tc>
          <w:tcPr>
            <w:tcW w:w="0" w:type="auto"/>
            <w:shd w:val="clear" w:color="auto" w:fill="auto"/>
          </w:tcPr>
          <w:p w14:paraId="4CA58796" w14:textId="77777777" w:rsidR="008806AA" w:rsidRPr="00C232CD" w:rsidRDefault="008806AA" w:rsidP="00AA48A3">
            <w:pPr>
              <w:pStyle w:val="NoSpacing"/>
              <w:jc w:val="right"/>
              <w:cnfStyle w:val="000000100000" w:firstRow="0" w:lastRow="0" w:firstColumn="0" w:lastColumn="0" w:oddVBand="0" w:evenVBand="0" w:oddHBand="1" w:evenHBand="0" w:firstRowFirstColumn="0" w:firstRowLastColumn="0" w:lastRowFirstColumn="0" w:lastRowLastColumn="0"/>
              <w:rPr>
                <w:rFonts w:cs="Times New Roman"/>
                <w:szCs w:val="24"/>
              </w:rPr>
            </w:pPr>
            <w:r w:rsidRPr="00C232CD">
              <w:rPr>
                <w:rFonts w:cs="Times New Roman"/>
                <w:szCs w:val="24"/>
              </w:rPr>
              <w:t>3%</w:t>
            </w:r>
          </w:p>
        </w:tc>
      </w:tr>
    </w:tbl>
    <w:p w14:paraId="4F376680" w14:textId="77777777" w:rsidR="008806AA" w:rsidRPr="00C232CD" w:rsidRDefault="008806AA" w:rsidP="008806AA">
      <w:pPr>
        <w:pStyle w:val="NoSpacing"/>
        <w:rPr>
          <w:rFonts w:cs="Times New Roman"/>
          <w:szCs w:val="24"/>
        </w:rPr>
      </w:pPr>
    </w:p>
    <w:p w14:paraId="1B642554" w14:textId="77777777" w:rsidR="008806AA" w:rsidRPr="00C232CD" w:rsidRDefault="008806AA" w:rsidP="008806AA">
      <w:pPr>
        <w:pStyle w:val="NoSpacing"/>
        <w:tabs>
          <w:tab w:val="right" w:pos="9360"/>
        </w:tabs>
        <w:rPr>
          <w:rFonts w:cs="Times New Roman"/>
          <w:i/>
          <w:szCs w:val="24"/>
        </w:rPr>
      </w:pPr>
      <w:r w:rsidRPr="00C232CD">
        <w:rPr>
          <w:rFonts w:cs="Times New Roman"/>
          <w:i/>
          <w:szCs w:val="24"/>
        </w:rPr>
        <w:t>Note: Cells display mean and standard deviation of control variables. For the analysis, we rescale population density and income to 1000s.</w:t>
      </w:r>
    </w:p>
    <w:p w14:paraId="6BF8BF69" w14:textId="77777777" w:rsidR="008806AA" w:rsidRPr="00C232CD" w:rsidRDefault="008806AA" w:rsidP="008806AA">
      <w:pPr>
        <w:rPr>
          <w:b/>
        </w:rPr>
      </w:pPr>
    </w:p>
    <w:p w14:paraId="40D40C51" w14:textId="77777777" w:rsidR="008806AA" w:rsidRPr="00C232CD" w:rsidRDefault="008806AA" w:rsidP="008806AA">
      <w:pPr>
        <w:rPr>
          <w:b/>
        </w:rPr>
      </w:pPr>
    </w:p>
    <w:p w14:paraId="21E94BEE" w14:textId="77777777" w:rsidR="008806AA" w:rsidRPr="00C232CD" w:rsidRDefault="008806AA" w:rsidP="008806AA">
      <w:pPr>
        <w:rPr>
          <w:b/>
        </w:rPr>
      </w:pPr>
    </w:p>
    <w:p w14:paraId="0E12AE66" w14:textId="77777777" w:rsidR="008806AA" w:rsidRPr="00C232CD" w:rsidRDefault="008806AA" w:rsidP="008806AA">
      <w:pPr>
        <w:rPr>
          <w:b/>
        </w:rPr>
      </w:pPr>
    </w:p>
    <w:p w14:paraId="7DB936B9" w14:textId="77777777" w:rsidR="008806AA" w:rsidRPr="00C232CD" w:rsidRDefault="008806AA" w:rsidP="008806AA">
      <w:pPr>
        <w:rPr>
          <w:b/>
        </w:rPr>
      </w:pPr>
    </w:p>
    <w:p w14:paraId="457555D6" w14:textId="77777777" w:rsidR="008806AA" w:rsidRPr="00C232CD" w:rsidRDefault="008806AA" w:rsidP="008806AA">
      <w:pPr>
        <w:rPr>
          <w:b/>
        </w:rPr>
      </w:pPr>
    </w:p>
    <w:p w14:paraId="416ACBAF" w14:textId="77777777" w:rsidR="008806AA" w:rsidRPr="00C232CD" w:rsidRDefault="008806AA" w:rsidP="008806AA">
      <w:pPr>
        <w:rPr>
          <w:b/>
        </w:rPr>
      </w:pPr>
    </w:p>
    <w:p w14:paraId="3914C35A" w14:textId="77777777" w:rsidR="008806AA" w:rsidRPr="00C232CD" w:rsidRDefault="008806AA" w:rsidP="008806AA">
      <w:pPr>
        <w:rPr>
          <w:b/>
        </w:rPr>
      </w:pPr>
    </w:p>
    <w:p w14:paraId="6C97382C" w14:textId="77777777" w:rsidR="008806AA" w:rsidRPr="00C232CD" w:rsidRDefault="008806AA" w:rsidP="008806AA">
      <w:pPr>
        <w:rPr>
          <w:b/>
        </w:rPr>
      </w:pPr>
    </w:p>
    <w:p w14:paraId="0052E015" w14:textId="77777777" w:rsidR="008806AA" w:rsidRPr="00C232CD" w:rsidRDefault="008806AA" w:rsidP="008806AA">
      <w:pPr>
        <w:rPr>
          <w:b/>
        </w:rPr>
      </w:pPr>
    </w:p>
    <w:p w14:paraId="066B2EEB" w14:textId="77777777" w:rsidR="008806AA" w:rsidRPr="00C232CD" w:rsidRDefault="008806AA" w:rsidP="008806AA">
      <w:pPr>
        <w:rPr>
          <w:b/>
        </w:rPr>
      </w:pPr>
    </w:p>
    <w:p w14:paraId="58F3A412" w14:textId="77777777" w:rsidR="008806AA" w:rsidRPr="00C232CD" w:rsidRDefault="008806AA" w:rsidP="008806AA">
      <w:pPr>
        <w:rPr>
          <w:b/>
        </w:rPr>
      </w:pPr>
    </w:p>
    <w:p w14:paraId="15EA1F51" w14:textId="77777777" w:rsidR="008806AA" w:rsidRPr="00C232CD" w:rsidRDefault="008806AA" w:rsidP="008806AA">
      <w:pPr>
        <w:rPr>
          <w:b/>
        </w:rPr>
      </w:pPr>
    </w:p>
    <w:p w14:paraId="51C032C7" w14:textId="77777777" w:rsidR="008806AA" w:rsidRPr="00C232CD" w:rsidRDefault="008806AA" w:rsidP="008806AA">
      <w:pPr>
        <w:rPr>
          <w:b/>
        </w:rPr>
      </w:pPr>
    </w:p>
    <w:p w14:paraId="5568D9A7" w14:textId="77777777" w:rsidR="008806AA" w:rsidRPr="00C232CD" w:rsidRDefault="008806AA" w:rsidP="008806AA">
      <w:pPr>
        <w:rPr>
          <w:b/>
        </w:rPr>
      </w:pPr>
    </w:p>
    <w:p w14:paraId="3272C1F2" w14:textId="77777777" w:rsidR="008806AA" w:rsidRPr="00C232CD" w:rsidRDefault="008806AA" w:rsidP="008806AA">
      <w:pPr>
        <w:rPr>
          <w:b/>
        </w:rPr>
      </w:pPr>
    </w:p>
    <w:p w14:paraId="7787386D" w14:textId="77777777" w:rsidR="008806AA" w:rsidRPr="00C232CD" w:rsidRDefault="008806AA" w:rsidP="008806AA">
      <w:pPr>
        <w:rPr>
          <w:b/>
        </w:rPr>
      </w:pPr>
    </w:p>
    <w:p w14:paraId="198CB3CC" w14:textId="77777777" w:rsidR="008806AA" w:rsidRPr="00C232CD" w:rsidRDefault="008806AA" w:rsidP="008806AA">
      <w:pPr>
        <w:rPr>
          <w:b/>
        </w:rPr>
      </w:pPr>
    </w:p>
    <w:p w14:paraId="45DA58E0" w14:textId="77777777" w:rsidR="008806AA" w:rsidRPr="00C232CD" w:rsidRDefault="008806AA" w:rsidP="008806AA">
      <w:pPr>
        <w:rPr>
          <w:b/>
        </w:rPr>
      </w:pPr>
    </w:p>
    <w:p w14:paraId="649052F4" w14:textId="77777777" w:rsidR="008806AA" w:rsidRPr="00C232CD" w:rsidRDefault="008806AA" w:rsidP="008806AA">
      <w:pPr>
        <w:rPr>
          <w:b/>
        </w:rPr>
      </w:pPr>
    </w:p>
    <w:p w14:paraId="0FCB42B8" w14:textId="77777777" w:rsidR="008806AA" w:rsidRPr="00C232CD" w:rsidRDefault="008806AA" w:rsidP="008806AA">
      <w:pPr>
        <w:rPr>
          <w:b/>
        </w:rPr>
      </w:pPr>
    </w:p>
    <w:p w14:paraId="03CB4BCA" w14:textId="77777777" w:rsidR="008806AA" w:rsidRPr="00C232CD" w:rsidRDefault="008806AA" w:rsidP="008806AA">
      <w:pPr>
        <w:rPr>
          <w:b/>
        </w:rPr>
      </w:pPr>
    </w:p>
    <w:p w14:paraId="292727AD" w14:textId="77777777" w:rsidR="008806AA" w:rsidRPr="00C232CD" w:rsidRDefault="008806AA" w:rsidP="008806AA">
      <w:pPr>
        <w:rPr>
          <w:b/>
        </w:rPr>
      </w:pPr>
    </w:p>
    <w:p w14:paraId="5E29E087" w14:textId="77777777" w:rsidR="008806AA" w:rsidRPr="00C232CD" w:rsidRDefault="008806AA" w:rsidP="008806AA">
      <w:pPr>
        <w:rPr>
          <w:b/>
        </w:rPr>
      </w:pPr>
    </w:p>
    <w:p w14:paraId="07977C3B" w14:textId="77777777" w:rsidR="008806AA" w:rsidRPr="00C232CD" w:rsidRDefault="008806AA" w:rsidP="008806AA">
      <w:pPr>
        <w:rPr>
          <w:b/>
        </w:rPr>
      </w:pPr>
    </w:p>
    <w:p w14:paraId="59858719" w14:textId="77777777" w:rsidR="008806AA" w:rsidRPr="00C232CD" w:rsidRDefault="008806AA" w:rsidP="008806AA">
      <w:pPr>
        <w:rPr>
          <w:b/>
        </w:rPr>
      </w:pPr>
    </w:p>
    <w:p w14:paraId="729CB59A" w14:textId="77777777" w:rsidR="008806AA" w:rsidRPr="00C232CD" w:rsidRDefault="008806AA" w:rsidP="008806AA">
      <w:pPr>
        <w:rPr>
          <w:b/>
        </w:rPr>
      </w:pPr>
    </w:p>
    <w:p w14:paraId="00EFC7E4" w14:textId="77777777" w:rsidR="008806AA" w:rsidRPr="00C232CD" w:rsidRDefault="008806AA" w:rsidP="008806AA">
      <w:pPr>
        <w:rPr>
          <w:b/>
        </w:rPr>
      </w:pPr>
    </w:p>
    <w:p w14:paraId="09D41B85" w14:textId="77777777" w:rsidR="008806AA" w:rsidRPr="00C232CD" w:rsidRDefault="008806AA" w:rsidP="008806AA">
      <w:pPr>
        <w:rPr>
          <w:b/>
        </w:rPr>
      </w:pPr>
    </w:p>
    <w:p w14:paraId="29307ECE" w14:textId="77777777" w:rsidR="008806AA" w:rsidRPr="00C232CD" w:rsidRDefault="008806AA" w:rsidP="008806AA">
      <w:pPr>
        <w:rPr>
          <w:b/>
        </w:rPr>
      </w:pPr>
    </w:p>
    <w:p w14:paraId="447D80BC" w14:textId="77777777" w:rsidR="008806AA" w:rsidRPr="00C232CD" w:rsidRDefault="008806AA" w:rsidP="008806AA">
      <w:pPr>
        <w:rPr>
          <w:b/>
        </w:rPr>
      </w:pPr>
    </w:p>
    <w:p w14:paraId="1DC090F7" w14:textId="77777777" w:rsidR="008806AA" w:rsidRPr="00C232CD" w:rsidRDefault="008806AA" w:rsidP="008806AA">
      <w:pPr>
        <w:rPr>
          <w:b/>
        </w:rPr>
      </w:pPr>
    </w:p>
    <w:p w14:paraId="7F861BA8" w14:textId="77777777" w:rsidR="008806AA" w:rsidRPr="00C232CD" w:rsidRDefault="008806AA" w:rsidP="008806AA">
      <w:pPr>
        <w:rPr>
          <w:b/>
        </w:rPr>
      </w:pPr>
    </w:p>
    <w:p w14:paraId="56E00A9E" w14:textId="77777777" w:rsidR="008806AA" w:rsidRPr="00C232CD" w:rsidRDefault="008806AA" w:rsidP="008806AA">
      <w:pPr>
        <w:rPr>
          <w:b/>
        </w:rPr>
      </w:pPr>
    </w:p>
    <w:p w14:paraId="6C0442B6" w14:textId="77777777" w:rsidR="008806AA" w:rsidRPr="00C232CD" w:rsidRDefault="008806AA" w:rsidP="008806AA">
      <w:pPr>
        <w:rPr>
          <w:b/>
        </w:rPr>
      </w:pPr>
    </w:p>
    <w:p w14:paraId="7A802EDC" w14:textId="77777777" w:rsidR="008806AA" w:rsidRPr="00C232CD" w:rsidRDefault="008806AA" w:rsidP="008806AA">
      <w:pPr>
        <w:rPr>
          <w:b/>
        </w:rPr>
      </w:pPr>
      <w:r w:rsidRPr="00C232CD">
        <w:rPr>
          <w:b/>
        </w:rPr>
        <w:t>D. Alternate Modeling Specifications</w:t>
      </w:r>
    </w:p>
    <w:p w14:paraId="229299BF" w14:textId="77777777" w:rsidR="008806AA" w:rsidRPr="00C232CD" w:rsidRDefault="008806AA" w:rsidP="008806AA">
      <w:pPr>
        <w:rPr>
          <w:b/>
        </w:rPr>
      </w:pPr>
    </w:p>
    <w:p w14:paraId="6D20F68C" w14:textId="77777777" w:rsidR="008806AA" w:rsidRPr="00C232CD" w:rsidRDefault="008806AA" w:rsidP="008806AA">
      <w:pPr>
        <w:pStyle w:val="NoSpacing"/>
        <w:rPr>
          <w:rFonts w:cs="Times New Roman"/>
          <w:b/>
          <w:szCs w:val="24"/>
        </w:rPr>
      </w:pPr>
      <w:r w:rsidRPr="00C232CD">
        <w:rPr>
          <w:rFonts w:cs="Times New Roman"/>
          <w:b/>
          <w:szCs w:val="24"/>
        </w:rPr>
        <w:t>Table D.1: Effect of Proximity to Black Growth Cities on Support for Proposition 14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gridCol w:w="1429"/>
      </w:tblGrid>
      <w:tr w:rsidR="008806AA" w:rsidRPr="00C232CD" w14:paraId="0CA4D51E" w14:textId="77777777" w:rsidTr="00AA48A3">
        <w:trPr>
          <w:tblCellSpacing w:w="15" w:type="dxa"/>
        </w:trPr>
        <w:tc>
          <w:tcPr>
            <w:tcW w:w="0" w:type="auto"/>
            <w:gridSpan w:val="2"/>
            <w:tcBorders>
              <w:bottom w:val="single" w:sz="6" w:space="0" w:color="000000"/>
            </w:tcBorders>
            <w:vAlign w:val="center"/>
            <w:hideMark/>
          </w:tcPr>
          <w:p w14:paraId="249F419C" w14:textId="77777777" w:rsidR="008806AA" w:rsidRPr="00C232CD" w:rsidRDefault="008806AA" w:rsidP="00AA48A3"/>
        </w:tc>
      </w:tr>
      <w:tr w:rsidR="008806AA" w:rsidRPr="00C232CD" w14:paraId="3932C2AC" w14:textId="77777777" w:rsidTr="00AA48A3">
        <w:trPr>
          <w:tblCellSpacing w:w="15" w:type="dxa"/>
        </w:trPr>
        <w:tc>
          <w:tcPr>
            <w:tcW w:w="0" w:type="auto"/>
            <w:vAlign w:val="center"/>
            <w:hideMark/>
          </w:tcPr>
          <w:p w14:paraId="2A909267" w14:textId="77777777" w:rsidR="008806AA" w:rsidRPr="00C232CD" w:rsidRDefault="008806AA" w:rsidP="00AA48A3">
            <w:pPr>
              <w:jc w:val="center"/>
              <w:rPr>
                <w:rFonts w:eastAsia="Times New Roman"/>
              </w:rPr>
            </w:pPr>
          </w:p>
        </w:tc>
        <w:tc>
          <w:tcPr>
            <w:tcW w:w="0" w:type="auto"/>
            <w:vAlign w:val="center"/>
            <w:hideMark/>
          </w:tcPr>
          <w:p w14:paraId="074D3D3B" w14:textId="77777777" w:rsidR="008806AA" w:rsidRPr="00C232CD" w:rsidRDefault="008806AA" w:rsidP="00AA48A3">
            <w:pPr>
              <w:jc w:val="center"/>
              <w:rPr>
                <w:rFonts w:eastAsia="Times New Roman"/>
              </w:rPr>
            </w:pPr>
            <w:r w:rsidRPr="00C232CD">
              <w:rPr>
                <w:rFonts w:eastAsia="Times New Roman"/>
              </w:rPr>
              <w:t>Prop 14, 1964</w:t>
            </w:r>
          </w:p>
        </w:tc>
      </w:tr>
      <w:tr w:rsidR="008806AA" w:rsidRPr="00C232CD" w14:paraId="517D5046" w14:textId="77777777" w:rsidTr="00AA48A3">
        <w:trPr>
          <w:tblCellSpacing w:w="15" w:type="dxa"/>
        </w:trPr>
        <w:tc>
          <w:tcPr>
            <w:tcW w:w="0" w:type="auto"/>
            <w:gridSpan w:val="2"/>
            <w:tcBorders>
              <w:bottom w:val="single" w:sz="6" w:space="0" w:color="000000"/>
            </w:tcBorders>
            <w:vAlign w:val="center"/>
            <w:hideMark/>
          </w:tcPr>
          <w:p w14:paraId="6B6309D6" w14:textId="77777777" w:rsidR="008806AA" w:rsidRPr="00C232CD" w:rsidRDefault="008806AA" w:rsidP="00AA48A3">
            <w:pPr>
              <w:jc w:val="center"/>
              <w:rPr>
                <w:rFonts w:eastAsia="Times New Roman"/>
              </w:rPr>
            </w:pPr>
          </w:p>
        </w:tc>
      </w:tr>
      <w:tr w:rsidR="008806AA" w:rsidRPr="00C232CD" w14:paraId="1207F011" w14:textId="77777777" w:rsidTr="00AA48A3">
        <w:trPr>
          <w:tblCellSpacing w:w="15" w:type="dxa"/>
        </w:trPr>
        <w:tc>
          <w:tcPr>
            <w:tcW w:w="0" w:type="auto"/>
            <w:vAlign w:val="center"/>
            <w:hideMark/>
          </w:tcPr>
          <w:p w14:paraId="4F7D7F3F" w14:textId="77777777" w:rsidR="008806AA" w:rsidRPr="00C232CD" w:rsidRDefault="008806AA" w:rsidP="00AA48A3">
            <w:pPr>
              <w:rPr>
                <w:rFonts w:eastAsia="Times New Roman"/>
              </w:rPr>
            </w:pPr>
            <w:r w:rsidRPr="00C232CD">
              <w:rPr>
                <w:rFonts w:eastAsia="Times New Roman"/>
              </w:rPr>
              <w:t>Proximity</w:t>
            </w:r>
          </w:p>
        </w:tc>
        <w:tc>
          <w:tcPr>
            <w:tcW w:w="0" w:type="auto"/>
            <w:vAlign w:val="center"/>
            <w:hideMark/>
          </w:tcPr>
          <w:p w14:paraId="1C876A5B" w14:textId="77777777" w:rsidR="008806AA" w:rsidRPr="00C232CD" w:rsidRDefault="008806AA" w:rsidP="00AA48A3">
            <w:pPr>
              <w:jc w:val="center"/>
              <w:rPr>
                <w:rFonts w:eastAsia="Times New Roman"/>
              </w:rPr>
            </w:pPr>
            <w:r w:rsidRPr="00C232CD">
              <w:rPr>
                <w:rFonts w:eastAsia="Times New Roman"/>
              </w:rPr>
              <w:t>0.28</w:t>
            </w:r>
            <w:r w:rsidRPr="00C232CD">
              <w:rPr>
                <w:rFonts w:eastAsia="Times New Roman"/>
                <w:vertAlign w:val="superscript"/>
              </w:rPr>
              <w:t>***</w:t>
            </w:r>
          </w:p>
        </w:tc>
      </w:tr>
      <w:tr w:rsidR="008806AA" w:rsidRPr="00C232CD" w14:paraId="4204DDF2" w14:textId="77777777" w:rsidTr="00AA48A3">
        <w:trPr>
          <w:tblCellSpacing w:w="15" w:type="dxa"/>
        </w:trPr>
        <w:tc>
          <w:tcPr>
            <w:tcW w:w="0" w:type="auto"/>
            <w:vAlign w:val="center"/>
            <w:hideMark/>
          </w:tcPr>
          <w:p w14:paraId="559168D5" w14:textId="77777777" w:rsidR="008806AA" w:rsidRPr="00C232CD" w:rsidRDefault="008806AA" w:rsidP="00AA48A3">
            <w:pPr>
              <w:jc w:val="center"/>
              <w:rPr>
                <w:rFonts w:eastAsia="Times New Roman"/>
              </w:rPr>
            </w:pPr>
          </w:p>
        </w:tc>
        <w:tc>
          <w:tcPr>
            <w:tcW w:w="0" w:type="auto"/>
            <w:vAlign w:val="center"/>
            <w:hideMark/>
          </w:tcPr>
          <w:p w14:paraId="466F971C" w14:textId="77777777" w:rsidR="008806AA" w:rsidRPr="00C232CD" w:rsidRDefault="008806AA" w:rsidP="00AA48A3">
            <w:pPr>
              <w:jc w:val="center"/>
              <w:rPr>
                <w:rFonts w:eastAsia="Times New Roman"/>
              </w:rPr>
            </w:pPr>
            <w:r w:rsidRPr="00C232CD">
              <w:rPr>
                <w:rFonts w:eastAsia="Times New Roman"/>
              </w:rPr>
              <w:t>(0.08)</w:t>
            </w:r>
          </w:p>
        </w:tc>
      </w:tr>
      <w:tr w:rsidR="008806AA" w:rsidRPr="00C232CD" w14:paraId="71272E1F" w14:textId="77777777" w:rsidTr="00AA48A3">
        <w:trPr>
          <w:tblCellSpacing w:w="15" w:type="dxa"/>
        </w:trPr>
        <w:tc>
          <w:tcPr>
            <w:tcW w:w="0" w:type="auto"/>
            <w:vAlign w:val="center"/>
            <w:hideMark/>
          </w:tcPr>
          <w:p w14:paraId="4FC35F69" w14:textId="77777777" w:rsidR="008806AA" w:rsidRPr="00C232CD" w:rsidRDefault="008806AA" w:rsidP="00AA48A3">
            <w:pPr>
              <w:rPr>
                <w:rFonts w:eastAsia="Times New Roman"/>
              </w:rPr>
            </w:pPr>
            <w:r w:rsidRPr="00C232CD">
              <w:rPr>
                <w:rFonts w:eastAsia="Times New Roman"/>
              </w:rPr>
              <w:t>Median Income</w:t>
            </w:r>
          </w:p>
        </w:tc>
        <w:tc>
          <w:tcPr>
            <w:tcW w:w="0" w:type="auto"/>
            <w:vAlign w:val="center"/>
            <w:hideMark/>
          </w:tcPr>
          <w:p w14:paraId="15301876" w14:textId="77777777" w:rsidR="008806AA" w:rsidRPr="00C232CD" w:rsidRDefault="008806AA" w:rsidP="00AA48A3">
            <w:pPr>
              <w:jc w:val="center"/>
              <w:rPr>
                <w:rFonts w:eastAsia="Times New Roman"/>
              </w:rPr>
            </w:pPr>
            <w:r w:rsidRPr="00C232CD">
              <w:rPr>
                <w:rFonts w:eastAsia="Times New Roman"/>
              </w:rPr>
              <w:t>-0.02</w:t>
            </w:r>
          </w:p>
        </w:tc>
      </w:tr>
      <w:tr w:rsidR="008806AA" w:rsidRPr="00C232CD" w14:paraId="55C5F497" w14:textId="77777777" w:rsidTr="00AA48A3">
        <w:trPr>
          <w:tblCellSpacing w:w="15" w:type="dxa"/>
        </w:trPr>
        <w:tc>
          <w:tcPr>
            <w:tcW w:w="0" w:type="auto"/>
            <w:vAlign w:val="center"/>
            <w:hideMark/>
          </w:tcPr>
          <w:p w14:paraId="07215181" w14:textId="77777777" w:rsidR="008806AA" w:rsidRPr="00C232CD" w:rsidRDefault="008806AA" w:rsidP="00AA48A3">
            <w:pPr>
              <w:jc w:val="center"/>
              <w:rPr>
                <w:rFonts w:eastAsia="Times New Roman"/>
              </w:rPr>
            </w:pPr>
          </w:p>
        </w:tc>
        <w:tc>
          <w:tcPr>
            <w:tcW w:w="0" w:type="auto"/>
            <w:vAlign w:val="center"/>
            <w:hideMark/>
          </w:tcPr>
          <w:p w14:paraId="24406741" w14:textId="77777777" w:rsidR="008806AA" w:rsidRPr="00C232CD" w:rsidRDefault="008806AA" w:rsidP="00AA48A3">
            <w:pPr>
              <w:jc w:val="center"/>
              <w:rPr>
                <w:rFonts w:eastAsia="Times New Roman"/>
              </w:rPr>
            </w:pPr>
            <w:r w:rsidRPr="00C232CD">
              <w:rPr>
                <w:rFonts w:eastAsia="Times New Roman"/>
              </w:rPr>
              <w:t>(0.03)</w:t>
            </w:r>
          </w:p>
        </w:tc>
      </w:tr>
      <w:tr w:rsidR="008806AA" w:rsidRPr="00C232CD" w14:paraId="486BF25B" w14:textId="77777777" w:rsidTr="00AA48A3">
        <w:trPr>
          <w:tblCellSpacing w:w="15" w:type="dxa"/>
        </w:trPr>
        <w:tc>
          <w:tcPr>
            <w:tcW w:w="0" w:type="auto"/>
            <w:vAlign w:val="center"/>
            <w:hideMark/>
          </w:tcPr>
          <w:p w14:paraId="264525BD" w14:textId="77777777" w:rsidR="008806AA" w:rsidRPr="00C232CD" w:rsidRDefault="008806AA" w:rsidP="00AA48A3">
            <w:pPr>
              <w:rPr>
                <w:rFonts w:eastAsia="Times New Roman"/>
              </w:rPr>
            </w:pPr>
            <w:r w:rsidRPr="00C232CD">
              <w:rPr>
                <w:rFonts w:eastAsia="Times New Roman"/>
              </w:rPr>
              <w:t>Unemployment</w:t>
            </w:r>
          </w:p>
        </w:tc>
        <w:tc>
          <w:tcPr>
            <w:tcW w:w="0" w:type="auto"/>
            <w:vAlign w:val="center"/>
            <w:hideMark/>
          </w:tcPr>
          <w:p w14:paraId="45C5982E" w14:textId="77777777" w:rsidR="008806AA" w:rsidRPr="00C232CD" w:rsidRDefault="008806AA" w:rsidP="00AA48A3">
            <w:pPr>
              <w:jc w:val="center"/>
              <w:rPr>
                <w:rFonts w:eastAsia="Times New Roman"/>
              </w:rPr>
            </w:pPr>
            <w:r w:rsidRPr="00C232CD">
              <w:rPr>
                <w:rFonts w:eastAsia="Times New Roman"/>
              </w:rPr>
              <w:t>-0.16</w:t>
            </w:r>
          </w:p>
        </w:tc>
      </w:tr>
      <w:tr w:rsidR="008806AA" w:rsidRPr="00C232CD" w14:paraId="326CA913" w14:textId="77777777" w:rsidTr="00AA48A3">
        <w:trPr>
          <w:tblCellSpacing w:w="15" w:type="dxa"/>
        </w:trPr>
        <w:tc>
          <w:tcPr>
            <w:tcW w:w="0" w:type="auto"/>
            <w:vAlign w:val="center"/>
            <w:hideMark/>
          </w:tcPr>
          <w:p w14:paraId="703D5822" w14:textId="77777777" w:rsidR="008806AA" w:rsidRPr="00C232CD" w:rsidRDefault="008806AA" w:rsidP="00AA48A3">
            <w:pPr>
              <w:jc w:val="center"/>
              <w:rPr>
                <w:rFonts w:eastAsia="Times New Roman"/>
              </w:rPr>
            </w:pPr>
          </w:p>
        </w:tc>
        <w:tc>
          <w:tcPr>
            <w:tcW w:w="0" w:type="auto"/>
            <w:vAlign w:val="center"/>
            <w:hideMark/>
          </w:tcPr>
          <w:p w14:paraId="7C6B10B3" w14:textId="77777777" w:rsidR="008806AA" w:rsidRPr="00C232CD" w:rsidRDefault="008806AA" w:rsidP="00AA48A3">
            <w:pPr>
              <w:jc w:val="center"/>
              <w:rPr>
                <w:rFonts w:eastAsia="Times New Roman"/>
              </w:rPr>
            </w:pPr>
            <w:r w:rsidRPr="00C232CD">
              <w:rPr>
                <w:rFonts w:eastAsia="Times New Roman"/>
              </w:rPr>
              <w:t>(1.35)</w:t>
            </w:r>
          </w:p>
        </w:tc>
      </w:tr>
      <w:tr w:rsidR="008806AA" w:rsidRPr="00C232CD" w14:paraId="6EFA5D75" w14:textId="77777777" w:rsidTr="00AA48A3">
        <w:trPr>
          <w:tblCellSpacing w:w="15" w:type="dxa"/>
        </w:trPr>
        <w:tc>
          <w:tcPr>
            <w:tcW w:w="0" w:type="auto"/>
            <w:vAlign w:val="center"/>
            <w:hideMark/>
          </w:tcPr>
          <w:p w14:paraId="0D9F1619" w14:textId="77777777" w:rsidR="008806AA" w:rsidRPr="00C232CD" w:rsidRDefault="008806AA" w:rsidP="00AA48A3">
            <w:pPr>
              <w:rPr>
                <w:rFonts w:eastAsia="Times New Roman"/>
              </w:rPr>
            </w:pPr>
            <w:r w:rsidRPr="00C232CD">
              <w:rPr>
                <w:rFonts w:eastAsia="Times New Roman"/>
              </w:rPr>
              <w:t>Homeownership</w:t>
            </w:r>
          </w:p>
        </w:tc>
        <w:tc>
          <w:tcPr>
            <w:tcW w:w="0" w:type="auto"/>
            <w:vAlign w:val="center"/>
            <w:hideMark/>
          </w:tcPr>
          <w:p w14:paraId="2B1F688B" w14:textId="77777777" w:rsidR="008806AA" w:rsidRPr="00C232CD" w:rsidRDefault="008806AA" w:rsidP="00AA48A3">
            <w:pPr>
              <w:jc w:val="center"/>
              <w:rPr>
                <w:rFonts w:eastAsia="Times New Roman"/>
              </w:rPr>
            </w:pPr>
            <w:r w:rsidRPr="00C232CD">
              <w:rPr>
                <w:rFonts w:eastAsia="Times New Roman"/>
              </w:rPr>
              <w:t>-0.40</w:t>
            </w:r>
          </w:p>
        </w:tc>
      </w:tr>
      <w:tr w:rsidR="008806AA" w:rsidRPr="00C232CD" w14:paraId="777477B3" w14:textId="77777777" w:rsidTr="00AA48A3">
        <w:trPr>
          <w:tblCellSpacing w:w="15" w:type="dxa"/>
        </w:trPr>
        <w:tc>
          <w:tcPr>
            <w:tcW w:w="0" w:type="auto"/>
            <w:vAlign w:val="center"/>
            <w:hideMark/>
          </w:tcPr>
          <w:p w14:paraId="15E03DDA" w14:textId="77777777" w:rsidR="008806AA" w:rsidRPr="00C232CD" w:rsidRDefault="008806AA" w:rsidP="00AA48A3">
            <w:pPr>
              <w:jc w:val="center"/>
              <w:rPr>
                <w:rFonts w:eastAsia="Times New Roman"/>
              </w:rPr>
            </w:pPr>
          </w:p>
        </w:tc>
        <w:tc>
          <w:tcPr>
            <w:tcW w:w="0" w:type="auto"/>
            <w:vAlign w:val="center"/>
            <w:hideMark/>
          </w:tcPr>
          <w:p w14:paraId="56B1A0D9" w14:textId="77777777" w:rsidR="008806AA" w:rsidRPr="00C232CD" w:rsidRDefault="008806AA" w:rsidP="00AA48A3">
            <w:pPr>
              <w:jc w:val="center"/>
              <w:rPr>
                <w:rFonts w:eastAsia="Times New Roman"/>
              </w:rPr>
            </w:pPr>
            <w:r w:rsidRPr="00C232CD">
              <w:rPr>
                <w:rFonts w:eastAsia="Times New Roman"/>
              </w:rPr>
              <w:t>(0.29)</w:t>
            </w:r>
          </w:p>
        </w:tc>
      </w:tr>
      <w:tr w:rsidR="008806AA" w:rsidRPr="00C232CD" w14:paraId="7377D1F8" w14:textId="77777777" w:rsidTr="00AA48A3">
        <w:trPr>
          <w:tblCellSpacing w:w="15" w:type="dxa"/>
        </w:trPr>
        <w:tc>
          <w:tcPr>
            <w:tcW w:w="0" w:type="auto"/>
            <w:vAlign w:val="center"/>
            <w:hideMark/>
          </w:tcPr>
          <w:p w14:paraId="4A210A2F" w14:textId="77777777" w:rsidR="008806AA" w:rsidRPr="00C232CD" w:rsidRDefault="008806AA" w:rsidP="00AA48A3">
            <w:pPr>
              <w:rPr>
                <w:rFonts w:eastAsia="Times New Roman"/>
              </w:rPr>
            </w:pPr>
            <w:r w:rsidRPr="00C232CD">
              <w:rPr>
                <w:rFonts w:eastAsia="Times New Roman"/>
              </w:rPr>
              <w:t>Partisan Composition (%D)</w:t>
            </w:r>
          </w:p>
        </w:tc>
        <w:tc>
          <w:tcPr>
            <w:tcW w:w="0" w:type="auto"/>
            <w:vAlign w:val="center"/>
            <w:hideMark/>
          </w:tcPr>
          <w:p w14:paraId="70908629" w14:textId="77777777" w:rsidR="008806AA" w:rsidRPr="00C232CD" w:rsidRDefault="008806AA" w:rsidP="00AA48A3">
            <w:pPr>
              <w:jc w:val="center"/>
              <w:rPr>
                <w:rFonts w:eastAsia="Times New Roman"/>
              </w:rPr>
            </w:pPr>
            <w:r w:rsidRPr="00C232CD">
              <w:rPr>
                <w:rFonts w:eastAsia="Times New Roman"/>
              </w:rPr>
              <w:t>0.07</w:t>
            </w:r>
          </w:p>
        </w:tc>
      </w:tr>
      <w:tr w:rsidR="008806AA" w:rsidRPr="00C232CD" w14:paraId="2C950FEB" w14:textId="77777777" w:rsidTr="00AA48A3">
        <w:trPr>
          <w:tblCellSpacing w:w="15" w:type="dxa"/>
        </w:trPr>
        <w:tc>
          <w:tcPr>
            <w:tcW w:w="0" w:type="auto"/>
            <w:vAlign w:val="center"/>
            <w:hideMark/>
          </w:tcPr>
          <w:p w14:paraId="56BF19B1" w14:textId="77777777" w:rsidR="008806AA" w:rsidRPr="00C232CD" w:rsidRDefault="008806AA" w:rsidP="00AA48A3">
            <w:pPr>
              <w:jc w:val="center"/>
              <w:rPr>
                <w:rFonts w:eastAsia="Times New Roman"/>
              </w:rPr>
            </w:pPr>
          </w:p>
        </w:tc>
        <w:tc>
          <w:tcPr>
            <w:tcW w:w="0" w:type="auto"/>
            <w:vAlign w:val="center"/>
            <w:hideMark/>
          </w:tcPr>
          <w:p w14:paraId="7C498C37" w14:textId="77777777" w:rsidR="008806AA" w:rsidRPr="00C232CD" w:rsidRDefault="008806AA" w:rsidP="00AA48A3">
            <w:pPr>
              <w:jc w:val="center"/>
              <w:rPr>
                <w:rFonts w:eastAsia="Times New Roman"/>
              </w:rPr>
            </w:pPr>
            <w:r w:rsidRPr="00C232CD">
              <w:rPr>
                <w:rFonts w:eastAsia="Times New Roman"/>
              </w:rPr>
              <w:t>(0.27)</w:t>
            </w:r>
          </w:p>
        </w:tc>
      </w:tr>
      <w:tr w:rsidR="008806AA" w:rsidRPr="00C232CD" w14:paraId="12FE5EAC" w14:textId="77777777" w:rsidTr="00AA48A3">
        <w:trPr>
          <w:tblCellSpacing w:w="15" w:type="dxa"/>
        </w:trPr>
        <w:tc>
          <w:tcPr>
            <w:tcW w:w="0" w:type="auto"/>
            <w:vAlign w:val="center"/>
            <w:hideMark/>
          </w:tcPr>
          <w:p w14:paraId="6D90809C" w14:textId="77777777" w:rsidR="008806AA" w:rsidRPr="00C232CD" w:rsidRDefault="008806AA" w:rsidP="00AA48A3">
            <w:pPr>
              <w:rPr>
                <w:rFonts w:eastAsia="Times New Roman"/>
              </w:rPr>
            </w:pPr>
            <w:r w:rsidRPr="00C232CD">
              <w:rPr>
                <w:rFonts w:eastAsia="Times New Roman"/>
              </w:rPr>
              <w:t>Population Density</w:t>
            </w:r>
          </w:p>
        </w:tc>
        <w:tc>
          <w:tcPr>
            <w:tcW w:w="0" w:type="auto"/>
            <w:vAlign w:val="center"/>
            <w:hideMark/>
          </w:tcPr>
          <w:p w14:paraId="5BA2E37F" w14:textId="77777777" w:rsidR="008806AA" w:rsidRPr="00C232CD" w:rsidRDefault="008806AA" w:rsidP="00AA48A3">
            <w:pPr>
              <w:jc w:val="center"/>
              <w:rPr>
                <w:rFonts w:eastAsia="Times New Roman"/>
              </w:rPr>
            </w:pPr>
            <w:r w:rsidRPr="00C232CD">
              <w:rPr>
                <w:rFonts w:eastAsia="Times New Roman"/>
              </w:rPr>
              <w:t>0.000</w:t>
            </w:r>
          </w:p>
        </w:tc>
      </w:tr>
      <w:tr w:rsidR="008806AA" w:rsidRPr="00C232CD" w14:paraId="735E17E4" w14:textId="77777777" w:rsidTr="00AA48A3">
        <w:trPr>
          <w:tblCellSpacing w:w="15" w:type="dxa"/>
        </w:trPr>
        <w:tc>
          <w:tcPr>
            <w:tcW w:w="0" w:type="auto"/>
            <w:vAlign w:val="center"/>
            <w:hideMark/>
          </w:tcPr>
          <w:p w14:paraId="4382B6AA" w14:textId="77777777" w:rsidR="008806AA" w:rsidRPr="00C232CD" w:rsidRDefault="008806AA" w:rsidP="00AA48A3">
            <w:pPr>
              <w:jc w:val="center"/>
              <w:rPr>
                <w:rFonts w:eastAsia="Times New Roman"/>
              </w:rPr>
            </w:pPr>
          </w:p>
        </w:tc>
        <w:tc>
          <w:tcPr>
            <w:tcW w:w="0" w:type="auto"/>
            <w:vAlign w:val="center"/>
            <w:hideMark/>
          </w:tcPr>
          <w:p w14:paraId="08A66ADB" w14:textId="77777777" w:rsidR="008806AA" w:rsidRPr="00C232CD" w:rsidRDefault="008806AA" w:rsidP="00AA48A3">
            <w:pPr>
              <w:jc w:val="center"/>
              <w:rPr>
                <w:rFonts w:eastAsia="Times New Roman"/>
              </w:rPr>
            </w:pPr>
            <w:r w:rsidRPr="00C232CD">
              <w:rPr>
                <w:rFonts w:eastAsia="Times New Roman"/>
              </w:rPr>
              <w:t>(0.000)</w:t>
            </w:r>
          </w:p>
        </w:tc>
      </w:tr>
      <w:tr w:rsidR="008806AA" w:rsidRPr="00C232CD" w14:paraId="2B02C458" w14:textId="77777777" w:rsidTr="00AA48A3">
        <w:trPr>
          <w:tblCellSpacing w:w="15" w:type="dxa"/>
        </w:trPr>
        <w:tc>
          <w:tcPr>
            <w:tcW w:w="0" w:type="auto"/>
            <w:vAlign w:val="center"/>
            <w:hideMark/>
          </w:tcPr>
          <w:p w14:paraId="7BC778D7" w14:textId="77777777" w:rsidR="008806AA" w:rsidRPr="00C232CD" w:rsidRDefault="008806AA" w:rsidP="00AA48A3">
            <w:pPr>
              <w:rPr>
                <w:rFonts w:eastAsia="Times New Roman"/>
              </w:rPr>
            </w:pPr>
            <w:r w:rsidRPr="00C232CD">
              <w:rPr>
                <w:rFonts w:eastAsia="Times New Roman"/>
              </w:rPr>
              <w:t>Constant</w:t>
            </w:r>
          </w:p>
        </w:tc>
        <w:tc>
          <w:tcPr>
            <w:tcW w:w="0" w:type="auto"/>
            <w:vAlign w:val="center"/>
            <w:hideMark/>
          </w:tcPr>
          <w:p w14:paraId="2E73C96A" w14:textId="77777777" w:rsidR="008806AA" w:rsidRPr="00C232CD" w:rsidRDefault="008806AA" w:rsidP="00AA48A3">
            <w:pPr>
              <w:jc w:val="center"/>
              <w:rPr>
                <w:rFonts w:eastAsia="Times New Roman"/>
              </w:rPr>
            </w:pPr>
            <w:r w:rsidRPr="00C232CD">
              <w:rPr>
                <w:rFonts w:eastAsia="Times New Roman"/>
              </w:rPr>
              <w:t>1.31</w:t>
            </w:r>
            <w:r w:rsidRPr="00C232CD">
              <w:rPr>
                <w:rFonts w:eastAsia="Times New Roman"/>
                <w:vertAlign w:val="superscript"/>
              </w:rPr>
              <w:t>***</w:t>
            </w:r>
          </w:p>
        </w:tc>
      </w:tr>
      <w:tr w:rsidR="008806AA" w:rsidRPr="00C232CD" w14:paraId="60901273" w14:textId="77777777" w:rsidTr="00AA48A3">
        <w:trPr>
          <w:tblCellSpacing w:w="15" w:type="dxa"/>
        </w:trPr>
        <w:tc>
          <w:tcPr>
            <w:tcW w:w="0" w:type="auto"/>
            <w:vAlign w:val="center"/>
            <w:hideMark/>
          </w:tcPr>
          <w:p w14:paraId="24333FD5" w14:textId="77777777" w:rsidR="008806AA" w:rsidRPr="00C232CD" w:rsidRDefault="008806AA" w:rsidP="00AA48A3">
            <w:pPr>
              <w:jc w:val="center"/>
              <w:rPr>
                <w:rFonts w:eastAsia="Times New Roman"/>
              </w:rPr>
            </w:pPr>
          </w:p>
        </w:tc>
        <w:tc>
          <w:tcPr>
            <w:tcW w:w="0" w:type="auto"/>
            <w:vAlign w:val="center"/>
            <w:hideMark/>
          </w:tcPr>
          <w:p w14:paraId="5D249C61" w14:textId="77777777" w:rsidR="008806AA" w:rsidRPr="00C232CD" w:rsidRDefault="008806AA" w:rsidP="00AA48A3">
            <w:pPr>
              <w:jc w:val="center"/>
              <w:rPr>
                <w:rFonts w:eastAsia="Times New Roman"/>
              </w:rPr>
            </w:pPr>
            <w:r w:rsidRPr="00C232CD">
              <w:rPr>
                <w:rFonts w:eastAsia="Times New Roman"/>
              </w:rPr>
              <w:t>(0.30)</w:t>
            </w:r>
          </w:p>
        </w:tc>
      </w:tr>
      <w:tr w:rsidR="008806AA" w:rsidRPr="00C232CD" w14:paraId="36AB401E" w14:textId="77777777" w:rsidTr="00AA48A3">
        <w:trPr>
          <w:tblCellSpacing w:w="15" w:type="dxa"/>
        </w:trPr>
        <w:tc>
          <w:tcPr>
            <w:tcW w:w="0" w:type="auto"/>
            <w:vAlign w:val="center"/>
            <w:hideMark/>
          </w:tcPr>
          <w:p w14:paraId="12209E1F" w14:textId="77777777" w:rsidR="008806AA" w:rsidRPr="00C232CD" w:rsidRDefault="008806AA" w:rsidP="00AA48A3">
            <w:pPr>
              <w:rPr>
                <w:rFonts w:eastAsia="Times New Roman"/>
              </w:rPr>
            </w:pPr>
            <w:r w:rsidRPr="00C232CD">
              <w:rPr>
                <w:rFonts w:eastAsia="Times New Roman"/>
              </w:rPr>
              <w:t>N</w:t>
            </w:r>
          </w:p>
        </w:tc>
        <w:tc>
          <w:tcPr>
            <w:tcW w:w="0" w:type="auto"/>
            <w:vAlign w:val="center"/>
            <w:hideMark/>
          </w:tcPr>
          <w:p w14:paraId="085EC4A9" w14:textId="77777777" w:rsidR="008806AA" w:rsidRPr="00C232CD" w:rsidRDefault="008806AA" w:rsidP="00AA48A3">
            <w:pPr>
              <w:jc w:val="center"/>
              <w:rPr>
                <w:rFonts w:eastAsia="Times New Roman"/>
              </w:rPr>
            </w:pPr>
            <w:r w:rsidRPr="00C232CD">
              <w:rPr>
                <w:rFonts w:eastAsia="Times New Roman"/>
              </w:rPr>
              <w:t>181</w:t>
            </w:r>
          </w:p>
        </w:tc>
      </w:tr>
      <w:tr w:rsidR="008806AA" w:rsidRPr="00C232CD" w14:paraId="0E2E8827" w14:textId="77777777" w:rsidTr="00AA48A3">
        <w:trPr>
          <w:tblCellSpacing w:w="15" w:type="dxa"/>
        </w:trPr>
        <w:tc>
          <w:tcPr>
            <w:tcW w:w="0" w:type="auto"/>
            <w:vAlign w:val="center"/>
            <w:hideMark/>
          </w:tcPr>
          <w:p w14:paraId="62C785A1" w14:textId="77777777" w:rsidR="008806AA" w:rsidRPr="00C232CD" w:rsidRDefault="008806AA" w:rsidP="00AA48A3">
            <w:pPr>
              <w:rPr>
                <w:rFonts w:eastAsia="Times New Roman"/>
              </w:rPr>
            </w:pPr>
            <w:r w:rsidRPr="00C232CD">
              <w:rPr>
                <w:rFonts w:eastAsia="Times New Roman"/>
              </w:rPr>
              <w:t>R</w:t>
            </w:r>
            <w:r w:rsidRPr="00C232CD">
              <w:rPr>
                <w:rFonts w:eastAsia="Times New Roman"/>
                <w:vertAlign w:val="superscript"/>
              </w:rPr>
              <w:t>2</w:t>
            </w:r>
          </w:p>
        </w:tc>
        <w:tc>
          <w:tcPr>
            <w:tcW w:w="0" w:type="auto"/>
            <w:vAlign w:val="center"/>
            <w:hideMark/>
          </w:tcPr>
          <w:p w14:paraId="1B5E5D50" w14:textId="77777777" w:rsidR="008806AA" w:rsidRPr="00C232CD" w:rsidRDefault="008806AA" w:rsidP="00AA48A3">
            <w:pPr>
              <w:jc w:val="center"/>
              <w:rPr>
                <w:rFonts w:eastAsia="Times New Roman"/>
              </w:rPr>
            </w:pPr>
            <w:r w:rsidRPr="00C232CD">
              <w:rPr>
                <w:rFonts w:eastAsia="Times New Roman"/>
              </w:rPr>
              <w:t>0.10</w:t>
            </w:r>
          </w:p>
        </w:tc>
      </w:tr>
      <w:tr w:rsidR="008806AA" w:rsidRPr="00C232CD" w14:paraId="13E882D7" w14:textId="77777777" w:rsidTr="00AA48A3">
        <w:trPr>
          <w:tblCellSpacing w:w="15" w:type="dxa"/>
        </w:trPr>
        <w:tc>
          <w:tcPr>
            <w:tcW w:w="0" w:type="auto"/>
            <w:vAlign w:val="center"/>
            <w:hideMark/>
          </w:tcPr>
          <w:p w14:paraId="2A29FB96" w14:textId="77777777" w:rsidR="008806AA" w:rsidRPr="00C232CD" w:rsidRDefault="008806AA" w:rsidP="00AA48A3">
            <w:pPr>
              <w:rPr>
                <w:rFonts w:eastAsia="Times New Roman"/>
              </w:rPr>
            </w:pPr>
            <w:r w:rsidRPr="00C232CD">
              <w:rPr>
                <w:rFonts w:eastAsia="Times New Roman"/>
              </w:rPr>
              <w:t>Log Likelihood</w:t>
            </w:r>
          </w:p>
        </w:tc>
        <w:tc>
          <w:tcPr>
            <w:tcW w:w="0" w:type="auto"/>
            <w:vAlign w:val="center"/>
            <w:hideMark/>
          </w:tcPr>
          <w:p w14:paraId="27A584E8" w14:textId="77777777" w:rsidR="008806AA" w:rsidRPr="00C232CD" w:rsidRDefault="008806AA" w:rsidP="00AA48A3">
            <w:pPr>
              <w:jc w:val="center"/>
              <w:rPr>
                <w:rFonts w:eastAsia="Times New Roman"/>
              </w:rPr>
            </w:pPr>
            <w:r w:rsidRPr="00C232CD">
              <w:rPr>
                <w:rFonts w:eastAsia="Times New Roman"/>
              </w:rPr>
              <w:t>175.89</w:t>
            </w:r>
          </w:p>
        </w:tc>
      </w:tr>
      <w:tr w:rsidR="008806AA" w:rsidRPr="00C232CD" w14:paraId="6B54C884" w14:textId="77777777" w:rsidTr="00AA48A3">
        <w:trPr>
          <w:tblCellSpacing w:w="15" w:type="dxa"/>
        </w:trPr>
        <w:tc>
          <w:tcPr>
            <w:tcW w:w="0" w:type="auto"/>
            <w:gridSpan w:val="2"/>
            <w:tcBorders>
              <w:bottom w:val="single" w:sz="6" w:space="0" w:color="000000"/>
            </w:tcBorders>
            <w:vAlign w:val="center"/>
            <w:hideMark/>
          </w:tcPr>
          <w:p w14:paraId="59F01B51" w14:textId="77777777" w:rsidR="008806AA" w:rsidRPr="00C232CD" w:rsidRDefault="008806AA" w:rsidP="00AA48A3">
            <w:pPr>
              <w:jc w:val="center"/>
              <w:rPr>
                <w:rFonts w:eastAsia="Times New Roman"/>
              </w:rPr>
            </w:pPr>
          </w:p>
        </w:tc>
      </w:tr>
    </w:tbl>
    <w:p w14:paraId="2E9D64D8" w14:textId="77777777" w:rsidR="008806AA" w:rsidRPr="00C232CD" w:rsidRDefault="008806AA" w:rsidP="008806AA">
      <w:pPr>
        <w:pStyle w:val="NoSpacing"/>
        <w:rPr>
          <w:rFonts w:cs="Times New Roman"/>
          <w:i/>
          <w:szCs w:val="24"/>
        </w:rPr>
      </w:pPr>
      <w:r w:rsidRPr="00C232CD">
        <w:rPr>
          <w:rFonts w:cs="Times New Roman"/>
          <w:i/>
          <w:szCs w:val="24"/>
        </w:rPr>
        <w:t xml:space="preserve">Note: Beta regression coefficients with standard errors in parentheses. Sample restricted to 90% and greater White cities. </w:t>
      </w:r>
      <w:r w:rsidRPr="00C232CD">
        <w:rPr>
          <w:rFonts w:eastAsia="Times New Roman" w:cs="Times New Roman"/>
          <w:i/>
          <w:szCs w:val="24"/>
          <w:vertAlign w:val="superscript"/>
        </w:rPr>
        <w:t>*</w:t>
      </w:r>
      <w:r w:rsidRPr="00C232CD">
        <w:rPr>
          <w:rFonts w:eastAsia="Times New Roman" w:cs="Times New Roman"/>
          <w:i/>
          <w:szCs w:val="24"/>
        </w:rPr>
        <w:t>p &lt; .1; </w:t>
      </w:r>
      <w:r w:rsidRPr="00C232CD">
        <w:rPr>
          <w:rFonts w:eastAsia="Times New Roman" w:cs="Times New Roman"/>
          <w:i/>
          <w:szCs w:val="24"/>
          <w:vertAlign w:val="superscript"/>
        </w:rPr>
        <w:t>**</w:t>
      </w:r>
      <w:r w:rsidRPr="00C232CD">
        <w:rPr>
          <w:rFonts w:eastAsia="Times New Roman" w:cs="Times New Roman"/>
          <w:i/>
          <w:szCs w:val="24"/>
        </w:rPr>
        <w:t>p &lt; .05; </w:t>
      </w:r>
      <w:r w:rsidRPr="00C232CD">
        <w:rPr>
          <w:rFonts w:eastAsia="Times New Roman" w:cs="Times New Roman"/>
          <w:i/>
          <w:szCs w:val="24"/>
          <w:vertAlign w:val="superscript"/>
        </w:rPr>
        <w:t>***</w:t>
      </w:r>
      <w:r w:rsidRPr="00C232CD">
        <w:rPr>
          <w:rFonts w:eastAsia="Times New Roman" w:cs="Times New Roman"/>
          <w:i/>
          <w:szCs w:val="24"/>
        </w:rPr>
        <w:t>p &lt; .01 (two-tailed).</w:t>
      </w:r>
    </w:p>
    <w:p w14:paraId="673273BB" w14:textId="77777777" w:rsidR="008806AA" w:rsidRPr="00C232CD" w:rsidRDefault="008806AA" w:rsidP="008806AA">
      <w:pPr>
        <w:rPr>
          <w:b/>
        </w:rPr>
      </w:pPr>
    </w:p>
    <w:p w14:paraId="158EAECB" w14:textId="77777777" w:rsidR="008806AA" w:rsidRPr="00C232CD" w:rsidRDefault="008806AA" w:rsidP="008806AA"/>
    <w:p w14:paraId="1DD45DC4" w14:textId="77777777" w:rsidR="008806AA" w:rsidRPr="00C232CD" w:rsidRDefault="008806AA" w:rsidP="008806AA"/>
    <w:p w14:paraId="771DEEA2" w14:textId="77777777" w:rsidR="008806AA" w:rsidRPr="00C232CD" w:rsidRDefault="008806AA" w:rsidP="008806AA"/>
    <w:p w14:paraId="5258B32A" w14:textId="77777777" w:rsidR="008806AA" w:rsidRPr="00C232CD" w:rsidRDefault="008806AA" w:rsidP="008806AA"/>
    <w:p w14:paraId="2FDE24E8" w14:textId="77777777" w:rsidR="008806AA" w:rsidRPr="00C232CD" w:rsidRDefault="008806AA" w:rsidP="008806AA"/>
    <w:p w14:paraId="783A992B" w14:textId="77777777" w:rsidR="008806AA" w:rsidRPr="00C232CD" w:rsidRDefault="008806AA" w:rsidP="008806AA"/>
    <w:p w14:paraId="7B12EBFF" w14:textId="77777777" w:rsidR="008806AA" w:rsidRPr="00C232CD" w:rsidRDefault="008806AA" w:rsidP="008806AA"/>
    <w:p w14:paraId="1FF48CB3" w14:textId="77777777" w:rsidR="008806AA" w:rsidRPr="00C232CD" w:rsidRDefault="008806AA" w:rsidP="008806AA"/>
    <w:p w14:paraId="03C67AA2" w14:textId="77777777" w:rsidR="008806AA" w:rsidRPr="00C232CD" w:rsidRDefault="008806AA" w:rsidP="008806AA"/>
    <w:p w14:paraId="705B56E4" w14:textId="77777777" w:rsidR="008806AA" w:rsidRPr="00C232CD" w:rsidRDefault="008806AA" w:rsidP="008806AA"/>
    <w:p w14:paraId="7B2151F3" w14:textId="77777777" w:rsidR="008806AA" w:rsidRPr="00C232CD" w:rsidRDefault="008806AA" w:rsidP="008806AA"/>
    <w:p w14:paraId="4851D17C" w14:textId="77777777" w:rsidR="008806AA" w:rsidRPr="00C232CD" w:rsidRDefault="008806AA" w:rsidP="008806AA"/>
    <w:p w14:paraId="05DE65C8" w14:textId="77777777" w:rsidR="008806AA" w:rsidRPr="00C232CD" w:rsidRDefault="008806AA" w:rsidP="008806AA"/>
    <w:p w14:paraId="3FF35411" w14:textId="77777777" w:rsidR="008806AA" w:rsidRPr="00C232CD" w:rsidRDefault="008806AA" w:rsidP="008806AA"/>
    <w:p w14:paraId="74ECE2AB" w14:textId="77777777" w:rsidR="008806AA" w:rsidRPr="00C232CD" w:rsidRDefault="008806AA" w:rsidP="008806AA"/>
    <w:p w14:paraId="3EC0B9CD" w14:textId="77777777" w:rsidR="008806AA" w:rsidRPr="00C232CD" w:rsidRDefault="008806AA" w:rsidP="008806AA"/>
    <w:p w14:paraId="02A4B4BC" w14:textId="77777777" w:rsidR="008806AA" w:rsidRPr="00C232CD" w:rsidRDefault="008806AA" w:rsidP="008806AA"/>
    <w:p w14:paraId="03B639D0" w14:textId="77777777" w:rsidR="008806AA" w:rsidRPr="00C232CD" w:rsidRDefault="008806AA" w:rsidP="008806AA"/>
    <w:p w14:paraId="00D485CF" w14:textId="77777777" w:rsidR="008806AA" w:rsidRPr="00C232CD" w:rsidRDefault="008806AA" w:rsidP="008806AA">
      <w:pPr>
        <w:rPr>
          <w:b/>
        </w:rPr>
      </w:pPr>
      <w:r w:rsidRPr="00C232CD">
        <w:rPr>
          <w:b/>
        </w:rPr>
        <w:t>Table D.2: Reanalysis with County Fixed-Effects</w:t>
      </w:r>
    </w:p>
    <w:p w14:paraId="741E04DE" w14:textId="77777777" w:rsidR="008806AA" w:rsidRPr="00C232CD" w:rsidRDefault="008806AA" w:rsidP="008806AA">
      <w:pPr>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gridCol w:w="2257"/>
      </w:tblGrid>
      <w:tr w:rsidR="008806AA" w:rsidRPr="00C232CD" w14:paraId="283EA418" w14:textId="77777777" w:rsidTr="00AA48A3">
        <w:trPr>
          <w:tblCellSpacing w:w="15" w:type="dxa"/>
        </w:trPr>
        <w:tc>
          <w:tcPr>
            <w:tcW w:w="0" w:type="auto"/>
            <w:gridSpan w:val="2"/>
            <w:tcBorders>
              <w:bottom w:val="single" w:sz="6" w:space="0" w:color="000000"/>
            </w:tcBorders>
            <w:vAlign w:val="center"/>
            <w:hideMark/>
          </w:tcPr>
          <w:p w14:paraId="3EADAFD0" w14:textId="77777777" w:rsidR="008806AA" w:rsidRPr="00C232CD" w:rsidRDefault="008806AA" w:rsidP="00AA48A3">
            <w:pPr>
              <w:rPr>
                <w:rFonts w:eastAsia="Times New Roman"/>
              </w:rPr>
            </w:pPr>
          </w:p>
        </w:tc>
      </w:tr>
      <w:tr w:rsidR="008806AA" w:rsidRPr="00C232CD" w14:paraId="79DC8D3D" w14:textId="77777777" w:rsidTr="00AA48A3">
        <w:trPr>
          <w:tblCellSpacing w:w="15" w:type="dxa"/>
        </w:trPr>
        <w:tc>
          <w:tcPr>
            <w:tcW w:w="0" w:type="auto"/>
            <w:vAlign w:val="center"/>
            <w:hideMark/>
          </w:tcPr>
          <w:p w14:paraId="0629E4EB" w14:textId="77777777" w:rsidR="008806AA" w:rsidRPr="00C232CD" w:rsidRDefault="008806AA" w:rsidP="00AA48A3">
            <w:pPr>
              <w:jc w:val="center"/>
              <w:rPr>
                <w:rFonts w:eastAsia="Times New Roman"/>
              </w:rPr>
            </w:pPr>
          </w:p>
        </w:tc>
        <w:tc>
          <w:tcPr>
            <w:tcW w:w="0" w:type="auto"/>
            <w:vAlign w:val="center"/>
            <w:hideMark/>
          </w:tcPr>
          <w:p w14:paraId="103FC7B1" w14:textId="77777777" w:rsidR="008806AA" w:rsidRPr="00C232CD" w:rsidRDefault="008806AA" w:rsidP="00AA48A3">
            <w:pPr>
              <w:jc w:val="center"/>
              <w:rPr>
                <w:rFonts w:eastAsia="Times New Roman"/>
              </w:rPr>
            </w:pPr>
            <w:r w:rsidRPr="00C232CD">
              <w:rPr>
                <w:rFonts w:eastAsia="Times New Roman"/>
              </w:rPr>
              <w:t>Prop 14, 1964</w:t>
            </w:r>
          </w:p>
        </w:tc>
      </w:tr>
      <w:tr w:rsidR="008806AA" w:rsidRPr="00C232CD" w14:paraId="728D75D6" w14:textId="77777777" w:rsidTr="00AA48A3">
        <w:trPr>
          <w:tblCellSpacing w:w="15" w:type="dxa"/>
        </w:trPr>
        <w:tc>
          <w:tcPr>
            <w:tcW w:w="0" w:type="auto"/>
            <w:gridSpan w:val="2"/>
            <w:tcBorders>
              <w:bottom w:val="single" w:sz="6" w:space="0" w:color="000000"/>
            </w:tcBorders>
            <w:vAlign w:val="center"/>
            <w:hideMark/>
          </w:tcPr>
          <w:p w14:paraId="1D23695A" w14:textId="77777777" w:rsidR="008806AA" w:rsidRPr="00C232CD" w:rsidRDefault="008806AA" w:rsidP="00AA48A3">
            <w:pPr>
              <w:jc w:val="center"/>
              <w:rPr>
                <w:rFonts w:eastAsia="Times New Roman"/>
              </w:rPr>
            </w:pPr>
          </w:p>
        </w:tc>
      </w:tr>
      <w:tr w:rsidR="008806AA" w:rsidRPr="00C232CD" w14:paraId="5EBC9D9B" w14:textId="77777777" w:rsidTr="00AA48A3">
        <w:trPr>
          <w:tblCellSpacing w:w="15" w:type="dxa"/>
        </w:trPr>
        <w:tc>
          <w:tcPr>
            <w:tcW w:w="0" w:type="auto"/>
            <w:vAlign w:val="center"/>
            <w:hideMark/>
          </w:tcPr>
          <w:p w14:paraId="37EE9245" w14:textId="77777777" w:rsidR="008806AA" w:rsidRPr="00C232CD" w:rsidRDefault="008806AA" w:rsidP="00AA48A3">
            <w:pPr>
              <w:rPr>
                <w:rFonts w:eastAsia="Times New Roman"/>
              </w:rPr>
            </w:pPr>
            <w:r w:rsidRPr="00C232CD">
              <w:rPr>
                <w:rFonts w:eastAsia="Times New Roman"/>
              </w:rPr>
              <w:t>Proximity</w:t>
            </w:r>
          </w:p>
        </w:tc>
        <w:tc>
          <w:tcPr>
            <w:tcW w:w="0" w:type="auto"/>
            <w:vAlign w:val="center"/>
            <w:hideMark/>
          </w:tcPr>
          <w:p w14:paraId="566E40E6" w14:textId="77777777" w:rsidR="008806AA" w:rsidRPr="00C232CD" w:rsidRDefault="008806AA" w:rsidP="00AA48A3">
            <w:pPr>
              <w:jc w:val="center"/>
              <w:rPr>
                <w:rFonts w:eastAsia="Times New Roman"/>
              </w:rPr>
            </w:pPr>
            <w:r w:rsidRPr="00C232CD">
              <w:rPr>
                <w:rFonts w:eastAsia="Times New Roman"/>
              </w:rPr>
              <w:t>5.36</w:t>
            </w:r>
            <w:r w:rsidRPr="00C232CD">
              <w:rPr>
                <w:rFonts w:eastAsia="Times New Roman"/>
                <w:vertAlign w:val="superscript"/>
              </w:rPr>
              <w:t>*</w:t>
            </w:r>
          </w:p>
        </w:tc>
      </w:tr>
      <w:tr w:rsidR="008806AA" w:rsidRPr="00C232CD" w14:paraId="2D490BA0" w14:textId="77777777" w:rsidTr="00AA48A3">
        <w:trPr>
          <w:tblCellSpacing w:w="15" w:type="dxa"/>
        </w:trPr>
        <w:tc>
          <w:tcPr>
            <w:tcW w:w="0" w:type="auto"/>
            <w:vAlign w:val="center"/>
            <w:hideMark/>
          </w:tcPr>
          <w:p w14:paraId="04F72C49" w14:textId="77777777" w:rsidR="008806AA" w:rsidRPr="00C232CD" w:rsidRDefault="008806AA" w:rsidP="00AA48A3">
            <w:pPr>
              <w:jc w:val="center"/>
              <w:rPr>
                <w:rFonts w:eastAsia="Times New Roman"/>
              </w:rPr>
            </w:pPr>
          </w:p>
        </w:tc>
        <w:tc>
          <w:tcPr>
            <w:tcW w:w="0" w:type="auto"/>
            <w:vAlign w:val="center"/>
            <w:hideMark/>
          </w:tcPr>
          <w:p w14:paraId="196AB25B" w14:textId="77777777" w:rsidR="008806AA" w:rsidRPr="00C232CD" w:rsidRDefault="008806AA" w:rsidP="00AA48A3">
            <w:pPr>
              <w:jc w:val="center"/>
              <w:rPr>
                <w:rFonts w:eastAsia="Times New Roman"/>
              </w:rPr>
            </w:pPr>
            <w:r w:rsidRPr="00C232CD">
              <w:rPr>
                <w:rFonts w:eastAsia="Times New Roman"/>
              </w:rPr>
              <w:t>(2.78)</w:t>
            </w:r>
          </w:p>
        </w:tc>
      </w:tr>
      <w:tr w:rsidR="008806AA" w:rsidRPr="00C232CD" w14:paraId="060EA44A" w14:textId="77777777" w:rsidTr="00AA48A3">
        <w:trPr>
          <w:tblCellSpacing w:w="15" w:type="dxa"/>
        </w:trPr>
        <w:tc>
          <w:tcPr>
            <w:tcW w:w="0" w:type="auto"/>
            <w:vAlign w:val="center"/>
            <w:hideMark/>
          </w:tcPr>
          <w:p w14:paraId="664FC64D" w14:textId="77777777" w:rsidR="008806AA" w:rsidRPr="00C232CD" w:rsidRDefault="008806AA" w:rsidP="00AA48A3">
            <w:pPr>
              <w:rPr>
                <w:rFonts w:eastAsia="Times New Roman"/>
              </w:rPr>
            </w:pPr>
            <w:r w:rsidRPr="00C232CD">
              <w:rPr>
                <w:rFonts w:eastAsia="Times New Roman"/>
              </w:rPr>
              <w:t>Median Income</w:t>
            </w:r>
          </w:p>
        </w:tc>
        <w:tc>
          <w:tcPr>
            <w:tcW w:w="0" w:type="auto"/>
            <w:vAlign w:val="center"/>
            <w:hideMark/>
          </w:tcPr>
          <w:p w14:paraId="1D775543" w14:textId="77777777" w:rsidR="008806AA" w:rsidRPr="00C232CD" w:rsidRDefault="008806AA" w:rsidP="00AA48A3">
            <w:pPr>
              <w:jc w:val="center"/>
              <w:rPr>
                <w:rFonts w:eastAsia="Times New Roman"/>
              </w:rPr>
            </w:pPr>
            <w:r w:rsidRPr="00C232CD">
              <w:rPr>
                <w:rFonts w:eastAsia="Times New Roman"/>
              </w:rPr>
              <w:t>-0.58</w:t>
            </w:r>
          </w:p>
        </w:tc>
      </w:tr>
      <w:tr w:rsidR="008806AA" w:rsidRPr="00C232CD" w14:paraId="038F7CA3" w14:textId="77777777" w:rsidTr="00AA48A3">
        <w:trPr>
          <w:tblCellSpacing w:w="15" w:type="dxa"/>
        </w:trPr>
        <w:tc>
          <w:tcPr>
            <w:tcW w:w="0" w:type="auto"/>
            <w:vAlign w:val="center"/>
            <w:hideMark/>
          </w:tcPr>
          <w:p w14:paraId="7AC16027" w14:textId="77777777" w:rsidR="008806AA" w:rsidRPr="00C232CD" w:rsidRDefault="008806AA" w:rsidP="00AA48A3">
            <w:pPr>
              <w:jc w:val="center"/>
              <w:rPr>
                <w:rFonts w:eastAsia="Times New Roman"/>
              </w:rPr>
            </w:pPr>
          </w:p>
        </w:tc>
        <w:tc>
          <w:tcPr>
            <w:tcW w:w="0" w:type="auto"/>
            <w:vAlign w:val="center"/>
            <w:hideMark/>
          </w:tcPr>
          <w:p w14:paraId="6792BDFD" w14:textId="77777777" w:rsidR="008806AA" w:rsidRPr="00C232CD" w:rsidRDefault="008806AA" w:rsidP="00AA48A3">
            <w:pPr>
              <w:jc w:val="center"/>
              <w:rPr>
                <w:rFonts w:eastAsia="Times New Roman"/>
              </w:rPr>
            </w:pPr>
            <w:r w:rsidRPr="00C232CD">
              <w:rPr>
                <w:rFonts w:eastAsia="Times New Roman"/>
              </w:rPr>
              <w:t>(0.63)</w:t>
            </w:r>
          </w:p>
        </w:tc>
      </w:tr>
      <w:tr w:rsidR="008806AA" w:rsidRPr="00C232CD" w14:paraId="5262C656" w14:textId="77777777" w:rsidTr="00AA48A3">
        <w:trPr>
          <w:tblCellSpacing w:w="15" w:type="dxa"/>
        </w:trPr>
        <w:tc>
          <w:tcPr>
            <w:tcW w:w="0" w:type="auto"/>
            <w:vAlign w:val="center"/>
            <w:hideMark/>
          </w:tcPr>
          <w:p w14:paraId="32AD3802" w14:textId="77777777" w:rsidR="008806AA" w:rsidRPr="00C232CD" w:rsidRDefault="008806AA" w:rsidP="00AA48A3">
            <w:pPr>
              <w:rPr>
                <w:rFonts w:eastAsia="Times New Roman"/>
              </w:rPr>
            </w:pPr>
            <w:r w:rsidRPr="00C232CD">
              <w:rPr>
                <w:rFonts w:eastAsia="Times New Roman"/>
              </w:rPr>
              <w:t>Unemployment</w:t>
            </w:r>
          </w:p>
        </w:tc>
        <w:tc>
          <w:tcPr>
            <w:tcW w:w="0" w:type="auto"/>
            <w:vAlign w:val="center"/>
            <w:hideMark/>
          </w:tcPr>
          <w:p w14:paraId="3A4A6072" w14:textId="77777777" w:rsidR="008806AA" w:rsidRPr="00C232CD" w:rsidRDefault="008806AA" w:rsidP="00AA48A3">
            <w:pPr>
              <w:jc w:val="center"/>
              <w:rPr>
                <w:rFonts w:eastAsia="Times New Roman"/>
              </w:rPr>
            </w:pPr>
            <w:r w:rsidRPr="00C232CD">
              <w:rPr>
                <w:rFonts w:eastAsia="Times New Roman"/>
              </w:rPr>
              <w:t>-39.28</w:t>
            </w:r>
          </w:p>
        </w:tc>
      </w:tr>
      <w:tr w:rsidR="008806AA" w:rsidRPr="00C232CD" w14:paraId="7A1FC7BD" w14:textId="77777777" w:rsidTr="00AA48A3">
        <w:trPr>
          <w:tblCellSpacing w:w="15" w:type="dxa"/>
        </w:trPr>
        <w:tc>
          <w:tcPr>
            <w:tcW w:w="0" w:type="auto"/>
            <w:vAlign w:val="center"/>
            <w:hideMark/>
          </w:tcPr>
          <w:p w14:paraId="325FB1AD" w14:textId="77777777" w:rsidR="008806AA" w:rsidRPr="00C232CD" w:rsidRDefault="008806AA" w:rsidP="00AA48A3">
            <w:pPr>
              <w:jc w:val="center"/>
              <w:rPr>
                <w:rFonts w:eastAsia="Times New Roman"/>
              </w:rPr>
            </w:pPr>
          </w:p>
        </w:tc>
        <w:tc>
          <w:tcPr>
            <w:tcW w:w="0" w:type="auto"/>
            <w:vAlign w:val="center"/>
            <w:hideMark/>
          </w:tcPr>
          <w:p w14:paraId="1C300AEC" w14:textId="77777777" w:rsidR="008806AA" w:rsidRPr="00C232CD" w:rsidRDefault="008806AA" w:rsidP="00AA48A3">
            <w:pPr>
              <w:jc w:val="center"/>
              <w:rPr>
                <w:rFonts w:eastAsia="Times New Roman"/>
              </w:rPr>
            </w:pPr>
            <w:r w:rsidRPr="00C232CD">
              <w:rPr>
                <w:rFonts w:eastAsia="Times New Roman"/>
              </w:rPr>
              <w:t>(25.95)</w:t>
            </w:r>
          </w:p>
        </w:tc>
      </w:tr>
      <w:tr w:rsidR="008806AA" w:rsidRPr="00C232CD" w14:paraId="41FDC337" w14:textId="77777777" w:rsidTr="00AA48A3">
        <w:trPr>
          <w:tblCellSpacing w:w="15" w:type="dxa"/>
        </w:trPr>
        <w:tc>
          <w:tcPr>
            <w:tcW w:w="0" w:type="auto"/>
            <w:vAlign w:val="center"/>
            <w:hideMark/>
          </w:tcPr>
          <w:p w14:paraId="303E8CDB" w14:textId="77777777" w:rsidR="008806AA" w:rsidRPr="00C232CD" w:rsidRDefault="008806AA" w:rsidP="00AA48A3">
            <w:pPr>
              <w:rPr>
                <w:rFonts w:eastAsia="Times New Roman"/>
              </w:rPr>
            </w:pPr>
            <w:r w:rsidRPr="00C232CD">
              <w:rPr>
                <w:rFonts w:eastAsia="Times New Roman"/>
              </w:rPr>
              <w:t>Homeownership</w:t>
            </w:r>
          </w:p>
        </w:tc>
        <w:tc>
          <w:tcPr>
            <w:tcW w:w="0" w:type="auto"/>
            <w:vAlign w:val="center"/>
            <w:hideMark/>
          </w:tcPr>
          <w:p w14:paraId="6AAE7650" w14:textId="77777777" w:rsidR="008806AA" w:rsidRPr="00C232CD" w:rsidRDefault="008806AA" w:rsidP="00AA48A3">
            <w:pPr>
              <w:jc w:val="center"/>
              <w:rPr>
                <w:rFonts w:eastAsia="Times New Roman"/>
              </w:rPr>
            </w:pPr>
            <w:r w:rsidRPr="00C232CD">
              <w:rPr>
                <w:rFonts w:eastAsia="Times New Roman"/>
              </w:rPr>
              <w:t>4.42</w:t>
            </w:r>
          </w:p>
        </w:tc>
      </w:tr>
      <w:tr w:rsidR="008806AA" w:rsidRPr="00C232CD" w14:paraId="39CB12D7" w14:textId="77777777" w:rsidTr="00AA48A3">
        <w:trPr>
          <w:tblCellSpacing w:w="15" w:type="dxa"/>
        </w:trPr>
        <w:tc>
          <w:tcPr>
            <w:tcW w:w="0" w:type="auto"/>
            <w:vAlign w:val="center"/>
            <w:hideMark/>
          </w:tcPr>
          <w:p w14:paraId="3F36DAE4" w14:textId="77777777" w:rsidR="008806AA" w:rsidRPr="00C232CD" w:rsidRDefault="008806AA" w:rsidP="00AA48A3">
            <w:pPr>
              <w:jc w:val="center"/>
              <w:rPr>
                <w:rFonts w:eastAsia="Times New Roman"/>
              </w:rPr>
            </w:pPr>
          </w:p>
        </w:tc>
        <w:tc>
          <w:tcPr>
            <w:tcW w:w="0" w:type="auto"/>
            <w:vAlign w:val="center"/>
            <w:hideMark/>
          </w:tcPr>
          <w:p w14:paraId="3678225D" w14:textId="77777777" w:rsidR="008806AA" w:rsidRPr="00C232CD" w:rsidRDefault="008806AA" w:rsidP="00AA48A3">
            <w:pPr>
              <w:jc w:val="center"/>
              <w:rPr>
                <w:rFonts w:eastAsia="Times New Roman"/>
              </w:rPr>
            </w:pPr>
            <w:r w:rsidRPr="00C232CD">
              <w:rPr>
                <w:rFonts w:eastAsia="Times New Roman"/>
              </w:rPr>
              <w:t>(5.53)</w:t>
            </w:r>
          </w:p>
        </w:tc>
      </w:tr>
      <w:tr w:rsidR="008806AA" w:rsidRPr="00C232CD" w14:paraId="2513C04F" w14:textId="77777777" w:rsidTr="00AA48A3">
        <w:trPr>
          <w:tblCellSpacing w:w="15" w:type="dxa"/>
        </w:trPr>
        <w:tc>
          <w:tcPr>
            <w:tcW w:w="0" w:type="auto"/>
            <w:vAlign w:val="center"/>
            <w:hideMark/>
          </w:tcPr>
          <w:p w14:paraId="3E9E9FC4" w14:textId="77777777" w:rsidR="008806AA" w:rsidRPr="00C232CD" w:rsidRDefault="008806AA" w:rsidP="00AA48A3">
            <w:pPr>
              <w:rPr>
                <w:rFonts w:eastAsia="Times New Roman"/>
              </w:rPr>
            </w:pPr>
            <w:r w:rsidRPr="00C232CD">
              <w:rPr>
                <w:rFonts w:eastAsia="Times New Roman"/>
              </w:rPr>
              <w:t>Partisan Composition (%D)</w:t>
            </w:r>
          </w:p>
        </w:tc>
        <w:tc>
          <w:tcPr>
            <w:tcW w:w="0" w:type="auto"/>
            <w:vAlign w:val="center"/>
            <w:hideMark/>
          </w:tcPr>
          <w:p w14:paraId="6663FDFD" w14:textId="77777777" w:rsidR="008806AA" w:rsidRPr="00C232CD" w:rsidRDefault="008806AA" w:rsidP="00AA48A3">
            <w:pPr>
              <w:jc w:val="center"/>
              <w:rPr>
                <w:rFonts w:eastAsia="Times New Roman"/>
              </w:rPr>
            </w:pPr>
            <w:r w:rsidRPr="00C232CD">
              <w:rPr>
                <w:rFonts w:eastAsia="Times New Roman"/>
              </w:rPr>
              <w:t>-3.16</w:t>
            </w:r>
          </w:p>
        </w:tc>
      </w:tr>
      <w:tr w:rsidR="008806AA" w:rsidRPr="00C232CD" w14:paraId="2D936047" w14:textId="77777777" w:rsidTr="00AA48A3">
        <w:trPr>
          <w:tblCellSpacing w:w="15" w:type="dxa"/>
        </w:trPr>
        <w:tc>
          <w:tcPr>
            <w:tcW w:w="0" w:type="auto"/>
            <w:vAlign w:val="center"/>
            <w:hideMark/>
          </w:tcPr>
          <w:p w14:paraId="01C551AC" w14:textId="77777777" w:rsidR="008806AA" w:rsidRPr="00C232CD" w:rsidRDefault="008806AA" w:rsidP="00AA48A3">
            <w:pPr>
              <w:jc w:val="center"/>
              <w:rPr>
                <w:rFonts w:eastAsia="Times New Roman"/>
              </w:rPr>
            </w:pPr>
          </w:p>
        </w:tc>
        <w:tc>
          <w:tcPr>
            <w:tcW w:w="0" w:type="auto"/>
            <w:vAlign w:val="center"/>
            <w:hideMark/>
          </w:tcPr>
          <w:p w14:paraId="09DAE517" w14:textId="77777777" w:rsidR="008806AA" w:rsidRPr="00C232CD" w:rsidRDefault="008806AA" w:rsidP="00AA48A3">
            <w:pPr>
              <w:jc w:val="center"/>
              <w:rPr>
                <w:rFonts w:eastAsia="Times New Roman"/>
              </w:rPr>
            </w:pPr>
            <w:r w:rsidRPr="00C232CD">
              <w:rPr>
                <w:rFonts w:eastAsia="Times New Roman"/>
              </w:rPr>
              <w:t>(4.91)</w:t>
            </w:r>
          </w:p>
        </w:tc>
      </w:tr>
      <w:tr w:rsidR="008806AA" w:rsidRPr="00C232CD" w14:paraId="33AB5A7E" w14:textId="77777777" w:rsidTr="00AA48A3">
        <w:trPr>
          <w:tblCellSpacing w:w="15" w:type="dxa"/>
        </w:trPr>
        <w:tc>
          <w:tcPr>
            <w:tcW w:w="0" w:type="auto"/>
            <w:vAlign w:val="center"/>
            <w:hideMark/>
          </w:tcPr>
          <w:p w14:paraId="09E141C1" w14:textId="77777777" w:rsidR="008806AA" w:rsidRPr="00C232CD" w:rsidRDefault="008806AA" w:rsidP="00AA48A3">
            <w:pPr>
              <w:rPr>
                <w:rFonts w:eastAsia="Times New Roman"/>
              </w:rPr>
            </w:pPr>
            <w:r w:rsidRPr="00C232CD">
              <w:rPr>
                <w:rFonts w:eastAsia="Times New Roman"/>
              </w:rPr>
              <w:t>Population Density</w:t>
            </w:r>
          </w:p>
        </w:tc>
        <w:tc>
          <w:tcPr>
            <w:tcW w:w="0" w:type="auto"/>
            <w:vAlign w:val="center"/>
            <w:hideMark/>
          </w:tcPr>
          <w:p w14:paraId="21A435A9" w14:textId="77777777" w:rsidR="008806AA" w:rsidRPr="00C232CD" w:rsidRDefault="008806AA" w:rsidP="00AA48A3">
            <w:pPr>
              <w:jc w:val="center"/>
              <w:rPr>
                <w:rFonts w:eastAsia="Times New Roman"/>
              </w:rPr>
            </w:pPr>
            <w:r w:rsidRPr="00C232CD">
              <w:rPr>
                <w:rFonts w:eastAsia="Times New Roman"/>
              </w:rPr>
              <w:t>0.001</w:t>
            </w:r>
          </w:p>
        </w:tc>
      </w:tr>
      <w:tr w:rsidR="008806AA" w:rsidRPr="00C232CD" w14:paraId="4D0CB54E" w14:textId="77777777" w:rsidTr="00AA48A3">
        <w:trPr>
          <w:tblCellSpacing w:w="15" w:type="dxa"/>
        </w:trPr>
        <w:tc>
          <w:tcPr>
            <w:tcW w:w="0" w:type="auto"/>
            <w:vAlign w:val="center"/>
            <w:hideMark/>
          </w:tcPr>
          <w:p w14:paraId="4FBB578C" w14:textId="77777777" w:rsidR="008806AA" w:rsidRPr="00C232CD" w:rsidRDefault="008806AA" w:rsidP="00AA48A3">
            <w:pPr>
              <w:jc w:val="center"/>
              <w:rPr>
                <w:rFonts w:eastAsia="Times New Roman"/>
              </w:rPr>
            </w:pPr>
          </w:p>
        </w:tc>
        <w:tc>
          <w:tcPr>
            <w:tcW w:w="0" w:type="auto"/>
            <w:vAlign w:val="center"/>
            <w:hideMark/>
          </w:tcPr>
          <w:p w14:paraId="611A67CB" w14:textId="77777777" w:rsidR="008806AA" w:rsidRPr="00C232CD" w:rsidRDefault="008806AA" w:rsidP="00AA48A3">
            <w:pPr>
              <w:jc w:val="center"/>
              <w:rPr>
                <w:rFonts w:eastAsia="Times New Roman"/>
              </w:rPr>
            </w:pPr>
            <w:r w:rsidRPr="00C232CD">
              <w:rPr>
                <w:rFonts w:eastAsia="Times New Roman"/>
              </w:rPr>
              <w:t>(0.004)</w:t>
            </w:r>
          </w:p>
        </w:tc>
      </w:tr>
      <w:tr w:rsidR="008806AA" w:rsidRPr="00C232CD" w14:paraId="24CB9B4E" w14:textId="77777777" w:rsidTr="00AA48A3">
        <w:trPr>
          <w:tblCellSpacing w:w="15" w:type="dxa"/>
        </w:trPr>
        <w:tc>
          <w:tcPr>
            <w:tcW w:w="0" w:type="auto"/>
            <w:vAlign w:val="center"/>
            <w:hideMark/>
          </w:tcPr>
          <w:p w14:paraId="7B945403" w14:textId="77777777" w:rsidR="008806AA" w:rsidRPr="00C232CD" w:rsidRDefault="008806AA" w:rsidP="00AA48A3">
            <w:pPr>
              <w:rPr>
                <w:rFonts w:eastAsia="Times New Roman"/>
              </w:rPr>
            </w:pPr>
            <w:r w:rsidRPr="00C232CD">
              <w:rPr>
                <w:rFonts w:eastAsia="Times New Roman"/>
              </w:rPr>
              <w:t>Constant</w:t>
            </w:r>
          </w:p>
        </w:tc>
        <w:tc>
          <w:tcPr>
            <w:tcW w:w="0" w:type="auto"/>
            <w:vAlign w:val="center"/>
            <w:hideMark/>
          </w:tcPr>
          <w:p w14:paraId="0467FFC3" w14:textId="77777777" w:rsidR="008806AA" w:rsidRPr="00C232CD" w:rsidRDefault="008806AA" w:rsidP="00AA48A3">
            <w:pPr>
              <w:jc w:val="center"/>
              <w:rPr>
                <w:rFonts w:eastAsia="Times New Roman"/>
              </w:rPr>
            </w:pPr>
            <w:r w:rsidRPr="00C232CD">
              <w:rPr>
                <w:rFonts w:eastAsia="Times New Roman"/>
              </w:rPr>
              <w:t>74.27</w:t>
            </w:r>
            <w:r w:rsidRPr="00C232CD">
              <w:rPr>
                <w:rFonts w:eastAsia="Times New Roman"/>
                <w:vertAlign w:val="superscript"/>
              </w:rPr>
              <w:t>***</w:t>
            </w:r>
          </w:p>
        </w:tc>
      </w:tr>
      <w:tr w:rsidR="008806AA" w:rsidRPr="00C232CD" w14:paraId="119370A1" w14:textId="77777777" w:rsidTr="00AA48A3">
        <w:trPr>
          <w:tblCellSpacing w:w="15" w:type="dxa"/>
        </w:trPr>
        <w:tc>
          <w:tcPr>
            <w:tcW w:w="0" w:type="auto"/>
            <w:vAlign w:val="center"/>
            <w:hideMark/>
          </w:tcPr>
          <w:p w14:paraId="3211D368" w14:textId="77777777" w:rsidR="008806AA" w:rsidRPr="00C232CD" w:rsidRDefault="008806AA" w:rsidP="00AA48A3">
            <w:pPr>
              <w:jc w:val="center"/>
              <w:rPr>
                <w:rFonts w:eastAsia="Times New Roman"/>
              </w:rPr>
            </w:pPr>
          </w:p>
        </w:tc>
        <w:tc>
          <w:tcPr>
            <w:tcW w:w="0" w:type="auto"/>
            <w:vAlign w:val="center"/>
            <w:hideMark/>
          </w:tcPr>
          <w:p w14:paraId="70E80EFA" w14:textId="77777777" w:rsidR="008806AA" w:rsidRPr="00C232CD" w:rsidRDefault="008806AA" w:rsidP="00AA48A3">
            <w:pPr>
              <w:jc w:val="center"/>
              <w:rPr>
                <w:rFonts w:eastAsia="Times New Roman"/>
              </w:rPr>
            </w:pPr>
            <w:r w:rsidRPr="00C232CD">
              <w:rPr>
                <w:rFonts w:eastAsia="Times New Roman"/>
              </w:rPr>
              <w:t>(5.82)</w:t>
            </w:r>
          </w:p>
        </w:tc>
      </w:tr>
      <w:tr w:rsidR="008806AA" w:rsidRPr="00C232CD" w14:paraId="1632EFDF" w14:textId="77777777" w:rsidTr="00AA48A3">
        <w:trPr>
          <w:tblCellSpacing w:w="15" w:type="dxa"/>
        </w:trPr>
        <w:tc>
          <w:tcPr>
            <w:tcW w:w="0" w:type="auto"/>
            <w:vAlign w:val="center"/>
            <w:hideMark/>
          </w:tcPr>
          <w:p w14:paraId="605481DD" w14:textId="77777777" w:rsidR="008806AA" w:rsidRPr="00C232CD" w:rsidRDefault="008806AA" w:rsidP="00AA48A3">
            <w:pPr>
              <w:rPr>
                <w:rFonts w:eastAsia="Times New Roman"/>
              </w:rPr>
            </w:pPr>
            <w:r w:rsidRPr="00C232CD">
              <w:rPr>
                <w:rFonts w:eastAsia="Times New Roman"/>
              </w:rPr>
              <w:t>Fixed effects?</w:t>
            </w:r>
          </w:p>
        </w:tc>
        <w:tc>
          <w:tcPr>
            <w:tcW w:w="0" w:type="auto"/>
            <w:vAlign w:val="center"/>
            <w:hideMark/>
          </w:tcPr>
          <w:p w14:paraId="2506F007" w14:textId="77777777" w:rsidR="008806AA" w:rsidRPr="00C232CD" w:rsidRDefault="008806AA" w:rsidP="00AA48A3">
            <w:pPr>
              <w:jc w:val="center"/>
              <w:rPr>
                <w:rFonts w:eastAsia="Times New Roman"/>
              </w:rPr>
            </w:pPr>
            <w:r w:rsidRPr="00C232CD">
              <w:rPr>
                <w:rFonts w:eastAsia="Times New Roman"/>
              </w:rPr>
              <w:t>Yes</w:t>
            </w:r>
          </w:p>
        </w:tc>
      </w:tr>
      <w:tr w:rsidR="008806AA" w:rsidRPr="00C232CD" w14:paraId="1A36334B" w14:textId="77777777" w:rsidTr="00AA48A3">
        <w:trPr>
          <w:tblCellSpacing w:w="15" w:type="dxa"/>
        </w:trPr>
        <w:tc>
          <w:tcPr>
            <w:tcW w:w="0" w:type="auto"/>
            <w:vAlign w:val="center"/>
            <w:hideMark/>
          </w:tcPr>
          <w:p w14:paraId="3B2901BF" w14:textId="77777777" w:rsidR="008806AA" w:rsidRPr="00C232CD" w:rsidRDefault="008806AA" w:rsidP="00AA48A3">
            <w:pPr>
              <w:rPr>
                <w:rFonts w:eastAsia="Times New Roman"/>
              </w:rPr>
            </w:pPr>
            <w:r w:rsidRPr="00C232CD">
              <w:rPr>
                <w:rFonts w:eastAsia="Times New Roman"/>
              </w:rPr>
              <w:t>N</w:t>
            </w:r>
          </w:p>
        </w:tc>
        <w:tc>
          <w:tcPr>
            <w:tcW w:w="0" w:type="auto"/>
            <w:vAlign w:val="center"/>
            <w:hideMark/>
          </w:tcPr>
          <w:p w14:paraId="2F34DE05" w14:textId="77777777" w:rsidR="008806AA" w:rsidRPr="00C232CD" w:rsidRDefault="008806AA" w:rsidP="00AA48A3">
            <w:pPr>
              <w:jc w:val="center"/>
              <w:rPr>
                <w:rFonts w:eastAsia="Times New Roman"/>
              </w:rPr>
            </w:pPr>
            <w:r w:rsidRPr="00C232CD">
              <w:rPr>
                <w:rFonts w:eastAsia="Times New Roman"/>
              </w:rPr>
              <w:t>181</w:t>
            </w:r>
          </w:p>
        </w:tc>
      </w:tr>
      <w:tr w:rsidR="008806AA" w:rsidRPr="00C232CD" w14:paraId="7240086C" w14:textId="77777777" w:rsidTr="00AA48A3">
        <w:trPr>
          <w:tblCellSpacing w:w="15" w:type="dxa"/>
        </w:trPr>
        <w:tc>
          <w:tcPr>
            <w:tcW w:w="0" w:type="auto"/>
            <w:vAlign w:val="center"/>
            <w:hideMark/>
          </w:tcPr>
          <w:p w14:paraId="2C5A970B" w14:textId="77777777" w:rsidR="008806AA" w:rsidRPr="00C232CD" w:rsidRDefault="008806AA" w:rsidP="00AA48A3">
            <w:pPr>
              <w:rPr>
                <w:rFonts w:eastAsia="Times New Roman"/>
              </w:rPr>
            </w:pPr>
            <w:r w:rsidRPr="00C232CD">
              <w:rPr>
                <w:rFonts w:eastAsia="Times New Roman"/>
              </w:rPr>
              <w:t>R</w:t>
            </w:r>
            <w:r w:rsidRPr="00C232CD">
              <w:rPr>
                <w:rFonts w:eastAsia="Times New Roman"/>
                <w:vertAlign w:val="superscript"/>
              </w:rPr>
              <w:t>2</w:t>
            </w:r>
          </w:p>
        </w:tc>
        <w:tc>
          <w:tcPr>
            <w:tcW w:w="0" w:type="auto"/>
            <w:vAlign w:val="center"/>
            <w:hideMark/>
          </w:tcPr>
          <w:p w14:paraId="2A614FD3" w14:textId="77777777" w:rsidR="008806AA" w:rsidRPr="00C232CD" w:rsidRDefault="008806AA" w:rsidP="00AA48A3">
            <w:pPr>
              <w:jc w:val="center"/>
              <w:rPr>
                <w:rFonts w:eastAsia="Times New Roman"/>
              </w:rPr>
            </w:pPr>
            <w:r w:rsidRPr="00C232CD">
              <w:rPr>
                <w:rFonts w:eastAsia="Times New Roman"/>
              </w:rPr>
              <w:t>0.69</w:t>
            </w:r>
          </w:p>
        </w:tc>
      </w:tr>
      <w:tr w:rsidR="008806AA" w:rsidRPr="00C232CD" w14:paraId="6CC5A5E8" w14:textId="77777777" w:rsidTr="00AA48A3">
        <w:trPr>
          <w:tblCellSpacing w:w="15" w:type="dxa"/>
        </w:trPr>
        <w:tc>
          <w:tcPr>
            <w:tcW w:w="0" w:type="auto"/>
            <w:vAlign w:val="center"/>
            <w:hideMark/>
          </w:tcPr>
          <w:p w14:paraId="1D900EF9" w14:textId="77777777" w:rsidR="008806AA" w:rsidRPr="00C232CD" w:rsidRDefault="008806AA" w:rsidP="00AA48A3">
            <w:pPr>
              <w:rPr>
                <w:rFonts w:eastAsia="Times New Roman"/>
              </w:rPr>
            </w:pPr>
            <w:r w:rsidRPr="00C232CD">
              <w:rPr>
                <w:rFonts w:eastAsia="Times New Roman"/>
              </w:rPr>
              <w:t>Adjusted R</w:t>
            </w:r>
            <w:r w:rsidRPr="00C232CD">
              <w:rPr>
                <w:rFonts w:eastAsia="Times New Roman"/>
                <w:vertAlign w:val="superscript"/>
              </w:rPr>
              <w:t>2</w:t>
            </w:r>
          </w:p>
        </w:tc>
        <w:tc>
          <w:tcPr>
            <w:tcW w:w="0" w:type="auto"/>
            <w:vAlign w:val="center"/>
            <w:hideMark/>
          </w:tcPr>
          <w:p w14:paraId="3A9B2420" w14:textId="77777777" w:rsidR="008806AA" w:rsidRPr="00C232CD" w:rsidRDefault="008806AA" w:rsidP="00AA48A3">
            <w:pPr>
              <w:jc w:val="center"/>
              <w:rPr>
                <w:rFonts w:eastAsia="Times New Roman"/>
              </w:rPr>
            </w:pPr>
            <w:r w:rsidRPr="00C232CD">
              <w:rPr>
                <w:rFonts w:eastAsia="Times New Roman"/>
              </w:rPr>
              <w:t>0.65</w:t>
            </w:r>
          </w:p>
        </w:tc>
      </w:tr>
      <w:tr w:rsidR="008806AA" w:rsidRPr="00C232CD" w14:paraId="0338EDF4" w14:textId="77777777" w:rsidTr="00AA48A3">
        <w:trPr>
          <w:tblCellSpacing w:w="15" w:type="dxa"/>
        </w:trPr>
        <w:tc>
          <w:tcPr>
            <w:tcW w:w="0" w:type="auto"/>
            <w:vAlign w:val="center"/>
            <w:hideMark/>
          </w:tcPr>
          <w:p w14:paraId="757A9DA7" w14:textId="77777777" w:rsidR="008806AA" w:rsidRPr="00C232CD" w:rsidRDefault="008806AA" w:rsidP="00AA48A3">
            <w:pPr>
              <w:rPr>
                <w:rFonts w:eastAsia="Times New Roman"/>
              </w:rPr>
            </w:pPr>
            <w:r w:rsidRPr="00C232CD">
              <w:rPr>
                <w:rFonts w:eastAsia="Times New Roman"/>
              </w:rPr>
              <w:t>Residual Std. Error</w:t>
            </w:r>
          </w:p>
        </w:tc>
        <w:tc>
          <w:tcPr>
            <w:tcW w:w="0" w:type="auto"/>
            <w:vAlign w:val="center"/>
            <w:hideMark/>
          </w:tcPr>
          <w:p w14:paraId="7BFF10EA" w14:textId="77777777" w:rsidR="008806AA" w:rsidRPr="00C232CD" w:rsidRDefault="008806AA" w:rsidP="00AA48A3">
            <w:pPr>
              <w:jc w:val="center"/>
              <w:rPr>
                <w:rFonts w:eastAsia="Times New Roman"/>
              </w:rPr>
            </w:pPr>
            <w:r w:rsidRPr="00C232CD">
              <w:rPr>
                <w:rFonts w:eastAsia="Times New Roman"/>
              </w:rPr>
              <w:t>5.91 (df = 159)</w:t>
            </w:r>
          </w:p>
        </w:tc>
      </w:tr>
      <w:tr w:rsidR="008806AA" w:rsidRPr="00C232CD" w14:paraId="1CB19505" w14:textId="77777777" w:rsidTr="00AA48A3">
        <w:trPr>
          <w:tblCellSpacing w:w="15" w:type="dxa"/>
        </w:trPr>
        <w:tc>
          <w:tcPr>
            <w:tcW w:w="0" w:type="auto"/>
            <w:vAlign w:val="center"/>
            <w:hideMark/>
          </w:tcPr>
          <w:p w14:paraId="3A0D5061" w14:textId="77777777" w:rsidR="008806AA" w:rsidRPr="00C232CD" w:rsidRDefault="008806AA" w:rsidP="00AA48A3">
            <w:pPr>
              <w:rPr>
                <w:rFonts w:eastAsia="Times New Roman"/>
              </w:rPr>
            </w:pPr>
            <w:r w:rsidRPr="00C232CD">
              <w:rPr>
                <w:rFonts w:eastAsia="Times New Roman"/>
              </w:rPr>
              <w:t>F Statistic</w:t>
            </w:r>
          </w:p>
        </w:tc>
        <w:tc>
          <w:tcPr>
            <w:tcW w:w="0" w:type="auto"/>
            <w:vAlign w:val="center"/>
            <w:hideMark/>
          </w:tcPr>
          <w:p w14:paraId="2BD16F8F" w14:textId="77777777" w:rsidR="008806AA" w:rsidRPr="00C232CD" w:rsidRDefault="008806AA" w:rsidP="00AA48A3">
            <w:pPr>
              <w:jc w:val="center"/>
              <w:rPr>
                <w:rFonts w:eastAsia="Times New Roman"/>
              </w:rPr>
            </w:pPr>
            <w:r w:rsidRPr="00C232CD">
              <w:rPr>
                <w:rFonts w:eastAsia="Times New Roman"/>
              </w:rPr>
              <w:t>16.96</w:t>
            </w:r>
            <w:r w:rsidRPr="00C232CD">
              <w:rPr>
                <w:rFonts w:eastAsia="Times New Roman"/>
                <w:vertAlign w:val="superscript"/>
              </w:rPr>
              <w:t>***</w:t>
            </w:r>
            <w:r w:rsidRPr="00C232CD">
              <w:rPr>
                <w:rFonts w:eastAsia="Times New Roman"/>
              </w:rPr>
              <w:t> (df = 21; 159)</w:t>
            </w:r>
          </w:p>
        </w:tc>
      </w:tr>
      <w:tr w:rsidR="008806AA" w:rsidRPr="00C232CD" w14:paraId="40165DE5" w14:textId="77777777" w:rsidTr="00AA48A3">
        <w:trPr>
          <w:tblCellSpacing w:w="15" w:type="dxa"/>
        </w:trPr>
        <w:tc>
          <w:tcPr>
            <w:tcW w:w="0" w:type="auto"/>
            <w:gridSpan w:val="2"/>
            <w:tcBorders>
              <w:bottom w:val="single" w:sz="6" w:space="0" w:color="000000"/>
            </w:tcBorders>
            <w:vAlign w:val="center"/>
            <w:hideMark/>
          </w:tcPr>
          <w:p w14:paraId="63AEB303" w14:textId="77777777" w:rsidR="008806AA" w:rsidRPr="00C232CD" w:rsidRDefault="008806AA" w:rsidP="00AA48A3">
            <w:pPr>
              <w:jc w:val="center"/>
              <w:rPr>
                <w:rFonts w:eastAsia="Times New Roman"/>
              </w:rPr>
            </w:pPr>
          </w:p>
        </w:tc>
      </w:tr>
    </w:tbl>
    <w:p w14:paraId="351CF1EF" w14:textId="77777777" w:rsidR="008806AA" w:rsidRPr="00C232CD" w:rsidRDefault="008806AA" w:rsidP="008806AA">
      <w:pPr>
        <w:rPr>
          <w:i/>
        </w:rPr>
      </w:pPr>
      <w:r w:rsidRPr="00C232CD">
        <w:rPr>
          <w:i/>
        </w:rPr>
        <w:t xml:space="preserve">Note: OLS coefficients with heteroskedastic robust standard errors in parentheses. Sample restricted to 90% and greater White cities. Model includes county fixed effects. </w:t>
      </w:r>
      <w:r w:rsidRPr="00C232CD">
        <w:rPr>
          <w:rFonts w:eastAsia="Times New Roman"/>
          <w:i/>
          <w:vertAlign w:val="superscript"/>
        </w:rPr>
        <w:t>*</w:t>
      </w:r>
      <w:r w:rsidRPr="00C232CD">
        <w:rPr>
          <w:rFonts w:eastAsia="Times New Roman"/>
          <w:i/>
        </w:rPr>
        <w:t>p &lt; .1; </w:t>
      </w:r>
      <w:r w:rsidRPr="00C232CD">
        <w:rPr>
          <w:rFonts w:eastAsia="Times New Roman"/>
          <w:i/>
          <w:vertAlign w:val="superscript"/>
        </w:rPr>
        <w:t>**</w:t>
      </w:r>
      <w:r w:rsidRPr="00C232CD">
        <w:rPr>
          <w:rFonts w:eastAsia="Times New Roman"/>
          <w:i/>
        </w:rPr>
        <w:t>p &lt; .05; </w:t>
      </w:r>
      <w:r w:rsidRPr="00C232CD">
        <w:rPr>
          <w:rFonts w:eastAsia="Times New Roman"/>
          <w:i/>
          <w:vertAlign w:val="superscript"/>
        </w:rPr>
        <w:t>***</w:t>
      </w:r>
      <w:r w:rsidRPr="00C232CD">
        <w:rPr>
          <w:rFonts w:eastAsia="Times New Roman"/>
          <w:i/>
        </w:rPr>
        <w:t>p &lt; .01 (two-tailed).</w:t>
      </w:r>
    </w:p>
    <w:p w14:paraId="327A2C33" w14:textId="77777777" w:rsidR="008806AA" w:rsidRPr="00C232CD" w:rsidRDefault="008806AA" w:rsidP="008806AA">
      <w:pPr>
        <w:rPr>
          <w:b/>
        </w:rPr>
      </w:pPr>
    </w:p>
    <w:p w14:paraId="13FE7A38" w14:textId="77777777" w:rsidR="008806AA" w:rsidRPr="00C232CD" w:rsidRDefault="008806AA" w:rsidP="008806AA">
      <w:pPr>
        <w:rPr>
          <w:b/>
        </w:rPr>
      </w:pPr>
    </w:p>
    <w:p w14:paraId="24A37A15" w14:textId="77777777" w:rsidR="008806AA" w:rsidRPr="00C232CD" w:rsidRDefault="008806AA" w:rsidP="008806AA">
      <w:pPr>
        <w:rPr>
          <w:b/>
        </w:rPr>
      </w:pPr>
    </w:p>
    <w:p w14:paraId="2E8F32E6" w14:textId="77777777" w:rsidR="008806AA" w:rsidRPr="00C232CD" w:rsidRDefault="008806AA" w:rsidP="008806AA"/>
    <w:p w14:paraId="46A06F08" w14:textId="77777777" w:rsidR="008806AA" w:rsidRPr="00C232CD" w:rsidRDefault="008806AA" w:rsidP="008806AA">
      <w:pPr>
        <w:rPr>
          <w:b/>
        </w:rPr>
      </w:pPr>
    </w:p>
    <w:p w14:paraId="13D058B4" w14:textId="77777777" w:rsidR="008806AA" w:rsidRPr="00C232CD" w:rsidRDefault="008806AA" w:rsidP="008806AA">
      <w:pPr>
        <w:rPr>
          <w:b/>
        </w:rPr>
      </w:pPr>
    </w:p>
    <w:p w14:paraId="3AE7C037" w14:textId="77777777" w:rsidR="008806AA" w:rsidRPr="00C232CD" w:rsidRDefault="008806AA" w:rsidP="008806AA">
      <w:pPr>
        <w:rPr>
          <w:b/>
        </w:rPr>
      </w:pPr>
    </w:p>
    <w:p w14:paraId="67C5DB1D" w14:textId="77777777" w:rsidR="008806AA" w:rsidRPr="00C232CD" w:rsidRDefault="008806AA" w:rsidP="008806AA">
      <w:pPr>
        <w:rPr>
          <w:b/>
        </w:rPr>
      </w:pPr>
    </w:p>
    <w:p w14:paraId="2C73DF46" w14:textId="77777777" w:rsidR="008806AA" w:rsidRPr="00C232CD" w:rsidRDefault="008806AA" w:rsidP="008806AA">
      <w:pPr>
        <w:rPr>
          <w:b/>
        </w:rPr>
      </w:pPr>
    </w:p>
    <w:p w14:paraId="74493DF1" w14:textId="77777777" w:rsidR="008806AA" w:rsidRPr="00C232CD" w:rsidRDefault="008806AA" w:rsidP="008806AA">
      <w:pPr>
        <w:rPr>
          <w:b/>
        </w:rPr>
      </w:pPr>
    </w:p>
    <w:p w14:paraId="38DA4BA0" w14:textId="77777777" w:rsidR="008806AA" w:rsidRPr="00C232CD" w:rsidRDefault="008806AA" w:rsidP="008806AA">
      <w:pPr>
        <w:rPr>
          <w:b/>
        </w:rPr>
      </w:pPr>
    </w:p>
    <w:p w14:paraId="29940361" w14:textId="77777777" w:rsidR="008806AA" w:rsidRPr="00C232CD" w:rsidRDefault="008806AA" w:rsidP="008806AA">
      <w:pPr>
        <w:rPr>
          <w:b/>
        </w:rPr>
      </w:pPr>
    </w:p>
    <w:p w14:paraId="2E527A4E" w14:textId="77777777" w:rsidR="008806AA" w:rsidRPr="00C232CD" w:rsidRDefault="008806AA" w:rsidP="008806AA">
      <w:pPr>
        <w:rPr>
          <w:b/>
        </w:rPr>
      </w:pPr>
    </w:p>
    <w:p w14:paraId="2D2AC28D" w14:textId="77777777" w:rsidR="008806AA" w:rsidRPr="00C232CD" w:rsidRDefault="008806AA" w:rsidP="008806AA">
      <w:pPr>
        <w:rPr>
          <w:b/>
        </w:rPr>
      </w:pPr>
    </w:p>
    <w:p w14:paraId="5C76683F" w14:textId="77777777" w:rsidR="008806AA" w:rsidRPr="00C232CD" w:rsidRDefault="008806AA" w:rsidP="008806AA">
      <w:pPr>
        <w:rPr>
          <w:b/>
        </w:rPr>
      </w:pPr>
    </w:p>
    <w:p w14:paraId="458A2E99" w14:textId="77777777" w:rsidR="008806AA" w:rsidRPr="00C232CD" w:rsidRDefault="008806AA" w:rsidP="008806AA">
      <w:pPr>
        <w:rPr>
          <w:b/>
        </w:rPr>
      </w:pPr>
      <w:r w:rsidRPr="00C232CD">
        <w:rPr>
          <w:b/>
        </w:rPr>
        <w:t>E. Sample Size: Restrictions and Controls</w:t>
      </w:r>
    </w:p>
    <w:p w14:paraId="612A8B22" w14:textId="77777777" w:rsidR="008806AA" w:rsidRPr="00C232CD" w:rsidRDefault="008806AA" w:rsidP="008806AA">
      <w:pPr>
        <w:rPr>
          <w:b/>
        </w:rPr>
      </w:pPr>
    </w:p>
    <w:p w14:paraId="3828723E" w14:textId="77777777" w:rsidR="008806AA" w:rsidRPr="00C232CD" w:rsidRDefault="008806AA" w:rsidP="008806AA">
      <w:r w:rsidRPr="00C232CD">
        <w:t>In this section we assess the robustness of the effect of proximity to Black growth cities given differing sample sizes due to (1) the introduction of controls with missing values and (2) restricting our sample to 90% and 95% or greater White cities.</w:t>
      </w:r>
    </w:p>
    <w:p w14:paraId="02B374AB" w14:textId="77777777" w:rsidR="008806AA" w:rsidRPr="00C232CD" w:rsidRDefault="008806AA" w:rsidP="008806AA">
      <w:pPr>
        <w:rPr>
          <w:b/>
        </w:rPr>
      </w:pPr>
    </w:p>
    <w:p w14:paraId="398F63D1" w14:textId="77777777" w:rsidR="008806AA" w:rsidRPr="00C232CD" w:rsidRDefault="008806AA" w:rsidP="008806AA">
      <w:pPr>
        <w:pStyle w:val="NoSpacing"/>
        <w:rPr>
          <w:rFonts w:cs="Times New Roman"/>
          <w:bCs/>
          <w:szCs w:val="24"/>
        </w:rPr>
      </w:pPr>
      <w:r w:rsidRPr="00C232CD">
        <w:rPr>
          <w:rFonts w:cs="Times New Roman"/>
          <w:bCs/>
          <w:szCs w:val="24"/>
        </w:rPr>
        <w:t>The most straight forward way of determining whether our results are influenced by the sample restrictions is to assess the robustness of the proximity coefficient as we restrict the sample in a variety of ways. First, we assess the bivariate relationship between proximity and city-level vote for Proposition 14 in the full dataset, thus including all n=386 cities for which we have proximity measures and for which data is reported in the Supplement to the Statement of the Vote (column 1), then for the remaining cities that are included in the sample if we were to include controls (column 2), and finally for those cities that were dropped from the regression for missing covariates (column 3). We then look at the coefficient when we include the full set of controls for all cities (column 4), for 90% or greater White cities (column 5) and for 95% or greater White cities (column 6).</w:t>
      </w:r>
    </w:p>
    <w:p w14:paraId="4CF51C66" w14:textId="77777777" w:rsidR="008806AA" w:rsidRPr="00C232CD" w:rsidRDefault="008806AA" w:rsidP="008806AA">
      <w:pPr>
        <w:pStyle w:val="NoSpacing"/>
        <w:rPr>
          <w:rFonts w:cs="Times New Roman"/>
          <w:bCs/>
          <w:szCs w:val="24"/>
        </w:rPr>
      </w:pPr>
    </w:p>
    <w:p w14:paraId="724F4CDE" w14:textId="77777777" w:rsidR="008806AA" w:rsidRPr="00C232CD" w:rsidRDefault="008806AA" w:rsidP="008806AA">
      <w:pPr>
        <w:pStyle w:val="NoSpacing"/>
        <w:rPr>
          <w:rFonts w:cs="Times New Roman"/>
          <w:bCs/>
          <w:szCs w:val="24"/>
        </w:rPr>
      </w:pPr>
      <w:r w:rsidRPr="00C232CD">
        <w:rPr>
          <w:rFonts w:cs="Times New Roman"/>
          <w:bCs/>
          <w:szCs w:val="24"/>
        </w:rPr>
        <w:t>Across all sample restrictions, we see a retention of a positive and statistically significant effect of proximity to Black growth cities on support for Proposition 14, which increases our confidence that the results are not being driven by the exclusion of cities either from sample restrictions or missing data on control variables.</w:t>
      </w:r>
    </w:p>
    <w:p w14:paraId="6744DC5A" w14:textId="77777777" w:rsidR="008806AA" w:rsidRPr="00C232CD" w:rsidRDefault="008806AA" w:rsidP="008806AA">
      <w:pPr>
        <w:pStyle w:val="NoSpacing"/>
        <w:rPr>
          <w:rFonts w:cs="Times New Roman"/>
          <w:b/>
          <w:szCs w:val="24"/>
        </w:rPr>
      </w:pPr>
    </w:p>
    <w:p w14:paraId="57C664B3" w14:textId="77777777" w:rsidR="008806AA" w:rsidRPr="00C232CD" w:rsidRDefault="008806AA" w:rsidP="008806AA">
      <w:pPr>
        <w:pStyle w:val="NoSpacing"/>
        <w:rPr>
          <w:rFonts w:cs="Times New Roman"/>
          <w:b/>
          <w:szCs w:val="24"/>
        </w:rPr>
      </w:pPr>
    </w:p>
    <w:p w14:paraId="71121877" w14:textId="77777777" w:rsidR="008806AA" w:rsidRPr="00C232CD" w:rsidRDefault="008806AA" w:rsidP="008806AA">
      <w:pPr>
        <w:pStyle w:val="NoSpacing"/>
        <w:rPr>
          <w:rFonts w:cs="Times New Roman"/>
          <w:b/>
          <w:szCs w:val="24"/>
        </w:rPr>
      </w:pPr>
    </w:p>
    <w:p w14:paraId="5E418D95" w14:textId="77777777" w:rsidR="008806AA" w:rsidRPr="00C232CD" w:rsidRDefault="008806AA" w:rsidP="008806AA">
      <w:pPr>
        <w:pStyle w:val="NoSpacing"/>
        <w:rPr>
          <w:rFonts w:cs="Times New Roman"/>
          <w:b/>
          <w:szCs w:val="24"/>
        </w:rPr>
      </w:pPr>
    </w:p>
    <w:p w14:paraId="13E16CD1" w14:textId="77777777" w:rsidR="008806AA" w:rsidRPr="00C232CD" w:rsidRDefault="008806AA" w:rsidP="008806AA">
      <w:pPr>
        <w:pStyle w:val="NoSpacing"/>
        <w:rPr>
          <w:rFonts w:cs="Times New Roman"/>
          <w:b/>
          <w:szCs w:val="24"/>
        </w:rPr>
      </w:pPr>
    </w:p>
    <w:p w14:paraId="4A183FAE" w14:textId="77777777" w:rsidR="008806AA" w:rsidRPr="00C232CD" w:rsidRDefault="008806AA" w:rsidP="008806AA">
      <w:pPr>
        <w:pStyle w:val="NoSpacing"/>
        <w:rPr>
          <w:rFonts w:cs="Times New Roman"/>
          <w:b/>
          <w:szCs w:val="24"/>
        </w:rPr>
      </w:pPr>
    </w:p>
    <w:p w14:paraId="1F4FC111" w14:textId="77777777" w:rsidR="008806AA" w:rsidRPr="00C232CD" w:rsidRDefault="008806AA" w:rsidP="008806AA">
      <w:pPr>
        <w:pStyle w:val="NoSpacing"/>
        <w:rPr>
          <w:rFonts w:cs="Times New Roman"/>
          <w:b/>
          <w:szCs w:val="24"/>
        </w:rPr>
      </w:pPr>
    </w:p>
    <w:p w14:paraId="51AE6E42" w14:textId="77777777" w:rsidR="008806AA" w:rsidRPr="00C232CD" w:rsidRDefault="008806AA" w:rsidP="008806AA">
      <w:pPr>
        <w:pStyle w:val="NoSpacing"/>
        <w:rPr>
          <w:rFonts w:cs="Times New Roman"/>
          <w:b/>
          <w:szCs w:val="24"/>
        </w:rPr>
      </w:pPr>
    </w:p>
    <w:p w14:paraId="2BC8C5F3" w14:textId="77777777" w:rsidR="008806AA" w:rsidRPr="00C232CD" w:rsidRDefault="008806AA" w:rsidP="008806AA">
      <w:pPr>
        <w:pStyle w:val="NoSpacing"/>
        <w:rPr>
          <w:rFonts w:cs="Times New Roman"/>
          <w:b/>
          <w:szCs w:val="24"/>
        </w:rPr>
      </w:pPr>
    </w:p>
    <w:p w14:paraId="505ECB4D" w14:textId="77777777" w:rsidR="008806AA" w:rsidRPr="00C232CD" w:rsidRDefault="008806AA" w:rsidP="008806AA">
      <w:pPr>
        <w:pStyle w:val="NoSpacing"/>
        <w:rPr>
          <w:rFonts w:cs="Times New Roman"/>
          <w:b/>
          <w:szCs w:val="24"/>
        </w:rPr>
      </w:pPr>
    </w:p>
    <w:p w14:paraId="5FAA2283" w14:textId="77777777" w:rsidR="008806AA" w:rsidRPr="00C232CD" w:rsidRDefault="008806AA" w:rsidP="008806AA">
      <w:pPr>
        <w:pStyle w:val="NoSpacing"/>
        <w:rPr>
          <w:rFonts w:cs="Times New Roman"/>
          <w:b/>
          <w:szCs w:val="24"/>
        </w:rPr>
      </w:pPr>
    </w:p>
    <w:p w14:paraId="1CFAD7C1" w14:textId="77777777" w:rsidR="008806AA" w:rsidRPr="00C232CD" w:rsidRDefault="008806AA" w:rsidP="008806AA">
      <w:pPr>
        <w:pStyle w:val="NoSpacing"/>
        <w:rPr>
          <w:rFonts w:cs="Times New Roman"/>
          <w:b/>
          <w:szCs w:val="24"/>
        </w:rPr>
      </w:pPr>
    </w:p>
    <w:p w14:paraId="5E33CA9F" w14:textId="77777777" w:rsidR="008806AA" w:rsidRPr="00C232CD" w:rsidRDefault="008806AA" w:rsidP="008806AA">
      <w:pPr>
        <w:pStyle w:val="NoSpacing"/>
        <w:rPr>
          <w:rFonts w:cs="Times New Roman"/>
          <w:b/>
          <w:szCs w:val="24"/>
        </w:rPr>
      </w:pPr>
    </w:p>
    <w:p w14:paraId="03F128DB" w14:textId="77777777" w:rsidR="008806AA" w:rsidRPr="00C232CD" w:rsidRDefault="008806AA" w:rsidP="008806AA">
      <w:pPr>
        <w:pStyle w:val="NoSpacing"/>
        <w:rPr>
          <w:rFonts w:cs="Times New Roman"/>
          <w:b/>
          <w:szCs w:val="24"/>
        </w:rPr>
      </w:pPr>
    </w:p>
    <w:p w14:paraId="55B90D09" w14:textId="77777777" w:rsidR="008806AA" w:rsidRPr="00C232CD" w:rsidRDefault="008806AA" w:rsidP="008806AA">
      <w:pPr>
        <w:pStyle w:val="NoSpacing"/>
        <w:rPr>
          <w:rFonts w:cs="Times New Roman"/>
          <w:b/>
          <w:szCs w:val="24"/>
        </w:rPr>
      </w:pPr>
    </w:p>
    <w:p w14:paraId="3735E3F1" w14:textId="77777777" w:rsidR="008806AA" w:rsidRPr="00C232CD" w:rsidRDefault="008806AA" w:rsidP="008806AA">
      <w:pPr>
        <w:pStyle w:val="NoSpacing"/>
        <w:rPr>
          <w:rFonts w:cs="Times New Roman"/>
          <w:b/>
          <w:szCs w:val="24"/>
        </w:rPr>
      </w:pPr>
    </w:p>
    <w:p w14:paraId="29766DF1" w14:textId="77777777" w:rsidR="008806AA" w:rsidRPr="00C232CD" w:rsidRDefault="008806AA" w:rsidP="008806AA">
      <w:pPr>
        <w:pStyle w:val="NoSpacing"/>
        <w:rPr>
          <w:rFonts w:cs="Times New Roman"/>
          <w:b/>
          <w:szCs w:val="24"/>
        </w:rPr>
      </w:pPr>
    </w:p>
    <w:p w14:paraId="3F6484C7" w14:textId="77777777" w:rsidR="008806AA" w:rsidRPr="00C232CD" w:rsidRDefault="008806AA" w:rsidP="008806AA">
      <w:pPr>
        <w:pStyle w:val="NoSpacing"/>
        <w:rPr>
          <w:rFonts w:cs="Times New Roman"/>
          <w:b/>
          <w:szCs w:val="24"/>
        </w:rPr>
      </w:pPr>
    </w:p>
    <w:p w14:paraId="0E46920D" w14:textId="77777777" w:rsidR="008806AA" w:rsidRPr="00C232CD" w:rsidRDefault="008806AA" w:rsidP="008806AA">
      <w:pPr>
        <w:pStyle w:val="NoSpacing"/>
        <w:rPr>
          <w:rFonts w:cs="Times New Roman"/>
          <w:b/>
          <w:szCs w:val="24"/>
        </w:rPr>
      </w:pPr>
    </w:p>
    <w:p w14:paraId="445DA256" w14:textId="77777777" w:rsidR="008806AA" w:rsidRPr="00C232CD" w:rsidRDefault="008806AA" w:rsidP="008806AA">
      <w:pPr>
        <w:pStyle w:val="NoSpacing"/>
        <w:rPr>
          <w:rFonts w:cs="Times New Roman"/>
          <w:b/>
          <w:szCs w:val="24"/>
        </w:rPr>
      </w:pPr>
    </w:p>
    <w:p w14:paraId="57299E20" w14:textId="77777777" w:rsidR="008806AA" w:rsidRPr="00C232CD" w:rsidRDefault="008806AA" w:rsidP="008806AA">
      <w:pPr>
        <w:pStyle w:val="NoSpacing"/>
        <w:rPr>
          <w:rFonts w:cs="Times New Roman"/>
          <w:b/>
          <w:szCs w:val="24"/>
        </w:rPr>
      </w:pPr>
    </w:p>
    <w:p w14:paraId="72A40624" w14:textId="77777777" w:rsidR="008806AA" w:rsidRPr="00C232CD" w:rsidRDefault="008806AA" w:rsidP="008806AA">
      <w:pPr>
        <w:pStyle w:val="NoSpacing"/>
        <w:rPr>
          <w:rFonts w:cs="Times New Roman"/>
          <w:b/>
          <w:szCs w:val="24"/>
        </w:rPr>
      </w:pPr>
    </w:p>
    <w:p w14:paraId="198C8F16" w14:textId="77777777" w:rsidR="008806AA" w:rsidRPr="00C232CD" w:rsidRDefault="008806AA" w:rsidP="008806AA">
      <w:pPr>
        <w:pStyle w:val="NoSpacing"/>
        <w:rPr>
          <w:rFonts w:cs="Times New Roman"/>
          <w:b/>
          <w:szCs w:val="24"/>
        </w:rPr>
      </w:pPr>
    </w:p>
    <w:p w14:paraId="405A0A25" w14:textId="77777777" w:rsidR="008806AA" w:rsidRPr="00C232CD" w:rsidRDefault="008806AA" w:rsidP="008806AA">
      <w:pPr>
        <w:pStyle w:val="NoSpacing"/>
        <w:rPr>
          <w:rFonts w:cs="Times New Roman"/>
          <w:b/>
          <w:szCs w:val="24"/>
        </w:rPr>
      </w:pPr>
    </w:p>
    <w:p w14:paraId="59440E66" w14:textId="77777777" w:rsidR="008806AA" w:rsidRPr="00C232CD" w:rsidRDefault="008806AA" w:rsidP="008806AA">
      <w:pPr>
        <w:pStyle w:val="NoSpacing"/>
        <w:rPr>
          <w:rFonts w:cs="Times New Roman"/>
          <w:b/>
          <w:szCs w:val="24"/>
        </w:rPr>
      </w:pPr>
    </w:p>
    <w:p w14:paraId="22E93A8B" w14:textId="77777777" w:rsidR="008806AA" w:rsidRPr="00C232CD" w:rsidRDefault="008806AA" w:rsidP="008806AA">
      <w:pPr>
        <w:rPr>
          <w:b/>
        </w:rPr>
      </w:pPr>
      <w:r w:rsidRPr="00C232CD">
        <w:rPr>
          <w:b/>
        </w:rPr>
        <w:t>Table E.1: Effect of Sample Restrictions on Relationship Between Proximity and City Vote for Proposition 14</w:t>
      </w:r>
    </w:p>
    <w:p w14:paraId="6877B804" w14:textId="77777777" w:rsidR="008806AA" w:rsidRPr="00C232CD" w:rsidRDefault="008806AA" w:rsidP="008806AA">
      <w:pPr>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9"/>
        <w:gridCol w:w="1386"/>
        <w:gridCol w:w="1186"/>
        <w:gridCol w:w="1386"/>
        <w:gridCol w:w="1186"/>
        <w:gridCol w:w="1186"/>
        <w:gridCol w:w="1201"/>
      </w:tblGrid>
      <w:tr w:rsidR="008806AA" w:rsidRPr="00C232CD" w14:paraId="227C2489" w14:textId="77777777" w:rsidTr="00AA48A3">
        <w:trPr>
          <w:tblCellSpacing w:w="15" w:type="dxa"/>
        </w:trPr>
        <w:tc>
          <w:tcPr>
            <w:tcW w:w="0" w:type="auto"/>
            <w:gridSpan w:val="7"/>
            <w:tcBorders>
              <w:bottom w:val="single" w:sz="6" w:space="0" w:color="000000"/>
            </w:tcBorders>
            <w:vAlign w:val="center"/>
            <w:hideMark/>
          </w:tcPr>
          <w:p w14:paraId="53DB6345" w14:textId="77777777" w:rsidR="008806AA" w:rsidRPr="00C232CD" w:rsidRDefault="008806AA" w:rsidP="00AA48A3"/>
        </w:tc>
      </w:tr>
      <w:tr w:rsidR="008806AA" w:rsidRPr="00C232CD" w14:paraId="31952A02" w14:textId="77777777" w:rsidTr="00AA48A3">
        <w:trPr>
          <w:tblCellSpacing w:w="15" w:type="dxa"/>
        </w:trPr>
        <w:tc>
          <w:tcPr>
            <w:tcW w:w="0" w:type="auto"/>
            <w:vAlign w:val="center"/>
            <w:hideMark/>
          </w:tcPr>
          <w:p w14:paraId="0F9266C7" w14:textId="77777777" w:rsidR="008806AA" w:rsidRPr="00C232CD" w:rsidRDefault="008806AA" w:rsidP="00AA48A3">
            <w:pPr>
              <w:jc w:val="center"/>
              <w:rPr>
                <w:rFonts w:eastAsia="Times New Roman"/>
              </w:rPr>
            </w:pPr>
          </w:p>
        </w:tc>
        <w:tc>
          <w:tcPr>
            <w:tcW w:w="0" w:type="auto"/>
            <w:gridSpan w:val="6"/>
            <w:vAlign w:val="center"/>
            <w:hideMark/>
          </w:tcPr>
          <w:p w14:paraId="7E7D8CF2" w14:textId="77777777" w:rsidR="008806AA" w:rsidRPr="00C232CD" w:rsidRDefault="008806AA" w:rsidP="00AA48A3">
            <w:pPr>
              <w:jc w:val="center"/>
              <w:rPr>
                <w:rFonts w:eastAsia="Times New Roman"/>
              </w:rPr>
            </w:pPr>
            <w:r w:rsidRPr="00C232CD">
              <w:rPr>
                <w:rFonts w:eastAsia="Times New Roman"/>
              </w:rPr>
              <w:t>Prop 14, 1964</w:t>
            </w:r>
          </w:p>
        </w:tc>
      </w:tr>
      <w:tr w:rsidR="008806AA" w:rsidRPr="00C232CD" w14:paraId="0597DB6C" w14:textId="77777777" w:rsidTr="00AA48A3">
        <w:trPr>
          <w:tblCellSpacing w:w="15" w:type="dxa"/>
        </w:trPr>
        <w:tc>
          <w:tcPr>
            <w:tcW w:w="0" w:type="auto"/>
            <w:vAlign w:val="center"/>
            <w:hideMark/>
          </w:tcPr>
          <w:p w14:paraId="42795F93" w14:textId="77777777" w:rsidR="008806AA" w:rsidRPr="00C232CD" w:rsidRDefault="008806AA" w:rsidP="00AA48A3">
            <w:pPr>
              <w:jc w:val="center"/>
              <w:rPr>
                <w:rFonts w:eastAsia="Times New Roman"/>
              </w:rPr>
            </w:pPr>
          </w:p>
        </w:tc>
        <w:tc>
          <w:tcPr>
            <w:tcW w:w="0" w:type="auto"/>
            <w:vAlign w:val="center"/>
            <w:hideMark/>
          </w:tcPr>
          <w:p w14:paraId="455463DE" w14:textId="77777777" w:rsidR="008806AA" w:rsidRPr="00C232CD" w:rsidRDefault="008806AA" w:rsidP="00AA48A3">
            <w:pPr>
              <w:jc w:val="center"/>
              <w:rPr>
                <w:rFonts w:eastAsia="Times New Roman"/>
              </w:rPr>
            </w:pPr>
            <w:r w:rsidRPr="00C232CD">
              <w:rPr>
                <w:rFonts w:eastAsia="Times New Roman"/>
              </w:rPr>
              <w:t>Full</w:t>
            </w:r>
          </w:p>
        </w:tc>
        <w:tc>
          <w:tcPr>
            <w:tcW w:w="0" w:type="auto"/>
            <w:vAlign w:val="center"/>
            <w:hideMark/>
          </w:tcPr>
          <w:p w14:paraId="518810D7" w14:textId="77777777" w:rsidR="008806AA" w:rsidRPr="00C232CD" w:rsidRDefault="008806AA" w:rsidP="00AA48A3">
            <w:pPr>
              <w:jc w:val="center"/>
              <w:rPr>
                <w:rFonts w:eastAsia="Times New Roman"/>
              </w:rPr>
            </w:pPr>
            <w:r w:rsidRPr="00C232CD">
              <w:rPr>
                <w:rFonts w:eastAsia="Times New Roman"/>
              </w:rPr>
              <w:t>Full Control Cities</w:t>
            </w:r>
          </w:p>
        </w:tc>
        <w:tc>
          <w:tcPr>
            <w:tcW w:w="0" w:type="auto"/>
            <w:vAlign w:val="center"/>
            <w:hideMark/>
          </w:tcPr>
          <w:p w14:paraId="6BFAF619" w14:textId="77777777" w:rsidR="008806AA" w:rsidRPr="00C232CD" w:rsidRDefault="008806AA" w:rsidP="00AA48A3">
            <w:pPr>
              <w:jc w:val="center"/>
              <w:rPr>
                <w:rFonts w:eastAsia="Times New Roman"/>
              </w:rPr>
            </w:pPr>
            <w:r w:rsidRPr="00C232CD">
              <w:rPr>
                <w:rFonts w:eastAsia="Times New Roman"/>
              </w:rPr>
              <w:t>Full Excluded Cities</w:t>
            </w:r>
          </w:p>
        </w:tc>
        <w:tc>
          <w:tcPr>
            <w:tcW w:w="0" w:type="auto"/>
            <w:vAlign w:val="center"/>
            <w:hideMark/>
          </w:tcPr>
          <w:p w14:paraId="15C00FCD" w14:textId="77777777" w:rsidR="008806AA" w:rsidRPr="00C232CD" w:rsidRDefault="008806AA" w:rsidP="00AA48A3">
            <w:pPr>
              <w:jc w:val="center"/>
              <w:rPr>
                <w:rFonts w:eastAsia="Times New Roman"/>
              </w:rPr>
            </w:pPr>
            <w:r w:rsidRPr="00C232CD">
              <w:rPr>
                <w:rFonts w:eastAsia="Times New Roman"/>
              </w:rPr>
              <w:t>Full Controls</w:t>
            </w:r>
          </w:p>
        </w:tc>
        <w:tc>
          <w:tcPr>
            <w:tcW w:w="0" w:type="auto"/>
            <w:vAlign w:val="center"/>
            <w:hideMark/>
          </w:tcPr>
          <w:p w14:paraId="042AE28D" w14:textId="77777777" w:rsidR="008806AA" w:rsidRPr="00C232CD" w:rsidRDefault="008806AA" w:rsidP="00AA48A3">
            <w:pPr>
              <w:jc w:val="center"/>
              <w:rPr>
                <w:rFonts w:eastAsia="Times New Roman"/>
              </w:rPr>
            </w:pPr>
            <w:r w:rsidRPr="00C232CD">
              <w:rPr>
                <w:rFonts w:eastAsia="Times New Roman"/>
              </w:rPr>
              <w:t>90% Controls</w:t>
            </w:r>
          </w:p>
        </w:tc>
        <w:tc>
          <w:tcPr>
            <w:tcW w:w="0" w:type="auto"/>
            <w:vAlign w:val="center"/>
            <w:hideMark/>
          </w:tcPr>
          <w:p w14:paraId="7C41DBBD" w14:textId="77777777" w:rsidR="008806AA" w:rsidRPr="00C232CD" w:rsidRDefault="008806AA" w:rsidP="00AA48A3">
            <w:pPr>
              <w:jc w:val="center"/>
              <w:rPr>
                <w:rFonts w:eastAsia="Times New Roman"/>
              </w:rPr>
            </w:pPr>
            <w:r w:rsidRPr="00C232CD">
              <w:rPr>
                <w:rFonts w:eastAsia="Times New Roman"/>
              </w:rPr>
              <w:t>95% Controls</w:t>
            </w:r>
          </w:p>
        </w:tc>
      </w:tr>
      <w:tr w:rsidR="008806AA" w:rsidRPr="00C232CD" w14:paraId="72B0CD05" w14:textId="77777777" w:rsidTr="00AA48A3">
        <w:trPr>
          <w:tblCellSpacing w:w="15" w:type="dxa"/>
        </w:trPr>
        <w:tc>
          <w:tcPr>
            <w:tcW w:w="0" w:type="auto"/>
            <w:vAlign w:val="center"/>
            <w:hideMark/>
          </w:tcPr>
          <w:p w14:paraId="2DC97828" w14:textId="77777777" w:rsidR="008806AA" w:rsidRPr="00C232CD" w:rsidRDefault="008806AA" w:rsidP="00AA48A3">
            <w:pPr>
              <w:jc w:val="center"/>
              <w:rPr>
                <w:rFonts w:eastAsia="Times New Roman"/>
              </w:rPr>
            </w:pPr>
          </w:p>
        </w:tc>
        <w:tc>
          <w:tcPr>
            <w:tcW w:w="0" w:type="auto"/>
            <w:vAlign w:val="center"/>
            <w:hideMark/>
          </w:tcPr>
          <w:p w14:paraId="251359AB" w14:textId="77777777" w:rsidR="008806AA" w:rsidRPr="00C232CD" w:rsidRDefault="008806AA" w:rsidP="00AA48A3">
            <w:pPr>
              <w:jc w:val="center"/>
              <w:rPr>
                <w:rFonts w:eastAsia="Times New Roman"/>
              </w:rPr>
            </w:pPr>
            <w:r w:rsidRPr="00C232CD">
              <w:rPr>
                <w:rFonts w:eastAsia="Times New Roman"/>
              </w:rPr>
              <w:t>(1)</w:t>
            </w:r>
          </w:p>
        </w:tc>
        <w:tc>
          <w:tcPr>
            <w:tcW w:w="0" w:type="auto"/>
            <w:vAlign w:val="center"/>
            <w:hideMark/>
          </w:tcPr>
          <w:p w14:paraId="7263C55E" w14:textId="77777777" w:rsidR="008806AA" w:rsidRPr="00C232CD" w:rsidRDefault="008806AA" w:rsidP="00AA48A3">
            <w:pPr>
              <w:jc w:val="center"/>
              <w:rPr>
                <w:rFonts w:eastAsia="Times New Roman"/>
              </w:rPr>
            </w:pPr>
            <w:r w:rsidRPr="00C232CD">
              <w:rPr>
                <w:rFonts w:eastAsia="Times New Roman"/>
              </w:rPr>
              <w:t>(2)</w:t>
            </w:r>
          </w:p>
        </w:tc>
        <w:tc>
          <w:tcPr>
            <w:tcW w:w="0" w:type="auto"/>
            <w:vAlign w:val="center"/>
            <w:hideMark/>
          </w:tcPr>
          <w:p w14:paraId="78979597" w14:textId="77777777" w:rsidR="008806AA" w:rsidRPr="00C232CD" w:rsidRDefault="008806AA" w:rsidP="00AA48A3">
            <w:pPr>
              <w:jc w:val="center"/>
              <w:rPr>
                <w:rFonts w:eastAsia="Times New Roman"/>
              </w:rPr>
            </w:pPr>
            <w:r w:rsidRPr="00C232CD">
              <w:rPr>
                <w:rFonts w:eastAsia="Times New Roman"/>
              </w:rPr>
              <w:t>(3)</w:t>
            </w:r>
          </w:p>
        </w:tc>
        <w:tc>
          <w:tcPr>
            <w:tcW w:w="0" w:type="auto"/>
            <w:vAlign w:val="center"/>
            <w:hideMark/>
          </w:tcPr>
          <w:p w14:paraId="6A52B82A" w14:textId="77777777" w:rsidR="008806AA" w:rsidRPr="00C232CD" w:rsidRDefault="008806AA" w:rsidP="00AA48A3">
            <w:pPr>
              <w:jc w:val="center"/>
              <w:rPr>
                <w:rFonts w:eastAsia="Times New Roman"/>
              </w:rPr>
            </w:pPr>
            <w:r w:rsidRPr="00C232CD">
              <w:rPr>
                <w:rFonts w:eastAsia="Times New Roman"/>
              </w:rPr>
              <w:t>(4)</w:t>
            </w:r>
          </w:p>
        </w:tc>
        <w:tc>
          <w:tcPr>
            <w:tcW w:w="0" w:type="auto"/>
            <w:vAlign w:val="center"/>
            <w:hideMark/>
          </w:tcPr>
          <w:p w14:paraId="02701C45" w14:textId="77777777" w:rsidR="008806AA" w:rsidRPr="00C232CD" w:rsidRDefault="008806AA" w:rsidP="00AA48A3">
            <w:pPr>
              <w:jc w:val="center"/>
              <w:rPr>
                <w:rFonts w:eastAsia="Times New Roman"/>
              </w:rPr>
            </w:pPr>
            <w:r w:rsidRPr="00C232CD">
              <w:rPr>
                <w:rFonts w:eastAsia="Times New Roman"/>
              </w:rPr>
              <w:t>(5)</w:t>
            </w:r>
          </w:p>
        </w:tc>
        <w:tc>
          <w:tcPr>
            <w:tcW w:w="0" w:type="auto"/>
            <w:vAlign w:val="center"/>
            <w:hideMark/>
          </w:tcPr>
          <w:p w14:paraId="21F943F5" w14:textId="77777777" w:rsidR="008806AA" w:rsidRPr="00C232CD" w:rsidRDefault="008806AA" w:rsidP="00AA48A3">
            <w:pPr>
              <w:jc w:val="center"/>
              <w:rPr>
                <w:rFonts w:eastAsia="Times New Roman"/>
              </w:rPr>
            </w:pPr>
            <w:r w:rsidRPr="00C232CD">
              <w:rPr>
                <w:rFonts w:eastAsia="Times New Roman"/>
              </w:rPr>
              <w:t>(6)</w:t>
            </w:r>
          </w:p>
        </w:tc>
      </w:tr>
      <w:tr w:rsidR="008806AA" w:rsidRPr="00C232CD" w14:paraId="7D0770FB" w14:textId="77777777" w:rsidTr="00AA48A3">
        <w:trPr>
          <w:tblCellSpacing w:w="15" w:type="dxa"/>
        </w:trPr>
        <w:tc>
          <w:tcPr>
            <w:tcW w:w="0" w:type="auto"/>
            <w:gridSpan w:val="7"/>
            <w:tcBorders>
              <w:bottom w:val="single" w:sz="6" w:space="0" w:color="000000"/>
            </w:tcBorders>
            <w:vAlign w:val="center"/>
            <w:hideMark/>
          </w:tcPr>
          <w:p w14:paraId="03B62072" w14:textId="77777777" w:rsidR="008806AA" w:rsidRPr="00C232CD" w:rsidRDefault="008806AA" w:rsidP="00AA48A3">
            <w:pPr>
              <w:jc w:val="center"/>
              <w:rPr>
                <w:rFonts w:eastAsia="Times New Roman"/>
              </w:rPr>
            </w:pPr>
          </w:p>
        </w:tc>
      </w:tr>
      <w:tr w:rsidR="008806AA" w:rsidRPr="00C232CD" w14:paraId="20D28E4B" w14:textId="77777777" w:rsidTr="00AA48A3">
        <w:trPr>
          <w:tblCellSpacing w:w="15" w:type="dxa"/>
        </w:trPr>
        <w:tc>
          <w:tcPr>
            <w:tcW w:w="0" w:type="auto"/>
            <w:vAlign w:val="center"/>
            <w:hideMark/>
          </w:tcPr>
          <w:p w14:paraId="21863689" w14:textId="77777777" w:rsidR="008806AA" w:rsidRPr="00C232CD" w:rsidRDefault="008806AA" w:rsidP="00AA48A3">
            <w:pPr>
              <w:rPr>
                <w:rFonts w:eastAsia="Times New Roman"/>
              </w:rPr>
            </w:pPr>
            <w:r w:rsidRPr="00C232CD">
              <w:rPr>
                <w:rFonts w:eastAsia="Times New Roman"/>
              </w:rPr>
              <w:t>Proximity</w:t>
            </w:r>
          </w:p>
        </w:tc>
        <w:tc>
          <w:tcPr>
            <w:tcW w:w="0" w:type="auto"/>
            <w:vAlign w:val="center"/>
            <w:hideMark/>
          </w:tcPr>
          <w:p w14:paraId="34E6E83B" w14:textId="77777777" w:rsidR="008806AA" w:rsidRPr="00C232CD" w:rsidRDefault="008806AA" w:rsidP="00AA48A3">
            <w:pPr>
              <w:jc w:val="center"/>
              <w:rPr>
                <w:rFonts w:eastAsia="Times New Roman"/>
              </w:rPr>
            </w:pPr>
            <w:r w:rsidRPr="00C232CD">
              <w:rPr>
                <w:rFonts w:eastAsia="Times New Roman"/>
              </w:rPr>
              <w:t>5.686</w:t>
            </w:r>
            <w:r w:rsidRPr="00C232CD">
              <w:rPr>
                <w:rFonts w:eastAsia="Times New Roman"/>
                <w:vertAlign w:val="superscript"/>
              </w:rPr>
              <w:t>***</w:t>
            </w:r>
          </w:p>
        </w:tc>
        <w:tc>
          <w:tcPr>
            <w:tcW w:w="0" w:type="auto"/>
            <w:vAlign w:val="center"/>
            <w:hideMark/>
          </w:tcPr>
          <w:p w14:paraId="1967FDB2" w14:textId="77777777" w:rsidR="008806AA" w:rsidRPr="00C232CD" w:rsidRDefault="008806AA" w:rsidP="00AA48A3">
            <w:pPr>
              <w:jc w:val="center"/>
              <w:rPr>
                <w:rFonts w:eastAsia="Times New Roman"/>
              </w:rPr>
            </w:pPr>
            <w:r w:rsidRPr="00C232CD">
              <w:rPr>
                <w:rFonts w:eastAsia="Times New Roman"/>
              </w:rPr>
              <w:t>3.988</w:t>
            </w:r>
            <w:r w:rsidRPr="00C232CD">
              <w:rPr>
                <w:rFonts w:eastAsia="Times New Roman"/>
                <w:vertAlign w:val="superscript"/>
              </w:rPr>
              <w:t>***</w:t>
            </w:r>
          </w:p>
        </w:tc>
        <w:tc>
          <w:tcPr>
            <w:tcW w:w="0" w:type="auto"/>
            <w:vAlign w:val="center"/>
            <w:hideMark/>
          </w:tcPr>
          <w:p w14:paraId="457C5C79" w14:textId="77777777" w:rsidR="008806AA" w:rsidRPr="00C232CD" w:rsidRDefault="008806AA" w:rsidP="00AA48A3">
            <w:pPr>
              <w:jc w:val="center"/>
              <w:rPr>
                <w:rFonts w:eastAsia="Times New Roman"/>
              </w:rPr>
            </w:pPr>
            <w:r w:rsidRPr="00C232CD">
              <w:rPr>
                <w:rFonts w:eastAsia="Times New Roman"/>
              </w:rPr>
              <w:t>4.474</w:t>
            </w:r>
            <w:r w:rsidRPr="00C232CD">
              <w:rPr>
                <w:rFonts w:eastAsia="Times New Roman"/>
                <w:vertAlign w:val="superscript"/>
              </w:rPr>
              <w:t>***</w:t>
            </w:r>
          </w:p>
        </w:tc>
        <w:tc>
          <w:tcPr>
            <w:tcW w:w="0" w:type="auto"/>
            <w:vAlign w:val="center"/>
            <w:hideMark/>
          </w:tcPr>
          <w:p w14:paraId="4EF45A62" w14:textId="77777777" w:rsidR="008806AA" w:rsidRPr="00C232CD" w:rsidRDefault="008806AA" w:rsidP="00AA48A3">
            <w:pPr>
              <w:jc w:val="center"/>
              <w:rPr>
                <w:rFonts w:eastAsia="Times New Roman"/>
              </w:rPr>
            </w:pPr>
            <w:r w:rsidRPr="00C232CD">
              <w:rPr>
                <w:rFonts w:eastAsia="Times New Roman"/>
              </w:rPr>
              <w:t>4.891</w:t>
            </w:r>
            <w:r w:rsidRPr="00C232CD">
              <w:rPr>
                <w:rFonts w:eastAsia="Times New Roman"/>
                <w:vertAlign w:val="superscript"/>
              </w:rPr>
              <w:t>***</w:t>
            </w:r>
          </w:p>
        </w:tc>
        <w:tc>
          <w:tcPr>
            <w:tcW w:w="0" w:type="auto"/>
            <w:vAlign w:val="center"/>
            <w:hideMark/>
          </w:tcPr>
          <w:p w14:paraId="0F3C45EF" w14:textId="77777777" w:rsidR="008806AA" w:rsidRPr="00C232CD" w:rsidRDefault="008806AA" w:rsidP="00AA48A3">
            <w:pPr>
              <w:jc w:val="center"/>
              <w:rPr>
                <w:rFonts w:eastAsia="Times New Roman"/>
              </w:rPr>
            </w:pPr>
            <w:r w:rsidRPr="00C232CD">
              <w:rPr>
                <w:rFonts w:eastAsia="Times New Roman"/>
              </w:rPr>
              <w:t>5.882</w:t>
            </w:r>
            <w:r w:rsidRPr="00C232CD">
              <w:rPr>
                <w:rFonts w:eastAsia="Times New Roman"/>
                <w:vertAlign w:val="superscript"/>
              </w:rPr>
              <w:t>***</w:t>
            </w:r>
          </w:p>
        </w:tc>
        <w:tc>
          <w:tcPr>
            <w:tcW w:w="0" w:type="auto"/>
            <w:vAlign w:val="center"/>
            <w:hideMark/>
          </w:tcPr>
          <w:p w14:paraId="16539D9F" w14:textId="77777777" w:rsidR="008806AA" w:rsidRPr="00C232CD" w:rsidRDefault="008806AA" w:rsidP="00AA48A3">
            <w:pPr>
              <w:jc w:val="center"/>
              <w:rPr>
                <w:rFonts w:eastAsia="Times New Roman"/>
              </w:rPr>
            </w:pPr>
            <w:r w:rsidRPr="00C232CD">
              <w:rPr>
                <w:rFonts w:eastAsia="Times New Roman"/>
              </w:rPr>
              <w:t>6.179</w:t>
            </w:r>
            <w:r w:rsidRPr="00C232CD">
              <w:rPr>
                <w:rFonts w:eastAsia="Times New Roman"/>
                <w:vertAlign w:val="superscript"/>
              </w:rPr>
              <w:t>***</w:t>
            </w:r>
          </w:p>
        </w:tc>
      </w:tr>
      <w:tr w:rsidR="008806AA" w:rsidRPr="00C232CD" w14:paraId="4AF09C0B" w14:textId="77777777" w:rsidTr="00AA48A3">
        <w:trPr>
          <w:tblCellSpacing w:w="15" w:type="dxa"/>
        </w:trPr>
        <w:tc>
          <w:tcPr>
            <w:tcW w:w="0" w:type="auto"/>
            <w:vAlign w:val="center"/>
            <w:hideMark/>
          </w:tcPr>
          <w:p w14:paraId="48A98932" w14:textId="77777777" w:rsidR="008806AA" w:rsidRPr="00C232CD" w:rsidRDefault="008806AA" w:rsidP="00AA48A3">
            <w:pPr>
              <w:jc w:val="center"/>
              <w:rPr>
                <w:rFonts w:eastAsia="Times New Roman"/>
              </w:rPr>
            </w:pPr>
          </w:p>
        </w:tc>
        <w:tc>
          <w:tcPr>
            <w:tcW w:w="0" w:type="auto"/>
            <w:vAlign w:val="center"/>
            <w:hideMark/>
          </w:tcPr>
          <w:p w14:paraId="2B01149D" w14:textId="77777777" w:rsidR="008806AA" w:rsidRPr="00C232CD" w:rsidRDefault="008806AA" w:rsidP="00AA48A3">
            <w:pPr>
              <w:jc w:val="center"/>
              <w:rPr>
                <w:rFonts w:eastAsia="Times New Roman"/>
              </w:rPr>
            </w:pPr>
            <w:r w:rsidRPr="00C232CD">
              <w:rPr>
                <w:rFonts w:eastAsia="Times New Roman"/>
              </w:rPr>
              <w:t>(0.782)</w:t>
            </w:r>
          </w:p>
        </w:tc>
        <w:tc>
          <w:tcPr>
            <w:tcW w:w="0" w:type="auto"/>
            <w:vAlign w:val="center"/>
            <w:hideMark/>
          </w:tcPr>
          <w:p w14:paraId="63808F85" w14:textId="77777777" w:rsidR="008806AA" w:rsidRPr="00C232CD" w:rsidRDefault="008806AA" w:rsidP="00AA48A3">
            <w:pPr>
              <w:jc w:val="center"/>
              <w:rPr>
                <w:rFonts w:eastAsia="Times New Roman"/>
              </w:rPr>
            </w:pPr>
            <w:r w:rsidRPr="00C232CD">
              <w:rPr>
                <w:rFonts w:eastAsia="Times New Roman"/>
              </w:rPr>
              <w:t>(1.352)</w:t>
            </w:r>
          </w:p>
        </w:tc>
        <w:tc>
          <w:tcPr>
            <w:tcW w:w="0" w:type="auto"/>
            <w:vAlign w:val="center"/>
            <w:hideMark/>
          </w:tcPr>
          <w:p w14:paraId="560EBBE7" w14:textId="77777777" w:rsidR="008806AA" w:rsidRPr="00C232CD" w:rsidRDefault="008806AA" w:rsidP="00AA48A3">
            <w:pPr>
              <w:jc w:val="center"/>
              <w:rPr>
                <w:rFonts w:eastAsia="Times New Roman"/>
              </w:rPr>
            </w:pPr>
            <w:r w:rsidRPr="00C232CD">
              <w:rPr>
                <w:rFonts w:eastAsia="Times New Roman"/>
              </w:rPr>
              <w:t>(1.098)</w:t>
            </w:r>
          </w:p>
        </w:tc>
        <w:tc>
          <w:tcPr>
            <w:tcW w:w="0" w:type="auto"/>
            <w:vAlign w:val="center"/>
            <w:hideMark/>
          </w:tcPr>
          <w:p w14:paraId="0E4B7DEA" w14:textId="77777777" w:rsidR="008806AA" w:rsidRPr="00C232CD" w:rsidRDefault="008806AA" w:rsidP="00AA48A3">
            <w:pPr>
              <w:jc w:val="center"/>
              <w:rPr>
                <w:rFonts w:eastAsia="Times New Roman"/>
              </w:rPr>
            </w:pPr>
            <w:r w:rsidRPr="00C232CD">
              <w:rPr>
                <w:rFonts w:eastAsia="Times New Roman"/>
              </w:rPr>
              <w:t>(1.647)</w:t>
            </w:r>
          </w:p>
        </w:tc>
        <w:tc>
          <w:tcPr>
            <w:tcW w:w="0" w:type="auto"/>
            <w:vAlign w:val="center"/>
            <w:hideMark/>
          </w:tcPr>
          <w:p w14:paraId="012A2A31" w14:textId="77777777" w:rsidR="008806AA" w:rsidRPr="00C232CD" w:rsidRDefault="008806AA" w:rsidP="00AA48A3">
            <w:pPr>
              <w:jc w:val="center"/>
              <w:rPr>
                <w:rFonts w:eastAsia="Times New Roman"/>
              </w:rPr>
            </w:pPr>
            <w:r w:rsidRPr="00C232CD">
              <w:rPr>
                <w:rFonts w:eastAsia="Times New Roman"/>
              </w:rPr>
              <w:t>(1.463)</w:t>
            </w:r>
          </w:p>
        </w:tc>
        <w:tc>
          <w:tcPr>
            <w:tcW w:w="0" w:type="auto"/>
            <w:vAlign w:val="center"/>
            <w:hideMark/>
          </w:tcPr>
          <w:p w14:paraId="49A14569" w14:textId="77777777" w:rsidR="008806AA" w:rsidRPr="00C232CD" w:rsidRDefault="008806AA" w:rsidP="00AA48A3">
            <w:pPr>
              <w:jc w:val="center"/>
              <w:rPr>
                <w:rFonts w:eastAsia="Times New Roman"/>
              </w:rPr>
            </w:pPr>
            <w:r w:rsidRPr="00C232CD">
              <w:rPr>
                <w:rFonts w:eastAsia="Times New Roman"/>
              </w:rPr>
              <w:t>(2.068)</w:t>
            </w:r>
          </w:p>
        </w:tc>
      </w:tr>
      <w:tr w:rsidR="008806AA" w:rsidRPr="00C232CD" w14:paraId="2BE88B08" w14:textId="77777777" w:rsidTr="00AA48A3">
        <w:trPr>
          <w:tblCellSpacing w:w="15" w:type="dxa"/>
        </w:trPr>
        <w:tc>
          <w:tcPr>
            <w:tcW w:w="0" w:type="auto"/>
            <w:vAlign w:val="center"/>
            <w:hideMark/>
          </w:tcPr>
          <w:p w14:paraId="0B9F4191" w14:textId="77777777" w:rsidR="008806AA" w:rsidRPr="00C232CD" w:rsidRDefault="008806AA" w:rsidP="00AA48A3">
            <w:pPr>
              <w:rPr>
                <w:rFonts w:eastAsia="Times New Roman"/>
              </w:rPr>
            </w:pPr>
            <w:r w:rsidRPr="00C232CD">
              <w:rPr>
                <w:rFonts w:eastAsia="Times New Roman"/>
              </w:rPr>
              <w:t>Median Income</w:t>
            </w:r>
          </w:p>
        </w:tc>
        <w:tc>
          <w:tcPr>
            <w:tcW w:w="0" w:type="auto"/>
            <w:vAlign w:val="center"/>
            <w:hideMark/>
          </w:tcPr>
          <w:p w14:paraId="77A31CE8" w14:textId="77777777" w:rsidR="008806AA" w:rsidRPr="00C232CD" w:rsidRDefault="008806AA" w:rsidP="00AA48A3">
            <w:pPr>
              <w:rPr>
                <w:rFonts w:eastAsia="Times New Roman"/>
              </w:rPr>
            </w:pPr>
          </w:p>
        </w:tc>
        <w:tc>
          <w:tcPr>
            <w:tcW w:w="0" w:type="auto"/>
            <w:vAlign w:val="center"/>
            <w:hideMark/>
          </w:tcPr>
          <w:p w14:paraId="4798EA30" w14:textId="77777777" w:rsidR="008806AA" w:rsidRPr="00C232CD" w:rsidRDefault="008806AA" w:rsidP="00AA48A3">
            <w:pPr>
              <w:jc w:val="center"/>
              <w:rPr>
                <w:rFonts w:eastAsia="Times New Roman"/>
              </w:rPr>
            </w:pPr>
          </w:p>
        </w:tc>
        <w:tc>
          <w:tcPr>
            <w:tcW w:w="0" w:type="auto"/>
            <w:vAlign w:val="center"/>
            <w:hideMark/>
          </w:tcPr>
          <w:p w14:paraId="505D21A8" w14:textId="77777777" w:rsidR="008806AA" w:rsidRPr="00C232CD" w:rsidRDefault="008806AA" w:rsidP="00AA48A3">
            <w:pPr>
              <w:jc w:val="center"/>
              <w:rPr>
                <w:rFonts w:eastAsia="Times New Roman"/>
              </w:rPr>
            </w:pPr>
          </w:p>
        </w:tc>
        <w:tc>
          <w:tcPr>
            <w:tcW w:w="0" w:type="auto"/>
            <w:vAlign w:val="center"/>
            <w:hideMark/>
          </w:tcPr>
          <w:p w14:paraId="1FE10B4A" w14:textId="77777777" w:rsidR="008806AA" w:rsidRPr="00C232CD" w:rsidRDefault="008806AA" w:rsidP="00AA48A3">
            <w:pPr>
              <w:jc w:val="center"/>
              <w:rPr>
                <w:rFonts w:eastAsia="Times New Roman"/>
              </w:rPr>
            </w:pPr>
            <w:r w:rsidRPr="00C232CD">
              <w:rPr>
                <w:rFonts w:eastAsia="Times New Roman"/>
              </w:rPr>
              <w:t>-0.885</w:t>
            </w:r>
          </w:p>
        </w:tc>
        <w:tc>
          <w:tcPr>
            <w:tcW w:w="0" w:type="auto"/>
            <w:vAlign w:val="center"/>
            <w:hideMark/>
          </w:tcPr>
          <w:p w14:paraId="177AE6E2" w14:textId="77777777" w:rsidR="008806AA" w:rsidRPr="00C232CD" w:rsidRDefault="008806AA" w:rsidP="00AA48A3">
            <w:pPr>
              <w:jc w:val="center"/>
              <w:rPr>
                <w:rFonts w:eastAsia="Times New Roman"/>
              </w:rPr>
            </w:pPr>
            <w:r w:rsidRPr="00C232CD">
              <w:rPr>
                <w:rFonts w:eastAsia="Times New Roman"/>
              </w:rPr>
              <w:t>-0.724</w:t>
            </w:r>
          </w:p>
        </w:tc>
        <w:tc>
          <w:tcPr>
            <w:tcW w:w="0" w:type="auto"/>
            <w:vAlign w:val="center"/>
            <w:hideMark/>
          </w:tcPr>
          <w:p w14:paraId="60F82D23" w14:textId="77777777" w:rsidR="008806AA" w:rsidRPr="00C232CD" w:rsidRDefault="008806AA" w:rsidP="00AA48A3">
            <w:pPr>
              <w:jc w:val="center"/>
              <w:rPr>
                <w:rFonts w:eastAsia="Times New Roman"/>
              </w:rPr>
            </w:pPr>
            <w:r w:rsidRPr="00C232CD">
              <w:rPr>
                <w:rFonts w:eastAsia="Times New Roman"/>
              </w:rPr>
              <w:t>-0.814</w:t>
            </w:r>
          </w:p>
        </w:tc>
      </w:tr>
      <w:tr w:rsidR="008806AA" w:rsidRPr="00C232CD" w14:paraId="36158245" w14:textId="77777777" w:rsidTr="00AA48A3">
        <w:trPr>
          <w:tblCellSpacing w:w="15" w:type="dxa"/>
        </w:trPr>
        <w:tc>
          <w:tcPr>
            <w:tcW w:w="0" w:type="auto"/>
            <w:vAlign w:val="center"/>
            <w:hideMark/>
          </w:tcPr>
          <w:p w14:paraId="132A7A4A" w14:textId="77777777" w:rsidR="008806AA" w:rsidRPr="00C232CD" w:rsidRDefault="008806AA" w:rsidP="00AA48A3">
            <w:pPr>
              <w:jc w:val="center"/>
              <w:rPr>
                <w:rFonts w:eastAsia="Times New Roman"/>
              </w:rPr>
            </w:pPr>
          </w:p>
        </w:tc>
        <w:tc>
          <w:tcPr>
            <w:tcW w:w="0" w:type="auto"/>
            <w:vAlign w:val="center"/>
            <w:hideMark/>
          </w:tcPr>
          <w:p w14:paraId="5FA22E31" w14:textId="77777777" w:rsidR="008806AA" w:rsidRPr="00C232CD" w:rsidRDefault="008806AA" w:rsidP="00AA48A3">
            <w:pPr>
              <w:rPr>
                <w:rFonts w:eastAsia="Times New Roman"/>
              </w:rPr>
            </w:pPr>
          </w:p>
        </w:tc>
        <w:tc>
          <w:tcPr>
            <w:tcW w:w="0" w:type="auto"/>
            <w:vAlign w:val="center"/>
            <w:hideMark/>
          </w:tcPr>
          <w:p w14:paraId="6BD2E850" w14:textId="77777777" w:rsidR="008806AA" w:rsidRPr="00C232CD" w:rsidRDefault="008806AA" w:rsidP="00AA48A3">
            <w:pPr>
              <w:jc w:val="center"/>
              <w:rPr>
                <w:rFonts w:eastAsia="Times New Roman"/>
              </w:rPr>
            </w:pPr>
          </w:p>
        </w:tc>
        <w:tc>
          <w:tcPr>
            <w:tcW w:w="0" w:type="auto"/>
            <w:vAlign w:val="center"/>
            <w:hideMark/>
          </w:tcPr>
          <w:p w14:paraId="15272F17" w14:textId="77777777" w:rsidR="008806AA" w:rsidRPr="00C232CD" w:rsidRDefault="008806AA" w:rsidP="00AA48A3">
            <w:pPr>
              <w:jc w:val="center"/>
              <w:rPr>
                <w:rFonts w:eastAsia="Times New Roman"/>
              </w:rPr>
            </w:pPr>
          </w:p>
        </w:tc>
        <w:tc>
          <w:tcPr>
            <w:tcW w:w="0" w:type="auto"/>
            <w:vAlign w:val="center"/>
            <w:hideMark/>
          </w:tcPr>
          <w:p w14:paraId="1B4639BC" w14:textId="77777777" w:rsidR="008806AA" w:rsidRPr="00C232CD" w:rsidRDefault="008806AA" w:rsidP="00AA48A3">
            <w:pPr>
              <w:jc w:val="center"/>
              <w:rPr>
                <w:rFonts w:eastAsia="Times New Roman"/>
              </w:rPr>
            </w:pPr>
            <w:r w:rsidRPr="00C232CD">
              <w:rPr>
                <w:rFonts w:eastAsia="Times New Roman"/>
              </w:rPr>
              <w:t>(0.862)</w:t>
            </w:r>
          </w:p>
        </w:tc>
        <w:tc>
          <w:tcPr>
            <w:tcW w:w="0" w:type="auto"/>
            <w:vAlign w:val="center"/>
            <w:hideMark/>
          </w:tcPr>
          <w:p w14:paraId="7021937F" w14:textId="77777777" w:rsidR="008806AA" w:rsidRPr="00C232CD" w:rsidRDefault="008806AA" w:rsidP="00AA48A3">
            <w:pPr>
              <w:jc w:val="center"/>
              <w:rPr>
                <w:rFonts w:eastAsia="Times New Roman"/>
              </w:rPr>
            </w:pPr>
            <w:r w:rsidRPr="00C232CD">
              <w:rPr>
                <w:rFonts w:eastAsia="Times New Roman"/>
              </w:rPr>
              <w:t>(0.901)</w:t>
            </w:r>
          </w:p>
        </w:tc>
        <w:tc>
          <w:tcPr>
            <w:tcW w:w="0" w:type="auto"/>
            <w:vAlign w:val="center"/>
            <w:hideMark/>
          </w:tcPr>
          <w:p w14:paraId="532463CD" w14:textId="77777777" w:rsidR="008806AA" w:rsidRPr="00C232CD" w:rsidRDefault="008806AA" w:rsidP="00AA48A3">
            <w:pPr>
              <w:jc w:val="center"/>
              <w:rPr>
                <w:rFonts w:eastAsia="Times New Roman"/>
              </w:rPr>
            </w:pPr>
            <w:r w:rsidRPr="00C232CD">
              <w:rPr>
                <w:rFonts w:eastAsia="Times New Roman"/>
              </w:rPr>
              <w:t>(0.961)</w:t>
            </w:r>
          </w:p>
        </w:tc>
      </w:tr>
      <w:tr w:rsidR="008806AA" w:rsidRPr="00C232CD" w14:paraId="6724220D" w14:textId="77777777" w:rsidTr="00AA48A3">
        <w:trPr>
          <w:tblCellSpacing w:w="15" w:type="dxa"/>
        </w:trPr>
        <w:tc>
          <w:tcPr>
            <w:tcW w:w="0" w:type="auto"/>
            <w:vAlign w:val="center"/>
            <w:hideMark/>
          </w:tcPr>
          <w:p w14:paraId="72335FE3" w14:textId="77777777" w:rsidR="008806AA" w:rsidRPr="00C232CD" w:rsidRDefault="008806AA" w:rsidP="00AA48A3">
            <w:pPr>
              <w:rPr>
                <w:rFonts w:eastAsia="Times New Roman"/>
              </w:rPr>
            </w:pPr>
            <w:r w:rsidRPr="00C232CD">
              <w:rPr>
                <w:rFonts w:eastAsia="Times New Roman"/>
              </w:rPr>
              <w:t>Unemployment</w:t>
            </w:r>
          </w:p>
        </w:tc>
        <w:tc>
          <w:tcPr>
            <w:tcW w:w="0" w:type="auto"/>
            <w:vAlign w:val="center"/>
            <w:hideMark/>
          </w:tcPr>
          <w:p w14:paraId="37F28AF7" w14:textId="77777777" w:rsidR="008806AA" w:rsidRPr="00C232CD" w:rsidRDefault="008806AA" w:rsidP="00AA48A3">
            <w:pPr>
              <w:rPr>
                <w:rFonts w:eastAsia="Times New Roman"/>
              </w:rPr>
            </w:pPr>
          </w:p>
        </w:tc>
        <w:tc>
          <w:tcPr>
            <w:tcW w:w="0" w:type="auto"/>
            <w:vAlign w:val="center"/>
            <w:hideMark/>
          </w:tcPr>
          <w:p w14:paraId="6EC9F72D" w14:textId="77777777" w:rsidR="008806AA" w:rsidRPr="00C232CD" w:rsidRDefault="008806AA" w:rsidP="00AA48A3">
            <w:pPr>
              <w:jc w:val="center"/>
              <w:rPr>
                <w:rFonts w:eastAsia="Times New Roman"/>
              </w:rPr>
            </w:pPr>
          </w:p>
        </w:tc>
        <w:tc>
          <w:tcPr>
            <w:tcW w:w="0" w:type="auto"/>
            <w:vAlign w:val="center"/>
            <w:hideMark/>
          </w:tcPr>
          <w:p w14:paraId="551C6432" w14:textId="77777777" w:rsidR="008806AA" w:rsidRPr="00C232CD" w:rsidRDefault="008806AA" w:rsidP="00AA48A3">
            <w:pPr>
              <w:jc w:val="center"/>
              <w:rPr>
                <w:rFonts w:eastAsia="Times New Roman"/>
              </w:rPr>
            </w:pPr>
          </w:p>
        </w:tc>
        <w:tc>
          <w:tcPr>
            <w:tcW w:w="0" w:type="auto"/>
            <w:vAlign w:val="center"/>
            <w:hideMark/>
          </w:tcPr>
          <w:p w14:paraId="3D3CACE7" w14:textId="77777777" w:rsidR="008806AA" w:rsidRPr="00C232CD" w:rsidRDefault="008806AA" w:rsidP="00AA48A3">
            <w:pPr>
              <w:jc w:val="center"/>
              <w:rPr>
                <w:rFonts w:eastAsia="Times New Roman"/>
              </w:rPr>
            </w:pPr>
            <w:r w:rsidRPr="00C232CD">
              <w:rPr>
                <w:rFonts w:eastAsia="Times New Roman"/>
              </w:rPr>
              <w:t>-11.435</w:t>
            </w:r>
          </w:p>
        </w:tc>
        <w:tc>
          <w:tcPr>
            <w:tcW w:w="0" w:type="auto"/>
            <w:vAlign w:val="center"/>
            <w:hideMark/>
          </w:tcPr>
          <w:p w14:paraId="5BC1F27B" w14:textId="77777777" w:rsidR="008806AA" w:rsidRPr="00C232CD" w:rsidRDefault="008806AA" w:rsidP="00AA48A3">
            <w:pPr>
              <w:jc w:val="center"/>
              <w:rPr>
                <w:rFonts w:eastAsia="Times New Roman"/>
              </w:rPr>
            </w:pPr>
            <w:r w:rsidRPr="00C232CD">
              <w:rPr>
                <w:rFonts w:eastAsia="Times New Roman"/>
              </w:rPr>
              <w:t>-6.528</w:t>
            </w:r>
          </w:p>
        </w:tc>
        <w:tc>
          <w:tcPr>
            <w:tcW w:w="0" w:type="auto"/>
            <w:vAlign w:val="center"/>
            <w:hideMark/>
          </w:tcPr>
          <w:p w14:paraId="3A804D59" w14:textId="77777777" w:rsidR="008806AA" w:rsidRPr="00C232CD" w:rsidRDefault="008806AA" w:rsidP="00AA48A3">
            <w:pPr>
              <w:jc w:val="center"/>
              <w:rPr>
                <w:rFonts w:eastAsia="Times New Roman"/>
              </w:rPr>
            </w:pPr>
            <w:r w:rsidRPr="00C232CD">
              <w:rPr>
                <w:rFonts w:eastAsia="Times New Roman"/>
              </w:rPr>
              <w:t>-4.123</w:t>
            </w:r>
          </w:p>
        </w:tc>
      </w:tr>
      <w:tr w:rsidR="008806AA" w:rsidRPr="00C232CD" w14:paraId="79250830" w14:textId="77777777" w:rsidTr="00AA48A3">
        <w:trPr>
          <w:tblCellSpacing w:w="15" w:type="dxa"/>
        </w:trPr>
        <w:tc>
          <w:tcPr>
            <w:tcW w:w="0" w:type="auto"/>
            <w:vAlign w:val="center"/>
            <w:hideMark/>
          </w:tcPr>
          <w:p w14:paraId="703B3AF1" w14:textId="77777777" w:rsidR="008806AA" w:rsidRPr="00C232CD" w:rsidRDefault="008806AA" w:rsidP="00AA48A3">
            <w:pPr>
              <w:jc w:val="center"/>
              <w:rPr>
                <w:rFonts w:eastAsia="Times New Roman"/>
              </w:rPr>
            </w:pPr>
          </w:p>
        </w:tc>
        <w:tc>
          <w:tcPr>
            <w:tcW w:w="0" w:type="auto"/>
            <w:vAlign w:val="center"/>
            <w:hideMark/>
          </w:tcPr>
          <w:p w14:paraId="2B5110CF" w14:textId="77777777" w:rsidR="008806AA" w:rsidRPr="00C232CD" w:rsidRDefault="008806AA" w:rsidP="00AA48A3">
            <w:pPr>
              <w:rPr>
                <w:rFonts w:eastAsia="Times New Roman"/>
              </w:rPr>
            </w:pPr>
          </w:p>
        </w:tc>
        <w:tc>
          <w:tcPr>
            <w:tcW w:w="0" w:type="auto"/>
            <w:vAlign w:val="center"/>
            <w:hideMark/>
          </w:tcPr>
          <w:p w14:paraId="5FFEA658" w14:textId="77777777" w:rsidR="008806AA" w:rsidRPr="00C232CD" w:rsidRDefault="008806AA" w:rsidP="00AA48A3">
            <w:pPr>
              <w:jc w:val="center"/>
              <w:rPr>
                <w:rFonts w:eastAsia="Times New Roman"/>
              </w:rPr>
            </w:pPr>
          </w:p>
        </w:tc>
        <w:tc>
          <w:tcPr>
            <w:tcW w:w="0" w:type="auto"/>
            <w:vAlign w:val="center"/>
            <w:hideMark/>
          </w:tcPr>
          <w:p w14:paraId="4740734E" w14:textId="77777777" w:rsidR="008806AA" w:rsidRPr="00C232CD" w:rsidRDefault="008806AA" w:rsidP="00AA48A3">
            <w:pPr>
              <w:jc w:val="center"/>
              <w:rPr>
                <w:rFonts w:eastAsia="Times New Roman"/>
              </w:rPr>
            </w:pPr>
          </w:p>
        </w:tc>
        <w:tc>
          <w:tcPr>
            <w:tcW w:w="0" w:type="auto"/>
            <w:vAlign w:val="center"/>
            <w:hideMark/>
          </w:tcPr>
          <w:p w14:paraId="0E946269" w14:textId="77777777" w:rsidR="008806AA" w:rsidRPr="00C232CD" w:rsidRDefault="008806AA" w:rsidP="00AA48A3">
            <w:pPr>
              <w:jc w:val="center"/>
              <w:rPr>
                <w:rFonts w:eastAsia="Times New Roman"/>
              </w:rPr>
            </w:pPr>
            <w:r w:rsidRPr="00C232CD">
              <w:rPr>
                <w:rFonts w:eastAsia="Times New Roman"/>
              </w:rPr>
              <w:t>(31.433)</w:t>
            </w:r>
          </w:p>
        </w:tc>
        <w:tc>
          <w:tcPr>
            <w:tcW w:w="0" w:type="auto"/>
            <w:vAlign w:val="center"/>
            <w:hideMark/>
          </w:tcPr>
          <w:p w14:paraId="6D901F46" w14:textId="77777777" w:rsidR="008806AA" w:rsidRPr="00C232CD" w:rsidRDefault="008806AA" w:rsidP="00AA48A3">
            <w:pPr>
              <w:jc w:val="center"/>
              <w:rPr>
                <w:rFonts w:eastAsia="Times New Roman"/>
              </w:rPr>
            </w:pPr>
            <w:r w:rsidRPr="00C232CD">
              <w:rPr>
                <w:rFonts w:eastAsia="Times New Roman"/>
              </w:rPr>
              <w:t>(31.610)</w:t>
            </w:r>
          </w:p>
        </w:tc>
        <w:tc>
          <w:tcPr>
            <w:tcW w:w="0" w:type="auto"/>
            <w:vAlign w:val="center"/>
            <w:hideMark/>
          </w:tcPr>
          <w:p w14:paraId="4D0CA50F" w14:textId="77777777" w:rsidR="008806AA" w:rsidRPr="00C232CD" w:rsidRDefault="008806AA" w:rsidP="00AA48A3">
            <w:pPr>
              <w:jc w:val="center"/>
              <w:rPr>
                <w:rFonts w:eastAsia="Times New Roman"/>
              </w:rPr>
            </w:pPr>
            <w:r w:rsidRPr="00C232CD">
              <w:rPr>
                <w:rFonts w:eastAsia="Times New Roman"/>
              </w:rPr>
              <w:t>(33.907)</w:t>
            </w:r>
          </w:p>
        </w:tc>
      </w:tr>
      <w:tr w:rsidR="008806AA" w:rsidRPr="00C232CD" w14:paraId="34BF0AEF" w14:textId="77777777" w:rsidTr="00AA48A3">
        <w:trPr>
          <w:tblCellSpacing w:w="15" w:type="dxa"/>
        </w:trPr>
        <w:tc>
          <w:tcPr>
            <w:tcW w:w="0" w:type="auto"/>
            <w:vAlign w:val="center"/>
            <w:hideMark/>
          </w:tcPr>
          <w:p w14:paraId="1CB80E2E" w14:textId="77777777" w:rsidR="008806AA" w:rsidRPr="00C232CD" w:rsidRDefault="008806AA" w:rsidP="00AA48A3">
            <w:pPr>
              <w:rPr>
                <w:rFonts w:eastAsia="Times New Roman"/>
              </w:rPr>
            </w:pPr>
            <w:r w:rsidRPr="00C232CD">
              <w:rPr>
                <w:rFonts w:eastAsia="Times New Roman"/>
              </w:rPr>
              <w:t>Homeownership</w:t>
            </w:r>
          </w:p>
        </w:tc>
        <w:tc>
          <w:tcPr>
            <w:tcW w:w="0" w:type="auto"/>
            <w:vAlign w:val="center"/>
            <w:hideMark/>
          </w:tcPr>
          <w:p w14:paraId="5C04AE2F" w14:textId="77777777" w:rsidR="008806AA" w:rsidRPr="00C232CD" w:rsidRDefault="008806AA" w:rsidP="00AA48A3">
            <w:pPr>
              <w:rPr>
                <w:rFonts w:eastAsia="Times New Roman"/>
              </w:rPr>
            </w:pPr>
          </w:p>
        </w:tc>
        <w:tc>
          <w:tcPr>
            <w:tcW w:w="0" w:type="auto"/>
            <w:vAlign w:val="center"/>
            <w:hideMark/>
          </w:tcPr>
          <w:p w14:paraId="3A9B391C" w14:textId="77777777" w:rsidR="008806AA" w:rsidRPr="00C232CD" w:rsidRDefault="008806AA" w:rsidP="00AA48A3">
            <w:pPr>
              <w:jc w:val="center"/>
              <w:rPr>
                <w:rFonts w:eastAsia="Times New Roman"/>
              </w:rPr>
            </w:pPr>
          </w:p>
        </w:tc>
        <w:tc>
          <w:tcPr>
            <w:tcW w:w="0" w:type="auto"/>
            <w:vAlign w:val="center"/>
            <w:hideMark/>
          </w:tcPr>
          <w:p w14:paraId="6FEAC08F" w14:textId="77777777" w:rsidR="008806AA" w:rsidRPr="00C232CD" w:rsidRDefault="008806AA" w:rsidP="00AA48A3">
            <w:pPr>
              <w:jc w:val="center"/>
              <w:rPr>
                <w:rFonts w:eastAsia="Times New Roman"/>
              </w:rPr>
            </w:pPr>
          </w:p>
        </w:tc>
        <w:tc>
          <w:tcPr>
            <w:tcW w:w="0" w:type="auto"/>
            <w:vAlign w:val="center"/>
            <w:hideMark/>
          </w:tcPr>
          <w:p w14:paraId="1BEA228A" w14:textId="77777777" w:rsidR="008806AA" w:rsidRPr="00C232CD" w:rsidRDefault="008806AA" w:rsidP="00AA48A3">
            <w:pPr>
              <w:jc w:val="center"/>
              <w:rPr>
                <w:rFonts w:eastAsia="Times New Roman"/>
              </w:rPr>
            </w:pPr>
            <w:r w:rsidRPr="00C232CD">
              <w:rPr>
                <w:rFonts w:eastAsia="Times New Roman"/>
              </w:rPr>
              <w:t>0.246</w:t>
            </w:r>
          </w:p>
        </w:tc>
        <w:tc>
          <w:tcPr>
            <w:tcW w:w="0" w:type="auto"/>
            <w:vAlign w:val="center"/>
            <w:hideMark/>
          </w:tcPr>
          <w:p w14:paraId="003BD3E4" w14:textId="77777777" w:rsidR="008806AA" w:rsidRPr="00C232CD" w:rsidRDefault="008806AA" w:rsidP="00AA48A3">
            <w:pPr>
              <w:jc w:val="center"/>
              <w:rPr>
                <w:rFonts w:eastAsia="Times New Roman"/>
              </w:rPr>
            </w:pPr>
            <w:r w:rsidRPr="00C232CD">
              <w:rPr>
                <w:rFonts w:eastAsia="Times New Roman"/>
              </w:rPr>
              <w:t>-7.143</w:t>
            </w:r>
          </w:p>
        </w:tc>
        <w:tc>
          <w:tcPr>
            <w:tcW w:w="0" w:type="auto"/>
            <w:vAlign w:val="center"/>
            <w:hideMark/>
          </w:tcPr>
          <w:p w14:paraId="123C7772" w14:textId="77777777" w:rsidR="008806AA" w:rsidRPr="00C232CD" w:rsidRDefault="008806AA" w:rsidP="00AA48A3">
            <w:pPr>
              <w:jc w:val="center"/>
              <w:rPr>
                <w:rFonts w:eastAsia="Times New Roman"/>
              </w:rPr>
            </w:pPr>
            <w:r w:rsidRPr="00C232CD">
              <w:rPr>
                <w:rFonts w:eastAsia="Times New Roman"/>
              </w:rPr>
              <w:t>-5.223</w:t>
            </w:r>
          </w:p>
        </w:tc>
      </w:tr>
      <w:tr w:rsidR="008806AA" w:rsidRPr="00C232CD" w14:paraId="2597EDDB" w14:textId="77777777" w:rsidTr="00AA48A3">
        <w:trPr>
          <w:tblCellSpacing w:w="15" w:type="dxa"/>
        </w:trPr>
        <w:tc>
          <w:tcPr>
            <w:tcW w:w="0" w:type="auto"/>
            <w:vAlign w:val="center"/>
            <w:hideMark/>
          </w:tcPr>
          <w:p w14:paraId="201355B7" w14:textId="77777777" w:rsidR="008806AA" w:rsidRPr="00C232CD" w:rsidRDefault="008806AA" w:rsidP="00AA48A3">
            <w:pPr>
              <w:jc w:val="center"/>
              <w:rPr>
                <w:rFonts w:eastAsia="Times New Roman"/>
              </w:rPr>
            </w:pPr>
          </w:p>
        </w:tc>
        <w:tc>
          <w:tcPr>
            <w:tcW w:w="0" w:type="auto"/>
            <w:vAlign w:val="center"/>
            <w:hideMark/>
          </w:tcPr>
          <w:p w14:paraId="20CBFFD6" w14:textId="77777777" w:rsidR="008806AA" w:rsidRPr="00C232CD" w:rsidRDefault="008806AA" w:rsidP="00AA48A3">
            <w:pPr>
              <w:rPr>
                <w:rFonts w:eastAsia="Times New Roman"/>
              </w:rPr>
            </w:pPr>
          </w:p>
        </w:tc>
        <w:tc>
          <w:tcPr>
            <w:tcW w:w="0" w:type="auto"/>
            <w:vAlign w:val="center"/>
            <w:hideMark/>
          </w:tcPr>
          <w:p w14:paraId="4D226A9D" w14:textId="77777777" w:rsidR="008806AA" w:rsidRPr="00C232CD" w:rsidRDefault="008806AA" w:rsidP="00AA48A3">
            <w:pPr>
              <w:jc w:val="center"/>
              <w:rPr>
                <w:rFonts w:eastAsia="Times New Roman"/>
              </w:rPr>
            </w:pPr>
          </w:p>
        </w:tc>
        <w:tc>
          <w:tcPr>
            <w:tcW w:w="0" w:type="auto"/>
            <w:vAlign w:val="center"/>
            <w:hideMark/>
          </w:tcPr>
          <w:p w14:paraId="3C60F9E1" w14:textId="77777777" w:rsidR="008806AA" w:rsidRPr="00C232CD" w:rsidRDefault="008806AA" w:rsidP="00AA48A3">
            <w:pPr>
              <w:jc w:val="center"/>
              <w:rPr>
                <w:rFonts w:eastAsia="Times New Roman"/>
              </w:rPr>
            </w:pPr>
          </w:p>
        </w:tc>
        <w:tc>
          <w:tcPr>
            <w:tcW w:w="0" w:type="auto"/>
            <w:vAlign w:val="center"/>
            <w:hideMark/>
          </w:tcPr>
          <w:p w14:paraId="6F5EF557" w14:textId="77777777" w:rsidR="008806AA" w:rsidRPr="00C232CD" w:rsidRDefault="008806AA" w:rsidP="00AA48A3">
            <w:pPr>
              <w:jc w:val="center"/>
              <w:rPr>
                <w:rFonts w:eastAsia="Times New Roman"/>
              </w:rPr>
            </w:pPr>
            <w:r w:rsidRPr="00C232CD">
              <w:rPr>
                <w:rFonts w:eastAsia="Times New Roman"/>
              </w:rPr>
              <w:t>(7.039)</w:t>
            </w:r>
          </w:p>
        </w:tc>
        <w:tc>
          <w:tcPr>
            <w:tcW w:w="0" w:type="auto"/>
            <w:vAlign w:val="center"/>
            <w:hideMark/>
          </w:tcPr>
          <w:p w14:paraId="28F70B2F" w14:textId="77777777" w:rsidR="008806AA" w:rsidRPr="00C232CD" w:rsidRDefault="008806AA" w:rsidP="00AA48A3">
            <w:pPr>
              <w:jc w:val="center"/>
              <w:rPr>
                <w:rFonts w:eastAsia="Times New Roman"/>
              </w:rPr>
            </w:pPr>
            <w:r w:rsidRPr="00C232CD">
              <w:rPr>
                <w:rFonts w:eastAsia="Times New Roman"/>
              </w:rPr>
              <w:t>(6.973)</w:t>
            </w:r>
          </w:p>
        </w:tc>
        <w:tc>
          <w:tcPr>
            <w:tcW w:w="0" w:type="auto"/>
            <w:vAlign w:val="center"/>
            <w:hideMark/>
          </w:tcPr>
          <w:p w14:paraId="2874D83A" w14:textId="77777777" w:rsidR="008806AA" w:rsidRPr="00C232CD" w:rsidRDefault="008806AA" w:rsidP="00AA48A3">
            <w:pPr>
              <w:jc w:val="center"/>
              <w:rPr>
                <w:rFonts w:eastAsia="Times New Roman"/>
              </w:rPr>
            </w:pPr>
            <w:r w:rsidRPr="00C232CD">
              <w:rPr>
                <w:rFonts w:eastAsia="Times New Roman"/>
              </w:rPr>
              <w:t>(7.770)</w:t>
            </w:r>
          </w:p>
        </w:tc>
      </w:tr>
      <w:tr w:rsidR="008806AA" w:rsidRPr="00C232CD" w14:paraId="5121F3D8" w14:textId="77777777" w:rsidTr="00AA48A3">
        <w:trPr>
          <w:tblCellSpacing w:w="15" w:type="dxa"/>
        </w:trPr>
        <w:tc>
          <w:tcPr>
            <w:tcW w:w="0" w:type="auto"/>
            <w:vAlign w:val="center"/>
            <w:hideMark/>
          </w:tcPr>
          <w:p w14:paraId="508CBAA8" w14:textId="77777777" w:rsidR="008806AA" w:rsidRPr="00C232CD" w:rsidRDefault="008806AA" w:rsidP="00AA48A3">
            <w:pPr>
              <w:rPr>
                <w:rFonts w:eastAsia="Times New Roman"/>
              </w:rPr>
            </w:pPr>
            <w:r w:rsidRPr="00C232CD">
              <w:rPr>
                <w:rFonts w:eastAsia="Times New Roman"/>
              </w:rPr>
              <w:t>Partisan Composition (%D)</w:t>
            </w:r>
          </w:p>
        </w:tc>
        <w:tc>
          <w:tcPr>
            <w:tcW w:w="0" w:type="auto"/>
            <w:vAlign w:val="center"/>
            <w:hideMark/>
          </w:tcPr>
          <w:p w14:paraId="41E19F8A" w14:textId="77777777" w:rsidR="008806AA" w:rsidRPr="00C232CD" w:rsidRDefault="008806AA" w:rsidP="00AA48A3">
            <w:pPr>
              <w:rPr>
                <w:rFonts w:eastAsia="Times New Roman"/>
              </w:rPr>
            </w:pPr>
          </w:p>
        </w:tc>
        <w:tc>
          <w:tcPr>
            <w:tcW w:w="0" w:type="auto"/>
            <w:vAlign w:val="center"/>
            <w:hideMark/>
          </w:tcPr>
          <w:p w14:paraId="07B2492D" w14:textId="77777777" w:rsidR="008806AA" w:rsidRPr="00C232CD" w:rsidRDefault="008806AA" w:rsidP="00AA48A3">
            <w:pPr>
              <w:jc w:val="center"/>
              <w:rPr>
                <w:rFonts w:eastAsia="Times New Roman"/>
              </w:rPr>
            </w:pPr>
          </w:p>
        </w:tc>
        <w:tc>
          <w:tcPr>
            <w:tcW w:w="0" w:type="auto"/>
            <w:vAlign w:val="center"/>
            <w:hideMark/>
          </w:tcPr>
          <w:p w14:paraId="5DAE073B" w14:textId="77777777" w:rsidR="008806AA" w:rsidRPr="00C232CD" w:rsidRDefault="008806AA" w:rsidP="00AA48A3">
            <w:pPr>
              <w:jc w:val="center"/>
              <w:rPr>
                <w:rFonts w:eastAsia="Times New Roman"/>
              </w:rPr>
            </w:pPr>
          </w:p>
        </w:tc>
        <w:tc>
          <w:tcPr>
            <w:tcW w:w="0" w:type="auto"/>
            <w:vAlign w:val="center"/>
            <w:hideMark/>
          </w:tcPr>
          <w:p w14:paraId="78585200" w14:textId="77777777" w:rsidR="008806AA" w:rsidRPr="00C232CD" w:rsidRDefault="008806AA" w:rsidP="00AA48A3">
            <w:pPr>
              <w:jc w:val="center"/>
              <w:rPr>
                <w:rFonts w:eastAsia="Times New Roman"/>
              </w:rPr>
            </w:pPr>
            <w:r w:rsidRPr="00C232CD">
              <w:rPr>
                <w:rFonts w:eastAsia="Times New Roman"/>
              </w:rPr>
              <w:t>-3.042</w:t>
            </w:r>
          </w:p>
        </w:tc>
        <w:tc>
          <w:tcPr>
            <w:tcW w:w="0" w:type="auto"/>
            <w:vAlign w:val="center"/>
            <w:hideMark/>
          </w:tcPr>
          <w:p w14:paraId="6F4EB598" w14:textId="77777777" w:rsidR="008806AA" w:rsidRPr="00C232CD" w:rsidRDefault="008806AA" w:rsidP="00AA48A3">
            <w:pPr>
              <w:jc w:val="center"/>
              <w:rPr>
                <w:rFonts w:eastAsia="Times New Roman"/>
              </w:rPr>
            </w:pPr>
            <w:r w:rsidRPr="00C232CD">
              <w:rPr>
                <w:rFonts w:eastAsia="Times New Roman"/>
              </w:rPr>
              <w:t>1.487</w:t>
            </w:r>
          </w:p>
        </w:tc>
        <w:tc>
          <w:tcPr>
            <w:tcW w:w="0" w:type="auto"/>
            <w:vAlign w:val="center"/>
            <w:hideMark/>
          </w:tcPr>
          <w:p w14:paraId="39998221" w14:textId="77777777" w:rsidR="008806AA" w:rsidRPr="00C232CD" w:rsidRDefault="008806AA" w:rsidP="00AA48A3">
            <w:pPr>
              <w:jc w:val="center"/>
              <w:rPr>
                <w:rFonts w:eastAsia="Times New Roman"/>
              </w:rPr>
            </w:pPr>
            <w:r w:rsidRPr="00C232CD">
              <w:rPr>
                <w:rFonts w:eastAsia="Times New Roman"/>
              </w:rPr>
              <w:t>1.286</w:t>
            </w:r>
          </w:p>
        </w:tc>
      </w:tr>
      <w:tr w:rsidR="008806AA" w:rsidRPr="00C232CD" w14:paraId="04F7DF47" w14:textId="77777777" w:rsidTr="00AA48A3">
        <w:trPr>
          <w:tblCellSpacing w:w="15" w:type="dxa"/>
        </w:trPr>
        <w:tc>
          <w:tcPr>
            <w:tcW w:w="0" w:type="auto"/>
            <w:vAlign w:val="center"/>
            <w:hideMark/>
          </w:tcPr>
          <w:p w14:paraId="1E9486BA" w14:textId="77777777" w:rsidR="008806AA" w:rsidRPr="00C232CD" w:rsidRDefault="008806AA" w:rsidP="00AA48A3">
            <w:pPr>
              <w:jc w:val="center"/>
              <w:rPr>
                <w:rFonts w:eastAsia="Times New Roman"/>
              </w:rPr>
            </w:pPr>
          </w:p>
        </w:tc>
        <w:tc>
          <w:tcPr>
            <w:tcW w:w="0" w:type="auto"/>
            <w:vAlign w:val="center"/>
            <w:hideMark/>
          </w:tcPr>
          <w:p w14:paraId="43015E91" w14:textId="77777777" w:rsidR="008806AA" w:rsidRPr="00C232CD" w:rsidRDefault="008806AA" w:rsidP="00AA48A3">
            <w:pPr>
              <w:rPr>
                <w:rFonts w:eastAsia="Times New Roman"/>
              </w:rPr>
            </w:pPr>
          </w:p>
        </w:tc>
        <w:tc>
          <w:tcPr>
            <w:tcW w:w="0" w:type="auto"/>
            <w:vAlign w:val="center"/>
            <w:hideMark/>
          </w:tcPr>
          <w:p w14:paraId="2695C814" w14:textId="77777777" w:rsidR="008806AA" w:rsidRPr="00C232CD" w:rsidRDefault="008806AA" w:rsidP="00AA48A3">
            <w:pPr>
              <w:jc w:val="center"/>
              <w:rPr>
                <w:rFonts w:eastAsia="Times New Roman"/>
              </w:rPr>
            </w:pPr>
          </w:p>
        </w:tc>
        <w:tc>
          <w:tcPr>
            <w:tcW w:w="0" w:type="auto"/>
            <w:vAlign w:val="center"/>
            <w:hideMark/>
          </w:tcPr>
          <w:p w14:paraId="5B297437" w14:textId="77777777" w:rsidR="008806AA" w:rsidRPr="00C232CD" w:rsidRDefault="008806AA" w:rsidP="00AA48A3">
            <w:pPr>
              <w:jc w:val="center"/>
              <w:rPr>
                <w:rFonts w:eastAsia="Times New Roman"/>
              </w:rPr>
            </w:pPr>
          </w:p>
        </w:tc>
        <w:tc>
          <w:tcPr>
            <w:tcW w:w="0" w:type="auto"/>
            <w:vAlign w:val="center"/>
            <w:hideMark/>
          </w:tcPr>
          <w:p w14:paraId="605C50B9" w14:textId="77777777" w:rsidR="008806AA" w:rsidRPr="00C232CD" w:rsidRDefault="008806AA" w:rsidP="00AA48A3">
            <w:pPr>
              <w:jc w:val="center"/>
              <w:rPr>
                <w:rFonts w:eastAsia="Times New Roman"/>
              </w:rPr>
            </w:pPr>
            <w:r w:rsidRPr="00C232CD">
              <w:rPr>
                <w:rFonts w:eastAsia="Times New Roman"/>
              </w:rPr>
              <w:t>(5.986)</w:t>
            </w:r>
          </w:p>
        </w:tc>
        <w:tc>
          <w:tcPr>
            <w:tcW w:w="0" w:type="auto"/>
            <w:vAlign w:val="center"/>
            <w:hideMark/>
          </w:tcPr>
          <w:p w14:paraId="5091B4E1" w14:textId="77777777" w:rsidR="008806AA" w:rsidRPr="00C232CD" w:rsidRDefault="008806AA" w:rsidP="00AA48A3">
            <w:pPr>
              <w:jc w:val="center"/>
              <w:rPr>
                <w:rFonts w:eastAsia="Times New Roman"/>
              </w:rPr>
            </w:pPr>
            <w:r w:rsidRPr="00C232CD">
              <w:rPr>
                <w:rFonts w:eastAsia="Times New Roman"/>
              </w:rPr>
              <w:t>(5.863)</w:t>
            </w:r>
          </w:p>
        </w:tc>
        <w:tc>
          <w:tcPr>
            <w:tcW w:w="0" w:type="auto"/>
            <w:vAlign w:val="center"/>
            <w:hideMark/>
          </w:tcPr>
          <w:p w14:paraId="00D4F641" w14:textId="77777777" w:rsidR="008806AA" w:rsidRPr="00C232CD" w:rsidRDefault="008806AA" w:rsidP="00AA48A3">
            <w:pPr>
              <w:jc w:val="center"/>
              <w:rPr>
                <w:rFonts w:eastAsia="Times New Roman"/>
              </w:rPr>
            </w:pPr>
            <w:r w:rsidRPr="00C232CD">
              <w:rPr>
                <w:rFonts w:eastAsia="Times New Roman"/>
              </w:rPr>
              <w:t>(6.417)</w:t>
            </w:r>
          </w:p>
        </w:tc>
      </w:tr>
      <w:tr w:rsidR="008806AA" w:rsidRPr="00C232CD" w14:paraId="22AE7D50" w14:textId="77777777" w:rsidTr="00AA48A3">
        <w:trPr>
          <w:tblCellSpacing w:w="15" w:type="dxa"/>
        </w:trPr>
        <w:tc>
          <w:tcPr>
            <w:tcW w:w="0" w:type="auto"/>
            <w:vAlign w:val="center"/>
            <w:hideMark/>
          </w:tcPr>
          <w:p w14:paraId="343D5B18" w14:textId="77777777" w:rsidR="008806AA" w:rsidRPr="00C232CD" w:rsidRDefault="008806AA" w:rsidP="00AA48A3">
            <w:pPr>
              <w:rPr>
                <w:rFonts w:eastAsia="Times New Roman"/>
              </w:rPr>
            </w:pPr>
            <w:r w:rsidRPr="00C232CD">
              <w:rPr>
                <w:rFonts w:eastAsia="Times New Roman"/>
              </w:rPr>
              <w:t>Population Density</w:t>
            </w:r>
          </w:p>
        </w:tc>
        <w:tc>
          <w:tcPr>
            <w:tcW w:w="0" w:type="auto"/>
            <w:vAlign w:val="center"/>
            <w:hideMark/>
          </w:tcPr>
          <w:p w14:paraId="30DC84D0" w14:textId="77777777" w:rsidR="008806AA" w:rsidRPr="00C232CD" w:rsidRDefault="008806AA" w:rsidP="00AA48A3">
            <w:pPr>
              <w:rPr>
                <w:rFonts w:eastAsia="Times New Roman"/>
              </w:rPr>
            </w:pPr>
          </w:p>
        </w:tc>
        <w:tc>
          <w:tcPr>
            <w:tcW w:w="0" w:type="auto"/>
            <w:vAlign w:val="center"/>
            <w:hideMark/>
          </w:tcPr>
          <w:p w14:paraId="16DFF8FE" w14:textId="77777777" w:rsidR="008806AA" w:rsidRPr="00C232CD" w:rsidRDefault="008806AA" w:rsidP="00AA48A3">
            <w:pPr>
              <w:jc w:val="center"/>
              <w:rPr>
                <w:rFonts w:eastAsia="Times New Roman"/>
              </w:rPr>
            </w:pPr>
          </w:p>
        </w:tc>
        <w:tc>
          <w:tcPr>
            <w:tcW w:w="0" w:type="auto"/>
            <w:vAlign w:val="center"/>
            <w:hideMark/>
          </w:tcPr>
          <w:p w14:paraId="295FE6CE" w14:textId="77777777" w:rsidR="008806AA" w:rsidRPr="00C232CD" w:rsidRDefault="008806AA" w:rsidP="00AA48A3">
            <w:pPr>
              <w:jc w:val="center"/>
              <w:rPr>
                <w:rFonts w:eastAsia="Times New Roman"/>
              </w:rPr>
            </w:pPr>
          </w:p>
        </w:tc>
        <w:tc>
          <w:tcPr>
            <w:tcW w:w="0" w:type="auto"/>
            <w:vAlign w:val="center"/>
            <w:hideMark/>
          </w:tcPr>
          <w:p w14:paraId="5F262358" w14:textId="77777777" w:rsidR="008806AA" w:rsidRPr="00C232CD" w:rsidRDefault="008806AA" w:rsidP="00AA48A3">
            <w:pPr>
              <w:jc w:val="center"/>
              <w:rPr>
                <w:rFonts w:eastAsia="Times New Roman"/>
              </w:rPr>
            </w:pPr>
            <w:r w:rsidRPr="00C232CD">
              <w:rPr>
                <w:rFonts w:eastAsia="Times New Roman"/>
              </w:rPr>
              <w:t>-0.003</w:t>
            </w:r>
            <w:r w:rsidRPr="00C232CD">
              <w:rPr>
                <w:rFonts w:eastAsia="Times New Roman"/>
                <w:vertAlign w:val="superscript"/>
              </w:rPr>
              <w:t>***</w:t>
            </w:r>
          </w:p>
        </w:tc>
        <w:tc>
          <w:tcPr>
            <w:tcW w:w="0" w:type="auto"/>
            <w:vAlign w:val="center"/>
            <w:hideMark/>
          </w:tcPr>
          <w:p w14:paraId="5526D97F" w14:textId="77777777" w:rsidR="008806AA" w:rsidRPr="00C232CD" w:rsidRDefault="008806AA" w:rsidP="00AA48A3">
            <w:pPr>
              <w:jc w:val="center"/>
              <w:rPr>
                <w:rFonts w:eastAsia="Times New Roman"/>
              </w:rPr>
            </w:pPr>
            <w:r w:rsidRPr="00C232CD">
              <w:rPr>
                <w:rFonts w:eastAsia="Times New Roman"/>
              </w:rPr>
              <w:t>0.009</w:t>
            </w:r>
          </w:p>
        </w:tc>
        <w:tc>
          <w:tcPr>
            <w:tcW w:w="0" w:type="auto"/>
            <w:vAlign w:val="center"/>
            <w:hideMark/>
          </w:tcPr>
          <w:p w14:paraId="4E72BC4C" w14:textId="77777777" w:rsidR="008806AA" w:rsidRPr="00C232CD" w:rsidRDefault="008806AA" w:rsidP="00AA48A3">
            <w:pPr>
              <w:jc w:val="center"/>
              <w:rPr>
                <w:rFonts w:eastAsia="Times New Roman"/>
              </w:rPr>
            </w:pPr>
            <w:r w:rsidRPr="00C232CD">
              <w:rPr>
                <w:rFonts w:eastAsia="Times New Roman"/>
              </w:rPr>
              <w:t>0.023</w:t>
            </w:r>
          </w:p>
        </w:tc>
      </w:tr>
      <w:tr w:rsidR="008806AA" w:rsidRPr="00C232CD" w14:paraId="5D8D912E" w14:textId="77777777" w:rsidTr="00AA48A3">
        <w:trPr>
          <w:tblCellSpacing w:w="15" w:type="dxa"/>
        </w:trPr>
        <w:tc>
          <w:tcPr>
            <w:tcW w:w="0" w:type="auto"/>
            <w:vAlign w:val="center"/>
            <w:hideMark/>
          </w:tcPr>
          <w:p w14:paraId="1B0A2767" w14:textId="77777777" w:rsidR="008806AA" w:rsidRPr="00C232CD" w:rsidRDefault="008806AA" w:rsidP="00AA48A3">
            <w:pPr>
              <w:jc w:val="center"/>
              <w:rPr>
                <w:rFonts w:eastAsia="Times New Roman"/>
              </w:rPr>
            </w:pPr>
          </w:p>
        </w:tc>
        <w:tc>
          <w:tcPr>
            <w:tcW w:w="0" w:type="auto"/>
            <w:vAlign w:val="center"/>
            <w:hideMark/>
          </w:tcPr>
          <w:p w14:paraId="6F965CE0" w14:textId="77777777" w:rsidR="008806AA" w:rsidRPr="00C232CD" w:rsidRDefault="008806AA" w:rsidP="00AA48A3">
            <w:pPr>
              <w:rPr>
                <w:rFonts w:eastAsia="Times New Roman"/>
              </w:rPr>
            </w:pPr>
          </w:p>
        </w:tc>
        <w:tc>
          <w:tcPr>
            <w:tcW w:w="0" w:type="auto"/>
            <w:vAlign w:val="center"/>
            <w:hideMark/>
          </w:tcPr>
          <w:p w14:paraId="767601FF" w14:textId="77777777" w:rsidR="008806AA" w:rsidRPr="00C232CD" w:rsidRDefault="008806AA" w:rsidP="00AA48A3">
            <w:pPr>
              <w:jc w:val="center"/>
              <w:rPr>
                <w:rFonts w:eastAsia="Times New Roman"/>
              </w:rPr>
            </w:pPr>
          </w:p>
        </w:tc>
        <w:tc>
          <w:tcPr>
            <w:tcW w:w="0" w:type="auto"/>
            <w:vAlign w:val="center"/>
            <w:hideMark/>
          </w:tcPr>
          <w:p w14:paraId="283780F5" w14:textId="77777777" w:rsidR="008806AA" w:rsidRPr="00C232CD" w:rsidRDefault="008806AA" w:rsidP="00AA48A3">
            <w:pPr>
              <w:jc w:val="center"/>
              <w:rPr>
                <w:rFonts w:eastAsia="Times New Roman"/>
              </w:rPr>
            </w:pPr>
          </w:p>
        </w:tc>
        <w:tc>
          <w:tcPr>
            <w:tcW w:w="0" w:type="auto"/>
            <w:vAlign w:val="center"/>
            <w:hideMark/>
          </w:tcPr>
          <w:p w14:paraId="745B1171" w14:textId="77777777" w:rsidR="008806AA" w:rsidRPr="00C232CD" w:rsidRDefault="008806AA" w:rsidP="00AA48A3">
            <w:pPr>
              <w:jc w:val="center"/>
              <w:rPr>
                <w:rFonts w:eastAsia="Times New Roman"/>
              </w:rPr>
            </w:pPr>
            <w:r w:rsidRPr="00C232CD">
              <w:rPr>
                <w:rFonts w:eastAsia="Times New Roman"/>
              </w:rPr>
              <w:t>(0.001)</w:t>
            </w:r>
          </w:p>
        </w:tc>
        <w:tc>
          <w:tcPr>
            <w:tcW w:w="0" w:type="auto"/>
            <w:vAlign w:val="center"/>
            <w:hideMark/>
          </w:tcPr>
          <w:p w14:paraId="64B8FF1B" w14:textId="77777777" w:rsidR="008806AA" w:rsidRPr="00C232CD" w:rsidRDefault="008806AA" w:rsidP="00AA48A3">
            <w:pPr>
              <w:jc w:val="center"/>
              <w:rPr>
                <w:rFonts w:eastAsia="Times New Roman"/>
              </w:rPr>
            </w:pPr>
            <w:r w:rsidRPr="00C232CD">
              <w:rPr>
                <w:rFonts w:eastAsia="Times New Roman"/>
              </w:rPr>
              <w:t>(0.007)</w:t>
            </w:r>
          </w:p>
        </w:tc>
        <w:tc>
          <w:tcPr>
            <w:tcW w:w="0" w:type="auto"/>
            <w:vAlign w:val="center"/>
            <w:hideMark/>
          </w:tcPr>
          <w:p w14:paraId="281F8DBF" w14:textId="77777777" w:rsidR="008806AA" w:rsidRPr="00C232CD" w:rsidRDefault="008806AA" w:rsidP="00AA48A3">
            <w:pPr>
              <w:jc w:val="center"/>
              <w:rPr>
                <w:rFonts w:eastAsia="Times New Roman"/>
              </w:rPr>
            </w:pPr>
            <w:r w:rsidRPr="00C232CD">
              <w:rPr>
                <w:rFonts w:eastAsia="Times New Roman"/>
              </w:rPr>
              <w:t>(0.016)</w:t>
            </w:r>
          </w:p>
        </w:tc>
      </w:tr>
      <w:tr w:rsidR="008806AA" w:rsidRPr="00C232CD" w14:paraId="44F157F3" w14:textId="77777777" w:rsidTr="00AA48A3">
        <w:trPr>
          <w:tblCellSpacing w:w="15" w:type="dxa"/>
        </w:trPr>
        <w:tc>
          <w:tcPr>
            <w:tcW w:w="0" w:type="auto"/>
            <w:vAlign w:val="center"/>
            <w:hideMark/>
          </w:tcPr>
          <w:p w14:paraId="1B0785C7" w14:textId="77777777" w:rsidR="008806AA" w:rsidRPr="00C232CD" w:rsidRDefault="008806AA" w:rsidP="00AA48A3">
            <w:pPr>
              <w:rPr>
                <w:rFonts w:eastAsia="Times New Roman"/>
              </w:rPr>
            </w:pPr>
            <w:r w:rsidRPr="00C232CD">
              <w:rPr>
                <w:rFonts w:eastAsia="Times New Roman"/>
              </w:rPr>
              <w:t>Constant</w:t>
            </w:r>
          </w:p>
        </w:tc>
        <w:tc>
          <w:tcPr>
            <w:tcW w:w="0" w:type="auto"/>
            <w:vAlign w:val="center"/>
            <w:hideMark/>
          </w:tcPr>
          <w:p w14:paraId="0AA3E4A2" w14:textId="77777777" w:rsidR="008806AA" w:rsidRPr="00C232CD" w:rsidRDefault="008806AA" w:rsidP="00AA48A3">
            <w:pPr>
              <w:jc w:val="center"/>
              <w:rPr>
                <w:rFonts w:eastAsia="Times New Roman"/>
              </w:rPr>
            </w:pPr>
            <w:r w:rsidRPr="00C232CD">
              <w:rPr>
                <w:rFonts w:eastAsia="Times New Roman"/>
              </w:rPr>
              <w:t>69.671</w:t>
            </w:r>
            <w:r w:rsidRPr="00C232CD">
              <w:rPr>
                <w:rFonts w:eastAsia="Times New Roman"/>
                <w:vertAlign w:val="superscript"/>
              </w:rPr>
              <w:t>***</w:t>
            </w:r>
          </w:p>
        </w:tc>
        <w:tc>
          <w:tcPr>
            <w:tcW w:w="0" w:type="auto"/>
            <w:vAlign w:val="center"/>
            <w:hideMark/>
          </w:tcPr>
          <w:p w14:paraId="4C86DD50" w14:textId="77777777" w:rsidR="008806AA" w:rsidRPr="00C232CD" w:rsidRDefault="008806AA" w:rsidP="00AA48A3">
            <w:pPr>
              <w:jc w:val="center"/>
              <w:rPr>
                <w:rFonts w:eastAsia="Times New Roman"/>
              </w:rPr>
            </w:pPr>
            <w:r w:rsidRPr="00C232CD">
              <w:rPr>
                <w:rFonts w:eastAsia="Times New Roman"/>
              </w:rPr>
              <w:t>70.445</w:t>
            </w:r>
            <w:r w:rsidRPr="00C232CD">
              <w:rPr>
                <w:rFonts w:eastAsia="Times New Roman"/>
                <w:vertAlign w:val="superscript"/>
              </w:rPr>
              <w:t>***</w:t>
            </w:r>
          </w:p>
        </w:tc>
        <w:tc>
          <w:tcPr>
            <w:tcW w:w="0" w:type="auto"/>
            <w:vAlign w:val="center"/>
            <w:hideMark/>
          </w:tcPr>
          <w:p w14:paraId="6CE52452" w14:textId="77777777" w:rsidR="008806AA" w:rsidRPr="00C232CD" w:rsidRDefault="008806AA" w:rsidP="00AA48A3">
            <w:pPr>
              <w:jc w:val="center"/>
              <w:rPr>
                <w:rFonts w:eastAsia="Times New Roman"/>
              </w:rPr>
            </w:pPr>
            <w:r w:rsidRPr="00C232CD">
              <w:rPr>
                <w:rFonts w:eastAsia="Times New Roman"/>
              </w:rPr>
              <w:t>66.888</w:t>
            </w:r>
            <w:r w:rsidRPr="00C232CD">
              <w:rPr>
                <w:rFonts w:eastAsia="Times New Roman"/>
                <w:vertAlign w:val="superscript"/>
              </w:rPr>
              <w:t>***</w:t>
            </w:r>
          </w:p>
        </w:tc>
        <w:tc>
          <w:tcPr>
            <w:tcW w:w="0" w:type="auto"/>
            <w:vAlign w:val="center"/>
            <w:hideMark/>
          </w:tcPr>
          <w:p w14:paraId="2DAF4AF6" w14:textId="77777777" w:rsidR="008806AA" w:rsidRPr="00C232CD" w:rsidRDefault="008806AA" w:rsidP="00AA48A3">
            <w:pPr>
              <w:jc w:val="center"/>
              <w:rPr>
                <w:rFonts w:eastAsia="Times New Roman"/>
              </w:rPr>
            </w:pPr>
            <w:r w:rsidRPr="00C232CD">
              <w:rPr>
                <w:rFonts w:eastAsia="Times New Roman"/>
              </w:rPr>
              <w:t>79.486</w:t>
            </w:r>
            <w:r w:rsidRPr="00C232CD">
              <w:rPr>
                <w:rFonts w:eastAsia="Times New Roman"/>
                <w:vertAlign w:val="superscript"/>
              </w:rPr>
              <w:t>***</w:t>
            </w:r>
          </w:p>
        </w:tc>
        <w:tc>
          <w:tcPr>
            <w:tcW w:w="0" w:type="auto"/>
            <w:vAlign w:val="center"/>
            <w:hideMark/>
          </w:tcPr>
          <w:p w14:paraId="38DB8BDF" w14:textId="77777777" w:rsidR="008806AA" w:rsidRPr="00C232CD" w:rsidRDefault="008806AA" w:rsidP="00AA48A3">
            <w:pPr>
              <w:jc w:val="center"/>
              <w:rPr>
                <w:rFonts w:eastAsia="Times New Roman"/>
              </w:rPr>
            </w:pPr>
            <w:r w:rsidRPr="00C232CD">
              <w:rPr>
                <w:rFonts w:eastAsia="Times New Roman"/>
              </w:rPr>
              <w:t>81.059</w:t>
            </w:r>
            <w:r w:rsidRPr="00C232CD">
              <w:rPr>
                <w:rFonts w:eastAsia="Times New Roman"/>
                <w:vertAlign w:val="superscript"/>
              </w:rPr>
              <w:t>***</w:t>
            </w:r>
          </w:p>
        </w:tc>
        <w:tc>
          <w:tcPr>
            <w:tcW w:w="0" w:type="auto"/>
            <w:vAlign w:val="center"/>
            <w:hideMark/>
          </w:tcPr>
          <w:p w14:paraId="5991AEF2" w14:textId="77777777" w:rsidR="008806AA" w:rsidRPr="00C232CD" w:rsidRDefault="008806AA" w:rsidP="00AA48A3">
            <w:pPr>
              <w:jc w:val="center"/>
              <w:rPr>
                <w:rFonts w:eastAsia="Times New Roman"/>
              </w:rPr>
            </w:pPr>
            <w:r w:rsidRPr="00C232CD">
              <w:rPr>
                <w:rFonts w:eastAsia="Times New Roman"/>
              </w:rPr>
              <w:t>80.350</w:t>
            </w:r>
            <w:r w:rsidRPr="00C232CD">
              <w:rPr>
                <w:rFonts w:eastAsia="Times New Roman"/>
                <w:vertAlign w:val="superscript"/>
              </w:rPr>
              <w:t>***</w:t>
            </w:r>
          </w:p>
        </w:tc>
      </w:tr>
      <w:tr w:rsidR="008806AA" w:rsidRPr="00C232CD" w14:paraId="024CD064" w14:textId="77777777" w:rsidTr="00AA48A3">
        <w:trPr>
          <w:tblCellSpacing w:w="15" w:type="dxa"/>
        </w:trPr>
        <w:tc>
          <w:tcPr>
            <w:tcW w:w="0" w:type="auto"/>
            <w:vAlign w:val="center"/>
            <w:hideMark/>
          </w:tcPr>
          <w:p w14:paraId="79C7DD8A" w14:textId="77777777" w:rsidR="008806AA" w:rsidRPr="00C232CD" w:rsidRDefault="008806AA" w:rsidP="00AA48A3">
            <w:pPr>
              <w:jc w:val="center"/>
              <w:rPr>
                <w:rFonts w:eastAsia="Times New Roman"/>
              </w:rPr>
            </w:pPr>
          </w:p>
        </w:tc>
        <w:tc>
          <w:tcPr>
            <w:tcW w:w="0" w:type="auto"/>
            <w:vAlign w:val="center"/>
            <w:hideMark/>
          </w:tcPr>
          <w:p w14:paraId="038AF64A" w14:textId="77777777" w:rsidR="008806AA" w:rsidRPr="00C232CD" w:rsidRDefault="008806AA" w:rsidP="00AA48A3">
            <w:pPr>
              <w:jc w:val="center"/>
              <w:rPr>
                <w:rFonts w:eastAsia="Times New Roman"/>
              </w:rPr>
            </w:pPr>
            <w:r w:rsidRPr="00C232CD">
              <w:rPr>
                <w:rFonts w:eastAsia="Times New Roman"/>
              </w:rPr>
              <w:t>(0.829)</w:t>
            </w:r>
          </w:p>
        </w:tc>
        <w:tc>
          <w:tcPr>
            <w:tcW w:w="0" w:type="auto"/>
            <w:vAlign w:val="center"/>
            <w:hideMark/>
          </w:tcPr>
          <w:p w14:paraId="051731CE" w14:textId="77777777" w:rsidR="008806AA" w:rsidRPr="00C232CD" w:rsidRDefault="008806AA" w:rsidP="00AA48A3">
            <w:pPr>
              <w:jc w:val="center"/>
              <w:rPr>
                <w:rFonts w:eastAsia="Times New Roman"/>
              </w:rPr>
            </w:pPr>
            <w:r w:rsidRPr="00C232CD">
              <w:rPr>
                <w:rFonts w:eastAsia="Times New Roman"/>
              </w:rPr>
              <w:t>(1.070)</w:t>
            </w:r>
          </w:p>
        </w:tc>
        <w:tc>
          <w:tcPr>
            <w:tcW w:w="0" w:type="auto"/>
            <w:vAlign w:val="center"/>
            <w:hideMark/>
          </w:tcPr>
          <w:p w14:paraId="65DE52CC" w14:textId="77777777" w:rsidR="008806AA" w:rsidRPr="00C232CD" w:rsidRDefault="008806AA" w:rsidP="00AA48A3">
            <w:pPr>
              <w:jc w:val="center"/>
              <w:rPr>
                <w:rFonts w:eastAsia="Times New Roman"/>
              </w:rPr>
            </w:pPr>
            <w:r w:rsidRPr="00C232CD">
              <w:rPr>
                <w:rFonts w:eastAsia="Times New Roman"/>
              </w:rPr>
              <w:t>(1.365)</w:t>
            </w:r>
          </w:p>
        </w:tc>
        <w:tc>
          <w:tcPr>
            <w:tcW w:w="0" w:type="auto"/>
            <w:vAlign w:val="center"/>
            <w:hideMark/>
          </w:tcPr>
          <w:p w14:paraId="1D1B4756" w14:textId="77777777" w:rsidR="008806AA" w:rsidRPr="00C232CD" w:rsidRDefault="008806AA" w:rsidP="00AA48A3">
            <w:pPr>
              <w:jc w:val="center"/>
              <w:rPr>
                <w:rFonts w:eastAsia="Times New Roman"/>
              </w:rPr>
            </w:pPr>
            <w:r w:rsidRPr="00C232CD">
              <w:rPr>
                <w:rFonts w:eastAsia="Times New Roman"/>
              </w:rPr>
              <w:t>(7.898)</w:t>
            </w:r>
          </w:p>
        </w:tc>
        <w:tc>
          <w:tcPr>
            <w:tcW w:w="0" w:type="auto"/>
            <w:vAlign w:val="center"/>
            <w:hideMark/>
          </w:tcPr>
          <w:p w14:paraId="3A8C5EF2" w14:textId="77777777" w:rsidR="008806AA" w:rsidRPr="00C232CD" w:rsidRDefault="008806AA" w:rsidP="00AA48A3">
            <w:pPr>
              <w:jc w:val="center"/>
              <w:rPr>
                <w:rFonts w:eastAsia="Times New Roman"/>
              </w:rPr>
            </w:pPr>
            <w:r w:rsidRPr="00C232CD">
              <w:rPr>
                <w:rFonts w:eastAsia="Times New Roman"/>
              </w:rPr>
              <w:t>(7.806)</w:t>
            </w:r>
          </w:p>
        </w:tc>
        <w:tc>
          <w:tcPr>
            <w:tcW w:w="0" w:type="auto"/>
            <w:vAlign w:val="center"/>
            <w:hideMark/>
          </w:tcPr>
          <w:p w14:paraId="3623464D" w14:textId="77777777" w:rsidR="008806AA" w:rsidRPr="00C232CD" w:rsidRDefault="008806AA" w:rsidP="00AA48A3">
            <w:pPr>
              <w:jc w:val="center"/>
              <w:rPr>
                <w:rFonts w:eastAsia="Times New Roman"/>
              </w:rPr>
            </w:pPr>
            <w:r w:rsidRPr="00C232CD">
              <w:rPr>
                <w:rFonts w:eastAsia="Times New Roman"/>
              </w:rPr>
              <w:t>(8.633)</w:t>
            </w:r>
          </w:p>
        </w:tc>
      </w:tr>
      <w:tr w:rsidR="008806AA" w:rsidRPr="00C232CD" w14:paraId="566F665B" w14:textId="77777777" w:rsidTr="00AA48A3">
        <w:trPr>
          <w:tblCellSpacing w:w="15" w:type="dxa"/>
        </w:trPr>
        <w:tc>
          <w:tcPr>
            <w:tcW w:w="0" w:type="auto"/>
            <w:vAlign w:val="center"/>
            <w:hideMark/>
          </w:tcPr>
          <w:p w14:paraId="57E34CB1" w14:textId="77777777" w:rsidR="008806AA" w:rsidRPr="00C232CD" w:rsidRDefault="008806AA" w:rsidP="00AA48A3">
            <w:pPr>
              <w:rPr>
                <w:rFonts w:eastAsia="Times New Roman"/>
              </w:rPr>
            </w:pPr>
            <w:r w:rsidRPr="00C232CD">
              <w:rPr>
                <w:rFonts w:eastAsia="Times New Roman"/>
              </w:rPr>
              <w:t>N</w:t>
            </w:r>
          </w:p>
        </w:tc>
        <w:tc>
          <w:tcPr>
            <w:tcW w:w="0" w:type="auto"/>
            <w:vAlign w:val="center"/>
            <w:hideMark/>
          </w:tcPr>
          <w:p w14:paraId="4601FD44" w14:textId="77777777" w:rsidR="008806AA" w:rsidRPr="00C232CD" w:rsidRDefault="008806AA" w:rsidP="00AA48A3">
            <w:pPr>
              <w:jc w:val="center"/>
              <w:rPr>
                <w:rFonts w:eastAsia="Times New Roman"/>
              </w:rPr>
            </w:pPr>
            <w:r w:rsidRPr="00C232CD">
              <w:rPr>
                <w:rFonts w:eastAsia="Times New Roman"/>
              </w:rPr>
              <w:t>386</w:t>
            </w:r>
          </w:p>
        </w:tc>
        <w:tc>
          <w:tcPr>
            <w:tcW w:w="0" w:type="auto"/>
            <w:vAlign w:val="center"/>
            <w:hideMark/>
          </w:tcPr>
          <w:p w14:paraId="555DF7D0" w14:textId="77777777" w:rsidR="008806AA" w:rsidRPr="00C232CD" w:rsidRDefault="008806AA" w:rsidP="00AA48A3">
            <w:pPr>
              <w:jc w:val="center"/>
              <w:rPr>
                <w:rFonts w:eastAsia="Times New Roman"/>
              </w:rPr>
            </w:pPr>
            <w:r w:rsidRPr="00C232CD">
              <w:rPr>
                <w:rFonts w:eastAsia="Times New Roman"/>
              </w:rPr>
              <w:t>199</w:t>
            </w:r>
          </w:p>
        </w:tc>
        <w:tc>
          <w:tcPr>
            <w:tcW w:w="0" w:type="auto"/>
            <w:vAlign w:val="center"/>
            <w:hideMark/>
          </w:tcPr>
          <w:p w14:paraId="10F8C5CD" w14:textId="77777777" w:rsidR="008806AA" w:rsidRPr="00C232CD" w:rsidRDefault="008806AA" w:rsidP="00AA48A3">
            <w:pPr>
              <w:jc w:val="center"/>
              <w:rPr>
                <w:rFonts w:eastAsia="Times New Roman"/>
              </w:rPr>
            </w:pPr>
            <w:r w:rsidRPr="00C232CD">
              <w:rPr>
                <w:rFonts w:eastAsia="Times New Roman"/>
              </w:rPr>
              <w:t>187</w:t>
            </w:r>
          </w:p>
        </w:tc>
        <w:tc>
          <w:tcPr>
            <w:tcW w:w="0" w:type="auto"/>
            <w:vAlign w:val="center"/>
            <w:hideMark/>
          </w:tcPr>
          <w:p w14:paraId="32C8F7C8" w14:textId="77777777" w:rsidR="008806AA" w:rsidRPr="00C232CD" w:rsidRDefault="008806AA" w:rsidP="00AA48A3">
            <w:pPr>
              <w:jc w:val="center"/>
              <w:rPr>
                <w:rFonts w:eastAsia="Times New Roman"/>
              </w:rPr>
            </w:pPr>
            <w:r w:rsidRPr="00C232CD">
              <w:rPr>
                <w:rFonts w:eastAsia="Times New Roman"/>
              </w:rPr>
              <w:t>199</w:t>
            </w:r>
          </w:p>
        </w:tc>
        <w:tc>
          <w:tcPr>
            <w:tcW w:w="0" w:type="auto"/>
            <w:vAlign w:val="center"/>
            <w:hideMark/>
          </w:tcPr>
          <w:p w14:paraId="62D670DF" w14:textId="77777777" w:rsidR="008806AA" w:rsidRPr="00C232CD" w:rsidRDefault="008806AA" w:rsidP="00AA48A3">
            <w:pPr>
              <w:jc w:val="center"/>
              <w:rPr>
                <w:rFonts w:eastAsia="Times New Roman"/>
              </w:rPr>
            </w:pPr>
            <w:r w:rsidRPr="00C232CD">
              <w:rPr>
                <w:rFonts w:eastAsia="Times New Roman"/>
              </w:rPr>
              <w:t>181</w:t>
            </w:r>
          </w:p>
        </w:tc>
        <w:tc>
          <w:tcPr>
            <w:tcW w:w="0" w:type="auto"/>
            <w:vAlign w:val="center"/>
            <w:hideMark/>
          </w:tcPr>
          <w:p w14:paraId="57B50436" w14:textId="77777777" w:rsidR="008806AA" w:rsidRPr="00C232CD" w:rsidRDefault="008806AA" w:rsidP="00AA48A3">
            <w:pPr>
              <w:jc w:val="center"/>
              <w:rPr>
                <w:rFonts w:eastAsia="Times New Roman"/>
              </w:rPr>
            </w:pPr>
            <w:r w:rsidRPr="00C232CD">
              <w:rPr>
                <w:rFonts w:eastAsia="Times New Roman"/>
              </w:rPr>
              <w:t>161</w:t>
            </w:r>
          </w:p>
        </w:tc>
      </w:tr>
      <w:tr w:rsidR="008806AA" w:rsidRPr="00C232CD" w14:paraId="5CBC1094" w14:textId="77777777" w:rsidTr="00AA48A3">
        <w:trPr>
          <w:tblCellSpacing w:w="15" w:type="dxa"/>
        </w:trPr>
        <w:tc>
          <w:tcPr>
            <w:tcW w:w="0" w:type="auto"/>
            <w:vAlign w:val="center"/>
            <w:hideMark/>
          </w:tcPr>
          <w:p w14:paraId="0AB689A1" w14:textId="77777777" w:rsidR="008806AA" w:rsidRPr="00C232CD" w:rsidRDefault="008806AA" w:rsidP="00AA48A3">
            <w:pPr>
              <w:rPr>
                <w:rFonts w:eastAsia="Times New Roman"/>
              </w:rPr>
            </w:pPr>
            <w:r w:rsidRPr="00C232CD">
              <w:rPr>
                <w:rFonts w:eastAsia="Times New Roman"/>
              </w:rPr>
              <w:t>R</w:t>
            </w:r>
            <w:r w:rsidRPr="00C232CD">
              <w:rPr>
                <w:rFonts w:eastAsia="Times New Roman"/>
                <w:vertAlign w:val="superscript"/>
              </w:rPr>
              <w:t>2</w:t>
            </w:r>
          </w:p>
        </w:tc>
        <w:tc>
          <w:tcPr>
            <w:tcW w:w="0" w:type="auto"/>
            <w:vAlign w:val="center"/>
            <w:hideMark/>
          </w:tcPr>
          <w:p w14:paraId="17CA8D6E" w14:textId="77777777" w:rsidR="008806AA" w:rsidRPr="00C232CD" w:rsidRDefault="008806AA" w:rsidP="00AA48A3">
            <w:pPr>
              <w:jc w:val="center"/>
              <w:rPr>
                <w:rFonts w:eastAsia="Times New Roman"/>
              </w:rPr>
            </w:pPr>
            <w:r w:rsidRPr="00C232CD">
              <w:rPr>
                <w:rFonts w:eastAsia="Times New Roman"/>
              </w:rPr>
              <w:t>0.118</w:t>
            </w:r>
          </w:p>
        </w:tc>
        <w:tc>
          <w:tcPr>
            <w:tcW w:w="0" w:type="auto"/>
            <w:vAlign w:val="center"/>
            <w:hideMark/>
          </w:tcPr>
          <w:p w14:paraId="50A06151" w14:textId="77777777" w:rsidR="008806AA" w:rsidRPr="00C232CD" w:rsidRDefault="008806AA" w:rsidP="00AA48A3">
            <w:pPr>
              <w:jc w:val="center"/>
              <w:rPr>
                <w:rFonts w:eastAsia="Times New Roman"/>
              </w:rPr>
            </w:pPr>
            <w:r w:rsidRPr="00C232CD">
              <w:rPr>
                <w:rFonts w:eastAsia="Times New Roman"/>
              </w:rPr>
              <w:t>0.029</w:t>
            </w:r>
          </w:p>
        </w:tc>
        <w:tc>
          <w:tcPr>
            <w:tcW w:w="0" w:type="auto"/>
            <w:vAlign w:val="center"/>
            <w:hideMark/>
          </w:tcPr>
          <w:p w14:paraId="33C24EA5" w14:textId="77777777" w:rsidR="008806AA" w:rsidRPr="00C232CD" w:rsidRDefault="008806AA" w:rsidP="00AA48A3">
            <w:pPr>
              <w:jc w:val="center"/>
              <w:rPr>
                <w:rFonts w:eastAsia="Times New Roman"/>
              </w:rPr>
            </w:pPr>
            <w:r w:rsidRPr="00C232CD">
              <w:rPr>
                <w:rFonts w:eastAsia="Times New Roman"/>
              </w:rPr>
              <w:t>0.100</w:t>
            </w:r>
          </w:p>
        </w:tc>
        <w:tc>
          <w:tcPr>
            <w:tcW w:w="0" w:type="auto"/>
            <w:vAlign w:val="center"/>
            <w:hideMark/>
          </w:tcPr>
          <w:p w14:paraId="404FF133" w14:textId="77777777" w:rsidR="008806AA" w:rsidRPr="00C232CD" w:rsidRDefault="008806AA" w:rsidP="00AA48A3">
            <w:pPr>
              <w:jc w:val="center"/>
              <w:rPr>
                <w:rFonts w:eastAsia="Times New Roman"/>
              </w:rPr>
            </w:pPr>
            <w:r w:rsidRPr="00C232CD">
              <w:rPr>
                <w:rFonts w:eastAsia="Times New Roman"/>
              </w:rPr>
              <w:t>0.064</w:t>
            </w:r>
          </w:p>
        </w:tc>
        <w:tc>
          <w:tcPr>
            <w:tcW w:w="0" w:type="auto"/>
            <w:vAlign w:val="center"/>
            <w:hideMark/>
          </w:tcPr>
          <w:p w14:paraId="55E50286" w14:textId="77777777" w:rsidR="008806AA" w:rsidRPr="00C232CD" w:rsidRDefault="008806AA" w:rsidP="00AA48A3">
            <w:pPr>
              <w:jc w:val="center"/>
              <w:rPr>
                <w:rFonts w:eastAsia="Times New Roman"/>
              </w:rPr>
            </w:pPr>
            <w:r w:rsidRPr="00C232CD">
              <w:rPr>
                <w:rFonts w:eastAsia="Times New Roman"/>
              </w:rPr>
              <w:t>0.083</w:t>
            </w:r>
          </w:p>
        </w:tc>
        <w:tc>
          <w:tcPr>
            <w:tcW w:w="0" w:type="auto"/>
            <w:vAlign w:val="center"/>
            <w:hideMark/>
          </w:tcPr>
          <w:p w14:paraId="4D9EB615" w14:textId="77777777" w:rsidR="008806AA" w:rsidRPr="00C232CD" w:rsidRDefault="008806AA" w:rsidP="00AA48A3">
            <w:pPr>
              <w:jc w:val="center"/>
              <w:rPr>
                <w:rFonts w:eastAsia="Times New Roman"/>
              </w:rPr>
            </w:pPr>
            <w:r w:rsidRPr="00C232CD">
              <w:rPr>
                <w:rFonts w:eastAsia="Times New Roman"/>
              </w:rPr>
              <w:t>0.090</w:t>
            </w:r>
          </w:p>
        </w:tc>
      </w:tr>
      <w:tr w:rsidR="008806AA" w:rsidRPr="00C232CD" w14:paraId="618427AA" w14:textId="77777777" w:rsidTr="00AA48A3">
        <w:trPr>
          <w:tblCellSpacing w:w="15" w:type="dxa"/>
        </w:trPr>
        <w:tc>
          <w:tcPr>
            <w:tcW w:w="0" w:type="auto"/>
            <w:vAlign w:val="center"/>
            <w:hideMark/>
          </w:tcPr>
          <w:p w14:paraId="35D4EC83" w14:textId="77777777" w:rsidR="008806AA" w:rsidRPr="00C232CD" w:rsidRDefault="008806AA" w:rsidP="00AA48A3">
            <w:pPr>
              <w:rPr>
                <w:rFonts w:eastAsia="Times New Roman"/>
              </w:rPr>
            </w:pPr>
            <w:r w:rsidRPr="00C232CD">
              <w:rPr>
                <w:rFonts w:eastAsia="Times New Roman"/>
              </w:rPr>
              <w:t>Adjusted R</w:t>
            </w:r>
            <w:r w:rsidRPr="00C232CD">
              <w:rPr>
                <w:rFonts w:eastAsia="Times New Roman"/>
                <w:vertAlign w:val="superscript"/>
              </w:rPr>
              <w:t>2</w:t>
            </w:r>
          </w:p>
        </w:tc>
        <w:tc>
          <w:tcPr>
            <w:tcW w:w="0" w:type="auto"/>
            <w:vAlign w:val="center"/>
            <w:hideMark/>
          </w:tcPr>
          <w:p w14:paraId="448222E6" w14:textId="77777777" w:rsidR="008806AA" w:rsidRPr="00C232CD" w:rsidRDefault="008806AA" w:rsidP="00AA48A3">
            <w:pPr>
              <w:jc w:val="center"/>
              <w:rPr>
                <w:rFonts w:eastAsia="Times New Roman"/>
              </w:rPr>
            </w:pPr>
            <w:r w:rsidRPr="00C232CD">
              <w:rPr>
                <w:rFonts w:eastAsia="Times New Roman"/>
              </w:rPr>
              <w:t>0.116</w:t>
            </w:r>
          </w:p>
        </w:tc>
        <w:tc>
          <w:tcPr>
            <w:tcW w:w="0" w:type="auto"/>
            <w:vAlign w:val="center"/>
            <w:hideMark/>
          </w:tcPr>
          <w:p w14:paraId="4F81AC11" w14:textId="77777777" w:rsidR="008806AA" w:rsidRPr="00C232CD" w:rsidRDefault="008806AA" w:rsidP="00AA48A3">
            <w:pPr>
              <w:jc w:val="center"/>
              <w:rPr>
                <w:rFonts w:eastAsia="Times New Roman"/>
              </w:rPr>
            </w:pPr>
            <w:r w:rsidRPr="00C232CD">
              <w:rPr>
                <w:rFonts w:eastAsia="Times New Roman"/>
              </w:rPr>
              <w:t>0.024</w:t>
            </w:r>
          </w:p>
        </w:tc>
        <w:tc>
          <w:tcPr>
            <w:tcW w:w="0" w:type="auto"/>
            <w:vAlign w:val="center"/>
            <w:hideMark/>
          </w:tcPr>
          <w:p w14:paraId="3CB2F233" w14:textId="77777777" w:rsidR="008806AA" w:rsidRPr="00C232CD" w:rsidRDefault="008806AA" w:rsidP="00AA48A3">
            <w:pPr>
              <w:jc w:val="center"/>
              <w:rPr>
                <w:rFonts w:eastAsia="Times New Roman"/>
              </w:rPr>
            </w:pPr>
            <w:r w:rsidRPr="00C232CD">
              <w:rPr>
                <w:rFonts w:eastAsia="Times New Roman"/>
              </w:rPr>
              <w:t>0.095</w:t>
            </w:r>
          </w:p>
        </w:tc>
        <w:tc>
          <w:tcPr>
            <w:tcW w:w="0" w:type="auto"/>
            <w:vAlign w:val="center"/>
            <w:hideMark/>
          </w:tcPr>
          <w:p w14:paraId="38026931" w14:textId="77777777" w:rsidR="008806AA" w:rsidRPr="00C232CD" w:rsidRDefault="008806AA" w:rsidP="00AA48A3">
            <w:pPr>
              <w:jc w:val="center"/>
              <w:rPr>
                <w:rFonts w:eastAsia="Times New Roman"/>
              </w:rPr>
            </w:pPr>
            <w:r w:rsidRPr="00C232CD">
              <w:rPr>
                <w:rFonts w:eastAsia="Times New Roman"/>
              </w:rPr>
              <w:t>0.035</w:t>
            </w:r>
          </w:p>
        </w:tc>
        <w:tc>
          <w:tcPr>
            <w:tcW w:w="0" w:type="auto"/>
            <w:vAlign w:val="center"/>
            <w:hideMark/>
          </w:tcPr>
          <w:p w14:paraId="4F8A4E66" w14:textId="77777777" w:rsidR="008806AA" w:rsidRPr="00C232CD" w:rsidRDefault="008806AA" w:rsidP="00AA48A3">
            <w:pPr>
              <w:jc w:val="center"/>
              <w:rPr>
                <w:rFonts w:eastAsia="Times New Roman"/>
              </w:rPr>
            </w:pPr>
            <w:r w:rsidRPr="00C232CD">
              <w:rPr>
                <w:rFonts w:eastAsia="Times New Roman"/>
              </w:rPr>
              <w:t>0.052</w:t>
            </w:r>
          </w:p>
        </w:tc>
        <w:tc>
          <w:tcPr>
            <w:tcW w:w="0" w:type="auto"/>
            <w:vAlign w:val="center"/>
            <w:hideMark/>
          </w:tcPr>
          <w:p w14:paraId="07EE717B" w14:textId="77777777" w:rsidR="008806AA" w:rsidRPr="00C232CD" w:rsidRDefault="008806AA" w:rsidP="00AA48A3">
            <w:pPr>
              <w:jc w:val="center"/>
              <w:rPr>
                <w:rFonts w:eastAsia="Times New Roman"/>
              </w:rPr>
            </w:pPr>
            <w:r w:rsidRPr="00C232CD">
              <w:rPr>
                <w:rFonts w:eastAsia="Times New Roman"/>
              </w:rPr>
              <w:t>0.054</w:t>
            </w:r>
          </w:p>
        </w:tc>
      </w:tr>
      <w:tr w:rsidR="008806AA" w:rsidRPr="00C232CD" w14:paraId="21EE416E" w14:textId="77777777" w:rsidTr="00AA48A3">
        <w:trPr>
          <w:tblCellSpacing w:w="15" w:type="dxa"/>
        </w:trPr>
        <w:tc>
          <w:tcPr>
            <w:tcW w:w="0" w:type="auto"/>
            <w:vAlign w:val="center"/>
            <w:hideMark/>
          </w:tcPr>
          <w:p w14:paraId="25F29680" w14:textId="77777777" w:rsidR="008806AA" w:rsidRPr="00C232CD" w:rsidRDefault="008806AA" w:rsidP="00AA48A3">
            <w:pPr>
              <w:rPr>
                <w:rFonts w:eastAsia="Times New Roman"/>
              </w:rPr>
            </w:pPr>
            <w:r w:rsidRPr="00C232CD">
              <w:rPr>
                <w:rFonts w:eastAsia="Times New Roman"/>
              </w:rPr>
              <w:t>Residual Std. Error</w:t>
            </w:r>
          </w:p>
        </w:tc>
        <w:tc>
          <w:tcPr>
            <w:tcW w:w="0" w:type="auto"/>
            <w:vAlign w:val="center"/>
            <w:hideMark/>
          </w:tcPr>
          <w:p w14:paraId="66847BFF" w14:textId="77777777" w:rsidR="008806AA" w:rsidRPr="00C232CD" w:rsidRDefault="008806AA" w:rsidP="00AA48A3">
            <w:pPr>
              <w:jc w:val="center"/>
              <w:rPr>
                <w:rFonts w:eastAsia="Times New Roman"/>
              </w:rPr>
            </w:pPr>
            <w:r w:rsidRPr="00C232CD">
              <w:rPr>
                <w:rFonts w:eastAsia="Times New Roman"/>
              </w:rPr>
              <w:t>9.938 (df = 384)</w:t>
            </w:r>
          </w:p>
        </w:tc>
        <w:tc>
          <w:tcPr>
            <w:tcW w:w="0" w:type="auto"/>
            <w:vAlign w:val="center"/>
            <w:hideMark/>
          </w:tcPr>
          <w:p w14:paraId="0395DB21" w14:textId="77777777" w:rsidR="008806AA" w:rsidRPr="00C232CD" w:rsidRDefault="008806AA" w:rsidP="00AA48A3">
            <w:pPr>
              <w:jc w:val="center"/>
              <w:rPr>
                <w:rFonts w:eastAsia="Times New Roman"/>
              </w:rPr>
            </w:pPr>
            <w:r w:rsidRPr="00C232CD">
              <w:rPr>
                <w:rFonts w:eastAsia="Times New Roman"/>
              </w:rPr>
              <w:t>10.507 (df = 197)</w:t>
            </w:r>
          </w:p>
        </w:tc>
        <w:tc>
          <w:tcPr>
            <w:tcW w:w="0" w:type="auto"/>
            <w:vAlign w:val="center"/>
            <w:hideMark/>
          </w:tcPr>
          <w:p w14:paraId="27042D46" w14:textId="77777777" w:rsidR="008806AA" w:rsidRPr="00C232CD" w:rsidRDefault="008806AA" w:rsidP="00AA48A3">
            <w:pPr>
              <w:jc w:val="center"/>
              <w:rPr>
                <w:rFonts w:eastAsia="Times New Roman"/>
              </w:rPr>
            </w:pPr>
            <w:r w:rsidRPr="00C232CD">
              <w:rPr>
                <w:rFonts w:eastAsia="Times New Roman"/>
              </w:rPr>
              <w:t>9.015 (df = 185)</w:t>
            </w:r>
          </w:p>
        </w:tc>
        <w:tc>
          <w:tcPr>
            <w:tcW w:w="0" w:type="auto"/>
            <w:vAlign w:val="center"/>
            <w:hideMark/>
          </w:tcPr>
          <w:p w14:paraId="66499751" w14:textId="77777777" w:rsidR="008806AA" w:rsidRPr="00C232CD" w:rsidRDefault="008806AA" w:rsidP="00AA48A3">
            <w:pPr>
              <w:jc w:val="center"/>
              <w:rPr>
                <w:rFonts w:eastAsia="Times New Roman"/>
              </w:rPr>
            </w:pPr>
            <w:r w:rsidRPr="00C232CD">
              <w:rPr>
                <w:rFonts w:eastAsia="Times New Roman"/>
              </w:rPr>
              <w:t>10.448 (df = 192)</w:t>
            </w:r>
          </w:p>
        </w:tc>
        <w:tc>
          <w:tcPr>
            <w:tcW w:w="0" w:type="auto"/>
            <w:vAlign w:val="center"/>
            <w:hideMark/>
          </w:tcPr>
          <w:p w14:paraId="303EE3CE" w14:textId="77777777" w:rsidR="008806AA" w:rsidRPr="00C232CD" w:rsidRDefault="008806AA" w:rsidP="00AA48A3">
            <w:pPr>
              <w:jc w:val="center"/>
              <w:rPr>
                <w:rFonts w:eastAsia="Times New Roman"/>
              </w:rPr>
            </w:pPr>
            <w:r w:rsidRPr="00C232CD">
              <w:rPr>
                <w:rFonts w:eastAsia="Times New Roman"/>
              </w:rPr>
              <w:t>9.744 (df = 174)</w:t>
            </w:r>
          </w:p>
        </w:tc>
        <w:tc>
          <w:tcPr>
            <w:tcW w:w="0" w:type="auto"/>
            <w:vAlign w:val="center"/>
            <w:hideMark/>
          </w:tcPr>
          <w:p w14:paraId="77B62675" w14:textId="77777777" w:rsidR="008806AA" w:rsidRPr="00C232CD" w:rsidRDefault="008806AA" w:rsidP="00AA48A3">
            <w:pPr>
              <w:jc w:val="center"/>
              <w:rPr>
                <w:rFonts w:eastAsia="Times New Roman"/>
              </w:rPr>
            </w:pPr>
            <w:r w:rsidRPr="00C232CD">
              <w:rPr>
                <w:rFonts w:eastAsia="Times New Roman"/>
              </w:rPr>
              <w:t>10.080 (df = 154)</w:t>
            </w:r>
          </w:p>
        </w:tc>
      </w:tr>
      <w:tr w:rsidR="008806AA" w:rsidRPr="00C232CD" w14:paraId="3205C299" w14:textId="77777777" w:rsidTr="00AA48A3">
        <w:trPr>
          <w:tblCellSpacing w:w="15" w:type="dxa"/>
        </w:trPr>
        <w:tc>
          <w:tcPr>
            <w:tcW w:w="0" w:type="auto"/>
            <w:vAlign w:val="center"/>
            <w:hideMark/>
          </w:tcPr>
          <w:p w14:paraId="4C50D43B" w14:textId="77777777" w:rsidR="008806AA" w:rsidRPr="00C232CD" w:rsidRDefault="008806AA" w:rsidP="00AA48A3">
            <w:pPr>
              <w:rPr>
                <w:rFonts w:eastAsia="Times New Roman"/>
              </w:rPr>
            </w:pPr>
            <w:r w:rsidRPr="00C232CD">
              <w:rPr>
                <w:rFonts w:eastAsia="Times New Roman"/>
              </w:rPr>
              <w:t>F Statistic</w:t>
            </w:r>
          </w:p>
        </w:tc>
        <w:tc>
          <w:tcPr>
            <w:tcW w:w="0" w:type="auto"/>
            <w:vAlign w:val="center"/>
            <w:hideMark/>
          </w:tcPr>
          <w:p w14:paraId="53EAA8E9" w14:textId="77777777" w:rsidR="008806AA" w:rsidRPr="00C232CD" w:rsidRDefault="008806AA" w:rsidP="00AA48A3">
            <w:pPr>
              <w:jc w:val="center"/>
              <w:rPr>
                <w:rFonts w:eastAsia="Times New Roman"/>
              </w:rPr>
            </w:pPr>
            <w:r w:rsidRPr="00C232CD">
              <w:rPr>
                <w:rFonts w:eastAsia="Times New Roman"/>
              </w:rPr>
              <w:t>51.619</w:t>
            </w:r>
            <w:r w:rsidRPr="00C232CD">
              <w:rPr>
                <w:rFonts w:eastAsia="Times New Roman"/>
                <w:vertAlign w:val="superscript"/>
              </w:rPr>
              <w:t>***</w:t>
            </w:r>
            <w:r w:rsidRPr="00C232CD">
              <w:rPr>
                <w:rFonts w:eastAsia="Times New Roman"/>
              </w:rPr>
              <w:t>(df = 1; 384)</w:t>
            </w:r>
          </w:p>
        </w:tc>
        <w:tc>
          <w:tcPr>
            <w:tcW w:w="0" w:type="auto"/>
            <w:vAlign w:val="center"/>
            <w:hideMark/>
          </w:tcPr>
          <w:p w14:paraId="6C5EC570" w14:textId="77777777" w:rsidR="008806AA" w:rsidRPr="00C232CD" w:rsidRDefault="008806AA" w:rsidP="00AA48A3">
            <w:pPr>
              <w:jc w:val="center"/>
              <w:rPr>
                <w:rFonts w:eastAsia="Times New Roman"/>
              </w:rPr>
            </w:pPr>
            <w:r w:rsidRPr="00C232CD">
              <w:rPr>
                <w:rFonts w:eastAsia="Times New Roman"/>
              </w:rPr>
              <w:t>5.935</w:t>
            </w:r>
            <w:r w:rsidRPr="00C232CD">
              <w:rPr>
                <w:rFonts w:eastAsia="Times New Roman"/>
                <w:vertAlign w:val="superscript"/>
              </w:rPr>
              <w:t>**</w:t>
            </w:r>
            <w:r w:rsidRPr="00C232CD">
              <w:rPr>
                <w:rFonts w:eastAsia="Times New Roman"/>
              </w:rPr>
              <w:t>(df = 1; 197)</w:t>
            </w:r>
          </w:p>
        </w:tc>
        <w:tc>
          <w:tcPr>
            <w:tcW w:w="0" w:type="auto"/>
            <w:vAlign w:val="center"/>
            <w:hideMark/>
          </w:tcPr>
          <w:p w14:paraId="0AC94EE1" w14:textId="77777777" w:rsidR="008806AA" w:rsidRPr="00C232CD" w:rsidRDefault="008806AA" w:rsidP="00AA48A3">
            <w:pPr>
              <w:jc w:val="center"/>
              <w:rPr>
                <w:rFonts w:eastAsia="Times New Roman"/>
              </w:rPr>
            </w:pPr>
            <w:r w:rsidRPr="00C232CD">
              <w:rPr>
                <w:rFonts w:eastAsia="Times New Roman"/>
              </w:rPr>
              <w:t>20.632</w:t>
            </w:r>
            <w:r w:rsidRPr="00C232CD">
              <w:rPr>
                <w:rFonts w:eastAsia="Times New Roman"/>
                <w:vertAlign w:val="superscript"/>
              </w:rPr>
              <w:t>***</w:t>
            </w:r>
            <w:r w:rsidRPr="00C232CD">
              <w:rPr>
                <w:rFonts w:eastAsia="Times New Roman"/>
              </w:rPr>
              <w:t>(df = 1; 185)</w:t>
            </w:r>
          </w:p>
        </w:tc>
        <w:tc>
          <w:tcPr>
            <w:tcW w:w="0" w:type="auto"/>
            <w:vAlign w:val="center"/>
            <w:hideMark/>
          </w:tcPr>
          <w:p w14:paraId="67E3C482" w14:textId="77777777" w:rsidR="008806AA" w:rsidRPr="00C232CD" w:rsidRDefault="008806AA" w:rsidP="00AA48A3">
            <w:pPr>
              <w:jc w:val="center"/>
              <w:rPr>
                <w:rFonts w:eastAsia="Times New Roman"/>
              </w:rPr>
            </w:pPr>
            <w:r w:rsidRPr="00C232CD">
              <w:rPr>
                <w:rFonts w:eastAsia="Times New Roman"/>
              </w:rPr>
              <w:t>2.202</w:t>
            </w:r>
            <w:r w:rsidRPr="00C232CD">
              <w:rPr>
                <w:rFonts w:eastAsia="Times New Roman"/>
                <w:vertAlign w:val="superscript"/>
              </w:rPr>
              <w:t>**</w:t>
            </w:r>
            <w:r w:rsidRPr="00C232CD">
              <w:rPr>
                <w:rFonts w:eastAsia="Times New Roman"/>
              </w:rPr>
              <w:t>(df = 6; 192)</w:t>
            </w:r>
          </w:p>
        </w:tc>
        <w:tc>
          <w:tcPr>
            <w:tcW w:w="0" w:type="auto"/>
            <w:vAlign w:val="center"/>
            <w:hideMark/>
          </w:tcPr>
          <w:p w14:paraId="27F6A6F7" w14:textId="77777777" w:rsidR="008806AA" w:rsidRPr="00C232CD" w:rsidRDefault="008806AA" w:rsidP="00AA48A3">
            <w:pPr>
              <w:jc w:val="center"/>
              <w:rPr>
                <w:rFonts w:eastAsia="Times New Roman"/>
              </w:rPr>
            </w:pPr>
            <w:r w:rsidRPr="00C232CD">
              <w:rPr>
                <w:rFonts w:eastAsia="Times New Roman"/>
              </w:rPr>
              <w:t>2.629</w:t>
            </w:r>
            <w:r w:rsidRPr="00C232CD">
              <w:rPr>
                <w:rFonts w:eastAsia="Times New Roman"/>
                <w:vertAlign w:val="superscript"/>
              </w:rPr>
              <w:t>**</w:t>
            </w:r>
            <w:r w:rsidRPr="00C232CD">
              <w:rPr>
                <w:rFonts w:eastAsia="Times New Roman"/>
              </w:rPr>
              <w:t>(df = 6; 174)</w:t>
            </w:r>
          </w:p>
        </w:tc>
        <w:tc>
          <w:tcPr>
            <w:tcW w:w="0" w:type="auto"/>
            <w:vAlign w:val="center"/>
            <w:hideMark/>
          </w:tcPr>
          <w:p w14:paraId="3C700F3F" w14:textId="77777777" w:rsidR="008806AA" w:rsidRPr="00C232CD" w:rsidRDefault="008806AA" w:rsidP="00AA48A3">
            <w:pPr>
              <w:jc w:val="center"/>
              <w:rPr>
                <w:rFonts w:eastAsia="Times New Roman"/>
              </w:rPr>
            </w:pPr>
            <w:r w:rsidRPr="00C232CD">
              <w:rPr>
                <w:rFonts w:eastAsia="Times New Roman"/>
              </w:rPr>
              <w:t>2.535</w:t>
            </w:r>
            <w:r w:rsidRPr="00C232CD">
              <w:rPr>
                <w:rFonts w:eastAsia="Times New Roman"/>
                <w:vertAlign w:val="superscript"/>
              </w:rPr>
              <w:t>**</w:t>
            </w:r>
            <w:r w:rsidRPr="00C232CD">
              <w:rPr>
                <w:rFonts w:eastAsia="Times New Roman"/>
              </w:rPr>
              <w:t>(df = 6; 154)</w:t>
            </w:r>
          </w:p>
        </w:tc>
      </w:tr>
      <w:tr w:rsidR="008806AA" w:rsidRPr="00C232CD" w14:paraId="090FB8CF" w14:textId="77777777" w:rsidTr="00AA48A3">
        <w:trPr>
          <w:tblCellSpacing w:w="15" w:type="dxa"/>
        </w:trPr>
        <w:tc>
          <w:tcPr>
            <w:tcW w:w="0" w:type="auto"/>
            <w:gridSpan w:val="7"/>
            <w:tcBorders>
              <w:bottom w:val="single" w:sz="6" w:space="0" w:color="000000"/>
            </w:tcBorders>
            <w:vAlign w:val="center"/>
            <w:hideMark/>
          </w:tcPr>
          <w:p w14:paraId="220731D7" w14:textId="77777777" w:rsidR="008806AA" w:rsidRPr="00C232CD" w:rsidRDefault="008806AA" w:rsidP="00AA48A3">
            <w:pPr>
              <w:jc w:val="center"/>
              <w:rPr>
                <w:rFonts w:eastAsia="Times New Roman"/>
              </w:rPr>
            </w:pPr>
          </w:p>
        </w:tc>
      </w:tr>
    </w:tbl>
    <w:p w14:paraId="3B319D6A" w14:textId="77777777" w:rsidR="008806AA" w:rsidRPr="00C232CD" w:rsidRDefault="008806AA" w:rsidP="008806AA">
      <w:pPr>
        <w:rPr>
          <w:rFonts w:eastAsia="Times New Roman"/>
          <w:i/>
        </w:rPr>
      </w:pPr>
      <w:r w:rsidRPr="00C232CD">
        <w:rPr>
          <w:i/>
        </w:rPr>
        <w:t xml:space="preserve">Note: OLS coefficients and heteroskedastic robust standard errors in parentheses. Column 1 displays bivariate relationship between proximity and Proposition 14 vote for the full sample. In Column 2 we show the bivariate relationship for just the cities that remain once we introduce controls. In Column 3 we show the bivariate relationship for those cities that are excluded when controls are introduced. Columns 4, 5, and 6 show results of the relationship with controls in the full sample, in 90% or greater White cities, and 95% or greater White cities. </w:t>
      </w:r>
      <w:r w:rsidRPr="00C232CD">
        <w:rPr>
          <w:rFonts w:eastAsia="Times New Roman"/>
          <w:i/>
          <w:vertAlign w:val="superscript"/>
        </w:rPr>
        <w:t>*</w:t>
      </w:r>
      <w:r w:rsidRPr="00C232CD">
        <w:rPr>
          <w:rFonts w:eastAsia="Times New Roman"/>
          <w:i/>
        </w:rPr>
        <w:t>p &lt; .1; </w:t>
      </w:r>
      <w:r w:rsidRPr="00C232CD">
        <w:rPr>
          <w:rFonts w:eastAsia="Times New Roman"/>
          <w:i/>
          <w:vertAlign w:val="superscript"/>
        </w:rPr>
        <w:t>**</w:t>
      </w:r>
      <w:r w:rsidRPr="00C232CD">
        <w:rPr>
          <w:rFonts w:eastAsia="Times New Roman"/>
          <w:i/>
        </w:rPr>
        <w:t>p &lt; .05; </w:t>
      </w:r>
      <w:r w:rsidRPr="00C232CD">
        <w:rPr>
          <w:rFonts w:eastAsia="Times New Roman"/>
          <w:i/>
          <w:vertAlign w:val="superscript"/>
        </w:rPr>
        <w:t>***</w:t>
      </w:r>
      <w:r w:rsidRPr="00C232CD">
        <w:rPr>
          <w:rFonts w:eastAsia="Times New Roman"/>
          <w:i/>
        </w:rPr>
        <w:t>p &lt; .01 (two-tailed).</w:t>
      </w:r>
    </w:p>
    <w:p w14:paraId="7970B888" w14:textId="77777777" w:rsidR="008806AA" w:rsidRPr="00C232CD" w:rsidRDefault="008806AA" w:rsidP="008806AA">
      <w:pPr>
        <w:tabs>
          <w:tab w:val="left" w:pos="1509"/>
        </w:tabs>
        <w:rPr>
          <w:b/>
        </w:rPr>
      </w:pPr>
    </w:p>
    <w:p w14:paraId="74642F1E" w14:textId="77777777" w:rsidR="008806AA" w:rsidRPr="00C232CD" w:rsidRDefault="008806AA" w:rsidP="008806AA">
      <w:pPr>
        <w:rPr>
          <w:b/>
        </w:rPr>
      </w:pPr>
    </w:p>
    <w:p w14:paraId="42707986" w14:textId="77777777" w:rsidR="008806AA" w:rsidRPr="00C232CD" w:rsidRDefault="008806AA" w:rsidP="008806AA">
      <w:pPr>
        <w:rPr>
          <w:b/>
        </w:rPr>
      </w:pPr>
      <w:r w:rsidRPr="00C232CD">
        <w:rPr>
          <w:b/>
        </w:rPr>
        <w:t>Figure E.1: Proximity and Vote of Excluded Cities Under Sample Restrictions</w:t>
      </w:r>
    </w:p>
    <w:p w14:paraId="6FF2EB9C" w14:textId="77777777" w:rsidR="008806AA" w:rsidRPr="00C232CD" w:rsidRDefault="008806AA" w:rsidP="008806AA">
      <w:pPr>
        <w:rPr>
          <w:b/>
          <w:highlight w:val="yellow"/>
        </w:rPr>
      </w:pPr>
      <w:r w:rsidRPr="00C232CD">
        <w:rPr>
          <w:b/>
          <w:noProof/>
        </w:rPr>
        <w:drawing>
          <wp:inline distT="0" distB="0" distL="0" distR="0" wp14:anchorId="691B1846" wp14:editId="4F7F26DF">
            <wp:extent cx="5794872" cy="28974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E1.eps"/>
                    <pic:cNvPicPr/>
                  </pic:nvPicPr>
                  <pic:blipFill>
                    <a:blip r:embed="rId16">
                      <a:extLst>
                        <a:ext uri="{28A0092B-C50C-407E-A947-70E740481C1C}">
                          <a14:useLocalDpi xmlns:a14="http://schemas.microsoft.com/office/drawing/2010/main" val="0"/>
                        </a:ext>
                      </a:extLst>
                    </a:blip>
                    <a:stretch>
                      <a:fillRect/>
                    </a:stretch>
                  </pic:blipFill>
                  <pic:spPr>
                    <a:xfrm>
                      <a:off x="0" y="0"/>
                      <a:ext cx="5802439" cy="2901220"/>
                    </a:xfrm>
                    <a:prstGeom prst="rect">
                      <a:avLst/>
                    </a:prstGeom>
                  </pic:spPr>
                </pic:pic>
              </a:graphicData>
            </a:graphic>
          </wp:inline>
        </w:drawing>
      </w:r>
    </w:p>
    <w:p w14:paraId="5545A905" w14:textId="77777777" w:rsidR="008806AA" w:rsidRPr="00C232CD" w:rsidRDefault="008806AA" w:rsidP="008806AA">
      <w:pPr>
        <w:rPr>
          <w:b/>
          <w:highlight w:val="yellow"/>
        </w:rPr>
      </w:pPr>
    </w:p>
    <w:p w14:paraId="6C720DA4" w14:textId="77777777" w:rsidR="008806AA" w:rsidRPr="00C232CD" w:rsidRDefault="008806AA" w:rsidP="008806AA">
      <w:pPr>
        <w:rPr>
          <w:b/>
          <w:highlight w:val="yellow"/>
        </w:rPr>
      </w:pPr>
      <w:r w:rsidRPr="00C232CD">
        <w:rPr>
          <w:i/>
        </w:rPr>
        <w:t xml:space="preserve">Note: bivariate relationship between proximity and city-level vote for Proposition 14 for cities excluded when we restrict the sample to 90% (panel 1) and 95% White (panel 2). </w:t>
      </w:r>
    </w:p>
    <w:p w14:paraId="6E822AD6" w14:textId="77777777" w:rsidR="008806AA" w:rsidRPr="00C232CD" w:rsidRDefault="008806AA" w:rsidP="008806AA">
      <w:pPr>
        <w:rPr>
          <w:b/>
          <w:highlight w:val="yellow"/>
        </w:rPr>
      </w:pPr>
    </w:p>
    <w:p w14:paraId="12B24111" w14:textId="77777777" w:rsidR="008806AA" w:rsidRPr="00C232CD" w:rsidRDefault="008806AA" w:rsidP="008806AA">
      <w:pPr>
        <w:rPr>
          <w:b/>
          <w:highlight w:val="yellow"/>
        </w:rPr>
      </w:pPr>
    </w:p>
    <w:p w14:paraId="5B76DD40" w14:textId="77777777" w:rsidR="008806AA" w:rsidRPr="00C232CD" w:rsidRDefault="008806AA" w:rsidP="008806AA">
      <w:pPr>
        <w:rPr>
          <w:b/>
          <w:highlight w:val="yellow"/>
        </w:rPr>
      </w:pPr>
    </w:p>
    <w:p w14:paraId="7A12C34D" w14:textId="77777777" w:rsidR="008806AA" w:rsidRPr="00C232CD" w:rsidRDefault="008806AA" w:rsidP="008806AA">
      <w:pPr>
        <w:rPr>
          <w:b/>
          <w:highlight w:val="yellow"/>
        </w:rPr>
      </w:pPr>
    </w:p>
    <w:p w14:paraId="3CDB661F" w14:textId="77777777" w:rsidR="008806AA" w:rsidRPr="00C232CD" w:rsidRDefault="008806AA" w:rsidP="008806AA">
      <w:pPr>
        <w:rPr>
          <w:b/>
          <w:highlight w:val="yellow"/>
        </w:rPr>
      </w:pPr>
    </w:p>
    <w:p w14:paraId="47E9848F" w14:textId="77777777" w:rsidR="008806AA" w:rsidRPr="00C232CD" w:rsidRDefault="008806AA" w:rsidP="008806AA">
      <w:pPr>
        <w:rPr>
          <w:b/>
          <w:highlight w:val="yellow"/>
        </w:rPr>
      </w:pPr>
    </w:p>
    <w:p w14:paraId="648F3EDC" w14:textId="77777777" w:rsidR="008806AA" w:rsidRPr="00C232CD" w:rsidRDefault="008806AA" w:rsidP="008806AA">
      <w:pPr>
        <w:rPr>
          <w:b/>
        </w:rPr>
      </w:pPr>
    </w:p>
    <w:p w14:paraId="666B60C0" w14:textId="77777777" w:rsidR="008806AA" w:rsidRPr="00C232CD" w:rsidRDefault="008806AA" w:rsidP="008806AA">
      <w:pPr>
        <w:rPr>
          <w:b/>
        </w:rPr>
      </w:pPr>
    </w:p>
    <w:p w14:paraId="406B95FE" w14:textId="77777777" w:rsidR="008806AA" w:rsidRPr="00C232CD" w:rsidRDefault="008806AA" w:rsidP="008806AA">
      <w:pPr>
        <w:rPr>
          <w:b/>
        </w:rPr>
      </w:pPr>
    </w:p>
    <w:p w14:paraId="7A660EDB" w14:textId="77777777" w:rsidR="008806AA" w:rsidRPr="00C232CD" w:rsidRDefault="008806AA" w:rsidP="008806AA">
      <w:pPr>
        <w:rPr>
          <w:b/>
        </w:rPr>
      </w:pPr>
    </w:p>
    <w:p w14:paraId="3854E2BE" w14:textId="77777777" w:rsidR="008806AA" w:rsidRPr="00C232CD" w:rsidRDefault="008806AA" w:rsidP="008806AA">
      <w:pPr>
        <w:rPr>
          <w:b/>
        </w:rPr>
      </w:pPr>
    </w:p>
    <w:p w14:paraId="2B8B5E2E" w14:textId="77777777" w:rsidR="008806AA" w:rsidRPr="00C232CD" w:rsidRDefault="008806AA" w:rsidP="008806AA">
      <w:pPr>
        <w:rPr>
          <w:b/>
        </w:rPr>
      </w:pPr>
    </w:p>
    <w:p w14:paraId="1CA8C54F" w14:textId="77777777" w:rsidR="008806AA" w:rsidRPr="00C232CD" w:rsidRDefault="008806AA" w:rsidP="008806AA">
      <w:pPr>
        <w:rPr>
          <w:b/>
        </w:rPr>
      </w:pPr>
    </w:p>
    <w:p w14:paraId="11A61CD4" w14:textId="77777777" w:rsidR="008806AA" w:rsidRPr="00C232CD" w:rsidRDefault="008806AA" w:rsidP="008806AA">
      <w:pPr>
        <w:rPr>
          <w:b/>
        </w:rPr>
      </w:pPr>
    </w:p>
    <w:p w14:paraId="2CAC9C2D" w14:textId="77777777" w:rsidR="008806AA" w:rsidRPr="00C232CD" w:rsidRDefault="008806AA" w:rsidP="008806AA">
      <w:pPr>
        <w:rPr>
          <w:b/>
        </w:rPr>
      </w:pPr>
    </w:p>
    <w:p w14:paraId="74F035CC" w14:textId="77777777" w:rsidR="008806AA" w:rsidRPr="00C232CD" w:rsidRDefault="008806AA" w:rsidP="008806AA">
      <w:pPr>
        <w:rPr>
          <w:b/>
        </w:rPr>
      </w:pPr>
    </w:p>
    <w:p w14:paraId="3E4CCFF1" w14:textId="77777777" w:rsidR="008806AA" w:rsidRPr="00C232CD" w:rsidRDefault="008806AA" w:rsidP="008806AA">
      <w:pPr>
        <w:rPr>
          <w:b/>
        </w:rPr>
      </w:pPr>
    </w:p>
    <w:p w14:paraId="23D21BB5" w14:textId="77777777" w:rsidR="008806AA" w:rsidRPr="00C232CD" w:rsidRDefault="008806AA" w:rsidP="008806AA">
      <w:pPr>
        <w:rPr>
          <w:b/>
        </w:rPr>
      </w:pPr>
    </w:p>
    <w:p w14:paraId="4E7DA959" w14:textId="77777777" w:rsidR="008806AA" w:rsidRPr="00C232CD" w:rsidRDefault="008806AA" w:rsidP="008806AA">
      <w:pPr>
        <w:rPr>
          <w:b/>
        </w:rPr>
      </w:pPr>
    </w:p>
    <w:p w14:paraId="45D696D2" w14:textId="77777777" w:rsidR="008806AA" w:rsidRPr="00C232CD" w:rsidRDefault="008806AA" w:rsidP="008806AA">
      <w:pPr>
        <w:rPr>
          <w:b/>
        </w:rPr>
      </w:pPr>
    </w:p>
    <w:p w14:paraId="5464C7CF" w14:textId="77777777" w:rsidR="008806AA" w:rsidRPr="00C232CD" w:rsidRDefault="008806AA" w:rsidP="008806AA">
      <w:pPr>
        <w:rPr>
          <w:b/>
        </w:rPr>
      </w:pPr>
    </w:p>
    <w:p w14:paraId="39524204" w14:textId="77777777" w:rsidR="008806AA" w:rsidRPr="00C232CD" w:rsidRDefault="008806AA" w:rsidP="008806AA">
      <w:pPr>
        <w:rPr>
          <w:b/>
        </w:rPr>
      </w:pPr>
    </w:p>
    <w:p w14:paraId="23BB69EC" w14:textId="77777777" w:rsidR="008806AA" w:rsidRPr="00C232CD" w:rsidRDefault="008806AA" w:rsidP="008806AA">
      <w:pPr>
        <w:rPr>
          <w:b/>
        </w:rPr>
      </w:pPr>
    </w:p>
    <w:p w14:paraId="67DB4DBC" w14:textId="77777777" w:rsidR="008806AA" w:rsidRPr="00C232CD" w:rsidRDefault="008806AA" w:rsidP="008806AA">
      <w:pPr>
        <w:rPr>
          <w:b/>
        </w:rPr>
      </w:pPr>
    </w:p>
    <w:p w14:paraId="63421EAE" w14:textId="77777777" w:rsidR="008806AA" w:rsidRPr="00C232CD" w:rsidRDefault="008806AA" w:rsidP="008806AA">
      <w:pPr>
        <w:rPr>
          <w:b/>
        </w:rPr>
      </w:pPr>
    </w:p>
    <w:p w14:paraId="7A9FDCF0" w14:textId="77777777" w:rsidR="008806AA" w:rsidRPr="00C232CD" w:rsidRDefault="008806AA" w:rsidP="008806AA">
      <w:pPr>
        <w:rPr>
          <w:b/>
        </w:rPr>
      </w:pPr>
      <w:r w:rsidRPr="00C232CD">
        <w:rPr>
          <w:b/>
        </w:rPr>
        <w:t>F. Ecological Inference</w:t>
      </w:r>
    </w:p>
    <w:p w14:paraId="61EBDA52" w14:textId="77777777" w:rsidR="008806AA" w:rsidRPr="00C232CD" w:rsidRDefault="008806AA" w:rsidP="008806AA">
      <w:pPr>
        <w:rPr>
          <w:b/>
        </w:rPr>
      </w:pPr>
    </w:p>
    <w:p w14:paraId="302374CD" w14:textId="77777777" w:rsidR="008806AA" w:rsidRPr="00C232CD" w:rsidRDefault="008806AA" w:rsidP="008806AA">
      <w:r w:rsidRPr="00C232CD">
        <w:t xml:space="preserve">In an effort to address ecological inference issues when using aggregate data, we run an ecological inference (EI) analysis for our cities to obtain more precise estimates of White and Nonwhite behavior across all cities. We use King’s (1997) EI package to infer the proportion of White and non-White voters who supported Proposition 14 within each city given vectors of (1) support for Proposition 14, (2) the White and Non-White population within cities, and (3) the total population within cities. We find that the results closely correspond to Field Poll estimates from the 1960s (as cited in HoSang 2010) with an average White support of 68% and Black support of only 10%. We then re-estimated our main model (Table F.1) substituting out the official tally of city-level vote for Proposition 14 with our EI estimated White support for Proposition 14. We find that the proximity coefficient remains essentially unchanged by this substitution, increasing our confidence that our method of sample restriction is appropriate. </w:t>
      </w:r>
    </w:p>
    <w:p w14:paraId="5B449D5C" w14:textId="77777777" w:rsidR="008806AA" w:rsidRPr="00C232CD" w:rsidRDefault="008806AA" w:rsidP="008806AA"/>
    <w:p w14:paraId="7255B7CC" w14:textId="77777777" w:rsidR="008806AA" w:rsidRPr="00C232CD" w:rsidRDefault="008806AA" w:rsidP="008806AA">
      <w:pPr>
        <w:rPr>
          <w:b/>
        </w:rPr>
      </w:pPr>
      <w:r w:rsidRPr="00C232CD">
        <w:rPr>
          <w:b/>
        </w:rPr>
        <w:t>Table F.1: Effect of Proximity on Estimated (EI) White Prop 14 Vote</w:t>
      </w:r>
    </w:p>
    <w:p w14:paraId="5D790418" w14:textId="77777777" w:rsidR="008806AA" w:rsidRPr="00C232CD" w:rsidRDefault="008806AA" w:rsidP="008806AA">
      <w:pPr>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gridCol w:w="1842"/>
        <w:gridCol w:w="45"/>
      </w:tblGrid>
      <w:tr w:rsidR="008806AA" w:rsidRPr="00C232CD" w14:paraId="1B8F3023" w14:textId="77777777" w:rsidTr="00AA48A3">
        <w:trPr>
          <w:tblCellSpacing w:w="15" w:type="dxa"/>
        </w:trPr>
        <w:tc>
          <w:tcPr>
            <w:tcW w:w="0" w:type="auto"/>
            <w:gridSpan w:val="3"/>
            <w:tcBorders>
              <w:bottom w:val="single" w:sz="6" w:space="0" w:color="000000"/>
            </w:tcBorders>
            <w:vAlign w:val="center"/>
            <w:hideMark/>
          </w:tcPr>
          <w:p w14:paraId="069EF7A5" w14:textId="77777777" w:rsidR="008806AA" w:rsidRPr="00C232CD" w:rsidRDefault="008806AA" w:rsidP="00AA48A3"/>
        </w:tc>
      </w:tr>
      <w:tr w:rsidR="008806AA" w:rsidRPr="00C232CD" w14:paraId="5F71E293" w14:textId="77777777" w:rsidTr="00AA48A3">
        <w:trPr>
          <w:gridAfter w:val="1"/>
          <w:tblCellSpacing w:w="15" w:type="dxa"/>
        </w:trPr>
        <w:tc>
          <w:tcPr>
            <w:tcW w:w="0" w:type="auto"/>
            <w:vAlign w:val="center"/>
            <w:hideMark/>
          </w:tcPr>
          <w:p w14:paraId="5F367539" w14:textId="77777777" w:rsidR="008806AA" w:rsidRPr="00C232CD" w:rsidRDefault="008806AA" w:rsidP="00AA48A3">
            <w:pPr>
              <w:jc w:val="center"/>
              <w:rPr>
                <w:rFonts w:eastAsia="Times New Roman"/>
              </w:rPr>
            </w:pPr>
          </w:p>
        </w:tc>
        <w:tc>
          <w:tcPr>
            <w:tcW w:w="0" w:type="auto"/>
            <w:vAlign w:val="center"/>
            <w:hideMark/>
          </w:tcPr>
          <w:p w14:paraId="473BE2A0" w14:textId="77777777" w:rsidR="008806AA" w:rsidRPr="00C232CD" w:rsidRDefault="008806AA" w:rsidP="00AA48A3">
            <w:pPr>
              <w:jc w:val="center"/>
              <w:rPr>
                <w:rFonts w:eastAsia="Times New Roman"/>
              </w:rPr>
            </w:pPr>
            <w:r w:rsidRPr="00C232CD">
              <w:rPr>
                <w:rFonts w:eastAsia="Times New Roman"/>
              </w:rPr>
              <w:t>Prop 14, 1964</w:t>
            </w:r>
          </w:p>
        </w:tc>
      </w:tr>
      <w:tr w:rsidR="008806AA" w:rsidRPr="00C232CD" w14:paraId="4771DF6D" w14:textId="77777777" w:rsidTr="00AA48A3">
        <w:trPr>
          <w:gridAfter w:val="1"/>
          <w:tblCellSpacing w:w="15" w:type="dxa"/>
        </w:trPr>
        <w:tc>
          <w:tcPr>
            <w:tcW w:w="0" w:type="auto"/>
            <w:gridSpan w:val="2"/>
            <w:tcBorders>
              <w:bottom w:val="single" w:sz="6" w:space="0" w:color="000000"/>
            </w:tcBorders>
            <w:vAlign w:val="center"/>
            <w:hideMark/>
          </w:tcPr>
          <w:p w14:paraId="2F0E0210" w14:textId="77777777" w:rsidR="008806AA" w:rsidRPr="00C232CD" w:rsidRDefault="008806AA" w:rsidP="00AA48A3">
            <w:pPr>
              <w:jc w:val="center"/>
              <w:rPr>
                <w:rFonts w:eastAsia="Times New Roman"/>
              </w:rPr>
            </w:pPr>
          </w:p>
        </w:tc>
      </w:tr>
      <w:tr w:rsidR="008806AA" w:rsidRPr="00C232CD" w14:paraId="5CC0ECF8" w14:textId="77777777" w:rsidTr="00AA48A3">
        <w:trPr>
          <w:gridAfter w:val="1"/>
          <w:tblCellSpacing w:w="15" w:type="dxa"/>
        </w:trPr>
        <w:tc>
          <w:tcPr>
            <w:tcW w:w="0" w:type="auto"/>
            <w:vAlign w:val="center"/>
            <w:hideMark/>
          </w:tcPr>
          <w:p w14:paraId="76953A9A" w14:textId="77777777" w:rsidR="008806AA" w:rsidRPr="00C232CD" w:rsidRDefault="008806AA" w:rsidP="00AA48A3">
            <w:pPr>
              <w:rPr>
                <w:rFonts w:eastAsia="Times New Roman"/>
              </w:rPr>
            </w:pPr>
            <w:r w:rsidRPr="00C232CD">
              <w:rPr>
                <w:rFonts w:eastAsia="Times New Roman"/>
              </w:rPr>
              <w:t>Proximity</w:t>
            </w:r>
          </w:p>
        </w:tc>
        <w:tc>
          <w:tcPr>
            <w:tcW w:w="0" w:type="auto"/>
            <w:vAlign w:val="center"/>
            <w:hideMark/>
          </w:tcPr>
          <w:p w14:paraId="55F61643" w14:textId="77777777" w:rsidR="008806AA" w:rsidRPr="00C232CD" w:rsidRDefault="008806AA" w:rsidP="00AA48A3">
            <w:pPr>
              <w:jc w:val="center"/>
              <w:rPr>
                <w:rFonts w:eastAsia="Times New Roman"/>
              </w:rPr>
            </w:pPr>
            <w:r w:rsidRPr="00C232CD">
              <w:rPr>
                <w:rFonts w:eastAsia="Times New Roman"/>
              </w:rPr>
              <w:t>4.83</w:t>
            </w:r>
            <w:r w:rsidRPr="00C232CD">
              <w:rPr>
                <w:rFonts w:eastAsia="Times New Roman"/>
                <w:vertAlign w:val="superscript"/>
              </w:rPr>
              <w:t>***</w:t>
            </w:r>
          </w:p>
        </w:tc>
      </w:tr>
      <w:tr w:rsidR="008806AA" w:rsidRPr="00C232CD" w14:paraId="457CB3C6" w14:textId="77777777" w:rsidTr="00AA48A3">
        <w:trPr>
          <w:gridAfter w:val="1"/>
          <w:tblCellSpacing w:w="15" w:type="dxa"/>
        </w:trPr>
        <w:tc>
          <w:tcPr>
            <w:tcW w:w="0" w:type="auto"/>
            <w:vAlign w:val="center"/>
            <w:hideMark/>
          </w:tcPr>
          <w:p w14:paraId="704FBDC2" w14:textId="77777777" w:rsidR="008806AA" w:rsidRPr="00C232CD" w:rsidRDefault="008806AA" w:rsidP="00AA48A3">
            <w:pPr>
              <w:jc w:val="center"/>
              <w:rPr>
                <w:rFonts w:eastAsia="Times New Roman"/>
              </w:rPr>
            </w:pPr>
          </w:p>
        </w:tc>
        <w:tc>
          <w:tcPr>
            <w:tcW w:w="0" w:type="auto"/>
            <w:vAlign w:val="center"/>
            <w:hideMark/>
          </w:tcPr>
          <w:p w14:paraId="3E2FA93F" w14:textId="77777777" w:rsidR="008806AA" w:rsidRPr="00C232CD" w:rsidRDefault="008806AA" w:rsidP="00AA48A3">
            <w:pPr>
              <w:jc w:val="center"/>
              <w:rPr>
                <w:rFonts w:eastAsia="Times New Roman"/>
              </w:rPr>
            </w:pPr>
            <w:r w:rsidRPr="00C232CD">
              <w:rPr>
                <w:rFonts w:eastAsia="Times New Roman"/>
              </w:rPr>
              <w:t>(1.51)</w:t>
            </w:r>
          </w:p>
        </w:tc>
      </w:tr>
      <w:tr w:rsidR="008806AA" w:rsidRPr="00C232CD" w14:paraId="5B4CE52E" w14:textId="77777777" w:rsidTr="00AA48A3">
        <w:trPr>
          <w:gridAfter w:val="1"/>
          <w:tblCellSpacing w:w="15" w:type="dxa"/>
        </w:trPr>
        <w:tc>
          <w:tcPr>
            <w:tcW w:w="0" w:type="auto"/>
            <w:vAlign w:val="center"/>
            <w:hideMark/>
          </w:tcPr>
          <w:p w14:paraId="5C097D42" w14:textId="77777777" w:rsidR="008806AA" w:rsidRPr="00C232CD" w:rsidRDefault="008806AA" w:rsidP="00AA48A3">
            <w:pPr>
              <w:rPr>
                <w:rFonts w:eastAsia="Times New Roman"/>
              </w:rPr>
            </w:pPr>
            <w:r w:rsidRPr="00C232CD">
              <w:rPr>
                <w:rFonts w:eastAsia="Times New Roman"/>
              </w:rPr>
              <w:t>Median Income</w:t>
            </w:r>
          </w:p>
        </w:tc>
        <w:tc>
          <w:tcPr>
            <w:tcW w:w="0" w:type="auto"/>
            <w:vAlign w:val="center"/>
            <w:hideMark/>
          </w:tcPr>
          <w:p w14:paraId="73172E02" w14:textId="77777777" w:rsidR="008806AA" w:rsidRPr="00C232CD" w:rsidRDefault="008806AA" w:rsidP="00AA48A3">
            <w:pPr>
              <w:jc w:val="center"/>
              <w:rPr>
                <w:rFonts w:eastAsia="Times New Roman"/>
              </w:rPr>
            </w:pPr>
            <w:r w:rsidRPr="00C232CD">
              <w:rPr>
                <w:rFonts w:eastAsia="Times New Roman"/>
              </w:rPr>
              <w:t>-0.76</w:t>
            </w:r>
          </w:p>
        </w:tc>
      </w:tr>
      <w:tr w:rsidR="008806AA" w:rsidRPr="00C232CD" w14:paraId="1A56AD89" w14:textId="77777777" w:rsidTr="00AA48A3">
        <w:trPr>
          <w:gridAfter w:val="1"/>
          <w:tblCellSpacing w:w="15" w:type="dxa"/>
        </w:trPr>
        <w:tc>
          <w:tcPr>
            <w:tcW w:w="0" w:type="auto"/>
            <w:vAlign w:val="center"/>
            <w:hideMark/>
          </w:tcPr>
          <w:p w14:paraId="300109A0" w14:textId="77777777" w:rsidR="008806AA" w:rsidRPr="00C232CD" w:rsidRDefault="008806AA" w:rsidP="00AA48A3">
            <w:pPr>
              <w:jc w:val="center"/>
              <w:rPr>
                <w:rFonts w:eastAsia="Times New Roman"/>
              </w:rPr>
            </w:pPr>
          </w:p>
        </w:tc>
        <w:tc>
          <w:tcPr>
            <w:tcW w:w="0" w:type="auto"/>
            <w:vAlign w:val="center"/>
            <w:hideMark/>
          </w:tcPr>
          <w:p w14:paraId="32DB18E4" w14:textId="77777777" w:rsidR="008806AA" w:rsidRPr="00C232CD" w:rsidRDefault="008806AA" w:rsidP="00AA48A3">
            <w:pPr>
              <w:jc w:val="center"/>
              <w:rPr>
                <w:rFonts w:eastAsia="Times New Roman"/>
              </w:rPr>
            </w:pPr>
            <w:r w:rsidRPr="00C232CD">
              <w:rPr>
                <w:rFonts w:eastAsia="Times New Roman"/>
              </w:rPr>
              <w:t>(0.90)</w:t>
            </w:r>
          </w:p>
        </w:tc>
      </w:tr>
      <w:tr w:rsidR="008806AA" w:rsidRPr="00C232CD" w14:paraId="07FE39FC" w14:textId="77777777" w:rsidTr="00AA48A3">
        <w:trPr>
          <w:gridAfter w:val="1"/>
          <w:tblCellSpacing w:w="15" w:type="dxa"/>
        </w:trPr>
        <w:tc>
          <w:tcPr>
            <w:tcW w:w="0" w:type="auto"/>
            <w:vAlign w:val="center"/>
            <w:hideMark/>
          </w:tcPr>
          <w:p w14:paraId="0A4C17EC" w14:textId="77777777" w:rsidR="008806AA" w:rsidRPr="00C232CD" w:rsidRDefault="008806AA" w:rsidP="00AA48A3">
            <w:pPr>
              <w:rPr>
                <w:rFonts w:eastAsia="Times New Roman"/>
              </w:rPr>
            </w:pPr>
            <w:r w:rsidRPr="00C232CD">
              <w:rPr>
                <w:rFonts w:eastAsia="Times New Roman"/>
              </w:rPr>
              <w:t>Unemployment</w:t>
            </w:r>
          </w:p>
        </w:tc>
        <w:tc>
          <w:tcPr>
            <w:tcW w:w="0" w:type="auto"/>
            <w:vAlign w:val="center"/>
            <w:hideMark/>
          </w:tcPr>
          <w:p w14:paraId="243E6039" w14:textId="77777777" w:rsidR="008806AA" w:rsidRPr="00C232CD" w:rsidRDefault="008806AA" w:rsidP="00AA48A3">
            <w:pPr>
              <w:jc w:val="center"/>
              <w:rPr>
                <w:rFonts w:eastAsia="Times New Roman"/>
              </w:rPr>
            </w:pPr>
            <w:r w:rsidRPr="00C232CD">
              <w:rPr>
                <w:rFonts w:eastAsia="Times New Roman"/>
              </w:rPr>
              <w:t>0.27</w:t>
            </w:r>
          </w:p>
        </w:tc>
      </w:tr>
      <w:tr w:rsidR="008806AA" w:rsidRPr="00C232CD" w14:paraId="620DC5BE" w14:textId="77777777" w:rsidTr="00AA48A3">
        <w:trPr>
          <w:gridAfter w:val="1"/>
          <w:tblCellSpacing w:w="15" w:type="dxa"/>
        </w:trPr>
        <w:tc>
          <w:tcPr>
            <w:tcW w:w="0" w:type="auto"/>
            <w:vAlign w:val="center"/>
            <w:hideMark/>
          </w:tcPr>
          <w:p w14:paraId="3F0332C4" w14:textId="77777777" w:rsidR="008806AA" w:rsidRPr="00C232CD" w:rsidRDefault="008806AA" w:rsidP="00AA48A3">
            <w:pPr>
              <w:jc w:val="center"/>
              <w:rPr>
                <w:rFonts w:eastAsia="Times New Roman"/>
              </w:rPr>
            </w:pPr>
          </w:p>
        </w:tc>
        <w:tc>
          <w:tcPr>
            <w:tcW w:w="0" w:type="auto"/>
            <w:vAlign w:val="center"/>
            <w:hideMark/>
          </w:tcPr>
          <w:p w14:paraId="78BF6836" w14:textId="77777777" w:rsidR="008806AA" w:rsidRPr="00C232CD" w:rsidRDefault="008806AA" w:rsidP="00AA48A3">
            <w:pPr>
              <w:jc w:val="center"/>
              <w:rPr>
                <w:rFonts w:eastAsia="Times New Roman"/>
              </w:rPr>
            </w:pPr>
            <w:r w:rsidRPr="00C232CD">
              <w:rPr>
                <w:rFonts w:eastAsia="Times New Roman"/>
              </w:rPr>
              <w:t>(31.27)</w:t>
            </w:r>
          </w:p>
        </w:tc>
      </w:tr>
      <w:tr w:rsidR="008806AA" w:rsidRPr="00C232CD" w14:paraId="5BEE0E07" w14:textId="77777777" w:rsidTr="00AA48A3">
        <w:trPr>
          <w:gridAfter w:val="1"/>
          <w:tblCellSpacing w:w="15" w:type="dxa"/>
        </w:trPr>
        <w:tc>
          <w:tcPr>
            <w:tcW w:w="0" w:type="auto"/>
            <w:vAlign w:val="center"/>
            <w:hideMark/>
          </w:tcPr>
          <w:p w14:paraId="4567FA0B" w14:textId="77777777" w:rsidR="008806AA" w:rsidRPr="00C232CD" w:rsidRDefault="008806AA" w:rsidP="00AA48A3">
            <w:pPr>
              <w:rPr>
                <w:rFonts w:eastAsia="Times New Roman"/>
              </w:rPr>
            </w:pPr>
            <w:r w:rsidRPr="00C232CD">
              <w:rPr>
                <w:rFonts w:eastAsia="Times New Roman"/>
              </w:rPr>
              <w:t>Homeownership</w:t>
            </w:r>
          </w:p>
        </w:tc>
        <w:tc>
          <w:tcPr>
            <w:tcW w:w="0" w:type="auto"/>
            <w:vAlign w:val="center"/>
            <w:hideMark/>
          </w:tcPr>
          <w:p w14:paraId="40F040AD" w14:textId="77777777" w:rsidR="008806AA" w:rsidRPr="00C232CD" w:rsidRDefault="008806AA" w:rsidP="00AA48A3">
            <w:pPr>
              <w:jc w:val="center"/>
              <w:rPr>
                <w:rFonts w:eastAsia="Times New Roman"/>
              </w:rPr>
            </w:pPr>
            <w:r w:rsidRPr="00C232CD">
              <w:rPr>
                <w:rFonts w:eastAsia="Times New Roman"/>
              </w:rPr>
              <w:t>-6.70</w:t>
            </w:r>
          </w:p>
        </w:tc>
      </w:tr>
      <w:tr w:rsidR="008806AA" w:rsidRPr="00C232CD" w14:paraId="1D5390E9" w14:textId="77777777" w:rsidTr="00AA48A3">
        <w:trPr>
          <w:gridAfter w:val="1"/>
          <w:tblCellSpacing w:w="15" w:type="dxa"/>
        </w:trPr>
        <w:tc>
          <w:tcPr>
            <w:tcW w:w="0" w:type="auto"/>
            <w:vAlign w:val="center"/>
            <w:hideMark/>
          </w:tcPr>
          <w:p w14:paraId="569D12EF" w14:textId="77777777" w:rsidR="008806AA" w:rsidRPr="00C232CD" w:rsidRDefault="008806AA" w:rsidP="00AA48A3">
            <w:pPr>
              <w:jc w:val="center"/>
              <w:rPr>
                <w:rFonts w:eastAsia="Times New Roman"/>
              </w:rPr>
            </w:pPr>
          </w:p>
        </w:tc>
        <w:tc>
          <w:tcPr>
            <w:tcW w:w="0" w:type="auto"/>
            <w:vAlign w:val="center"/>
            <w:hideMark/>
          </w:tcPr>
          <w:p w14:paraId="62EC4658" w14:textId="77777777" w:rsidR="008806AA" w:rsidRPr="00C232CD" w:rsidRDefault="008806AA" w:rsidP="00AA48A3">
            <w:pPr>
              <w:jc w:val="center"/>
              <w:rPr>
                <w:rFonts w:eastAsia="Times New Roman"/>
              </w:rPr>
            </w:pPr>
            <w:r w:rsidRPr="00C232CD">
              <w:rPr>
                <w:rFonts w:eastAsia="Times New Roman"/>
              </w:rPr>
              <w:t>(6.49)</w:t>
            </w:r>
          </w:p>
        </w:tc>
      </w:tr>
      <w:tr w:rsidR="008806AA" w:rsidRPr="00C232CD" w14:paraId="62E23E91" w14:textId="77777777" w:rsidTr="00AA48A3">
        <w:trPr>
          <w:gridAfter w:val="1"/>
          <w:tblCellSpacing w:w="15" w:type="dxa"/>
        </w:trPr>
        <w:tc>
          <w:tcPr>
            <w:tcW w:w="0" w:type="auto"/>
            <w:vAlign w:val="center"/>
            <w:hideMark/>
          </w:tcPr>
          <w:p w14:paraId="29EB068C" w14:textId="77777777" w:rsidR="008806AA" w:rsidRPr="00C232CD" w:rsidRDefault="008806AA" w:rsidP="00AA48A3">
            <w:pPr>
              <w:rPr>
                <w:rFonts w:eastAsia="Times New Roman"/>
              </w:rPr>
            </w:pPr>
            <w:r w:rsidRPr="00C232CD">
              <w:rPr>
                <w:rFonts w:eastAsia="Times New Roman"/>
              </w:rPr>
              <w:t>Partisan Composition (%D)</w:t>
            </w:r>
          </w:p>
        </w:tc>
        <w:tc>
          <w:tcPr>
            <w:tcW w:w="0" w:type="auto"/>
            <w:vAlign w:val="center"/>
            <w:hideMark/>
          </w:tcPr>
          <w:p w14:paraId="386702C6" w14:textId="77777777" w:rsidR="008806AA" w:rsidRPr="00C232CD" w:rsidRDefault="008806AA" w:rsidP="00AA48A3">
            <w:pPr>
              <w:jc w:val="center"/>
              <w:rPr>
                <w:rFonts w:eastAsia="Times New Roman"/>
              </w:rPr>
            </w:pPr>
            <w:r w:rsidRPr="00C232CD">
              <w:rPr>
                <w:rFonts w:eastAsia="Times New Roman"/>
              </w:rPr>
              <w:t>0.53</w:t>
            </w:r>
          </w:p>
        </w:tc>
      </w:tr>
      <w:tr w:rsidR="008806AA" w:rsidRPr="00C232CD" w14:paraId="1D045F35" w14:textId="77777777" w:rsidTr="00AA48A3">
        <w:trPr>
          <w:gridAfter w:val="1"/>
          <w:tblCellSpacing w:w="15" w:type="dxa"/>
        </w:trPr>
        <w:tc>
          <w:tcPr>
            <w:tcW w:w="0" w:type="auto"/>
            <w:vAlign w:val="center"/>
            <w:hideMark/>
          </w:tcPr>
          <w:p w14:paraId="1C873C4F" w14:textId="77777777" w:rsidR="008806AA" w:rsidRPr="00C232CD" w:rsidRDefault="008806AA" w:rsidP="00AA48A3">
            <w:pPr>
              <w:jc w:val="center"/>
              <w:rPr>
                <w:rFonts w:eastAsia="Times New Roman"/>
              </w:rPr>
            </w:pPr>
          </w:p>
        </w:tc>
        <w:tc>
          <w:tcPr>
            <w:tcW w:w="0" w:type="auto"/>
            <w:vAlign w:val="center"/>
            <w:hideMark/>
          </w:tcPr>
          <w:p w14:paraId="0B21714D" w14:textId="77777777" w:rsidR="008806AA" w:rsidRPr="00C232CD" w:rsidRDefault="008806AA" w:rsidP="00AA48A3">
            <w:pPr>
              <w:jc w:val="center"/>
              <w:rPr>
                <w:rFonts w:eastAsia="Times New Roman"/>
              </w:rPr>
            </w:pPr>
            <w:r w:rsidRPr="00C232CD">
              <w:rPr>
                <w:rFonts w:eastAsia="Times New Roman"/>
              </w:rPr>
              <w:t>(5.66)</w:t>
            </w:r>
          </w:p>
        </w:tc>
      </w:tr>
      <w:tr w:rsidR="008806AA" w:rsidRPr="00C232CD" w14:paraId="13C85004" w14:textId="77777777" w:rsidTr="00AA48A3">
        <w:trPr>
          <w:gridAfter w:val="1"/>
          <w:tblCellSpacing w:w="15" w:type="dxa"/>
        </w:trPr>
        <w:tc>
          <w:tcPr>
            <w:tcW w:w="0" w:type="auto"/>
            <w:vAlign w:val="center"/>
            <w:hideMark/>
          </w:tcPr>
          <w:p w14:paraId="4BC52BA0" w14:textId="77777777" w:rsidR="008806AA" w:rsidRPr="00C232CD" w:rsidRDefault="008806AA" w:rsidP="00AA48A3">
            <w:pPr>
              <w:rPr>
                <w:rFonts w:eastAsia="Times New Roman"/>
              </w:rPr>
            </w:pPr>
            <w:r w:rsidRPr="00C232CD">
              <w:rPr>
                <w:rFonts w:eastAsia="Times New Roman"/>
              </w:rPr>
              <w:t>Population Density</w:t>
            </w:r>
          </w:p>
        </w:tc>
        <w:tc>
          <w:tcPr>
            <w:tcW w:w="0" w:type="auto"/>
            <w:vAlign w:val="center"/>
            <w:hideMark/>
          </w:tcPr>
          <w:p w14:paraId="66277BE1" w14:textId="77777777" w:rsidR="008806AA" w:rsidRPr="00C232CD" w:rsidRDefault="008806AA" w:rsidP="00AA48A3">
            <w:pPr>
              <w:jc w:val="center"/>
              <w:rPr>
                <w:rFonts w:eastAsia="Times New Roman"/>
              </w:rPr>
            </w:pPr>
            <w:r w:rsidRPr="00C232CD">
              <w:rPr>
                <w:rFonts w:eastAsia="Times New Roman"/>
              </w:rPr>
              <w:t>-0.001</w:t>
            </w:r>
            <w:r w:rsidRPr="00C232CD">
              <w:rPr>
                <w:rFonts w:eastAsia="Times New Roman"/>
                <w:vertAlign w:val="superscript"/>
              </w:rPr>
              <w:t>**</w:t>
            </w:r>
          </w:p>
        </w:tc>
      </w:tr>
      <w:tr w:rsidR="008806AA" w:rsidRPr="00C232CD" w14:paraId="7CEEA842" w14:textId="77777777" w:rsidTr="00AA48A3">
        <w:trPr>
          <w:gridAfter w:val="1"/>
          <w:tblCellSpacing w:w="15" w:type="dxa"/>
        </w:trPr>
        <w:tc>
          <w:tcPr>
            <w:tcW w:w="0" w:type="auto"/>
            <w:vAlign w:val="center"/>
            <w:hideMark/>
          </w:tcPr>
          <w:p w14:paraId="06B264CD" w14:textId="77777777" w:rsidR="008806AA" w:rsidRPr="00C232CD" w:rsidRDefault="008806AA" w:rsidP="00AA48A3">
            <w:pPr>
              <w:jc w:val="center"/>
              <w:rPr>
                <w:rFonts w:eastAsia="Times New Roman"/>
              </w:rPr>
            </w:pPr>
          </w:p>
        </w:tc>
        <w:tc>
          <w:tcPr>
            <w:tcW w:w="0" w:type="auto"/>
            <w:vAlign w:val="center"/>
            <w:hideMark/>
          </w:tcPr>
          <w:p w14:paraId="04D1BA8F" w14:textId="77777777" w:rsidR="008806AA" w:rsidRPr="00C232CD" w:rsidRDefault="008806AA" w:rsidP="00AA48A3">
            <w:pPr>
              <w:jc w:val="center"/>
              <w:rPr>
                <w:rFonts w:eastAsia="Times New Roman"/>
              </w:rPr>
            </w:pPr>
            <w:r w:rsidRPr="00C232CD">
              <w:rPr>
                <w:rFonts w:eastAsia="Times New Roman"/>
              </w:rPr>
              <w:t>(0.001)</w:t>
            </w:r>
          </w:p>
        </w:tc>
      </w:tr>
      <w:tr w:rsidR="008806AA" w:rsidRPr="00C232CD" w14:paraId="56731663" w14:textId="77777777" w:rsidTr="00AA48A3">
        <w:trPr>
          <w:gridAfter w:val="1"/>
          <w:tblCellSpacing w:w="15" w:type="dxa"/>
        </w:trPr>
        <w:tc>
          <w:tcPr>
            <w:tcW w:w="0" w:type="auto"/>
            <w:vAlign w:val="center"/>
            <w:hideMark/>
          </w:tcPr>
          <w:p w14:paraId="6AB9E189" w14:textId="77777777" w:rsidR="008806AA" w:rsidRPr="00C232CD" w:rsidRDefault="008806AA" w:rsidP="00AA48A3">
            <w:pPr>
              <w:rPr>
                <w:rFonts w:eastAsia="Times New Roman"/>
              </w:rPr>
            </w:pPr>
            <w:r w:rsidRPr="00C232CD">
              <w:rPr>
                <w:rFonts w:eastAsia="Times New Roman"/>
              </w:rPr>
              <w:t>Constant</w:t>
            </w:r>
          </w:p>
        </w:tc>
        <w:tc>
          <w:tcPr>
            <w:tcW w:w="0" w:type="auto"/>
            <w:vAlign w:val="center"/>
            <w:hideMark/>
          </w:tcPr>
          <w:p w14:paraId="780E44D2" w14:textId="77777777" w:rsidR="008806AA" w:rsidRPr="00C232CD" w:rsidRDefault="008806AA" w:rsidP="00AA48A3">
            <w:pPr>
              <w:jc w:val="center"/>
              <w:rPr>
                <w:rFonts w:eastAsia="Times New Roman"/>
              </w:rPr>
            </w:pPr>
            <w:r w:rsidRPr="00C232CD">
              <w:rPr>
                <w:rFonts w:eastAsia="Times New Roman"/>
              </w:rPr>
              <w:t>82.35</w:t>
            </w:r>
            <w:r w:rsidRPr="00C232CD">
              <w:rPr>
                <w:rFonts w:eastAsia="Times New Roman"/>
                <w:vertAlign w:val="superscript"/>
              </w:rPr>
              <w:t>***</w:t>
            </w:r>
          </w:p>
        </w:tc>
      </w:tr>
      <w:tr w:rsidR="008806AA" w:rsidRPr="00C232CD" w14:paraId="48191E3F" w14:textId="77777777" w:rsidTr="00AA48A3">
        <w:trPr>
          <w:gridAfter w:val="1"/>
          <w:tblCellSpacing w:w="15" w:type="dxa"/>
        </w:trPr>
        <w:tc>
          <w:tcPr>
            <w:tcW w:w="0" w:type="auto"/>
            <w:vAlign w:val="center"/>
            <w:hideMark/>
          </w:tcPr>
          <w:p w14:paraId="182EB599" w14:textId="77777777" w:rsidR="008806AA" w:rsidRPr="00C232CD" w:rsidRDefault="008806AA" w:rsidP="00AA48A3">
            <w:pPr>
              <w:jc w:val="center"/>
              <w:rPr>
                <w:rFonts w:eastAsia="Times New Roman"/>
              </w:rPr>
            </w:pPr>
          </w:p>
        </w:tc>
        <w:tc>
          <w:tcPr>
            <w:tcW w:w="0" w:type="auto"/>
            <w:vAlign w:val="center"/>
            <w:hideMark/>
          </w:tcPr>
          <w:p w14:paraId="52F97C0F" w14:textId="77777777" w:rsidR="008806AA" w:rsidRPr="00C232CD" w:rsidRDefault="008806AA" w:rsidP="00AA48A3">
            <w:pPr>
              <w:jc w:val="center"/>
              <w:rPr>
                <w:rFonts w:eastAsia="Times New Roman"/>
              </w:rPr>
            </w:pPr>
            <w:r w:rsidRPr="00C232CD">
              <w:rPr>
                <w:rFonts w:eastAsia="Times New Roman"/>
              </w:rPr>
              <w:t>(7.84)</w:t>
            </w:r>
          </w:p>
        </w:tc>
      </w:tr>
      <w:tr w:rsidR="008806AA" w:rsidRPr="00C232CD" w14:paraId="61C552FC" w14:textId="77777777" w:rsidTr="00AA48A3">
        <w:trPr>
          <w:gridAfter w:val="1"/>
          <w:tblCellSpacing w:w="15" w:type="dxa"/>
        </w:trPr>
        <w:tc>
          <w:tcPr>
            <w:tcW w:w="0" w:type="auto"/>
            <w:vAlign w:val="center"/>
            <w:hideMark/>
          </w:tcPr>
          <w:p w14:paraId="06AA25B7" w14:textId="77777777" w:rsidR="008806AA" w:rsidRPr="00C232CD" w:rsidRDefault="008806AA" w:rsidP="00AA48A3">
            <w:pPr>
              <w:rPr>
                <w:rFonts w:eastAsia="Times New Roman"/>
              </w:rPr>
            </w:pPr>
            <w:r w:rsidRPr="00C232CD">
              <w:rPr>
                <w:rFonts w:eastAsia="Times New Roman"/>
              </w:rPr>
              <w:t>N</w:t>
            </w:r>
          </w:p>
        </w:tc>
        <w:tc>
          <w:tcPr>
            <w:tcW w:w="0" w:type="auto"/>
            <w:vAlign w:val="center"/>
            <w:hideMark/>
          </w:tcPr>
          <w:p w14:paraId="48759441" w14:textId="77777777" w:rsidR="008806AA" w:rsidRPr="00C232CD" w:rsidRDefault="008806AA" w:rsidP="00AA48A3">
            <w:pPr>
              <w:jc w:val="center"/>
              <w:rPr>
                <w:rFonts w:eastAsia="Times New Roman"/>
              </w:rPr>
            </w:pPr>
            <w:r w:rsidRPr="00C232CD">
              <w:rPr>
                <w:rFonts w:eastAsia="Times New Roman"/>
              </w:rPr>
              <w:t>199</w:t>
            </w:r>
          </w:p>
        </w:tc>
      </w:tr>
      <w:tr w:rsidR="008806AA" w:rsidRPr="00C232CD" w14:paraId="4A673DF4" w14:textId="77777777" w:rsidTr="00AA48A3">
        <w:trPr>
          <w:gridAfter w:val="1"/>
          <w:tblCellSpacing w:w="15" w:type="dxa"/>
        </w:trPr>
        <w:tc>
          <w:tcPr>
            <w:tcW w:w="0" w:type="auto"/>
            <w:vAlign w:val="center"/>
            <w:hideMark/>
          </w:tcPr>
          <w:p w14:paraId="6A0D716D" w14:textId="77777777" w:rsidR="008806AA" w:rsidRPr="00C232CD" w:rsidRDefault="008806AA" w:rsidP="00AA48A3">
            <w:pPr>
              <w:rPr>
                <w:rFonts w:eastAsia="Times New Roman"/>
              </w:rPr>
            </w:pPr>
            <w:r w:rsidRPr="00C232CD">
              <w:rPr>
                <w:rFonts w:eastAsia="Times New Roman"/>
              </w:rPr>
              <w:t>R</w:t>
            </w:r>
            <w:r w:rsidRPr="00C232CD">
              <w:rPr>
                <w:rFonts w:eastAsia="Times New Roman"/>
                <w:vertAlign w:val="superscript"/>
              </w:rPr>
              <w:t>2</w:t>
            </w:r>
          </w:p>
        </w:tc>
        <w:tc>
          <w:tcPr>
            <w:tcW w:w="0" w:type="auto"/>
            <w:vAlign w:val="center"/>
            <w:hideMark/>
          </w:tcPr>
          <w:p w14:paraId="20C5414F" w14:textId="77777777" w:rsidR="008806AA" w:rsidRPr="00C232CD" w:rsidRDefault="008806AA" w:rsidP="00AA48A3">
            <w:pPr>
              <w:jc w:val="center"/>
              <w:rPr>
                <w:rFonts w:eastAsia="Times New Roman"/>
              </w:rPr>
            </w:pPr>
            <w:r w:rsidRPr="00C232CD">
              <w:rPr>
                <w:rFonts w:eastAsia="Times New Roman"/>
              </w:rPr>
              <w:t>0.06</w:t>
            </w:r>
          </w:p>
        </w:tc>
      </w:tr>
      <w:tr w:rsidR="008806AA" w:rsidRPr="00C232CD" w14:paraId="31826532" w14:textId="77777777" w:rsidTr="00AA48A3">
        <w:trPr>
          <w:gridAfter w:val="1"/>
          <w:tblCellSpacing w:w="15" w:type="dxa"/>
        </w:trPr>
        <w:tc>
          <w:tcPr>
            <w:tcW w:w="0" w:type="auto"/>
            <w:vAlign w:val="center"/>
            <w:hideMark/>
          </w:tcPr>
          <w:p w14:paraId="75C093B4" w14:textId="77777777" w:rsidR="008806AA" w:rsidRPr="00C232CD" w:rsidRDefault="008806AA" w:rsidP="00AA48A3">
            <w:pPr>
              <w:rPr>
                <w:rFonts w:eastAsia="Times New Roman"/>
              </w:rPr>
            </w:pPr>
            <w:r w:rsidRPr="00C232CD">
              <w:rPr>
                <w:rFonts w:eastAsia="Times New Roman"/>
              </w:rPr>
              <w:t>Adjusted R</w:t>
            </w:r>
            <w:r w:rsidRPr="00C232CD">
              <w:rPr>
                <w:rFonts w:eastAsia="Times New Roman"/>
                <w:vertAlign w:val="superscript"/>
              </w:rPr>
              <w:t>2</w:t>
            </w:r>
          </w:p>
        </w:tc>
        <w:tc>
          <w:tcPr>
            <w:tcW w:w="0" w:type="auto"/>
            <w:vAlign w:val="center"/>
            <w:hideMark/>
          </w:tcPr>
          <w:p w14:paraId="77EF46F7" w14:textId="77777777" w:rsidR="008806AA" w:rsidRPr="00C232CD" w:rsidRDefault="008806AA" w:rsidP="00AA48A3">
            <w:pPr>
              <w:jc w:val="center"/>
              <w:rPr>
                <w:rFonts w:eastAsia="Times New Roman"/>
              </w:rPr>
            </w:pPr>
            <w:r w:rsidRPr="00C232CD">
              <w:rPr>
                <w:rFonts w:eastAsia="Times New Roman"/>
              </w:rPr>
              <w:t>0.03</w:t>
            </w:r>
          </w:p>
        </w:tc>
      </w:tr>
      <w:tr w:rsidR="008806AA" w:rsidRPr="00C232CD" w14:paraId="105254B1" w14:textId="77777777" w:rsidTr="00AA48A3">
        <w:trPr>
          <w:gridAfter w:val="1"/>
          <w:tblCellSpacing w:w="15" w:type="dxa"/>
        </w:trPr>
        <w:tc>
          <w:tcPr>
            <w:tcW w:w="0" w:type="auto"/>
            <w:vAlign w:val="center"/>
            <w:hideMark/>
          </w:tcPr>
          <w:p w14:paraId="7271058E" w14:textId="77777777" w:rsidR="008806AA" w:rsidRPr="00C232CD" w:rsidRDefault="008806AA" w:rsidP="00AA48A3">
            <w:pPr>
              <w:rPr>
                <w:rFonts w:eastAsia="Times New Roman"/>
              </w:rPr>
            </w:pPr>
            <w:r w:rsidRPr="00C232CD">
              <w:rPr>
                <w:rFonts w:eastAsia="Times New Roman"/>
              </w:rPr>
              <w:t>Residual Std. Error</w:t>
            </w:r>
          </w:p>
        </w:tc>
        <w:tc>
          <w:tcPr>
            <w:tcW w:w="0" w:type="auto"/>
            <w:vAlign w:val="center"/>
            <w:hideMark/>
          </w:tcPr>
          <w:p w14:paraId="74EF02FB" w14:textId="77777777" w:rsidR="008806AA" w:rsidRPr="00C232CD" w:rsidRDefault="008806AA" w:rsidP="00AA48A3">
            <w:pPr>
              <w:jc w:val="center"/>
              <w:rPr>
                <w:rFonts w:eastAsia="Times New Roman"/>
              </w:rPr>
            </w:pPr>
            <w:r w:rsidRPr="00C232CD">
              <w:rPr>
                <w:rFonts w:eastAsia="Times New Roman"/>
              </w:rPr>
              <w:t>9.80 (df = 192)</w:t>
            </w:r>
          </w:p>
        </w:tc>
      </w:tr>
      <w:tr w:rsidR="008806AA" w:rsidRPr="00C232CD" w14:paraId="1E326B21" w14:textId="77777777" w:rsidTr="00AA48A3">
        <w:trPr>
          <w:gridAfter w:val="1"/>
          <w:tblCellSpacing w:w="15" w:type="dxa"/>
        </w:trPr>
        <w:tc>
          <w:tcPr>
            <w:tcW w:w="0" w:type="auto"/>
            <w:vAlign w:val="center"/>
            <w:hideMark/>
          </w:tcPr>
          <w:p w14:paraId="4187C75E" w14:textId="77777777" w:rsidR="008806AA" w:rsidRPr="00C232CD" w:rsidRDefault="008806AA" w:rsidP="00AA48A3">
            <w:pPr>
              <w:rPr>
                <w:rFonts w:eastAsia="Times New Roman"/>
              </w:rPr>
            </w:pPr>
            <w:r w:rsidRPr="00C232CD">
              <w:rPr>
                <w:rFonts w:eastAsia="Times New Roman"/>
              </w:rPr>
              <w:t>F Statistic</w:t>
            </w:r>
          </w:p>
        </w:tc>
        <w:tc>
          <w:tcPr>
            <w:tcW w:w="0" w:type="auto"/>
            <w:vAlign w:val="center"/>
            <w:hideMark/>
          </w:tcPr>
          <w:p w14:paraId="10F83C6A" w14:textId="77777777" w:rsidR="008806AA" w:rsidRPr="00C232CD" w:rsidRDefault="008806AA" w:rsidP="00AA48A3">
            <w:pPr>
              <w:jc w:val="center"/>
              <w:rPr>
                <w:rFonts w:eastAsia="Times New Roman"/>
              </w:rPr>
            </w:pPr>
            <w:r w:rsidRPr="00C232CD">
              <w:rPr>
                <w:rFonts w:eastAsia="Times New Roman"/>
              </w:rPr>
              <w:t>1.93</w:t>
            </w:r>
            <w:r w:rsidRPr="00C232CD">
              <w:rPr>
                <w:rFonts w:eastAsia="Times New Roman"/>
                <w:vertAlign w:val="superscript"/>
              </w:rPr>
              <w:t>*</w:t>
            </w:r>
            <w:r w:rsidRPr="00C232CD">
              <w:rPr>
                <w:rFonts w:eastAsia="Times New Roman"/>
              </w:rPr>
              <w:t> (df = 6; 192)</w:t>
            </w:r>
          </w:p>
        </w:tc>
      </w:tr>
      <w:tr w:rsidR="008806AA" w:rsidRPr="00C232CD" w14:paraId="524CFE65" w14:textId="77777777" w:rsidTr="00AA48A3">
        <w:trPr>
          <w:gridAfter w:val="1"/>
          <w:tblCellSpacing w:w="15" w:type="dxa"/>
        </w:trPr>
        <w:tc>
          <w:tcPr>
            <w:tcW w:w="0" w:type="auto"/>
            <w:gridSpan w:val="2"/>
            <w:tcBorders>
              <w:bottom w:val="single" w:sz="6" w:space="0" w:color="000000"/>
            </w:tcBorders>
            <w:vAlign w:val="center"/>
            <w:hideMark/>
          </w:tcPr>
          <w:p w14:paraId="0F448272" w14:textId="77777777" w:rsidR="008806AA" w:rsidRPr="00C232CD" w:rsidRDefault="008806AA" w:rsidP="00AA48A3">
            <w:pPr>
              <w:jc w:val="center"/>
              <w:rPr>
                <w:rFonts w:eastAsia="Times New Roman"/>
              </w:rPr>
            </w:pPr>
          </w:p>
        </w:tc>
      </w:tr>
    </w:tbl>
    <w:p w14:paraId="6EC83E42" w14:textId="77777777" w:rsidR="008806AA" w:rsidRPr="00C232CD" w:rsidRDefault="008806AA" w:rsidP="008806AA">
      <w:pPr>
        <w:rPr>
          <w:b/>
          <w:highlight w:val="yellow"/>
        </w:rPr>
      </w:pPr>
      <w:r w:rsidRPr="00C232CD">
        <w:rPr>
          <w:i/>
        </w:rPr>
        <w:t xml:space="preserve">Note: OLS coefficients and heteroskedastic robust standard errors in parentheses. Outcome is EI-estimated city-level White vote for Proposition 14. Data is not restricted to 90% or greater White cities.  </w:t>
      </w:r>
      <w:r w:rsidRPr="00C232CD">
        <w:rPr>
          <w:rFonts w:eastAsia="Times New Roman"/>
          <w:i/>
          <w:vertAlign w:val="superscript"/>
        </w:rPr>
        <w:t>*</w:t>
      </w:r>
      <w:r w:rsidRPr="00C232CD">
        <w:rPr>
          <w:rFonts w:eastAsia="Times New Roman"/>
          <w:i/>
        </w:rPr>
        <w:t>p &lt; .1; </w:t>
      </w:r>
      <w:r w:rsidRPr="00C232CD">
        <w:rPr>
          <w:rFonts w:eastAsia="Times New Roman"/>
          <w:i/>
          <w:vertAlign w:val="superscript"/>
        </w:rPr>
        <w:t>**</w:t>
      </w:r>
      <w:r w:rsidRPr="00C232CD">
        <w:rPr>
          <w:rFonts w:eastAsia="Times New Roman"/>
          <w:i/>
        </w:rPr>
        <w:t>p &lt; .05; </w:t>
      </w:r>
      <w:r w:rsidRPr="00C232CD">
        <w:rPr>
          <w:rFonts w:eastAsia="Times New Roman"/>
          <w:i/>
          <w:vertAlign w:val="superscript"/>
        </w:rPr>
        <w:t>***</w:t>
      </w:r>
      <w:r w:rsidRPr="00C232CD">
        <w:rPr>
          <w:rFonts w:eastAsia="Times New Roman"/>
          <w:i/>
        </w:rPr>
        <w:t>p &lt; .01 (two-tailed).</w:t>
      </w:r>
    </w:p>
    <w:p w14:paraId="13095474" w14:textId="77777777" w:rsidR="008806AA" w:rsidRPr="00C232CD" w:rsidRDefault="008806AA" w:rsidP="008806AA">
      <w:pPr>
        <w:rPr>
          <w:b/>
        </w:rPr>
      </w:pPr>
    </w:p>
    <w:p w14:paraId="67F99DF6" w14:textId="77777777" w:rsidR="008806AA" w:rsidRPr="00C232CD" w:rsidRDefault="008806AA" w:rsidP="008806AA">
      <w:pPr>
        <w:rPr>
          <w:b/>
        </w:rPr>
      </w:pPr>
      <w:r w:rsidRPr="00C232CD">
        <w:rPr>
          <w:b/>
        </w:rPr>
        <w:t>G. Proximity Measures</w:t>
      </w:r>
    </w:p>
    <w:p w14:paraId="6E2DCC91" w14:textId="77777777" w:rsidR="008806AA" w:rsidRPr="00C232CD" w:rsidRDefault="008806AA" w:rsidP="008806AA"/>
    <w:p w14:paraId="6E0DCD96" w14:textId="77777777" w:rsidR="008806AA" w:rsidRPr="00C232CD" w:rsidRDefault="008806AA" w:rsidP="008806AA">
      <w:r w:rsidRPr="00C232CD">
        <w:t>In this section we assess the robustness of the effect of proximity to Black growth cities to different operationalizations of proximity both with regards to (1) our choice of treatment cities and (2) the choice of Euclidean distance between city centroids as our measure of proximity.</w:t>
      </w:r>
    </w:p>
    <w:p w14:paraId="2294D786" w14:textId="77777777" w:rsidR="008806AA" w:rsidRPr="00C232CD" w:rsidRDefault="008806AA" w:rsidP="008806AA"/>
    <w:p w14:paraId="431CF60A" w14:textId="77777777" w:rsidR="008806AA" w:rsidRPr="00C232CD" w:rsidRDefault="008806AA" w:rsidP="008806AA">
      <w:pPr>
        <w:rPr>
          <w:i/>
        </w:rPr>
      </w:pPr>
      <w:r w:rsidRPr="00C232CD">
        <w:rPr>
          <w:i/>
        </w:rPr>
        <w:t>Choice of ‘Treatment Cities’</w:t>
      </w:r>
    </w:p>
    <w:p w14:paraId="4917A69D" w14:textId="77777777" w:rsidR="008806AA" w:rsidRPr="00C232CD" w:rsidRDefault="008806AA" w:rsidP="008806AA">
      <w:pPr>
        <w:rPr>
          <w:b/>
        </w:rPr>
      </w:pPr>
    </w:p>
    <w:p w14:paraId="2B5FABBB" w14:textId="77777777" w:rsidR="008806AA" w:rsidRPr="00C232CD" w:rsidRDefault="008806AA" w:rsidP="008806AA">
      <w:r w:rsidRPr="00C232CD">
        <w:t>We conduct robustness checks using additional cut points to define “Black growth cities,” including 95</w:t>
      </w:r>
      <w:r w:rsidRPr="00C232CD">
        <w:rPr>
          <w:vertAlign w:val="superscript"/>
        </w:rPr>
        <w:t>th</w:t>
      </w:r>
      <w:r w:rsidRPr="00C232CD">
        <w:t>, 90</w:t>
      </w:r>
      <w:r w:rsidRPr="00C232CD">
        <w:rPr>
          <w:vertAlign w:val="superscript"/>
        </w:rPr>
        <w:t>th</w:t>
      </w:r>
      <w:r w:rsidRPr="00C232CD">
        <w:t>, and 85</w:t>
      </w:r>
      <w:r w:rsidRPr="00C232CD">
        <w:rPr>
          <w:vertAlign w:val="superscript"/>
        </w:rPr>
        <w:t xml:space="preserve">th </w:t>
      </w:r>
      <w:r w:rsidRPr="00C232CD">
        <w:t>percentiles. We choose the 98</w:t>
      </w:r>
      <w:r w:rsidRPr="00C232CD">
        <w:rPr>
          <w:vertAlign w:val="superscript"/>
        </w:rPr>
        <w:t>th</w:t>
      </w:r>
      <w:r w:rsidRPr="00C232CD">
        <w:t xml:space="preserve"> percentile for our models but assess the robustness of our choice in the Table G.1. We find that the relationship is similar, and indeed strengthens, regardless of how we define a Black growth city.</w:t>
      </w:r>
    </w:p>
    <w:p w14:paraId="104BDE7B" w14:textId="77777777" w:rsidR="008806AA" w:rsidRPr="00C232CD" w:rsidRDefault="008806AA" w:rsidP="008806AA"/>
    <w:p w14:paraId="49A2DB57" w14:textId="77777777" w:rsidR="008806AA" w:rsidRPr="00C232CD" w:rsidRDefault="008806AA" w:rsidP="008806AA">
      <w:pPr>
        <w:rPr>
          <w:b/>
        </w:rPr>
      </w:pPr>
      <w:r w:rsidRPr="00C232CD">
        <w:rPr>
          <w:b/>
        </w:rPr>
        <w:t>Table G.1: Alternative Choices of Treatment Cities</w:t>
      </w:r>
    </w:p>
    <w:p w14:paraId="07C57D76" w14:textId="77777777" w:rsidR="008806AA" w:rsidRPr="00C232CD" w:rsidRDefault="008806AA" w:rsidP="008806AA">
      <w:pPr>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7"/>
        <w:gridCol w:w="960"/>
        <w:gridCol w:w="960"/>
        <w:gridCol w:w="960"/>
        <w:gridCol w:w="975"/>
      </w:tblGrid>
      <w:tr w:rsidR="008806AA" w:rsidRPr="00C232CD" w14:paraId="24D66050" w14:textId="77777777" w:rsidTr="00AA48A3">
        <w:trPr>
          <w:tblCellSpacing w:w="15" w:type="dxa"/>
        </w:trPr>
        <w:tc>
          <w:tcPr>
            <w:tcW w:w="0" w:type="auto"/>
            <w:gridSpan w:val="5"/>
            <w:tcBorders>
              <w:bottom w:val="single" w:sz="6" w:space="0" w:color="000000"/>
            </w:tcBorders>
            <w:vAlign w:val="center"/>
            <w:hideMark/>
          </w:tcPr>
          <w:p w14:paraId="3E6ADE13" w14:textId="77777777" w:rsidR="008806AA" w:rsidRPr="00C232CD" w:rsidRDefault="008806AA" w:rsidP="00AA48A3">
            <w:pPr>
              <w:rPr>
                <w:rFonts w:eastAsia="Times New Roman"/>
              </w:rPr>
            </w:pPr>
          </w:p>
        </w:tc>
      </w:tr>
      <w:tr w:rsidR="008806AA" w:rsidRPr="00C232CD" w14:paraId="5D670BCA" w14:textId="77777777" w:rsidTr="00AA48A3">
        <w:trPr>
          <w:tblCellSpacing w:w="15" w:type="dxa"/>
        </w:trPr>
        <w:tc>
          <w:tcPr>
            <w:tcW w:w="0" w:type="auto"/>
            <w:vAlign w:val="center"/>
            <w:hideMark/>
          </w:tcPr>
          <w:p w14:paraId="4F3995A2" w14:textId="77777777" w:rsidR="008806AA" w:rsidRPr="00C232CD" w:rsidRDefault="008806AA" w:rsidP="00AA48A3">
            <w:pPr>
              <w:jc w:val="center"/>
              <w:rPr>
                <w:rFonts w:eastAsia="Times New Roman"/>
              </w:rPr>
            </w:pPr>
          </w:p>
        </w:tc>
        <w:tc>
          <w:tcPr>
            <w:tcW w:w="0" w:type="auto"/>
            <w:gridSpan w:val="4"/>
            <w:vAlign w:val="center"/>
            <w:hideMark/>
          </w:tcPr>
          <w:p w14:paraId="6F2E4702" w14:textId="77777777" w:rsidR="008806AA" w:rsidRPr="00C232CD" w:rsidRDefault="008806AA" w:rsidP="00AA48A3">
            <w:pPr>
              <w:jc w:val="center"/>
              <w:rPr>
                <w:rFonts w:eastAsia="Times New Roman"/>
              </w:rPr>
            </w:pPr>
            <w:r w:rsidRPr="00C232CD">
              <w:rPr>
                <w:rFonts w:eastAsia="Times New Roman"/>
              </w:rPr>
              <w:t>Prop 14, 1964</w:t>
            </w:r>
          </w:p>
        </w:tc>
      </w:tr>
      <w:tr w:rsidR="008806AA" w:rsidRPr="00C232CD" w14:paraId="0BFB1489" w14:textId="77777777" w:rsidTr="00AA48A3">
        <w:trPr>
          <w:tblCellSpacing w:w="15" w:type="dxa"/>
        </w:trPr>
        <w:tc>
          <w:tcPr>
            <w:tcW w:w="0" w:type="auto"/>
            <w:vAlign w:val="center"/>
            <w:hideMark/>
          </w:tcPr>
          <w:p w14:paraId="553C2C28" w14:textId="77777777" w:rsidR="008806AA" w:rsidRPr="00C232CD" w:rsidRDefault="008806AA" w:rsidP="00AA48A3">
            <w:pPr>
              <w:jc w:val="center"/>
              <w:rPr>
                <w:rFonts w:eastAsia="Times New Roman"/>
              </w:rPr>
            </w:pPr>
          </w:p>
        </w:tc>
        <w:tc>
          <w:tcPr>
            <w:tcW w:w="0" w:type="auto"/>
            <w:vAlign w:val="center"/>
            <w:hideMark/>
          </w:tcPr>
          <w:p w14:paraId="0076EA54" w14:textId="77777777" w:rsidR="008806AA" w:rsidRPr="00C232CD" w:rsidRDefault="008806AA" w:rsidP="00AA48A3">
            <w:pPr>
              <w:jc w:val="center"/>
              <w:rPr>
                <w:rFonts w:eastAsia="Times New Roman"/>
              </w:rPr>
            </w:pPr>
            <w:r w:rsidRPr="00C232CD">
              <w:rPr>
                <w:rFonts w:eastAsia="Times New Roman"/>
              </w:rPr>
              <w:t>(1)</w:t>
            </w:r>
          </w:p>
        </w:tc>
        <w:tc>
          <w:tcPr>
            <w:tcW w:w="0" w:type="auto"/>
            <w:vAlign w:val="center"/>
            <w:hideMark/>
          </w:tcPr>
          <w:p w14:paraId="6D084C4A" w14:textId="77777777" w:rsidR="008806AA" w:rsidRPr="00C232CD" w:rsidRDefault="008806AA" w:rsidP="00AA48A3">
            <w:pPr>
              <w:jc w:val="center"/>
              <w:rPr>
                <w:rFonts w:eastAsia="Times New Roman"/>
              </w:rPr>
            </w:pPr>
            <w:r w:rsidRPr="00C232CD">
              <w:rPr>
                <w:rFonts w:eastAsia="Times New Roman"/>
              </w:rPr>
              <w:t>(2)</w:t>
            </w:r>
          </w:p>
        </w:tc>
        <w:tc>
          <w:tcPr>
            <w:tcW w:w="0" w:type="auto"/>
            <w:vAlign w:val="center"/>
            <w:hideMark/>
          </w:tcPr>
          <w:p w14:paraId="7263A06D" w14:textId="77777777" w:rsidR="008806AA" w:rsidRPr="00C232CD" w:rsidRDefault="008806AA" w:rsidP="00AA48A3">
            <w:pPr>
              <w:jc w:val="center"/>
              <w:rPr>
                <w:rFonts w:eastAsia="Times New Roman"/>
              </w:rPr>
            </w:pPr>
            <w:r w:rsidRPr="00C232CD">
              <w:rPr>
                <w:rFonts w:eastAsia="Times New Roman"/>
              </w:rPr>
              <w:t>(3)</w:t>
            </w:r>
          </w:p>
        </w:tc>
        <w:tc>
          <w:tcPr>
            <w:tcW w:w="0" w:type="auto"/>
            <w:vAlign w:val="center"/>
            <w:hideMark/>
          </w:tcPr>
          <w:p w14:paraId="730E7067" w14:textId="77777777" w:rsidR="008806AA" w:rsidRPr="00C232CD" w:rsidRDefault="008806AA" w:rsidP="00AA48A3">
            <w:pPr>
              <w:jc w:val="center"/>
              <w:rPr>
                <w:rFonts w:eastAsia="Times New Roman"/>
              </w:rPr>
            </w:pPr>
            <w:r w:rsidRPr="00C232CD">
              <w:rPr>
                <w:rFonts w:eastAsia="Times New Roman"/>
              </w:rPr>
              <w:t>(4)</w:t>
            </w:r>
          </w:p>
        </w:tc>
      </w:tr>
      <w:tr w:rsidR="008806AA" w:rsidRPr="00C232CD" w14:paraId="16476BC5" w14:textId="77777777" w:rsidTr="00AA48A3">
        <w:trPr>
          <w:tblCellSpacing w:w="15" w:type="dxa"/>
        </w:trPr>
        <w:tc>
          <w:tcPr>
            <w:tcW w:w="0" w:type="auto"/>
            <w:gridSpan w:val="5"/>
            <w:tcBorders>
              <w:bottom w:val="single" w:sz="6" w:space="0" w:color="000000"/>
            </w:tcBorders>
            <w:vAlign w:val="center"/>
            <w:hideMark/>
          </w:tcPr>
          <w:p w14:paraId="3A4F7BA6" w14:textId="77777777" w:rsidR="008806AA" w:rsidRPr="00C232CD" w:rsidRDefault="008806AA" w:rsidP="00AA48A3">
            <w:pPr>
              <w:jc w:val="center"/>
              <w:rPr>
                <w:rFonts w:eastAsia="Times New Roman"/>
              </w:rPr>
            </w:pPr>
          </w:p>
        </w:tc>
      </w:tr>
      <w:tr w:rsidR="008806AA" w:rsidRPr="00C232CD" w14:paraId="4E49A244" w14:textId="77777777" w:rsidTr="00AA48A3">
        <w:trPr>
          <w:tblCellSpacing w:w="15" w:type="dxa"/>
        </w:trPr>
        <w:tc>
          <w:tcPr>
            <w:tcW w:w="0" w:type="auto"/>
            <w:vAlign w:val="center"/>
            <w:hideMark/>
          </w:tcPr>
          <w:p w14:paraId="4CFE1D96" w14:textId="77777777" w:rsidR="008806AA" w:rsidRPr="00C232CD" w:rsidRDefault="008806AA" w:rsidP="00AA48A3">
            <w:pPr>
              <w:rPr>
                <w:rFonts w:eastAsia="Times New Roman"/>
              </w:rPr>
            </w:pPr>
            <w:r w:rsidRPr="00C232CD">
              <w:rPr>
                <w:rFonts w:eastAsia="Times New Roman"/>
              </w:rPr>
              <w:t>Proximity 98</w:t>
            </w:r>
          </w:p>
        </w:tc>
        <w:tc>
          <w:tcPr>
            <w:tcW w:w="0" w:type="auto"/>
            <w:vAlign w:val="center"/>
            <w:hideMark/>
          </w:tcPr>
          <w:p w14:paraId="4BC1E619" w14:textId="77777777" w:rsidR="008806AA" w:rsidRPr="00C232CD" w:rsidRDefault="008806AA" w:rsidP="00AA48A3">
            <w:pPr>
              <w:jc w:val="center"/>
              <w:rPr>
                <w:rFonts w:eastAsia="Times New Roman"/>
              </w:rPr>
            </w:pPr>
            <w:r w:rsidRPr="00C232CD">
              <w:rPr>
                <w:rFonts w:eastAsia="Times New Roman"/>
              </w:rPr>
              <w:t>5.882</w:t>
            </w:r>
            <w:r w:rsidRPr="00C232CD">
              <w:rPr>
                <w:rFonts w:eastAsia="Times New Roman"/>
                <w:vertAlign w:val="superscript"/>
              </w:rPr>
              <w:t>***</w:t>
            </w:r>
          </w:p>
        </w:tc>
        <w:tc>
          <w:tcPr>
            <w:tcW w:w="0" w:type="auto"/>
            <w:vAlign w:val="center"/>
            <w:hideMark/>
          </w:tcPr>
          <w:p w14:paraId="68A5286B" w14:textId="77777777" w:rsidR="008806AA" w:rsidRPr="00C232CD" w:rsidRDefault="008806AA" w:rsidP="00AA48A3">
            <w:pPr>
              <w:jc w:val="center"/>
              <w:rPr>
                <w:rFonts w:eastAsia="Times New Roman"/>
              </w:rPr>
            </w:pPr>
          </w:p>
        </w:tc>
        <w:tc>
          <w:tcPr>
            <w:tcW w:w="0" w:type="auto"/>
            <w:vAlign w:val="center"/>
            <w:hideMark/>
          </w:tcPr>
          <w:p w14:paraId="230C7AD2" w14:textId="77777777" w:rsidR="008806AA" w:rsidRPr="00C232CD" w:rsidRDefault="008806AA" w:rsidP="00AA48A3">
            <w:pPr>
              <w:jc w:val="center"/>
              <w:rPr>
                <w:rFonts w:eastAsia="Times New Roman"/>
              </w:rPr>
            </w:pPr>
          </w:p>
        </w:tc>
        <w:tc>
          <w:tcPr>
            <w:tcW w:w="0" w:type="auto"/>
            <w:vAlign w:val="center"/>
            <w:hideMark/>
          </w:tcPr>
          <w:p w14:paraId="30D09DFC" w14:textId="77777777" w:rsidR="008806AA" w:rsidRPr="00C232CD" w:rsidRDefault="008806AA" w:rsidP="00AA48A3">
            <w:pPr>
              <w:jc w:val="center"/>
              <w:rPr>
                <w:rFonts w:eastAsia="Times New Roman"/>
              </w:rPr>
            </w:pPr>
          </w:p>
        </w:tc>
      </w:tr>
      <w:tr w:rsidR="008806AA" w:rsidRPr="00C232CD" w14:paraId="12CCCF92" w14:textId="77777777" w:rsidTr="00AA48A3">
        <w:trPr>
          <w:tblCellSpacing w:w="15" w:type="dxa"/>
        </w:trPr>
        <w:tc>
          <w:tcPr>
            <w:tcW w:w="0" w:type="auto"/>
            <w:vAlign w:val="center"/>
            <w:hideMark/>
          </w:tcPr>
          <w:p w14:paraId="79E2DCBF" w14:textId="77777777" w:rsidR="008806AA" w:rsidRPr="00C232CD" w:rsidRDefault="008806AA" w:rsidP="00AA48A3">
            <w:pPr>
              <w:jc w:val="center"/>
              <w:rPr>
                <w:rFonts w:eastAsia="Times New Roman"/>
              </w:rPr>
            </w:pPr>
          </w:p>
        </w:tc>
        <w:tc>
          <w:tcPr>
            <w:tcW w:w="0" w:type="auto"/>
            <w:vAlign w:val="center"/>
            <w:hideMark/>
          </w:tcPr>
          <w:p w14:paraId="0F3B879F" w14:textId="77777777" w:rsidR="008806AA" w:rsidRPr="00C232CD" w:rsidRDefault="008806AA" w:rsidP="00AA48A3">
            <w:pPr>
              <w:jc w:val="center"/>
              <w:rPr>
                <w:rFonts w:eastAsia="Times New Roman"/>
              </w:rPr>
            </w:pPr>
            <w:r w:rsidRPr="00C232CD">
              <w:rPr>
                <w:rFonts w:eastAsia="Times New Roman"/>
              </w:rPr>
              <w:t>(1.463)</w:t>
            </w:r>
          </w:p>
        </w:tc>
        <w:tc>
          <w:tcPr>
            <w:tcW w:w="0" w:type="auto"/>
            <w:vAlign w:val="center"/>
            <w:hideMark/>
          </w:tcPr>
          <w:p w14:paraId="79CE9887" w14:textId="77777777" w:rsidR="008806AA" w:rsidRPr="00C232CD" w:rsidRDefault="008806AA" w:rsidP="00AA48A3">
            <w:pPr>
              <w:jc w:val="center"/>
              <w:rPr>
                <w:rFonts w:eastAsia="Times New Roman"/>
              </w:rPr>
            </w:pPr>
          </w:p>
        </w:tc>
        <w:tc>
          <w:tcPr>
            <w:tcW w:w="0" w:type="auto"/>
            <w:vAlign w:val="center"/>
            <w:hideMark/>
          </w:tcPr>
          <w:p w14:paraId="05BE74F9" w14:textId="77777777" w:rsidR="008806AA" w:rsidRPr="00C232CD" w:rsidRDefault="008806AA" w:rsidP="00AA48A3">
            <w:pPr>
              <w:jc w:val="center"/>
              <w:rPr>
                <w:rFonts w:eastAsia="Times New Roman"/>
              </w:rPr>
            </w:pPr>
          </w:p>
        </w:tc>
        <w:tc>
          <w:tcPr>
            <w:tcW w:w="0" w:type="auto"/>
            <w:vAlign w:val="center"/>
            <w:hideMark/>
          </w:tcPr>
          <w:p w14:paraId="769A26BB" w14:textId="77777777" w:rsidR="008806AA" w:rsidRPr="00C232CD" w:rsidRDefault="008806AA" w:rsidP="00AA48A3">
            <w:pPr>
              <w:jc w:val="center"/>
              <w:rPr>
                <w:rFonts w:eastAsia="Times New Roman"/>
              </w:rPr>
            </w:pPr>
          </w:p>
        </w:tc>
      </w:tr>
      <w:tr w:rsidR="008806AA" w:rsidRPr="00C232CD" w14:paraId="338055F2" w14:textId="77777777" w:rsidTr="00AA48A3">
        <w:trPr>
          <w:tblCellSpacing w:w="15" w:type="dxa"/>
        </w:trPr>
        <w:tc>
          <w:tcPr>
            <w:tcW w:w="0" w:type="auto"/>
            <w:vAlign w:val="center"/>
            <w:hideMark/>
          </w:tcPr>
          <w:p w14:paraId="5643BC6D" w14:textId="77777777" w:rsidR="008806AA" w:rsidRPr="00C232CD" w:rsidRDefault="008806AA" w:rsidP="00AA48A3">
            <w:pPr>
              <w:rPr>
                <w:rFonts w:eastAsia="Times New Roman"/>
              </w:rPr>
            </w:pPr>
            <w:r w:rsidRPr="00C232CD">
              <w:rPr>
                <w:rFonts w:eastAsia="Times New Roman"/>
              </w:rPr>
              <w:t>Proximity 95</w:t>
            </w:r>
          </w:p>
        </w:tc>
        <w:tc>
          <w:tcPr>
            <w:tcW w:w="0" w:type="auto"/>
            <w:vAlign w:val="center"/>
            <w:hideMark/>
          </w:tcPr>
          <w:p w14:paraId="7FA077C3" w14:textId="77777777" w:rsidR="008806AA" w:rsidRPr="00C232CD" w:rsidRDefault="008806AA" w:rsidP="00AA48A3">
            <w:pPr>
              <w:rPr>
                <w:rFonts w:eastAsia="Times New Roman"/>
              </w:rPr>
            </w:pPr>
          </w:p>
        </w:tc>
        <w:tc>
          <w:tcPr>
            <w:tcW w:w="0" w:type="auto"/>
            <w:vAlign w:val="center"/>
            <w:hideMark/>
          </w:tcPr>
          <w:p w14:paraId="4A1F6FB2" w14:textId="77777777" w:rsidR="008806AA" w:rsidRPr="00C232CD" w:rsidRDefault="008806AA" w:rsidP="00AA48A3">
            <w:pPr>
              <w:jc w:val="center"/>
              <w:rPr>
                <w:rFonts w:eastAsia="Times New Roman"/>
              </w:rPr>
            </w:pPr>
            <w:r w:rsidRPr="00C232CD">
              <w:rPr>
                <w:rFonts w:eastAsia="Times New Roman"/>
              </w:rPr>
              <w:t>5.455</w:t>
            </w:r>
            <w:r w:rsidRPr="00C232CD">
              <w:rPr>
                <w:rFonts w:eastAsia="Times New Roman"/>
                <w:vertAlign w:val="superscript"/>
              </w:rPr>
              <w:t>**</w:t>
            </w:r>
          </w:p>
        </w:tc>
        <w:tc>
          <w:tcPr>
            <w:tcW w:w="0" w:type="auto"/>
            <w:vAlign w:val="center"/>
            <w:hideMark/>
          </w:tcPr>
          <w:p w14:paraId="330CE33F" w14:textId="77777777" w:rsidR="008806AA" w:rsidRPr="00C232CD" w:rsidRDefault="008806AA" w:rsidP="00AA48A3">
            <w:pPr>
              <w:jc w:val="center"/>
              <w:rPr>
                <w:rFonts w:eastAsia="Times New Roman"/>
              </w:rPr>
            </w:pPr>
          </w:p>
        </w:tc>
        <w:tc>
          <w:tcPr>
            <w:tcW w:w="0" w:type="auto"/>
            <w:vAlign w:val="center"/>
            <w:hideMark/>
          </w:tcPr>
          <w:p w14:paraId="1076AABA" w14:textId="77777777" w:rsidR="008806AA" w:rsidRPr="00C232CD" w:rsidRDefault="008806AA" w:rsidP="00AA48A3">
            <w:pPr>
              <w:jc w:val="center"/>
              <w:rPr>
                <w:rFonts w:eastAsia="Times New Roman"/>
              </w:rPr>
            </w:pPr>
          </w:p>
        </w:tc>
      </w:tr>
      <w:tr w:rsidR="008806AA" w:rsidRPr="00C232CD" w14:paraId="7CAA1844" w14:textId="77777777" w:rsidTr="00AA48A3">
        <w:trPr>
          <w:tblCellSpacing w:w="15" w:type="dxa"/>
        </w:trPr>
        <w:tc>
          <w:tcPr>
            <w:tcW w:w="0" w:type="auto"/>
            <w:vAlign w:val="center"/>
            <w:hideMark/>
          </w:tcPr>
          <w:p w14:paraId="5D6DFD7A" w14:textId="77777777" w:rsidR="008806AA" w:rsidRPr="00C232CD" w:rsidRDefault="008806AA" w:rsidP="00AA48A3">
            <w:pPr>
              <w:jc w:val="center"/>
              <w:rPr>
                <w:rFonts w:eastAsia="Times New Roman"/>
              </w:rPr>
            </w:pPr>
          </w:p>
        </w:tc>
        <w:tc>
          <w:tcPr>
            <w:tcW w:w="0" w:type="auto"/>
            <w:vAlign w:val="center"/>
            <w:hideMark/>
          </w:tcPr>
          <w:p w14:paraId="5FA225FB" w14:textId="77777777" w:rsidR="008806AA" w:rsidRPr="00C232CD" w:rsidRDefault="008806AA" w:rsidP="00AA48A3">
            <w:pPr>
              <w:rPr>
                <w:rFonts w:eastAsia="Times New Roman"/>
              </w:rPr>
            </w:pPr>
          </w:p>
        </w:tc>
        <w:tc>
          <w:tcPr>
            <w:tcW w:w="0" w:type="auto"/>
            <w:vAlign w:val="center"/>
            <w:hideMark/>
          </w:tcPr>
          <w:p w14:paraId="6A980744" w14:textId="77777777" w:rsidR="008806AA" w:rsidRPr="00C232CD" w:rsidRDefault="008806AA" w:rsidP="00AA48A3">
            <w:pPr>
              <w:jc w:val="center"/>
              <w:rPr>
                <w:rFonts w:eastAsia="Times New Roman"/>
              </w:rPr>
            </w:pPr>
            <w:r w:rsidRPr="00C232CD">
              <w:rPr>
                <w:rFonts w:eastAsia="Times New Roman"/>
              </w:rPr>
              <w:t>(2.566)</w:t>
            </w:r>
          </w:p>
        </w:tc>
        <w:tc>
          <w:tcPr>
            <w:tcW w:w="0" w:type="auto"/>
            <w:vAlign w:val="center"/>
            <w:hideMark/>
          </w:tcPr>
          <w:p w14:paraId="655BA9EC" w14:textId="77777777" w:rsidR="008806AA" w:rsidRPr="00C232CD" w:rsidRDefault="008806AA" w:rsidP="00AA48A3">
            <w:pPr>
              <w:jc w:val="center"/>
              <w:rPr>
                <w:rFonts w:eastAsia="Times New Roman"/>
              </w:rPr>
            </w:pPr>
          </w:p>
        </w:tc>
        <w:tc>
          <w:tcPr>
            <w:tcW w:w="0" w:type="auto"/>
            <w:vAlign w:val="center"/>
            <w:hideMark/>
          </w:tcPr>
          <w:p w14:paraId="0892A3FF" w14:textId="77777777" w:rsidR="008806AA" w:rsidRPr="00C232CD" w:rsidRDefault="008806AA" w:rsidP="00AA48A3">
            <w:pPr>
              <w:jc w:val="center"/>
              <w:rPr>
                <w:rFonts w:eastAsia="Times New Roman"/>
              </w:rPr>
            </w:pPr>
          </w:p>
        </w:tc>
      </w:tr>
      <w:tr w:rsidR="008806AA" w:rsidRPr="00C232CD" w14:paraId="27D841DA" w14:textId="77777777" w:rsidTr="00AA48A3">
        <w:trPr>
          <w:tblCellSpacing w:w="15" w:type="dxa"/>
        </w:trPr>
        <w:tc>
          <w:tcPr>
            <w:tcW w:w="0" w:type="auto"/>
            <w:vAlign w:val="center"/>
            <w:hideMark/>
          </w:tcPr>
          <w:p w14:paraId="2471F678" w14:textId="77777777" w:rsidR="008806AA" w:rsidRPr="00C232CD" w:rsidRDefault="008806AA" w:rsidP="00AA48A3">
            <w:pPr>
              <w:rPr>
                <w:rFonts w:eastAsia="Times New Roman"/>
              </w:rPr>
            </w:pPr>
            <w:r w:rsidRPr="00C232CD">
              <w:rPr>
                <w:rFonts w:eastAsia="Times New Roman"/>
              </w:rPr>
              <w:t>Proximity 90</w:t>
            </w:r>
          </w:p>
        </w:tc>
        <w:tc>
          <w:tcPr>
            <w:tcW w:w="0" w:type="auto"/>
            <w:vAlign w:val="center"/>
            <w:hideMark/>
          </w:tcPr>
          <w:p w14:paraId="4309268C" w14:textId="77777777" w:rsidR="008806AA" w:rsidRPr="00C232CD" w:rsidRDefault="008806AA" w:rsidP="00AA48A3">
            <w:pPr>
              <w:rPr>
                <w:rFonts w:eastAsia="Times New Roman"/>
              </w:rPr>
            </w:pPr>
          </w:p>
        </w:tc>
        <w:tc>
          <w:tcPr>
            <w:tcW w:w="0" w:type="auto"/>
            <w:vAlign w:val="center"/>
            <w:hideMark/>
          </w:tcPr>
          <w:p w14:paraId="5118913D" w14:textId="77777777" w:rsidR="008806AA" w:rsidRPr="00C232CD" w:rsidRDefault="008806AA" w:rsidP="00AA48A3">
            <w:pPr>
              <w:jc w:val="center"/>
              <w:rPr>
                <w:rFonts w:eastAsia="Times New Roman"/>
              </w:rPr>
            </w:pPr>
          </w:p>
        </w:tc>
        <w:tc>
          <w:tcPr>
            <w:tcW w:w="0" w:type="auto"/>
            <w:vAlign w:val="center"/>
            <w:hideMark/>
          </w:tcPr>
          <w:p w14:paraId="3688BCD5" w14:textId="77777777" w:rsidR="008806AA" w:rsidRPr="00C232CD" w:rsidRDefault="008806AA" w:rsidP="00AA48A3">
            <w:pPr>
              <w:jc w:val="center"/>
              <w:rPr>
                <w:rFonts w:eastAsia="Times New Roman"/>
              </w:rPr>
            </w:pPr>
            <w:r w:rsidRPr="00C232CD">
              <w:rPr>
                <w:rFonts w:eastAsia="Times New Roman"/>
              </w:rPr>
              <w:t>8.926</w:t>
            </w:r>
            <w:r w:rsidRPr="00C232CD">
              <w:rPr>
                <w:rFonts w:eastAsia="Times New Roman"/>
                <w:vertAlign w:val="superscript"/>
              </w:rPr>
              <w:t>**</w:t>
            </w:r>
          </w:p>
        </w:tc>
        <w:tc>
          <w:tcPr>
            <w:tcW w:w="0" w:type="auto"/>
            <w:vAlign w:val="center"/>
            <w:hideMark/>
          </w:tcPr>
          <w:p w14:paraId="36C111E5" w14:textId="77777777" w:rsidR="008806AA" w:rsidRPr="00C232CD" w:rsidRDefault="008806AA" w:rsidP="00AA48A3">
            <w:pPr>
              <w:jc w:val="center"/>
              <w:rPr>
                <w:rFonts w:eastAsia="Times New Roman"/>
              </w:rPr>
            </w:pPr>
          </w:p>
        </w:tc>
      </w:tr>
      <w:tr w:rsidR="008806AA" w:rsidRPr="00C232CD" w14:paraId="23A3F34F" w14:textId="77777777" w:rsidTr="00AA48A3">
        <w:trPr>
          <w:tblCellSpacing w:w="15" w:type="dxa"/>
        </w:trPr>
        <w:tc>
          <w:tcPr>
            <w:tcW w:w="0" w:type="auto"/>
            <w:vAlign w:val="center"/>
            <w:hideMark/>
          </w:tcPr>
          <w:p w14:paraId="2E6322DC" w14:textId="77777777" w:rsidR="008806AA" w:rsidRPr="00C232CD" w:rsidRDefault="008806AA" w:rsidP="00AA48A3">
            <w:pPr>
              <w:jc w:val="center"/>
              <w:rPr>
                <w:rFonts w:eastAsia="Times New Roman"/>
              </w:rPr>
            </w:pPr>
          </w:p>
        </w:tc>
        <w:tc>
          <w:tcPr>
            <w:tcW w:w="0" w:type="auto"/>
            <w:vAlign w:val="center"/>
            <w:hideMark/>
          </w:tcPr>
          <w:p w14:paraId="2C3D2385" w14:textId="77777777" w:rsidR="008806AA" w:rsidRPr="00C232CD" w:rsidRDefault="008806AA" w:rsidP="00AA48A3">
            <w:pPr>
              <w:rPr>
                <w:rFonts w:eastAsia="Times New Roman"/>
              </w:rPr>
            </w:pPr>
          </w:p>
        </w:tc>
        <w:tc>
          <w:tcPr>
            <w:tcW w:w="0" w:type="auto"/>
            <w:vAlign w:val="center"/>
            <w:hideMark/>
          </w:tcPr>
          <w:p w14:paraId="408877BD" w14:textId="77777777" w:rsidR="008806AA" w:rsidRPr="00C232CD" w:rsidRDefault="008806AA" w:rsidP="00AA48A3">
            <w:pPr>
              <w:jc w:val="center"/>
              <w:rPr>
                <w:rFonts w:eastAsia="Times New Roman"/>
              </w:rPr>
            </w:pPr>
          </w:p>
        </w:tc>
        <w:tc>
          <w:tcPr>
            <w:tcW w:w="0" w:type="auto"/>
            <w:vAlign w:val="center"/>
            <w:hideMark/>
          </w:tcPr>
          <w:p w14:paraId="4E666001" w14:textId="77777777" w:rsidR="008806AA" w:rsidRPr="00C232CD" w:rsidRDefault="008806AA" w:rsidP="00AA48A3">
            <w:pPr>
              <w:jc w:val="center"/>
              <w:rPr>
                <w:rFonts w:eastAsia="Times New Roman"/>
              </w:rPr>
            </w:pPr>
            <w:r w:rsidRPr="00C232CD">
              <w:rPr>
                <w:rFonts w:eastAsia="Times New Roman"/>
              </w:rPr>
              <w:t>(3.674)</w:t>
            </w:r>
          </w:p>
        </w:tc>
        <w:tc>
          <w:tcPr>
            <w:tcW w:w="0" w:type="auto"/>
            <w:vAlign w:val="center"/>
            <w:hideMark/>
          </w:tcPr>
          <w:p w14:paraId="487DF81B" w14:textId="77777777" w:rsidR="008806AA" w:rsidRPr="00C232CD" w:rsidRDefault="008806AA" w:rsidP="00AA48A3">
            <w:pPr>
              <w:jc w:val="center"/>
              <w:rPr>
                <w:rFonts w:eastAsia="Times New Roman"/>
              </w:rPr>
            </w:pPr>
          </w:p>
        </w:tc>
      </w:tr>
      <w:tr w:rsidR="008806AA" w:rsidRPr="00C232CD" w14:paraId="7788EBEB" w14:textId="77777777" w:rsidTr="00AA48A3">
        <w:trPr>
          <w:tblCellSpacing w:w="15" w:type="dxa"/>
        </w:trPr>
        <w:tc>
          <w:tcPr>
            <w:tcW w:w="0" w:type="auto"/>
            <w:vAlign w:val="center"/>
            <w:hideMark/>
          </w:tcPr>
          <w:p w14:paraId="63B9ECD2" w14:textId="77777777" w:rsidR="008806AA" w:rsidRPr="00C232CD" w:rsidRDefault="008806AA" w:rsidP="00AA48A3">
            <w:pPr>
              <w:rPr>
                <w:rFonts w:eastAsia="Times New Roman"/>
              </w:rPr>
            </w:pPr>
            <w:r w:rsidRPr="00C232CD">
              <w:rPr>
                <w:rFonts w:eastAsia="Times New Roman"/>
              </w:rPr>
              <w:t>Proximity 85</w:t>
            </w:r>
          </w:p>
        </w:tc>
        <w:tc>
          <w:tcPr>
            <w:tcW w:w="0" w:type="auto"/>
            <w:vAlign w:val="center"/>
            <w:hideMark/>
          </w:tcPr>
          <w:p w14:paraId="6EBF2D4C" w14:textId="77777777" w:rsidR="008806AA" w:rsidRPr="00C232CD" w:rsidRDefault="008806AA" w:rsidP="00AA48A3">
            <w:pPr>
              <w:rPr>
                <w:rFonts w:eastAsia="Times New Roman"/>
              </w:rPr>
            </w:pPr>
          </w:p>
        </w:tc>
        <w:tc>
          <w:tcPr>
            <w:tcW w:w="0" w:type="auto"/>
            <w:vAlign w:val="center"/>
            <w:hideMark/>
          </w:tcPr>
          <w:p w14:paraId="3739A3DD" w14:textId="77777777" w:rsidR="008806AA" w:rsidRPr="00C232CD" w:rsidRDefault="008806AA" w:rsidP="00AA48A3">
            <w:pPr>
              <w:jc w:val="center"/>
              <w:rPr>
                <w:rFonts w:eastAsia="Times New Roman"/>
              </w:rPr>
            </w:pPr>
          </w:p>
        </w:tc>
        <w:tc>
          <w:tcPr>
            <w:tcW w:w="0" w:type="auto"/>
            <w:vAlign w:val="center"/>
            <w:hideMark/>
          </w:tcPr>
          <w:p w14:paraId="39501473" w14:textId="77777777" w:rsidR="008806AA" w:rsidRPr="00C232CD" w:rsidRDefault="008806AA" w:rsidP="00AA48A3">
            <w:pPr>
              <w:jc w:val="center"/>
              <w:rPr>
                <w:rFonts w:eastAsia="Times New Roman"/>
              </w:rPr>
            </w:pPr>
          </w:p>
        </w:tc>
        <w:tc>
          <w:tcPr>
            <w:tcW w:w="0" w:type="auto"/>
            <w:vAlign w:val="center"/>
            <w:hideMark/>
          </w:tcPr>
          <w:p w14:paraId="502D5E56" w14:textId="77777777" w:rsidR="008806AA" w:rsidRPr="00C232CD" w:rsidRDefault="008806AA" w:rsidP="00AA48A3">
            <w:pPr>
              <w:jc w:val="center"/>
              <w:rPr>
                <w:rFonts w:eastAsia="Times New Roman"/>
              </w:rPr>
            </w:pPr>
            <w:r w:rsidRPr="00C232CD">
              <w:rPr>
                <w:rFonts w:eastAsia="Times New Roman"/>
              </w:rPr>
              <w:t>12.190</w:t>
            </w:r>
            <w:r w:rsidRPr="00C232CD">
              <w:rPr>
                <w:rFonts w:eastAsia="Times New Roman"/>
                <w:vertAlign w:val="superscript"/>
              </w:rPr>
              <w:t>**</w:t>
            </w:r>
          </w:p>
        </w:tc>
      </w:tr>
      <w:tr w:rsidR="008806AA" w:rsidRPr="00C232CD" w14:paraId="022BD787" w14:textId="77777777" w:rsidTr="00AA48A3">
        <w:trPr>
          <w:tblCellSpacing w:w="15" w:type="dxa"/>
        </w:trPr>
        <w:tc>
          <w:tcPr>
            <w:tcW w:w="0" w:type="auto"/>
            <w:vAlign w:val="center"/>
            <w:hideMark/>
          </w:tcPr>
          <w:p w14:paraId="5ACF9F0A" w14:textId="77777777" w:rsidR="008806AA" w:rsidRPr="00C232CD" w:rsidRDefault="008806AA" w:rsidP="00AA48A3">
            <w:pPr>
              <w:jc w:val="center"/>
              <w:rPr>
                <w:rFonts w:eastAsia="Times New Roman"/>
              </w:rPr>
            </w:pPr>
          </w:p>
        </w:tc>
        <w:tc>
          <w:tcPr>
            <w:tcW w:w="0" w:type="auto"/>
            <w:vAlign w:val="center"/>
            <w:hideMark/>
          </w:tcPr>
          <w:p w14:paraId="6A152875" w14:textId="77777777" w:rsidR="008806AA" w:rsidRPr="00C232CD" w:rsidRDefault="008806AA" w:rsidP="00AA48A3">
            <w:pPr>
              <w:rPr>
                <w:rFonts w:eastAsia="Times New Roman"/>
              </w:rPr>
            </w:pPr>
          </w:p>
        </w:tc>
        <w:tc>
          <w:tcPr>
            <w:tcW w:w="0" w:type="auto"/>
            <w:vAlign w:val="center"/>
            <w:hideMark/>
          </w:tcPr>
          <w:p w14:paraId="48BE0AF0" w14:textId="77777777" w:rsidR="008806AA" w:rsidRPr="00C232CD" w:rsidRDefault="008806AA" w:rsidP="00AA48A3">
            <w:pPr>
              <w:jc w:val="center"/>
              <w:rPr>
                <w:rFonts w:eastAsia="Times New Roman"/>
              </w:rPr>
            </w:pPr>
          </w:p>
        </w:tc>
        <w:tc>
          <w:tcPr>
            <w:tcW w:w="0" w:type="auto"/>
            <w:vAlign w:val="center"/>
            <w:hideMark/>
          </w:tcPr>
          <w:p w14:paraId="3DB66B62" w14:textId="77777777" w:rsidR="008806AA" w:rsidRPr="00C232CD" w:rsidRDefault="008806AA" w:rsidP="00AA48A3">
            <w:pPr>
              <w:jc w:val="center"/>
              <w:rPr>
                <w:rFonts w:eastAsia="Times New Roman"/>
              </w:rPr>
            </w:pPr>
          </w:p>
        </w:tc>
        <w:tc>
          <w:tcPr>
            <w:tcW w:w="0" w:type="auto"/>
            <w:vAlign w:val="center"/>
            <w:hideMark/>
          </w:tcPr>
          <w:p w14:paraId="1A427269" w14:textId="77777777" w:rsidR="008806AA" w:rsidRPr="00C232CD" w:rsidRDefault="008806AA" w:rsidP="00AA48A3">
            <w:pPr>
              <w:jc w:val="center"/>
              <w:rPr>
                <w:rFonts w:eastAsia="Times New Roman"/>
              </w:rPr>
            </w:pPr>
            <w:r w:rsidRPr="00C232CD">
              <w:rPr>
                <w:rFonts w:eastAsia="Times New Roman"/>
              </w:rPr>
              <w:t>(5.091)</w:t>
            </w:r>
          </w:p>
        </w:tc>
      </w:tr>
      <w:tr w:rsidR="008806AA" w:rsidRPr="00C232CD" w14:paraId="44C6A2B3" w14:textId="77777777" w:rsidTr="00AA48A3">
        <w:trPr>
          <w:tblCellSpacing w:w="15" w:type="dxa"/>
        </w:trPr>
        <w:tc>
          <w:tcPr>
            <w:tcW w:w="0" w:type="auto"/>
            <w:vAlign w:val="center"/>
            <w:hideMark/>
          </w:tcPr>
          <w:p w14:paraId="66F7FE0D" w14:textId="77777777" w:rsidR="008806AA" w:rsidRPr="00C232CD" w:rsidRDefault="008806AA" w:rsidP="00AA48A3">
            <w:pPr>
              <w:rPr>
                <w:rFonts w:eastAsia="Times New Roman"/>
              </w:rPr>
            </w:pPr>
            <w:r w:rsidRPr="00C232CD">
              <w:rPr>
                <w:rFonts w:eastAsia="Times New Roman"/>
              </w:rPr>
              <w:t>Median Income</w:t>
            </w:r>
          </w:p>
        </w:tc>
        <w:tc>
          <w:tcPr>
            <w:tcW w:w="0" w:type="auto"/>
            <w:vAlign w:val="center"/>
            <w:hideMark/>
          </w:tcPr>
          <w:p w14:paraId="52DA38C7" w14:textId="77777777" w:rsidR="008806AA" w:rsidRPr="00C232CD" w:rsidRDefault="008806AA" w:rsidP="00AA48A3">
            <w:pPr>
              <w:jc w:val="center"/>
              <w:rPr>
                <w:rFonts w:eastAsia="Times New Roman"/>
              </w:rPr>
            </w:pPr>
            <w:r w:rsidRPr="00C232CD">
              <w:rPr>
                <w:rFonts w:eastAsia="Times New Roman"/>
              </w:rPr>
              <w:t>-0.724</w:t>
            </w:r>
          </w:p>
        </w:tc>
        <w:tc>
          <w:tcPr>
            <w:tcW w:w="0" w:type="auto"/>
            <w:vAlign w:val="center"/>
            <w:hideMark/>
          </w:tcPr>
          <w:p w14:paraId="18C10509" w14:textId="77777777" w:rsidR="008806AA" w:rsidRPr="00C232CD" w:rsidRDefault="008806AA" w:rsidP="00AA48A3">
            <w:pPr>
              <w:jc w:val="center"/>
              <w:rPr>
                <w:rFonts w:eastAsia="Times New Roman"/>
              </w:rPr>
            </w:pPr>
            <w:r w:rsidRPr="00C232CD">
              <w:rPr>
                <w:rFonts w:eastAsia="Times New Roman"/>
              </w:rPr>
              <w:t>-0.520</w:t>
            </w:r>
          </w:p>
        </w:tc>
        <w:tc>
          <w:tcPr>
            <w:tcW w:w="0" w:type="auto"/>
            <w:vAlign w:val="center"/>
            <w:hideMark/>
          </w:tcPr>
          <w:p w14:paraId="3FEADC79" w14:textId="77777777" w:rsidR="008806AA" w:rsidRPr="00C232CD" w:rsidRDefault="008806AA" w:rsidP="00AA48A3">
            <w:pPr>
              <w:jc w:val="center"/>
              <w:rPr>
                <w:rFonts w:eastAsia="Times New Roman"/>
              </w:rPr>
            </w:pPr>
            <w:r w:rsidRPr="00C232CD">
              <w:rPr>
                <w:rFonts w:eastAsia="Times New Roman"/>
              </w:rPr>
              <w:t>-0.390</w:t>
            </w:r>
          </w:p>
        </w:tc>
        <w:tc>
          <w:tcPr>
            <w:tcW w:w="0" w:type="auto"/>
            <w:vAlign w:val="center"/>
            <w:hideMark/>
          </w:tcPr>
          <w:p w14:paraId="3018DC42" w14:textId="77777777" w:rsidR="008806AA" w:rsidRPr="00C232CD" w:rsidRDefault="008806AA" w:rsidP="00AA48A3">
            <w:pPr>
              <w:jc w:val="center"/>
              <w:rPr>
                <w:rFonts w:eastAsia="Times New Roman"/>
              </w:rPr>
            </w:pPr>
            <w:r w:rsidRPr="00C232CD">
              <w:rPr>
                <w:rFonts w:eastAsia="Times New Roman"/>
              </w:rPr>
              <w:t>-0.375</w:t>
            </w:r>
          </w:p>
        </w:tc>
      </w:tr>
      <w:tr w:rsidR="008806AA" w:rsidRPr="00C232CD" w14:paraId="66151F0E" w14:textId="77777777" w:rsidTr="00AA48A3">
        <w:trPr>
          <w:tblCellSpacing w:w="15" w:type="dxa"/>
        </w:trPr>
        <w:tc>
          <w:tcPr>
            <w:tcW w:w="0" w:type="auto"/>
            <w:vAlign w:val="center"/>
            <w:hideMark/>
          </w:tcPr>
          <w:p w14:paraId="135C74E3" w14:textId="77777777" w:rsidR="008806AA" w:rsidRPr="00C232CD" w:rsidRDefault="008806AA" w:rsidP="00AA48A3">
            <w:pPr>
              <w:jc w:val="center"/>
              <w:rPr>
                <w:rFonts w:eastAsia="Times New Roman"/>
              </w:rPr>
            </w:pPr>
          </w:p>
        </w:tc>
        <w:tc>
          <w:tcPr>
            <w:tcW w:w="0" w:type="auto"/>
            <w:vAlign w:val="center"/>
            <w:hideMark/>
          </w:tcPr>
          <w:p w14:paraId="5CFCE35B" w14:textId="77777777" w:rsidR="008806AA" w:rsidRPr="00C232CD" w:rsidRDefault="008806AA" w:rsidP="00AA48A3">
            <w:pPr>
              <w:jc w:val="center"/>
              <w:rPr>
                <w:rFonts w:eastAsia="Times New Roman"/>
              </w:rPr>
            </w:pPr>
            <w:r w:rsidRPr="00C232CD">
              <w:rPr>
                <w:rFonts w:eastAsia="Times New Roman"/>
              </w:rPr>
              <w:t>(0.901)</w:t>
            </w:r>
          </w:p>
        </w:tc>
        <w:tc>
          <w:tcPr>
            <w:tcW w:w="0" w:type="auto"/>
            <w:vAlign w:val="center"/>
            <w:hideMark/>
          </w:tcPr>
          <w:p w14:paraId="6CAB116B" w14:textId="77777777" w:rsidR="008806AA" w:rsidRPr="00C232CD" w:rsidRDefault="008806AA" w:rsidP="00AA48A3">
            <w:pPr>
              <w:jc w:val="center"/>
              <w:rPr>
                <w:rFonts w:eastAsia="Times New Roman"/>
              </w:rPr>
            </w:pPr>
            <w:r w:rsidRPr="00C232CD">
              <w:rPr>
                <w:rFonts w:eastAsia="Times New Roman"/>
              </w:rPr>
              <w:t>(0.840)</w:t>
            </w:r>
          </w:p>
        </w:tc>
        <w:tc>
          <w:tcPr>
            <w:tcW w:w="0" w:type="auto"/>
            <w:vAlign w:val="center"/>
            <w:hideMark/>
          </w:tcPr>
          <w:p w14:paraId="79C81D45" w14:textId="77777777" w:rsidR="008806AA" w:rsidRPr="00C232CD" w:rsidRDefault="008806AA" w:rsidP="00AA48A3">
            <w:pPr>
              <w:jc w:val="center"/>
              <w:rPr>
                <w:rFonts w:eastAsia="Times New Roman"/>
              </w:rPr>
            </w:pPr>
            <w:r w:rsidRPr="00C232CD">
              <w:rPr>
                <w:rFonts w:eastAsia="Times New Roman"/>
              </w:rPr>
              <w:t>(0.829)</w:t>
            </w:r>
          </w:p>
        </w:tc>
        <w:tc>
          <w:tcPr>
            <w:tcW w:w="0" w:type="auto"/>
            <w:vAlign w:val="center"/>
            <w:hideMark/>
          </w:tcPr>
          <w:p w14:paraId="0D17D362" w14:textId="77777777" w:rsidR="008806AA" w:rsidRPr="00C232CD" w:rsidRDefault="008806AA" w:rsidP="00AA48A3">
            <w:pPr>
              <w:jc w:val="center"/>
              <w:rPr>
                <w:rFonts w:eastAsia="Times New Roman"/>
              </w:rPr>
            </w:pPr>
            <w:r w:rsidRPr="00C232CD">
              <w:rPr>
                <w:rFonts w:eastAsia="Times New Roman"/>
              </w:rPr>
              <w:t>(0.837)</w:t>
            </w:r>
          </w:p>
        </w:tc>
      </w:tr>
      <w:tr w:rsidR="008806AA" w:rsidRPr="00C232CD" w14:paraId="07276F73" w14:textId="77777777" w:rsidTr="00AA48A3">
        <w:trPr>
          <w:tblCellSpacing w:w="15" w:type="dxa"/>
        </w:trPr>
        <w:tc>
          <w:tcPr>
            <w:tcW w:w="0" w:type="auto"/>
            <w:vAlign w:val="center"/>
            <w:hideMark/>
          </w:tcPr>
          <w:p w14:paraId="53554EBA" w14:textId="77777777" w:rsidR="008806AA" w:rsidRPr="00C232CD" w:rsidRDefault="008806AA" w:rsidP="00AA48A3">
            <w:pPr>
              <w:rPr>
                <w:rFonts w:eastAsia="Times New Roman"/>
              </w:rPr>
            </w:pPr>
            <w:r w:rsidRPr="00C232CD">
              <w:rPr>
                <w:rFonts w:eastAsia="Times New Roman"/>
              </w:rPr>
              <w:t>Unemployment</w:t>
            </w:r>
          </w:p>
        </w:tc>
        <w:tc>
          <w:tcPr>
            <w:tcW w:w="0" w:type="auto"/>
            <w:vAlign w:val="center"/>
            <w:hideMark/>
          </w:tcPr>
          <w:p w14:paraId="0ABA0BF7" w14:textId="77777777" w:rsidR="008806AA" w:rsidRPr="00C232CD" w:rsidRDefault="008806AA" w:rsidP="00AA48A3">
            <w:pPr>
              <w:jc w:val="center"/>
              <w:rPr>
                <w:rFonts w:eastAsia="Times New Roman"/>
              </w:rPr>
            </w:pPr>
            <w:r w:rsidRPr="00C232CD">
              <w:rPr>
                <w:rFonts w:eastAsia="Times New Roman"/>
              </w:rPr>
              <w:t>-6.528</w:t>
            </w:r>
          </w:p>
        </w:tc>
        <w:tc>
          <w:tcPr>
            <w:tcW w:w="0" w:type="auto"/>
            <w:vAlign w:val="center"/>
            <w:hideMark/>
          </w:tcPr>
          <w:p w14:paraId="1E69C6C5" w14:textId="77777777" w:rsidR="008806AA" w:rsidRPr="00C232CD" w:rsidRDefault="008806AA" w:rsidP="00AA48A3">
            <w:pPr>
              <w:jc w:val="center"/>
              <w:rPr>
                <w:rFonts w:eastAsia="Times New Roman"/>
              </w:rPr>
            </w:pPr>
            <w:r w:rsidRPr="00C232CD">
              <w:rPr>
                <w:rFonts w:eastAsia="Times New Roman"/>
              </w:rPr>
              <w:t>-34.750</w:t>
            </w:r>
          </w:p>
        </w:tc>
        <w:tc>
          <w:tcPr>
            <w:tcW w:w="0" w:type="auto"/>
            <w:vAlign w:val="center"/>
            <w:hideMark/>
          </w:tcPr>
          <w:p w14:paraId="5AFB2458" w14:textId="77777777" w:rsidR="008806AA" w:rsidRPr="00C232CD" w:rsidRDefault="008806AA" w:rsidP="00AA48A3">
            <w:pPr>
              <w:jc w:val="center"/>
              <w:rPr>
                <w:rFonts w:eastAsia="Times New Roman"/>
              </w:rPr>
            </w:pPr>
            <w:r w:rsidRPr="00C232CD">
              <w:rPr>
                <w:rFonts w:eastAsia="Times New Roman"/>
              </w:rPr>
              <w:t>-37.902</w:t>
            </w:r>
          </w:p>
        </w:tc>
        <w:tc>
          <w:tcPr>
            <w:tcW w:w="0" w:type="auto"/>
            <w:vAlign w:val="center"/>
            <w:hideMark/>
          </w:tcPr>
          <w:p w14:paraId="6FAE2752" w14:textId="77777777" w:rsidR="008806AA" w:rsidRPr="00C232CD" w:rsidRDefault="008806AA" w:rsidP="00AA48A3">
            <w:pPr>
              <w:jc w:val="center"/>
              <w:rPr>
                <w:rFonts w:eastAsia="Times New Roman"/>
              </w:rPr>
            </w:pPr>
            <w:r w:rsidRPr="00C232CD">
              <w:rPr>
                <w:rFonts w:eastAsia="Times New Roman"/>
              </w:rPr>
              <w:t>-39.711</w:t>
            </w:r>
          </w:p>
        </w:tc>
      </w:tr>
      <w:tr w:rsidR="008806AA" w:rsidRPr="00C232CD" w14:paraId="405EF66B" w14:textId="77777777" w:rsidTr="00AA48A3">
        <w:trPr>
          <w:tblCellSpacing w:w="15" w:type="dxa"/>
        </w:trPr>
        <w:tc>
          <w:tcPr>
            <w:tcW w:w="0" w:type="auto"/>
            <w:vAlign w:val="center"/>
            <w:hideMark/>
          </w:tcPr>
          <w:p w14:paraId="0EEB4F98" w14:textId="77777777" w:rsidR="008806AA" w:rsidRPr="00C232CD" w:rsidRDefault="008806AA" w:rsidP="00AA48A3">
            <w:pPr>
              <w:jc w:val="center"/>
              <w:rPr>
                <w:rFonts w:eastAsia="Times New Roman"/>
              </w:rPr>
            </w:pPr>
          </w:p>
        </w:tc>
        <w:tc>
          <w:tcPr>
            <w:tcW w:w="0" w:type="auto"/>
            <w:vAlign w:val="center"/>
            <w:hideMark/>
          </w:tcPr>
          <w:p w14:paraId="74593243" w14:textId="77777777" w:rsidR="008806AA" w:rsidRPr="00C232CD" w:rsidRDefault="008806AA" w:rsidP="00AA48A3">
            <w:pPr>
              <w:jc w:val="center"/>
              <w:rPr>
                <w:rFonts w:eastAsia="Times New Roman"/>
              </w:rPr>
            </w:pPr>
            <w:r w:rsidRPr="00C232CD">
              <w:rPr>
                <w:rFonts w:eastAsia="Times New Roman"/>
              </w:rPr>
              <w:t>(31.610)</w:t>
            </w:r>
          </w:p>
        </w:tc>
        <w:tc>
          <w:tcPr>
            <w:tcW w:w="0" w:type="auto"/>
            <w:vAlign w:val="center"/>
            <w:hideMark/>
          </w:tcPr>
          <w:p w14:paraId="1CEA2F73" w14:textId="77777777" w:rsidR="008806AA" w:rsidRPr="00C232CD" w:rsidRDefault="008806AA" w:rsidP="00AA48A3">
            <w:pPr>
              <w:jc w:val="center"/>
              <w:rPr>
                <w:rFonts w:eastAsia="Times New Roman"/>
              </w:rPr>
            </w:pPr>
            <w:r w:rsidRPr="00C232CD">
              <w:rPr>
                <w:rFonts w:eastAsia="Times New Roman"/>
              </w:rPr>
              <w:t>(31.252)</w:t>
            </w:r>
          </w:p>
        </w:tc>
        <w:tc>
          <w:tcPr>
            <w:tcW w:w="0" w:type="auto"/>
            <w:vAlign w:val="center"/>
            <w:hideMark/>
          </w:tcPr>
          <w:p w14:paraId="5F2B1309" w14:textId="77777777" w:rsidR="008806AA" w:rsidRPr="00C232CD" w:rsidRDefault="008806AA" w:rsidP="00AA48A3">
            <w:pPr>
              <w:jc w:val="center"/>
              <w:rPr>
                <w:rFonts w:eastAsia="Times New Roman"/>
              </w:rPr>
            </w:pPr>
            <w:r w:rsidRPr="00C232CD">
              <w:rPr>
                <w:rFonts w:eastAsia="Times New Roman"/>
              </w:rPr>
              <w:t>(30.400)</w:t>
            </w:r>
          </w:p>
        </w:tc>
        <w:tc>
          <w:tcPr>
            <w:tcW w:w="0" w:type="auto"/>
            <w:vAlign w:val="center"/>
            <w:hideMark/>
          </w:tcPr>
          <w:p w14:paraId="12862C52" w14:textId="77777777" w:rsidR="008806AA" w:rsidRPr="00C232CD" w:rsidRDefault="008806AA" w:rsidP="00AA48A3">
            <w:pPr>
              <w:jc w:val="center"/>
              <w:rPr>
                <w:rFonts w:eastAsia="Times New Roman"/>
              </w:rPr>
            </w:pPr>
            <w:r w:rsidRPr="00C232CD">
              <w:rPr>
                <w:rFonts w:eastAsia="Times New Roman"/>
              </w:rPr>
              <w:t>(30.150)</w:t>
            </w:r>
          </w:p>
        </w:tc>
      </w:tr>
      <w:tr w:rsidR="008806AA" w:rsidRPr="00C232CD" w14:paraId="676FCDAB" w14:textId="77777777" w:rsidTr="00AA48A3">
        <w:trPr>
          <w:tblCellSpacing w:w="15" w:type="dxa"/>
        </w:trPr>
        <w:tc>
          <w:tcPr>
            <w:tcW w:w="0" w:type="auto"/>
            <w:vAlign w:val="center"/>
            <w:hideMark/>
          </w:tcPr>
          <w:p w14:paraId="16203C4B" w14:textId="77777777" w:rsidR="008806AA" w:rsidRPr="00C232CD" w:rsidRDefault="008806AA" w:rsidP="00AA48A3">
            <w:pPr>
              <w:rPr>
                <w:rFonts w:eastAsia="Times New Roman"/>
              </w:rPr>
            </w:pPr>
            <w:r w:rsidRPr="00C232CD">
              <w:rPr>
                <w:rFonts w:eastAsia="Times New Roman"/>
              </w:rPr>
              <w:t>Homeownership</w:t>
            </w:r>
          </w:p>
        </w:tc>
        <w:tc>
          <w:tcPr>
            <w:tcW w:w="0" w:type="auto"/>
            <w:vAlign w:val="center"/>
            <w:hideMark/>
          </w:tcPr>
          <w:p w14:paraId="6DB5BF6B" w14:textId="77777777" w:rsidR="008806AA" w:rsidRPr="00C232CD" w:rsidRDefault="008806AA" w:rsidP="00AA48A3">
            <w:pPr>
              <w:jc w:val="center"/>
              <w:rPr>
                <w:rFonts w:eastAsia="Times New Roman"/>
              </w:rPr>
            </w:pPr>
            <w:r w:rsidRPr="00C232CD">
              <w:rPr>
                <w:rFonts w:eastAsia="Times New Roman"/>
              </w:rPr>
              <w:t>-7.143</w:t>
            </w:r>
          </w:p>
        </w:tc>
        <w:tc>
          <w:tcPr>
            <w:tcW w:w="0" w:type="auto"/>
            <w:vAlign w:val="center"/>
            <w:hideMark/>
          </w:tcPr>
          <w:p w14:paraId="707D5238" w14:textId="77777777" w:rsidR="008806AA" w:rsidRPr="00C232CD" w:rsidRDefault="008806AA" w:rsidP="00AA48A3">
            <w:pPr>
              <w:jc w:val="center"/>
              <w:rPr>
                <w:rFonts w:eastAsia="Times New Roman"/>
              </w:rPr>
            </w:pPr>
            <w:r w:rsidRPr="00C232CD">
              <w:rPr>
                <w:rFonts w:eastAsia="Times New Roman"/>
              </w:rPr>
              <w:t>-7.413</w:t>
            </w:r>
          </w:p>
        </w:tc>
        <w:tc>
          <w:tcPr>
            <w:tcW w:w="0" w:type="auto"/>
            <w:vAlign w:val="center"/>
            <w:hideMark/>
          </w:tcPr>
          <w:p w14:paraId="12C83358" w14:textId="77777777" w:rsidR="008806AA" w:rsidRPr="00C232CD" w:rsidRDefault="008806AA" w:rsidP="00AA48A3">
            <w:pPr>
              <w:jc w:val="center"/>
              <w:rPr>
                <w:rFonts w:eastAsia="Times New Roman"/>
              </w:rPr>
            </w:pPr>
            <w:r w:rsidRPr="00C232CD">
              <w:rPr>
                <w:rFonts w:eastAsia="Times New Roman"/>
              </w:rPr>
              <w:t>-8.257</w:t>
            </w:r>
          </w:p>
        </w:tc>
        <w:tc>
          <w:tcPr>
            <w:tcW w:w="0" w:type="auto"/>
            <w:vAlign w:val="center"/>
            <w:hideMark/>
          </w:tcPr>
          <w:p w14:paraId="25667A55" w14:textId="77777777" w:rsidR="008806AA" w:rsidRPr="00C232CD" w:rsidRDefault="008806AA" w:rsidP="00AA48A3">
            <w:pPr>
              <w:jc w:val="center"/>
              <w:rPr>
                <w:rFonts w:eastAsia="Times New Roman"/>
              </w:rPr>
            </w:pPr>
            <w:r w:rsidRPr="00C232CD">
              <w:rPr>
                <w:rFonts w:eastAsia="Times New Roman"/>
              </w:rPr>
              <w:t>-8.558</w:t>
            </w:r>
          </w:p>
        </w:tc>
      </w:tr>
      <w:tr w:rsidR="008806AA" w:rsidRPr="00C232CD" w14:paraId="2A2B4A88" w14:textId="77777777" w:rsidTr="00AA48A3">
        <w:trPr>
          <w:tblCellSpacing w:w="15" w:type="dxa"/>
        </w:trPr>
        <w:tc>
          <w:tcPr>
            <w:tcW w:w="0" w:type="auto"/>
            <w:vAlign w:val="center"/>
            <w:hideMark/>
          </w:tcPr>
          <w:p w14:paraId="4731FB34" w14:textId="77777777" w:rsidR="008806AA" w:rsidRPr="00C232CD" w:rsidRDefault="008806AA" w:rsidP="00AA48A3">
            <w:pPr>
              <w:jc w:val="center"/>
              <w:rPr>
                <w:rFonts w:eastAsia="Times New Roman"/>
              </w:rPr>
            </w:pPr>
          </w:p>
        </w:tc>
        <w:tc>
          <w:tcPr>
            <w:tcW w:w="0" w:type="auto"/>
            <w:vAlign w:val="center"/>
            <w:hideMark/>
          </w:tcPr>
          <w:p w14:paraId="637ECAD0" w14:textId="77777777" w:rsidR="008806AA" w:rsidRPr="00C232CD" w:rsidRDefault="008806AA" w:rsidP="00AA48A3">
            <w:pPr>
              <w:jc w:val="center"/>
              <w:rPr>
                <w:rFonts w:eastAsia="Times New Roman"/>
              </w:rPr>
            </w:pPr>
            <w:r w:rsidRPr="00C232CD">
              <w:rPr>
                <w:rFonts w:eastAsia="Times New Roman"/>
              </w:rPr>
              <w:t>(6.973)</w:t>
            </w:r>
          </w:p>
        </w:tc>
        <w:tc>
          <w:tcPr>
            <w:tcW w:w="0" w:type="auto"/>
            <w:vAlign w:val="center"/>
            <w:hideMark/>
          </w:tcPr>
          <w:p w14:paraId="12376E00" w14:textId="77777777" w:rsidR="008806AA" w:rsidRPr="00C232CD" w:rsidRDefault="008806AA" w:rsidP="00AA48A3">
            <w:pPr>
              <w:jc w:val="center"/>
              <w:rPr>
                <w:rFonts w:eastAsia="Times New Roman"/>
              </w:rPr>
            </w:pPr>
            <w:r w:rsidRPr="00C232CD">
              <w:rPr>
                <w:rFonts w:eastAsia="Times New Roman"/>
              </w:rPr>
              <w:t>(7.320)</w:t>
            </w:r>
          </w:p>
        </w:tc>
        <w:tc>
          <w:tcPr>
            <w:tcW w:w="0" w:type="auto"/>
            <w:vAlign w:val="center"/>
            <w:hideMark/>
          </w:tcPr>
          <w:p w14:paraId="7383A0B5" w14:textId="77777777" w:rsidR="008806AA" w:rsidRPr="00C232CD" w:rsidRDefault="008806AA" w:rsidP="00AA48A3">
            <w:pPr>
              <w:jc w:val="center"/>
              <w:rPr>
                <w:rFonts w:eastAsia="Times New Roman"/>
              </w:rPr>
            </w:pPr>
            <w:r w:rsidRPr="00C232CD">
              <w:rPr>
                <w:rFonts w:eastAsia="Times New Roman"/>
              </w:rPr>
              <w:t>(7.364)</w:t>
            </w:r>
          </w:p>
        </w:tc>
        <w:tc>
          <w:tcPr>
            <w:tcW w:w="0" w:type="auto"/>
            <w:vAlign w:val="center"/>
            <w:hideMark/>
          </w:tcPr>
          <w:p w14:paraId="1BB92E20" w14:textId="77777777" w:rsidR="008806AA" w:rsidRPr="00C232CD" w:rsidRDefault="008806AA" w:rsidP="00AA48A3">
            <w:pPr>
              <w:jc w:val="center"/>
              <w:rPr>
                <w:rFonts w:eastAsia="Times New Roman"/>
              </w:rPr>
            </w:pPr>
            <w:r w:rsidRPr="00C232CD">
              <w:rPr>
                <w:rFonts w:eastAsia="Times New Roman"/>
              </w:rPr>
              <w:t>(7.366)</w:t>
            </w:r>
          </w:p>
        </w:tc>
      </w:tr>
      <w:tr w:rsidR="008806AA" w:rsidRPr="00C232CD" w14:paraId="34E103F6" w14:textId="77777777" w:rsidTr="00AA48A3">
        <w:trPr>
          <w:tblCellSpacing w:w="15" w:type="dxa"/>
        </w:trPr>
        <w:tc>
          <w:tcPr>
            <w:tcW w:w="0" w:type="auto"/>
            <w:vAlign w:val="center"/>
            <w:hideMark/>
          </w:tcPr>
          <w:p w14:paraId="59D71321" w14:textId="77777777" w:rsidR="008806AA" w:rsidRPr="00C232CD" w:rsidRDefault="008806AA" w:rsidP="00AA48A3">
            <w:pPr>
              <w:rPr>
                <w:rFonts w:eastAsia="Times New Roman"/>
              </w:rPr>
            </w:pPr>
            <w:r w:rsidRPr="00C232CD">
              <w:rPr>
                <w:rFonts w:eastAsia="Times New Roman"/>
              </w:rPr>
              <w:t>Partisan Composition</w:t>
            </w:r>
          </w:p>
        </w:tc>
        <w:tc>
          <w:tcPr>
            <w:tcW w:w="0" w:type="auto"/>
            <w:vAlign w:val="center"/>
            <w:hideMark/>
          </w:tcPr>
          <w:p w14:paraId="2B05BD05" w14:textId="77777777" w:rsidR="008806AA" w:rsidRPr="00C232CD" w:rsidRDefault="008806AA" w:rsidP="00AA48A3">
            <w:pPr>
              <w:jc w:val="center"/>
              <w:rPr>
                <w:rFonts w:eastAsia="Times New Roman"/>
              </w:rPr>
            </w:pPr>
            <w:r w:rsidRPr="00C232CD">
              <w:rPr>
                <w:rFonts w:eastAsia="Times New Roman"/>
              </w:rPr>
              <w:t>1.487</w:t>
            </w:r>
          </w:p>
        </w:tc>
        <w:tc>
          <w:tcPr>
            <w:tcW w:w="0" w:type="auto"/>
            <w:vAlign w:val="center"/>
            <w:hideMark/>
          </w:tcPr>
          <w:p w14:paraId="16312F1A" w14:textId="77777777" w:rsidR="008806AA" w:rsidRPr="00C232CD" w:rsidRDefault="008806AA" w:rsidP="00AA48A3">
            <w:pPr>
              <w:jc w:val="center"/>
              <w:rPr>
                <w:rFonts w:eastAsia="Times New Roman"/>
              </w:rPr>
            </w:pPr>
            <w:r w:rsidRPr="00C232CD">
              <w:rPr>
                <w:rFonts w:eastAsia="Times New Roman"/>
              </w:rPr>
              <w:t>3.443</w:t>
            </w:r>
          </w:p>
        </w:tc>
        <w:tc>
          <w:tcPr>
            <w:tcW w:w="0" w:type="auto"/>
            <w:vAlign w:val="center"/>
            <w:hideMark/>
          </w:tcPr>
          <w:p w14:paraId="77E8BA74" w14:textId="77777777" w:rsidR="008806AA" w:rsidRPr="00C232CD" w:rsidRDefault="008806AA" w:rsidP="00AA48A3">
            <w:pPr>
              <w:jc w:val="center"/>
              <w:rPr>
                <w:rFonts w:eastAsia="Times New Roman"/>
              </w:rPr>
            </w:pPr>
            <w:r w:rsidRPr="00C232CD">
              <w:rPr>
                <w:rFonts w:eastAsia="Times New Roman"/>
              </w:rPr>
              <w:t>4.661</w:t>
            </w:r>
          </w:p>
        </w:tc>
        <w:tc>
          <w:tcPr>
            <w:tcW w:w="0" w:type="auto"/>
            <w:vAlign w:val="center"/>
            <w:hideMark/>
          </w:tcPr>
          <w:p w14:paraId="3645F551" w14:textId="77777777" w:rsidR="008806AA" w:rsidRPr="00C232CD" w:rsidRDefault="008806AA" w:rsidP="00AA48A3">
            <w:pPr>
              <w:jc w:val="center"/>
              <w:rPr>
                <w:rFonts w:eastAsia="Times New Roman"/>
              </w:rPr>
            </w:pPr>
            <w:r w:rsidRPr="00C232CD">
              <w:rPr>
                <w:rFonts w:eastAsia="Times New Roman"/>
              </w:rPr>
              <w:t>5.262</w:t>
            </w:r>
          </w:p>
        </w:tc>
      </w:tr>
      <w:tr w:rsidR="008806AA" w:rsidRPr="00C232CD" w14:paraId="77E0289F" w14:textId="77777777" w:rsidTr="00AA48A3">
        <w:trPr>
          <w:tblCellSpacing w:w="15" w:type="dxa"/>
        </w:trPr>
        <w:tc>
          <w:tcPr>
            <w:tcW w:w="0" w:type="auto"/>
            <w:vAlign w:val="center"/>
            <w:hideMark/>
          </w:tcPr>
          <w:p w14:paraId="3761BE8C" w14:textId="77777777" w:rsidR="008806AA" w:rsidRPr="00C232CD" w:rsidRDefault="008806AA" w:rsidP="00AA48A3">
            <w:pPr>
              <w:jc w:val="center"/>
              <w:rPr>
                <w:rFonts w:eastAsia="Times New Roman"/>
              </w:rPr>
            </w:pPr>
          </w:p>
        </w:tc>
        <w:tc>
          <w:tcPr>
            <w:tcW w:w="0" w:type="auto"/>
            <w:vAlign w:val="center"/>
            <w:hideMark/>
          </w:tcPr>
          <w:p w14:paraId="3BD7D3F5" w14:textId="77777777" w:rsidR="008806AA" w:rsidRPr="00C232CD" w:rsidRDefault="008806AA" w:rsidP="00AA48A3">
            <w:pPr>
              <w:jc w:val="center"/>
              <w:rPr>
                <w:rFonts w:eastAsia="Times New Roman"/>
              </w:rPr>
            </w:pPr>
            <w:r w:rsidRPr="00C232CD">
              <w:rPr>
                <w:rFonts w:eastAsia="Times New Roman"/>
              </w:rPr>
              <w:t>(5.863)</w:t>
            </w:r>
          </w:p>
        </w:tc>
        <w:tc>
          <w:tcPr>
            <w:tcW w:w="0" w:type="auto"/>
            <w:vAlign w:val="center"/>
            <w:hideMark/>
          </w:tcPr>
          <w:p w14:paraId="61EB2256" w14:textId="77777777" w:rsidR="008806AA" w:rsidRPr="00C232CD" w:rsidRDefault="008806AA" w:rsidP="00AA48A3">
            <w:pPr>
              <w:jc w:val="center"/>
              <w:rPr>
                <w:rFonts w:eastAsia="Times New Roman"/>
              </w:rPr>
            </w:pPr>
            <w:r w:rsidRPr="00C232CD">
              <w:rPr>
                <w:rFonts w:eastAsia="Times New Roman"/>
              </w:rPr>
              <w:t>(5.945)</w:t>
            </w:r>
          </w:p>
        </w:tc>
        <w:tc>
          <w:tcPr>
            <w:tcW w:w="0" w:type="auto"/>
            <w:vAlign w:val="center"/>
            <w:hideMark/>
          </w:tcPr>
          <w:p w14:paraId="14913043" w14:textId="77777777" w:rsidR="008806AA" w:rsidRPr="00C232CD" w:rsidRDefault="008806AA" w:rsidP="00AA48A3">
            <w:pPr>
              <w:jc w:val="center"/>
              <w:rPr>
                <w:rFonts w:eastAsia="Times New Roman"/>
              </w:rPr>
            </w:pPr>
            <w:r w:rsidRPr="00C232CD">
              <w:rPr>
                <w:rFonts w:eastAsia="Times New Roman"/>
              </w:rPr>
              <w:t>(6.031)</w:t>
            </w:r>
          </w:p>
        </w:tc>
        <w:tc>
          <w:tcPr>
            <w:tcW w:w="0" w:type="auto"/>
            <w:vAlign w:val="center"/>
            <w:hideMark/>
          </w:tcPr>
          <w:p w14:paraId="20F526D9" w14:textId="77777777" w:rsidR="008806AA" w:rsidRPr="00C232CD" w:rsidRDefault="008806AA" w:rsidP="00AA48A3">
            <w:pPr>
              <w:jc w:val="center"/>
              <w:rPr>
                <w:rFonts w:eastAsia="Times New Roman"/>
              </w:rPr>
            </w:pPr>
            <w:r w:rsidRPr="00C232CD">
              <w:rPr>
                <w:rFonts w:eastAsia="Times New Roman"/>
              </w:rPr>
              <w:t>(6.037)</w:t>
            </w:r>
          </w:p>
        </w:tc>
      </w:tr>
      <w:tr w:rsidR="008806AA" w:rsidRPr="00C232CD" w14:paraId="574AFB4A" w14:textId="77777777" w:rsidTr="00AA48A3">
        <w:trPr>
          <w:tblCellSpacing w:w="15" w:type="dxa"/>
        </w:trPr>
        <w:tc>
          <w:tcPr>
            <w:tcW w:w="0" w:type="auto"/>
            <w:vAlign w:val="center"/>
            <w:hideMark/>
          </w:tcPr>
          <w:p w14:paraId="6D835B23" w14:textId="77777777" w:rsidR="008806AA" w:rsidRPr="00C232CD" w:rsidRDefault="008806AA" w:rsidP="00AA48A3">
            <w:pPr>
              <w:rPr>
                <w:rFonts w:eastAsia="Times New Roman"/>
              </w:rPr>
            </w:pPr>
            <w:r w:rsidRPr="00C232CD">
              <w:rPr>
                <w:rFonts w:eastAsia="Times New Roman"/>
              </w:rPr>
              <w:t>Population Density</w:t>
            </w:r>
          </w:p>
        </w:tc>
        <w:tc>
          <w:tcPr>
            <w:tcW w:w="0" w:type="auto"/>
            <w:vAlign w:val="center"/>
            <w:hideMark/>
          </w:tcPr>
          <w:p w14:paraId="634C45D3" w14:textId="77777777" w:rsidR="008806AA" w:rsidRPr="00C232CD" w:rsidRDefault="008806AA" w:rsidP="00AA48A3">
            <w:pPr>
              <w:jc w:val="center"/>
              <w:rPr>
                <w:rFonts w:eastAsia="Times New Roman"/>
              </w:rPr>
            </w:pPr>
            <w:r w:rsidRPr="00C232CD">
              <w:rPr>
                <w:rFonts w:eastAsia="Times New Roman"/>
              </w:rPr>
              <w:t>0.009</w:t>
            </w:r>
          </w:p>
        </w:tc>
        <w:tc>
          <w:tcPr>
            <w:tcW w:w="0" w:type="auto"/>
            <w:vAlign w:val="center"/>
            <w:hideMark/>
          </w:tcPr>
          <w:p w14:paraId="001F9017" w14:textId="77777777" w:rsidR="008806AA" w:rsidRPr="00C232CD" w:rsidRDefault="008806AA" w:rsidP="00AA48A3">
            <w:pPr>
              <w:jc w:val="center"/>
              <w:rPr>
                <w:rFonts w:eastAsia="Times New Roman"/>
              </w:rPr>
            </w:pPr>
            <w:r w:rsidRPr="00C232CD">
              <w:rPr>
                <w:rFonts w:eastAsia="Times New Roman"/>
              </w:rPr>
              <w:t>0.010</w:t>
            </w:r>
          </w:p>
        </w:tc>
        <w:tc>
          <w:tcPr>
            <w:tcW w:w="0" w:type="auto"/>
            <w:vAlign w:val="center"/>
            <w:hideMark/>
          </w:tcPr>
          <w:p w14:paraId="55E76D10" w14:textId="77777777" w:rsidR="008806AA" w:rsidRPr="00C232CD" w:rsidRDefault="008806AA" w:rsidP="00AA48A3">
            <w:pPr>
              <w:jc w:val="center"/>
              <w:rPr>
                <w:rFonts w:eastAsia="Times New Roman"/>
              </w:rPr>
            </w:pPr>
            <w:r w:rsidRPr="00C232CD">
              <w:rPr>
                <w:rFonts w:eastAsia="Times New Roman"/>
              </w:rPr>
              <w:t>0.007</w:t>
            </w:r>
          </w:p>
        </w:tc>
        <w:tc>
          <w:tcPr>
            <w:tcW w:w="0" w:type="auto"/>
            <w:vAlign w:val="center"/>
            <w:hideMark/>
          </w:tcPr>
          <w:p w14:paraId="2A4FED2F" w14:textId="77777777" w:rsidR="008806AA" w:rsidRPr="00C232CD" w:rsidRDefault="008806AA" w:rsidP="00AA48A3">
            <w:pPr>
              <w:jc w:val="center"/>
              <w:rPr>
                <w:rFonts w:eastAsia="Times New Roman"/>
              </w:rPr>
            </w:pPr>
            <w:r w:rsidRPr="00C232CD">
              <w:rPr>
                <w:rFonts w:eastAsia="Times New Roman"/>
              </w:rPr>
              <w:t>0.007</w:t>
            </w:r>
          </w:p>
        </w:tc>
      </w:tr>
      <w:tr w:rsidR="008806AA" w:rsidRPr="00C232CD" w14:paraId="35CE0ED7" w14:textId="77777777" w:rsidTr="00AA48A3">
        <w:trPr>
          <w:tblCellSpacing w:w="15" w:type="dxa"/>
        </w:trPr>
        <w:tc>
          <w:tcPr>
            <w:tcW w:w="0" w:type="auto"/>
            <w:vAlign w:val="center"/>
            <w:hideMark/>
          </w:tcPr>
          <w:p w14:paraId="72973034" w14:textId="77777777" w:rsidR="008806AA" w:rsidRPr="00C232CD" w:rsidRDefault="008806AA" w:rsidP="00AA48A3">
            <w:pPr>
              <w:jc w:val="center"/>
              <w:rPr>
                <w:rFonts w:eastAsia="Times New Roman"/>
              </w:rPr>
            </w:pPr>
          </w:p>
        </w:tc>
        <w:tc>
          <w:tcPr>
            <w:tcW w:w="0" w:type="auto"/>
            <w:vAlign w:val="center"/>
            <w:hideMark/>
          </w:tcPr>
          <w:p w14:paraId="2D21316E" w14:textId="77777777" w:rsidR="008806AA" w:rsidRPr="00C232CD" w:rsidRDefault="008806AA" w:rsidP="00AA48A3">
            <w:pPr>
              <w:jc w:val="center"/>
              <w:rPr>
                <w:rFonts w:eastAsia="Times New Roman"/>
              </w:rPr>
            </w:pPr>
            <w:r w:rsidRPr="00C232CD">
              <w:rPr>
                <w:rFonts w:eastAsia="Times New Roman"/>
              </w:rPr>
              <w:t>(0.007)</w:t>
            </w:r>
          </w:p>
        </w:tc>
        <w:tc>
          <w:tcPr>
            <w:tcW w:w="0" w:type="auto"/>
            <w:vAlign w:val="center"/>
            <w:hideMark/>
          </w:tcPr>
          <w:p w14:paraId="6D720A39" w14:textId="77777777" w:rsidR="008806AA" w:rsidRPr="00C232CD" w:rsidRDefault="008806AA" w:rsidP="00AA48A3">
            <w:pPr>
              <w:jc w:val="center"/>
              <w:rPr>
                <w:rFonts w:eastAsia="Times New Roman"/>
              </w:rPr>
            </w:pPr>
            <w:r w:rsidRPr="00C232CD">
              <w:rPr>
                <w:rFonts w:eastAsia="Times New Roman"/>
              </w:rPr>
              <w:t>(0.008)</w:t>
            </w:r>
          </w:p>
        </w:tc>
        <w:tc>
          <w:tcPr>
            <w:tcW w:w="0" w:type="auto"/>
            <w:vAlign w:val="center"/>
            <w:hideMark/>
          </w:tcPr>
          <w:p w14:paraId="4AFF0E90" w14:textId="77777777" w:rsidR="008806AA" w:rsidRPr="00C232CD" w:rsidRDefault="008806AA" w:rsidP="00AA48A3">
            <w:pPr>
              <w:jc w:val="center"/>
              <w:rPr>
                <w:rFonts w:eastAsia="Times New Roman"/>
              </w:rPr>
            </w:pPr>
            <w:r w:rsidRPr="00C232CD">
              <w:rPr>
                <w:rFonts w:eastAsia="Times New Roman"/>
              </w:rPr>
              <w:t>(0.008)</w:t>
            </w:r>
          </w:p>
        </w:tc>
        <w:tc>
          <w:tcPr>
            <w:tcW w:w="0" w:type="auto"/>
            <w:vAlign w:val="center"/>
            <w:hideMark/>
          </w:tcPr>
          <w:p w14:paraId="35DE8CD8" w14:textId="77777777" w:rsidR="008806AA" w:rsidRPr="00C232CD" w:rsidRDefault="008806AA" w:rsidP="00AA48A3">
            <w:pPr>
              <w:jc w:val="center"/>
              <w:rPr>
                <w:rFonts w:eastAsia="Times New Roman"/>
              </w:rPr>
            </w:pPr>
            <w:r w:rsidRPr="00C232CD">
              <w:rPr>
                <w:rFonts w:eastAsia="Times New Roman"/>
              </w:rPr>
              <w:t>(0.008)</w:t>
            </w:r>
          </w:p>
        </w:tc>
      </w:tr>
      <w:tr w:rsidR="008806AA" w:rsidRPr="00C232CD" w14:paraId="33D9D294" w14:textId="77777777" w:rsidTr="00AA48A3">
        <w:trPr>
          <w:tblCellSpacing w:w="15" w:type="dxa"/>
        </w:trPr>
        <w:tc>
          <w:tcPr>
            <w:tcW w:w="0" w:type="auto"/>
            <w:vAlign w:val="center"/>
            <w:hideMark/>
          </w:tcPr>
          <w:p w14:paraId="3D1C15D0" w14:textId="77777777" w:rsidR="008806AA" w:rsidRPr="00C232CD" w:rsidRDefault="008806AA" w:rsidP="00AA48A3">
            <w:pPr>
              <w:rPr>
                <w:rFonts w:eastAsia="Times New Roman"/>
              </w:rPr>
            </w:pPr>
            <w:r w:rsidRPr="00C232CD">
              <w:rPr>
                <w:rFonts w:eastAsia="Times New Roman"/>
              </w:rPr>
              <w:t>Constant</w:t>
            </w:r>
          </w:p>
        </w:tc>
        <w:tc>
          <w:tcPr>
            <w:tcW w:w="0" w:type="auto"/>
            <w:vAlign w:val="center"/>
            <w:hideMark/>
          </w:tcPr>
          <w:p w14:paraId="797D9FE1" w14:textId="77777777" w:rsidR="008806AA" w:rsidRPr="00C232CD" w:rsidRDefault="008806AA" w:rsidP="00AA48A3">
            <w:pPr>
              <w:jc w:val="center"/>
              <w:rPr>
                <w:rFonts w:eastAsia="Times New Roman"/>
              </w:rPr>
            </w:pPr>
            <w:r w:rsidRPr="00C232CD">
              <w:rPr>
                <w:rFonts w:eastAsia="Times New Roman"/>
              </w:rPr>
              <w:t>81.059</w:t>
            </w:r>
            <w:r w:rsidRPr="00C232CD">
              <w:rPr>
                <w:rFonts w:eastAsia="Times New Roman"/>
                <w:vertAlign w:val="superscript"/>
              </w:rPr>
              <w:t>***</w:t>
            </w:r>
          </w:p>
        </w:tc>
        <w:tc>
          <w:tcPr>
            <w:tcW w:w="0" w:type="auto"/>
            <w:vAlign w:val="center"/>
            <w:hideMark/>
          </w:tcPr>
          <w:p w14:paraId="636B7A57" w14:textId="77777777" w:rsidR="008806AA" w:rsidRPr="00C232CD" w:rsidRDefault="008806AA" w:rsidP="00AA48A3">
            <w:pPr>
              <w:jc w:val="center"/>
              <w:rPr>
                <w:rFonts w:eastAsia="Times New Roman"/>
              </w:rPr>
            </w:pPr>
            <w:r w:rsidRPr="00C232CD">
              <w:rPr>
                <w:rFonts w:eastAsia="Times New Roman"/>
              </w:rPr>
              <w:t>78.910</w:t>
            </w:r>
            <w:r w:rsidRPr="00C232CD">
              <w:rPr>
                <w:rFonts w:eastAsia="Times New Roman"/>
                <w:vertAlign w:val="superscript"/>
              </w:rPr>
              <w:t>***</w:t>
            </w:r>
          </w:p>
        </w:tc>
        <w:tc>
          <w:tcPr>
            <w:tcW w:w="0" w:type="auto"/>
            <w:vAlign w:val="center"/>
            <w:hideMark/>
          </w:tcPr>
          <w:p w14:paraId="2D414255" w14:textId="77777777" w:rsidR="008806AA" w:rsidRPr="00C232CD" w:rsidRDefault="008806AA" w:rsidP="00AA48A3">
            <w:pPr>
              <w:jc w:val="center"/>
              <w:rPr>
                <w:rFonts w:eastAsia="Times New Roman"/>
              </w:rPr>
            </w:pPr>
            <w:r w:rsidRPr="00C232CD">
              <w:rPr>
                <w:rFonts w:eastAsia="Times New Roman"/>
              </w:rPr>
              <w:t>78.276</w:t>
            </w:r>
            <w:r w:rsidRPr="00C232CD">
              <w:rPr>
                <w:rFonts w:eastAsia="Times New Roman"/>
                <w:vertAlign w:val="superscript"/>
              </w:rPr>
              <w:t>***</w:t>
            </w:r>
          </w:p>
        </w:tc>
        <w:tc>
          <w:tcPr>
            <w:tcW w:w="0" w:type="auto"/>
            <w:vAlign w:val="center"/>
            <w:hideMark/>
          </w:tcPr>
          <w:p w14:paraId="3B9A91D8" w14:textId="77777777" w:rsidR="008806AA" w:rsidRPr="00C232CD" w:rsidRDefault="008806AA" w:rsidP="00AA48A3">
            <w:pPr>
              <w:jc w:val="center"/>
              <w:rPr>
                <w:rFonts w:eastAsia="Times New Roman"/>
              </w:rPr>
            </w:pPr>
            <w:r w:rsidRPr="00C232CD">
              <w:rPr>
                <w:rFonts w:eastAsia="Times New Roman"/>
              </w:rPr>
              <w:t>78.389</w:t>
            </w:r>
            <w:r w:rsidRPr="00C232CD">
              <w:rPr>
                <w:rFonts w:eastAsia="Times New Roman"/>
                <w:vertAlign w:val="superscript"/>
              </w:rPr>
              <w:t>***</w:t>
            </w:r>
          </w:p>
        </w:tc>
      </w:tr>
      <w:tr w:rsidR="008806AA" w:rsidRPr="00C232CD" w14:paraId="2A31F659" w14:textId="77777777" w:rsidTr="00AA48A3">
        <w:trPr>
          <w:tblCellSpacing w:w="15" w:type="dxa"/>
        </w:trPr>
        <w:tc>
          <w:tcPr>
            <w:tcW w:w="0" w:type="auto"/>
            <w:vAlign w:val="center"/>
            <w:hideMark/>
          </w:tcPr>
          <w:p w14:paraId="467039B4" w14:textId="77777777" w:rsidR="008806AA" w:rsidRPr="00C232CD" w:rsidRDefault="008806AA" w:rsidP="00AA48A3">
            <w:pPr>
              <w:jc w:val="center"/>
              <w:rPr>
                <w:rFonts w:eastAsia="Times New Roman"/>
              </w:rPr>
            </w:pPr>
          </w:p>
        </w:tc>
        <w:tc>
          <w:tcPr>
            <w:tcW w:w="0" w:type="auto"/>
            <w:vAlign w:val="center"/>
            <w:hideMark/>
          </w:tcPr>
          <w:p w14:paraId="5A62823C" w14:textId="77777777" w:rsidR="008806AA" w:rsidRPr="00C232CD" w:rsidRDefault="008806AA" w:rsidP="00AA48A3">
            <w:pPr>
              <w:jc w:val="center"/>
              <w:rPr>
                <w:rFonts w:eastAsia="Times New Roman"/>
              </w:rPr>
            </w:pPr>
            <w:r w:rsidRPr="00C232CD">
              <w:rPr>
                <w:rFonts w:eastAsia="Times New Roman"/>
              </w:rPr>
              <w:t>(7.806)</w:t>
            </w:r>
          </w:p>
        </w:tc>
        <w:tc>
          <w:tcPr>
            <w:tcW w:w="0" w:type="auto"/>
            <w:vAlign w:val="center"/>
            <w:hideMark/>
          </w:tcPr>
          <w:p w14:paraId="102B1B74" w14:textId="77777777" w:rsidR="008806AA" w:rsidRPr="00C232CD" w:rsidRDefault="008806AA" w:rsidP="00AA48A3">
            <w:pPr>
              <w:jc w:val="center"/>
              <w:rPr>
                <w:rFonts w:eastAsia="Times New Roman"/>
              </w:rPr>
            </w:pPr>
            <w:r w:rsidRPr="00C232CD">
              <w:rPr>
                <w:rFonts w:eastAsia="Times New Roman"/>
              </w:rPr>
              <w:t>(7.433)</w:t>
            </w:r>
          </w:p>
        </w:tc>
        <w:tc>
          <w:tcPr>
            <w:tcW w:w="0" w:type="auto"/>
            <w:vAlign w:val="center"/>
            <w:hideMark/>
          </w:tcPr>
          <w:p w14:paraId="60C8FAF1" w14:textId="77777777" w:rsidR="008806AA" w:rsidRPr="00C232CD" w:rsidRDefault="008806AA" w:rsidP="00AA48A3">
            <w:pPr>
              <w:jc w:val="center"/>
              <w:rPr>
                <w:rFonts w:eastAsia="Times New Roman"/>
              </w:rPr>
            </w:pPr>
            <w:r w:rsidRPr="00C232CD">
              <w:rPr>
                <w:rFonts w:eastAsia="Times New Roman"/>
              </w:rPr>
              <w:t>(7.039)</w:t>
            </w:r>
          </w:p>
        </w:tc>
        <w:tc>
          <w:tcPr>
            <w:tcW w:w="0" w:type="auto"/>
            <w:vAlign w:val="center"/>
            <w:hideMark/>
          </w:tcPr>
          <w:p w14:paraId="194FEC89" w14:textId="77777777" w:rsidR="008806AA" w:rsidRPr="00C232CD" w:rsidRDefault="008806AA" w:rsidP="00AA48A3">
            <w:pPr>
              <w:jc w:val="center"/>
              <w:rPr>
                <w:rFonts w:eastAsia="Times New Roman"/>
              </w:rPr>
            </w:pPr>
            <w:r w:rsidRPr="00C232CD">
              <w:rPr>
                <w:rFonts w:eastAsia="Times New Roman"/>
              </w:rPr>
              <w:t>(7.048)</w:t>
            </w:r>
          </w:p>
        </w:tc>
      </w:tr>
      <w:tr w:rsidR="008806AA" w:rsidRPr="00C232CD" w14:paraId="46595B8B" w14:textId="77777777" w:rsidTr="00AA48A3">
        <w:trPr>
          <w:tblCellSpacing w:w="15" w:type="dxa"/>
        </w:trPr>
        <w:tc>
          <w:tcPr>
            <w:tcW w:w="0" w:type="auto"/>
            <w:vAlign w:val="center"/>
            <w:hideMark/>
          </w:tcPr>
          <w:p w14:paraId="59C47F1C" w14:textId="77777777" w:rsidR="008806AA" w:rsidRPr="00C232CD" w:rsidRDefault="008806AA" w:rsidP="00AA48A3">
            <w:pPr>
              <w:rPr>
                <w:rFonts w:eastAsia="Times New Roman"/>
              </w:rPr>
            </w:pPr>
            <w:r w:rsidRPr="00C232CD">
              <w:rPr>
                <w:rFonts w:eastAsia="Times New Roman"/>
              </w:rPr>
              <w:t>N</w:t>
            </w:r>
          </w:p>
        </w:tc>
        <w:tc>
          <w:tcPr>
            <w:tcW w:w="0" w:type="auto"/>
            <w:vAlign w:val="center"/>
            <w:hideMark/>
          </w:tcPr>
          <w:p w14:paraId="624D39A6" w14:textId="77777777" w:rsidR="008806AA" w:rsidRPr="00C232CD" w:rsidRDefault="008806AA" w:rsidP="00AA48A3">
            <w:pPr>
              <w:jc w:val="center"/>
              <w:rPr>
                <w:rFonts w:eastAsia="Times New Roman"/>
              </w:rPr>
            </w:pPr>
            <w:r w:rsidRPr="00C232CD">
              <w:rPr>
                <w:rFonts w:eastAsia="Times New Roman"/>
              </w:rPr>
              <w:t>181</w:t>
            </w:r>
          </w:p>
        </w:tc>
        <w:tc>
          <w:tcPr>
            <w:tcW w:w="0" w:type="auto"/>
            <w:vAlign w:val="center"/>
            <w:hideMark/>
          </w:tcPr>
          <w:p w14:paraId="47A98566" w14:textId="77777777" w:rsidR="008806AA" w:rsidRPr="00C232CD" w:rsidRDefault="008806AA" w:rsidP="00AA48A3">
            <w:pPr>
              <w:jc w:val="center"/>
              <w:rPr>
                <w:rFonts w:eastAsia="Times New Roman"/>
              </w:rPr>
            </w:pPr>
            <w:r w:rsidRPr="00C232CD">
              <w:rPr>
                <w:rFonts w:eastAsia="Times New Roman"/>
              </w:rPr>
              <w:t>181</w:t>
            </w:r>
          </w:p>
        </w:tc>
        <w:tc>
          <w:tcPr>
            <w:tcW w:w="0" w:type="auto"/>
            <w:vAlign w:val="center"/>
            <w:hideMark/>
          </w:tcPr>
          <w:p w14:paraId="4D6F69B4" w14:textId="77777777" w:rsidR="008806AA" w:rsidRPr="00C232CD" w:rsidRDefault="008806AA" w:rsidP="00AA48A3">
            <w:pPr>
              <w:jc w:val="center"/>
              <w:rPr>
                <w:rFonts w:eastAsia="Times New Roman"/>
              </w:rPr>
            </w:pPr>
            <w:r w:rsidRPr="00C232CD">
              <w:rPr>
                <w:rFonts w:eastAsia="Times New Roman"/>
              </w:rPr>
              <w:t>181</w:t>
            </w:r>
          </w:p>
        </w:tc>
        <w:tc>
          <w:tcPr>
            <w:tcW w:w="0" w:type="auto"/>
            <w:vAlign w:val="center"/>
            <w:hideMark/>
          </w:tcPr>
          <w:p w14:paraId="4636FB74" w14:textId="77777777" w:rsidR="008806AA" w:rsidRPr="00C232CD" w:rsidRDefault="008806AA" w:rsidP="00AA48A3">
            <w:pPr>
              <w:jc w:val="center"/>
              <w:rPr>
                <w:rFonts w:eastAsia="Times New Roman"/>
              </w:rPr>
            </w:pPr>
            <w:r w:rsidRPr="00C232CD">
              <w:rPr>
                <w:rFonts w:eastAsia="Times New Roman"/>
              </w:rPr>
              <w:t>181</w:t>
            </w:r>
          </w:p>
        </w:tc>
      </w:tr>
      <w:tr w:rsidR="008806AA" w:rsidRPr="00C232CD" w14:paraId="427B1B24" w14:textId="77777777" w:rsidTr="00AA48A3">
        <w:trPr>
          <w:tblCellSpacing w:w="15" w:type="dxa"/>
        </w:trPr>
        <w:tc>
          <w:tcPr>
            <w:tcW w:w="0" w:type="auto"/>
            <w:vAlign w:val="center"/>
            <w:hideMark/>
          </w:tcPr>
          <w:p w14:paraId="6D19CB7E" w14:textId="77777777" w:rsidR="008806AA" w:rsidRPr="00C232CD" w:rsidRDefault="008806AA" w:rsidP="00AA48A3">
            <w:pPr>
              <w:rPr>
                <w:rFonts w:eastAsia="Times New Roman"/>
              </w:rPr>
            </w:pPr>
            <w:r w:rsidRPr="00C232CD">
              <w:rPr>
                <w:rFonts w:eastAsia="Times New Roman"/>
              </w:rPr>
              <w:t>R</w:t>
            </w:r>
            <w:r w:rsidRPr="00C232CD">
              <w:rPr>
                <w:rFonts w:eastAsia="Times New Roman"/>
                <w:vertAlign w:val="superscript"/>
              </w:rPr>
              <w:t>2</w:t>
            </w:r>
          </w:p>
        </w:tc>
        <w:tc>
          <w:tcPr>
            <w:tcW w:w="0" w:type="auto"/>
            <w:vAlign w:val="center"/>
            <w:hideMark/>
          </w:tcPr>
          <w:p w14:paraId="11A0A579" w14:textId="77777777" w:rsidR="008806AA" w:rsidRPr="00C232CD" w:rsidRDefault="008806AA" w:rsidP="00AA48A3">
            <w:pPr>
              <w:jc w:val="center"/>
              <w:rPr>
                <w:rFonts w:eastAsia="Times New Roman"/>
              </w:rPr>
            </w:pPr>
            <w:r w:rsidRPr="00C232CD">
              <w:rPr>
                <w:rFonts w:eastAsia="Times New Roman"/>
              </w:rPr>
              <w:t>0.083</w:t>
            </w:r>
          </w:p>
        </w:tc>
        <w:tc>
          <w:tcPr>
            <w:tcW w:w="0" w:type="auto"/>
            <w:vAlign w:val="center"/>
            <w:hideMark/>
          </w:tcPr>
          <w:p w14:paraId="5AF8E0CE" w14:textId="77777777" w:rsidR="008806AA" w:rsidRPr="00C232CD" w:rsidRDefault="008806AA" w:rsidP="00AA48A3">
            <w:pPr>
              <w:jc w:val="center"/>
              <w:rPr>
                <w:rFonts w:eastAsia="Times New Roman"/>
              </w:rPr>
            </w:pPr>
            <w:r w:rsidRPr="00C232CD">
              <w:rPr>
                <w:rFonts w:eastAsia="Times New Roman"/>
              </w:rPr>
              <w:t>0.041</w:t>
            </w:r>
          </w:p>
        </w:tc>
        <w:tc>
          <w:tcPr>
            <w:tcW w:w="0" w:type="auto"/>
            <w:vAlign w:val="center"/>
            <w:hideMark/>
          </w:tcPr>
          <w:p w14:paraId="18D5347A" w14:textId="77777777" w:rsidR="008806AA" w:rsidRPr="00C232CD" w:rsidRDefault="008806AA" w:rsidP="00AA48A3">
            <w:pPr>
              <w:jc w:val="center"/>
              <w:rPr>
                <w:rFonts w:eastAsia="Times New Roman"/>
              </w:rPr>
            </w:pPr>
            <w:r w:rsidRPr="00C232CD">
              <w:rPr>
                <w:rFonts w:eastAsia="Times New Roman"/>
              </w:rPr>
              <w:t>0.050</w:t>
            </w:r>
          </w:p>
        </w:tc>
        <w:tc>
          <w:tcPr>
            <w:tcW w:w="0" w:type="auto"/>
            <w:vAlign w:val="center"/>
            <w:hideMark/>
          </w:tcPr>
          <w:p w14:paraId="464AE68A" w14:textId="77777777" w:rsidR="008806AA" w:rsidRPr="00C232CD" w:rsidRDefault="008806AA" w:rsidP="00AA48A3">
            <w:pPr>
              <w:jc w:val="center"/>
              <w:rPr>
                <w:rFonts w:eastAsia="Times New Roman"/>
              </w:rPr>
            </w:pPr>
            <w:r w:rsidRPr="00C232CD">
              <w:rPr>
                <w:rFonts w:eastAsia="Times New Roman"/>
              </w:rPr>
              <w:t>0.062</w:t>
            </w:r>
          </w:p>
        </w:tc>
      </w:tr>
      <w:tr w:rsidR="008806AA" w:rsidRPr="00C232CD" w14:paraId="2EA74839" w14:textId="77777777" w:rsidTr="00AA48A3">
        <w:trPr>
          <w:tblCellSpacing w:w="15" w:type="dxa"/>
        </w:trPr>
        <w:tc>
          <w:tcPr>
            <w:tcW w:w="0" w:type="auto"/>
            <w:vAlign w:val="center"/>
            <w:hideMark/>
          </w:tcPr>
          <w:p w14:paraId="07CD1A36" w14:textId="77777777" w:rsidR="008806AA" w:rsidRPr="00C232CD" w:rsidRDefault="008806AA" w:rsidP="00AA48A3">
            <w:pPr>
              <w:rPr>
                <w:rFonts w:eastAsia="Times New Roman"/>
              </w:rPr>
            </w:pPr>
            <w:r w:rsidRPr="00C232CD">
              <w:rPr>
                <w:rFonts w:eastAsia="Times New Roman"/>
              </w:rPr>
              <w:lastRenderedPageBreak/>
              <w:t>Adjusted R</w:t>
            </w:r>
            <w:r w:rsidRPr="00C232CD">
              <w:rPr>
                <w:rFonts w:eastAsia="Times New Roman"/>
                <w:vertAlign w:val="superscript"/>
              </w:rPr>
              <w:t>2</w:t>
            </w:r>
          </w:p>
        </w:tc>
        <w:tc>
          <w:tcPr>
            <w:tcW w:w="0" w:type="auto"/>
            <w:vAlign w:val="center"/>
            <w:hideMark/>
          </w:tcPr>
          <w:p w14:paraId="62732CD5" w14:textId="77777777" w:rsidR="008806AA" w:rsidRPr="00C232CD" w:rsidRDefault="008806AA" w:rsidP="00AA48A3">
            <w:pPr>
              <w:jc w:val="center"/>
              <w:rPr>
                <w:rFonts w:eastAsia="Times New Roman"/>
              </w:rPr>
            </w:pPr>
            <w:r w:rsidRPr="00C232CD">
              <w:rPr>
                <w:rFonts w:eastAsia="Times New Roman"/>
              </w:rPr>
              <w:t>0.052</w:t>
            </w:r>
          </w:p>
        </w:tc>
        <w:tc>
          <w:tcPr>
            <w:tcW w:w="0" w:type="auto"/>
            <w:vAlign w:val="center"/>
            <w:hideMark/>
          </w:tcPr>
          <w:p w14:paraId="778BCF74" w14:textId="77777777" w:rsidR="008806AA" w:rsidRPr="00C232CD" w:rsidRDefault="008806AA" w:rsidP="00AA48A3">
            <w:pPr>
              <w:jc w:val="center"/>
              <w:rPr>
                <w:rFonts w:eastAsia="Times New Roman"/>
              </w:rPr>
            </w:pPr>
            <w:r w:rsidRPr="00C232CD">
              <w:rPr>
                <w:rFonts w:eastAsia="Times New Roman"/>
              </w:rPr>
              <w:t>0.008</w:t>
            </w:r>
          </w:p>
        </w:tc>
        <w:tc>
          <w:tcPr>
            <w:tcW w:w="0" w:type="auto"/>
            <w:vAlign w:val="center"/>
            <w:hideMark/>
          </w:tcPr>
          <w:p w14:paraId="49A27A72" w14:textId="77777777" w:rsidR="008806AA" w:rsidRPr="00C232CD" w:rsidRDefault="008806AA" w:rsidP="00AA48A3">
            <w:pPr>
              <w:jc w:val="center"/>
              <w:rPr>
                <w:rFonts w:eastAsia="Times New Roman"/>
              </w:rPr>
            </w:pPr>
            <w:r w:rsidRPr="00C232CD">
              <w:rPr>
                <w:rFonts w:eastAsia="Times New Roman"/>
              </w:rPr>
              <w:t>0.017</w:t>
            </w:r>
          </w:p>
        </w:tc>
        <w:tc>
          <w:tcPr>
            <w:tcW w:w="0" w:type="auto"/>
            <w:vAlign w:val="center"/>
            <w:hideMark/>
          </w:tcPr>
          <w:p w14:paraId="79403111" w14:textId="77777777" w:rsidR="008806AA" w:rsidRPr="00C232CD" w:rsidRDefault="008806AA" w:rsidP="00AA48A3">
            <w:pPr>
              <w:jc w:val="center"/>
              <w:rPr>
                <w:rFonts w:eastAsia="Times New Roman"/>
              </w:rPr>
            </w:pPr>
            <w:r w:rsidRPr="00C232CD">
              <w:rPr>
                <w:rFonts w:eastAsia="Times New Roman"/>
              </w:rPr>
              <w:t>0.030</w:t>
            </w:r>
          </w:p>
        </w:tc>
      </w:tr>
      <w:tr w:rsidR="008806AA" w:rsidRPr="00C232CD" w14:paraId="53B19F0D" w14:textId="77777777" w:rsidTr="00AA48A3">
        <w:trPr>
          <w:tblCellSpacing w:w="15" w:type="dxa"/>
        </w:trPr>
        <w:tc>
          <w:tcPr>
            <w:tcW w:w="0" w:type="auto"/>
            <w:vAlign w:val="center"/>
            <w:hideMark/>
          </w:tcPr>
          <w:p w14:paraId="628A6DAC" w14:textId="77777777" w:rsidR="008806AA" w:rsidRPr="00C232CD" w:rsidRDefault="008806AA" w:rsidP="00AA48A3">
            <w:pPr>
              <w:rPr>
                <w:rFonts w:eastAsia="Times New Roman"/>
              </w:rPr>
            </w:pPr>
            <w:r w:rsidRPr="00C232CD">
              <w:rPr>
                <w:rFonts w:eastAsia="Times New Roman"/>
              </w:rPr>
              <w:t>Residual Std. Error (df = 174)</w:t>
            </w:r>
          </w:p>
        </w:tc>
        <w:tc>
          <w:tcPr>
            <w:tcW w:w="0" w:type="auto"/>
            <w:vAlign w:val="center"/>
            <w:hideMark/>
          </w:tcPr>
          <w:p w14:paraId="739E5DD0" w14:textId="77777777" w:rsidR="008806AA" w:rsidRPr="00C232CD" w:rsidRDefault="008806AA" w:rsidP="00AA48A3">
            <w:pPr>
              <w:jc w:val="center"/>
              <w:rPr>
                <w:rFonts w:eastAsia="Times New Roman"/>
              </w:rPr>
            </w:pPr>
            <w:r w:rsidRPr="00C232CD">
              <w:rPr>
                <w:rFonts w:eastAsia="Times New Roman"/>
              </w:rPr>
              <w:t>9.744</w:t>
            </w:r>
          </w:p>
        </w:tc>
        <w:tc>
          <w:tcPr>
            <w:tcW w:w="0" w:type="auto"/>
            <w:vAlign w:val="center"/>
            <w:hideMark/>
          </w:tcPr>
          <w:p w14:paraId="1D81D7D8" w14:textId="77777777" w:rsidR="008806AA" w:rsidRPr="00C232CD" w:rsidRDefault="008806AA" w:rsidP="00AA48A3">
            <w:pPr>
              <w:jc w:val="center"/>
              <w:rPr>
                <w:rFonts w:eastAsia="Times New Roman"/>
              </w:rPr>
            </w:pPr>
            <w:r w:rsidRPr="00C232CD">
              <w:rPr>
                <w:rFonts w:eastAsia="Times New Roman"/>
              </w:rPr>
              <w:t>9.965</w:t>
            </w:r>
          </w:p>
        </w:tc>
        <w:tc>
          <w:tcPr>
            <w:tcW w:w="0" w:type="auto"/>
            <w:vAlign w:val="center"/>
            <w:hideMark/>
          </w:tcPr>
          <w:p w14:paraId="194246DF" w14:textId="77777777" w:rsidR="008806AA" w:rsidRPr="00C232CD" w:rsidRDefault="008806AA" w:rsidP="00AA48A3">
            <w:pPr>
              <w:jc w:val="center"/>
              <w:rPr>
                <w:rFonts w:eastAsia="Times New Roman"/>
              </w:rPr>
            </w:pPr>
            <w:r w:rsidRPr="00C232CD">
              <w:rPr>
                <w:rFonts w:eastAsia="Times New Roman"/>
              </w:rPr>
              <w:t>9.918</w:t>
            </w:r>
          </w:p>
        </w:tc>
        <w:tc>
          <w:tcPr>
            <w:tcW w:w="0" w:type="auto"/>
            <w:vAlign w:val="center"/>
            <w:hideMark/>
          </w:tcPr>
          <w:p w14:paraId="1EA5A4D7" w14:textId="77777777" w:rsidR="008806AA" w:rsidRPr="00C232CD" w:rsidRDefault="008806AA" w:rsidP="00AA48A3">
            <w:pPr>
              <w:jc w:val="center"/>
              <w:rPr>
                <w:rFonts w:eastAsia="Times New Roman"/>
              </w:rPr>
            </w:pPr>
            <w:r w:rsidRPr="00C232CD">
              <w:rPr>
                <w:rFonts w:eastAsia="Times New Roman"/>
              </w:rPr>
              <w:t>9.855</w:t>
            </w:r>
          </w:p>
        </w:tc>
      </w:tr>
      <w:tr w:rsidR="008806AA" w:rsidRPr="00C232CD" w14:paraId="0245CED3" w14:textId="77777777" w:rsidTr="00AA48A3">
        <w:trPr>
          <w:tblCellSpacing w:w="15" w:type="dxa"/>
        </w:trPr>
        <w:tc>
          <w:tcPr>
            <w:tcW w:w="0" w:type="auto"/>
            <w:vAlign w:val="center"/>
            <w:hideMark/>
          </w:tcPr>
          <w:p w14:paraId="602F927B" w14:textId="77777777" w:rsidR="008806AA" w:rsidRPr="00C232CD" w:rsidRDefault="008806AA" w:rsidP="00AA48A3">
            <w:pPr>
              <w:rPr>
                <w:rFonts w:eastAsia="Times New Roman"/>
              </w:rPr>
            </w:pPr>
            <w:r w:rsidRPr="00C232CD">
              <w:rPr>
                <w:rFonts w:eastAsia="Times New Roman"/>
              </w:rPr>
              <w:t>F Statistic (df = 6; 174)</w:t>
            </w:r>
          </w:p>
        </w:tc>
        <w:tc>
          <w:tcPr>
            <w:tcW w:w="0" w:type="auto"/>
            <w:vAlign w:val="center"/>
            <w:hideMark/>
          </w:tcPr>
          <w:p w14:paraId="1C1373F1" w14:textId="77777777" w:rsidR="008806AA" w:rsidRPr="00C232CD" w:rsidRDefault="008806AA" w:rsidP="00AA48A3">
            <w:pPr>
              <w:jc w:val="center"/>
              <w:rPr>
                <w:rFonts w:eastAsia="Times New Roman"/>
              </w:rPr>
            </w:pPr>
            <w:r w:rsidRPr="00C232CD">
              <w:rPr>
                <w:rFonts w:eastAsia="Times New Roman"/>
              </w:rPr>
              <w:t>2.629</w:t>
            </w:r>
            <w:r w:rsidRPr="00C232CD">
              <w:rPr>
                <w:rFonts w:eastAsia="Times New Roman"/>
                <w:vertAlign w:val="superscript"/>
              </w:rPr>
              <w:t>**</w:t>
            </w:r>
          </w:p>
        </w:tc>
        <w:tc>
          <w:tcPr>
            <w:tcW w:w="0" w:type="auto"/>
            <w:vAlign w:val="center"/>
            <w:hideMark/>
          </w:tcPr>
          <w:p w14:paraId="3153B6AC" w14:textId="77777777" w:rsidR="008806AA" w:rsidRPr="00C232CD" w:rsidRDefault="008806AA" w:rsidP="00AA48A3">
            <w:pPr>
              <w:jc w:val="center"/>
              <w:rPr>
                <w:rFonts w:eastAsia="Times New Roman"/>
              </w:rPr>
            </w:pPr>
            <w:r w:rsidRPr="00C232CD">
              <w:rPr>
                <w:rFonts w:eastAsia="Times New Roman"/>
              </w:rPr>
              <w:t>1.239</w:t>
            </w:r>
          </w:p>
        </w:tc>
        <w:tc>
          <w:tcPr>
            <w:tcW w:w="0" w:type="auto"/>
            <w:vAlign w:val="center"/>
            <w:hideMark/>
          </w:tcPr>
          <w:p w14:paraId="7393C151" w14:textId="77777777" w:rsidR="008806AA" w:rsidRPr="00C232CD" w:rsidRDefault="008806AA" w:rsidP="00AA48A3">
            <w:pPr>
              <w:jc w:val="center"/>
              <w:rPr>
                <w:rFonts w:eastAsia="Times New Roman"/>
              </w:rPr>
            </w:pPr>
            <w:r w:rsidRPr="00C232CD">
              <w:rPr>
                <w:rFonts w:eastAsia="Times New Roman"/>
              </w:rPr>
              <w:t>1.527</w:t>
            </w:r>
          </w:p>
        </w:tc>
        <w:tc>
          <w:tcPr>
            <w:tcW w:w="0" w:type="auto"/>
            <w:vAlign w:val="center"/>
            <w:hideMark/>
          </w:tcPr>
          <w:p w14:paraId="066C42A8" w14:textId="77777777" w:rsidR="008806AA" w:rsidRPr="00C232CD" w:rsidRDefault="008806AA" w:rsidP="00AA48A3">
            <w:pPr>
              <w:jc w:val="center"/>
              <w:rPr>
                <w:rFonts w:eastAsia="Times New Roman"/>
              </w:rPr>
            </w:pPr>
            <w:r w:rsidRPr="00C232CD">
              <w:rPr>
                <w:rFonts w:eastAsia="Times New Roman"/>
              </w:rPr>
              <w:t>1.920</w:t>
            </w:r>
            <w:r w:rsidRPr="00C232CD">
              <w:rPr>
                <w:rFonts w:eastAsia="Times New Roman"/>
                <w:vertAlign w:val="superscript"/>
              </w:rPr>
              <w:t>*</w:t>
            </w:r>
          </w:p>
        </w:tc>
      </w:tr>
      <w:tr w:rsidR="008806AA" w:rsidRPr="00C232CD" w14:paraId="0F149002" w14:textId="77777777" w:rsidTr="00AA48A3">
        <w:trPr>
          <w:tblCellSpacing w:w="15" w:type="dxa"/>
        </w:trPr>
        <w:tc>
          <w:tcPr>
            <w:tcW w:w="0" w:type="auto"/>
            <w:gridSpan w:val="5"/>
            <w:tcBorders>
              <w:bottom w:val="single" w:sz="6" w:space="0" w:color="000000"/>
            </w:tcBorders>
            <w:vAlign w:val="center"/>
            <w:hideMark/>
          </w:tcPr>
          <w:p w14:paraId="4B1C1313" w14:textId="77777777" w:rsidR="008806AA" w:rsidRPr="00C232CD" w:rsidRDefault="008806AA" w:rsidP="00AA48A3">
            <w:pPr>
              <w:jc w:val="center"/>
              <w:rPr>
                <w:rFonts w:eastAsia="Times New Roman"/>
              </w:rPr>
            </w:pPr>
          </w:p>
        </w:tc>
      </w:tr>
    </w:tbl>
    <w:p w14:paraId="22E54783" w14:textId="77777777" w:rsidR="008806AA" w:rsidRPr="00C232CD" w:rsidRDefault="008806AA" w:rsidP="008806AA">
      <w:pPr>
        <w:rPr>
          <w:rFonts w:eastAsia="Times New Roman"/>
        </w:rPr>
      </w:pPr>
      <w:r w:rsidRPr="00C232CD">
        <w:rPr>
          <w:i/>
        </w:rPr>
        <w:t>Note: OLS coefficients and heteroskedastic robust standard errors in parentheses. Sample is restricted to 90% or greater White cities. Each model defines definition of Black growth city as proximity to nearest city that experienced greater than or equal to the n-th percentile of Black population growth between 1940 and 1960.</w:t>
      </w:r>
      <w:r w:rsidRPr="00C232CD">
        <w:rPr>
          <w:rFonts w:eastAsia="Times New Roman"/>
          <w:vertAlign w:val="superscript"/>
        </w:rPr>
        <w:t xml:space="preserve"> *</w:t>
      </w:r>
      <w:r w:rsidRPr="00C232CD">
        <w:rPr>
          <w:rFonts w:eastAsia="Times New Roman"/>
        </w:rPr>
        <w:t>p &lt; .1; </w:t>
      </w:r>
      <w:r w:rsidRPr="00C232CD">
        <w:rPr>
          <w:rFonts w:eastAsia="Times New Roman"/>
          <w:vertAlign w:val="superscript"/>
        </w:rPr>
        <w:t>**</w:t>
      </w:r>
      <w:r w:rsidRPr="00C232CD">
        <w:rPr>
          <w:rFonts w:eastAsia="Times New Roman"/>
        </w:rPr>
        <w:t>p &lt; .05; </w:t>
      </w:r>
      <w:r w:rsidRPr="00C232CD">
        <w:rPr>
          <w:rFonts w:eastAsia="Times New Roman"/>
          <w:vertAlign w:val="superscript"/>
        </w:rPr>
        <w:t>***</w:t>
      </w:r>
      <w:r w:rsidRPr="00C232CD">
        <w:rPr>
          <w:rFonts w:eastAsia="Times New Roman"/>
        </w:rPr>
        <w:t>p &lt; .01 (two-tailed).</w:t>
      </w:r>
    </w:p>
    <w:p w14:paraId="50F53B90" w14:textId="77777777" w:rsidR="008806AA" w:rsidRPr="00C232CD" w:rsidRDefault="008806AA" w:rsidP="008806AA">
      <w:pPr>
        <w:tabs>
          <w:tab w:val="left" w:pos="3560"/>
        </w:tabs>
        <w:rPr>
          <w:i/>
        </w:rPr>
      </w:pPr>
    </w:p>
    <w:p w14:paraId="6AFAEE62" w14:textId="77777777" w:rsidR="008806AA" w:rsidRPr="00C232CD" w:rsidRDefault="008806AA" w:rsidP="008806AA">
      <w:pPr>
        <w:tabs>
          <w:tab w:val="left" w:pos="3560"/>
        </w:tabs>
        <w:rPr>
          <w:i/>
        </w:rPr>
      </w:pPr>
      <w:r w:rsidRPr="00C232CD">
        <w:rPr>
          <w:i/>
        </w:rPr>
        <w:t>Choice of Euclidean Distance</w:t>
      </w:r>
    </w:p>
    <w:p w14:paraId="37981518" w14:textId="77777777" w:rsidR="008806AA" w:rsidRPr="00C232CD" w:rsidRDefault="008806AA" w:rsidP="008806AA"/>
    <w:p w14:paraId="606E1E59" w14:textId="77777777" w:rsidR="008806AA" w:rsidRPr="00C232CD" w:rsidRDefault="008806AA" w:rsidP="008806AA">
      <w:r w:rsidRPr="00C232CD">
        <w:t>The earliest available city shapefiles were from the 1980 decennial census. While it is true that California cities likely annexed unincorporated territory in the sixteen years following the 1964 election, the centroids of the cities do not change dramatically over time.</w:t>
      </w:r>
    </w:p>
    <w:p w14:paraId="7B8F13FF" w14:textId="77777777" w:rsidR="008806AA" w:rsidRPr="00C232CD" w:rsidRDefault="008806AA" w:rsidP="008806AA"/>
    <w:p w14:paraId="3AFF0B68" w14:textId="77777777" w:rsidR="008806AA" w:rsidRPr="00C232CD" w:rsidRDefault="008806AA" w:rsidP="008806AA">
      <w:r w:rsidRPr="00C232CD">
        <w:t xml:space="preserve">In order to address the robustness of this choice, we conducted three additional analyses. First, following Nall, Schneer, and Carpenter (2018), we estimate driving distance between cities in the United States using an OpenStreetMap protocol API, an open source mapping software. Second, we used the same software to calculate drive times, using current driving conditions (not adjusting for traffic). Third, because we were concerned that contemporary driving distances and times may not be good proxies for driving times and distances in the 1960s, given the different infrastructure landscape at the time, we acquired a copy of Rand McNally’s Standard Highway Mileage Guide from 1966 (which is the legal standard for driving distances under 28 U.S.C. 1821 for driving mile reimbursement, </w:t>
      </w:r>
      <w:hyperlink r:id="rId17" w:history="1">
        <w:r w:rsidRPr="00C232CD">
          <w:rPr>
            <w:rStyle w:val="Hyperlink"/>
          </w:rPr>
          <w:t xml:space="preserve"> https://www.law.cornell.edu/cfr/text/28/21.5</w:t>
        </w:r>
      </w:hyperlink>
      <w:r w:rsidRPr="00C232CD">
        <w:t>.) The guide includes driving distances between 31 different cities in California (for a total of 961 unique distance pairs). These distances were hand-keyed into a distance matrix and then compared to present day driving distances.</w:t>
      </w:r>
    </w:p>
    <w:p w14:paraId="656572AA" w14:textId="77777777" w:rsidR="008806AA" w:rsidRPr="00C232CD" w:rsidRDefault="008806AA" w:rsidP="008806AA"/>
    <w:p w14:paraId="7FECD472" w14:textId="77777777" w:rsidR="008806AA" w:rsidRPr="00C232CD" w:rsidRDefault="008806AA" w:rsidP="008806AA">
      <w:r w:rsidRPr="00C232CD">
        <w:t>We find that contemporary driving distance, drive time, and Euclidean distances all correlate at greater than 0.98. Substituting driving distance and drive time in the model as a proximity measure does not change the substantive relationship between proximity and voting for Proposition 14, as we show in Table G.2. Finally, 1966 and contemporary driving distances correlate at 0.998, signaling to us that driving distances have not changed dramatically over the last 50 years and therefore current driving distances are a good proxy for 1960s driving distances.</w:t>
      </w:r>
    </w:p>
    <w:p w14:paraId="3B9F20CF" w14:textId="77777777" w:rsidR="008806AA" w:rsidRPr="00C232CD" w:rsidRDefault="008806AA" w:rsidP="008806AA">
      <w:pPr>
        <w:tabs>
          <w:tab w:val="left" w:pos="8284"/>
        </w:tabs>
        <w:rPr>
          <w:b/>
        </w:rPr>
      </w:pPr>
      <w:r w:rsidRPr="00C232CD">
        <w:rPr>
          <w:b/>
        </w:rPr>
        <w:tab/>
      </w:r>
    </w:p>
    <w:p w14:paraId="62BA87BA" w14:textId="77777777" w:rsidR="008806AA" w:rsidRPr="00C232CD" w:rsidRDefault="008806AA" w:rsidP="008806AA">
      <w:pPr>
        <w:rPr>
          <w:b/>
        </w:rPr>
      </w:pPr>
    </w:p>
    <w:p w14:paraId="28F5E54E" w14:textId="77777777" w:rsidR="008806AA" w:rsidRPr="00C232CD" w:rsidRDefault="008806AA" w:rsidP="008806AA">
      <w:pPr>
        <w:rPr>
          <w:b/>
        </w:rPr>
      </w:pPr>
    </w:p>
    <w:p w14:paraId="7C6AA90A" w14:textId="77777777" w:rsidR="008806AA" w:rsidRPr="00C232CD" w:rsidRDefault="008806AA" w:rsidP="008806AA">
      <w:pPr>
        <w:rPr>
          <w:b/>
        </w:rPr>
      </w:pPr>
    </w:p>
    <w:p w14:paraId="22E3DE52" w14:textId="77777777" w:rsidR="008806AA" w:rsidRPr="00C232CD" w:rsidRDefault="008806AA" w:rsidP="008806AA">
      <w:pPr>
        <w:rPr>
          <w:b/>
        </w:rPr>
      </w:pPr>
    </w:p>
    <w:p w14:paraId="1AD4A2AB" w14:textId="77777777" w:rsidR="008806AA" w:rsidRPr="00C232CD" w:rsidRDefault="008806AA" w:rsidP="008806AA">
      <w:pPr>
        <w:rPr>
          <w:b/>
        </w:rPr>
      </w:pPr>
    </w:p>
    <w:p w14:paraId="6A713A68" w14:textId="77777777" w:rsidR="008806AA" w:rsidRPr="00C232CD" w:rsidRDefault="008806AA" w:rsidP="008806AA">
      <w:pPr>
        <w:rPr>
          <w:b/>
        </w:rPr>
      </w:pPr>
    </w:p>
    <w:p w14:paraId="14DAA224" w14:textId="77777777" w:rsidR="008806AA" w:rsidRPr="00C232CD" w:rsidRDefault="008806AA" w:rsidP="008806AA">
      <w:pPr>
        <w:rPr>
          <w:b/>
        </w:rPr>
      </w:pPr>
    </w:p>
    <w:p w14:paraId="228B0A4F" w14:textId="77777777" w:rsidR="008806AA" w:rsidRPr="00C232CD" w:rsidRDefault="008806AA" w:rsidP="008806AA">
      <w:pPr>
        <w:rPr>
          <w:b/>
        </w:rPr>
      </w:pPr>
    </w:p>
    <w:p w14:paraId="4B173A43" w14:textId="77777777" w:rsidR="008806AA" w:rsidRPr="00C232CD" w:rsidRDefault="008806AA" w:rsidP="008806AA">
      <w:pPr>
        <w:rPr>
          <w:b/>
        </w:rPr>
      </w:pPr>
    </w:p>
    <w:p w14:paraId="5522F3B5" w14:textId="77777777" w:rsidR="008806AA" w:rsidRPr="00C232CD" w:rsidRDefault="008806AA" w:rsidP="008806AA">
      <w:pPr>
        <w:rPr>
          <w:b/>
        </w:rPr>
      </w:pPr>
    </w:p>
    <w:p w14:paraId="38EC38A7" w14:textId="77777777" w:rsidR="008806AA" w:rsidRPr="00C232CD" w:rsidRDefault="008806AA" w:rsidP="008806AA">
      <w:pPr>
        <w:rPr>
          <w:b/>
        </w:rPr>
      </w:pPr>
    </w:p>
    <w:p w14:paraId="59462699" w14:textId="77777777" w:rsidR="008806AA" w:rsidRPr="00C232CD" w:rsidRDefault="008806AA" w:rsidP="008806AA">
      <w:pPr>
        <w:rPr>
          <w:b/>
        </w:rPr>
      </w:pPr>
    </w:p>
    <w:p w14:paraId="7343A3CE" w14:textId="77777777" w:rsidR="008806AA" w:rsidRPr="00C232CD" w:rsidRDefault="008806AA" w:rsidP="008806AA">
      <w:pPr>
        <w:rPr>
          <w:b/>
        </w:rPr>
      </w:pPr>
      <w:r w:rsidRPr="00C232CD">
        <w:rPr>
          <w:b/>
        </w:rPr>
        <w:t>Table G.2: Operationalizing Proximity as Driving Distance and Travel Time</w:t>
      </w:r>
    </w:p>
    <w:p w14:paraId="04F00914" w14:textId="77777777" w:rsidR="008806AA" w:rsidRPr="00C232CD" w:rsidRDefault="008806AA" w:rsidP="008806AA">
      <w:pPr>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7"/>
        <w:gridCol w:w="960"/>
        <w:gridCol w:w="960"/>
        <w:gridCol w:w="975"/>
      </w:tblGrid>
      <w:tr w:rsidR="008806AA" w:rsidRPr="00C232CD" w14:paraId="14816D63" w14:textId="77777777" w:rsidTr="00AA48A3">
        <w:trPr>
          <w:tblCellSpacing w:w="15" w:type="dxa"/>
        </w:trPr>
        <w:tc>
          <w:tcPr>
            <w:tcW w:w="0" w:type="auto"/>
            <w:gridSpan w:val="4"/>
            <w:tcBorders>
              <w:bottom w:val="single" w:sz="6" w:space="0" w:color="000000"/>
            </w:tcBorders>
            <w:vAlign w:val="center"/>
            <w:hideMark/>
          </w:tcPr>
          <w:p w14:paraId="079905D5" w14:textId="77777777" w:rsidR="008806AA" w:rsidRPr="00C232CD" w:rsidRDefault="008806AA" w:rsidP="00AA48A3">
            <w:pPr>
              <w:rPr>
                <w:rFonts w:eastAsia="Times New Roman"/>
              </w:rPr>
            </w:pPr>
          </w:p>
        </w:tc>
      </w:tr>
      <w:tr w:rsidR="008806AA" w:rsidRPr="00C232CD" w14:paraId="64C22C2F" w14:textId="77777777" w:rsidTr="00AA48A3">
        <w:trPr>
          <w:tblCellSpacing w:w="15" w:type="dxa"/>
        </w:trPr>
        <w:tc>
          <w:tcPr>
            <w:tcW w:w="0" w:type="auto"/>
            <w:vAlign w:val="center"/>
            <w:hideMark/>
          </w:tcPr>
          <w:p w14:paraId="444E1A80" w14:textId="77777777" w:rsidR="008806AA" w:rsidRPr="00C232CD" w:rsidRDefault="008806AA" w:rsidP="00AA48A3">
            <w:pPr>
              <w:jc w:val="center"/>
              <w:rPr>
                <w:rFonts w:eastAsia="Times New Roman"/>
              </w:rPr>
            </w:pPr>
          </w:p>
        </w:tc>
        <w:tc>
          <w:tcPr>
            <w:tcW w:w="0" w:type="auto"/>
            <w:gridSpan w:val="3"/>
            <w:vAlign w:val="center"/>
            <w:hideMark/>
          </w:tcPr>
          <w:p w14:paraId="035B686F" w14:textId="77777777" w:rsidR="008806AA" w:rsidRPr="00C232CD" w:rsidRDefault="008806AA" w:rsidP="00AA48A3">
            <w:pPr>
              <w:jc w:val="center"/>
              <w:rPr>
                <w:rFonts w:eastAsia="Times New Roman"/>
              </w:rPr>
            </w:pPr>
            <w:r w:rsidRPr="00C232CD">
              <w:rPr>
                <w:rFonts w:eastAsia="Times New Roman"/>
              </w:rPr>
              <w:t>Vote to Prop 14</w:t>
            </w:r>
          </w:p>
        </w:tc>
      </w:tr>
      <w:tr w:rsidR="008806AA" w:rsidRPr="00C232CD" w14:paraId="4DFC45D3" w14:textId="77777777" w:rsidTr="00AA48A3">
        <w:trPr>
          <w:tblCellSpacing w:w="15" w:type="dxa"/>
        </w:trPr>
        <w:tc>
          <w:tcPr>
            <w:tcW w:w="0" w:type="auto"/>
            <w:vAlign w:val="center"/>
            <w:hideMark/>
          </w:tcPr>
          <w:p w14:paraId="0825FA51" w14:textId="77777777" w:rsidR="008806AA" w:rsidRPr="00C232CD" w:rsidRDefault="008806AA" w:rsidP="00AA48A3">
            <w:pPr>
              <w:jc w:val="center"/>
              <w:rPr>
                <w:rFonts w:eastAsia="Times New Roman"/>
              </w:rPr>
            </w:pPr>
          </w:p>
        </w:tc>
        <w:tc>
          <w:tcPr>
            <w:tcW w:w="0" w:type="auto"/>
            <w:vAlign w:val="center"/>
            <w:hideMark/>
          </w:tcPr>
          <w:p w14:paraId="3400B6D7" w14:textId="77777777" w:rsidR="008806AA" w:rsidRPr="00C232CD" w:rsidRDefault="008806AA" w:rsidP="00AA48A3">
            <w:pPr>
              <w:jc w:val="center"/>
              <w:rPr>
                <w:rFonts w:eastAsia="Times New Roman"/>
              </w:rPr>
            </w:pPr>
            <w:r w:rsidRPr="00C232CD">
              <w:rPr>
                <w:rFonts w:eastAsia="Times New Roman"/>
              </w:rPr>
              <w:t>(1)</w:t>
            </w:r>
          </w:p>
        </w:tc>
        <w:tc>
          <w:tcPr>
            <w:tcW w:w="0" w:type="auto"/>
            <w:vAlign w:val="center"/>
            <w:hideMark/>
          </w:tcPr>
          <w:p w14:paraId="1A731F8A" w14:textId="77777777" w:rsidR="008806AA" w:rsidRPr="00C232CD" w:rsidRDefault="008806AA" w:rsidP="00AA48A3">
            <w:pPr>
              <w:jc w:val="center"/>
              <w:rPr>
                <w:rFonts w:eastAsia="Times New Roman"/>
              </w:rPr>
            </w:pPr>
            <w:r w:rsidRPr="00C232CD">
              <w:rPr>
                <w:rFonts w:eastAsia="Times New Roman"/>
              </w:rPr>
              <w:t>(2)</w:t>
            </w:r>
          </w:p>
        </w:tc>
        <w:tc>
          <w:tcPr>
            <w:tcW w:w="0" w:type="auto"/>
            <w:vAlign w:val="center"/>
            <w:hideMark/>
          </w:tcPr>
          <w:p w14:paraId="4D8DA4E8" w14:textId="77777777" w:rsidR="008806AA" w:rsidRPr="00C232CD" w:rsidRDefault="008806AA" w:rsidP="00AA48A3">
            <w:pPr>
              <w:jc w:val="center"/>
              <w:rPr>
                <w:rFonts w:eastAsia="Times New Roman"/>
              </w:rPr>
            </w:pPr>
            <w:r w:rsidRPr="00C232CD">
              <w:rPr>
                <w:rFonts w:eastAsia="Times New Roman"/>
              </w:rPr>
              <w:t>(3)</w:t>
            </w:r>
          </w:p>
        </w:tc>
      </w:tr>
      <w:tr w:rsidR="008806AA" w:rsidRPr="00C232CD" w14:paraId="0C509376" w14:textId="77777777" w:rsidTr="00AA48A3">
        <w:trPr>
          <w:tblCellSpacing w:w="15" w:type="dxa"/>
        </w:trPr>
        <w:tc>
          <w:tcPr>
            <w:tcW w:w="0" w:type="auto"/>
            <w:gridSpan w:val="4"/>
            <w:tcBorders>
              <w:bottom w:val="single" w:sz="6" w:space="0" w:color="000000"/>
            </w:tcBorders>
            <w:vAlign w:val="center"/>
            <w:hideMark/>
          </w:tcPr>
          <w:p w14:paraId="620F9EEB" w14:textId="77777777" w:rsidR="008806AA" w:rsidRPr="00C232CD" w:rsidRDefault="008806AA" w:rsidP="00AA48A3">
            <w:pPr>
              <w:jc w:val="center"/>
              <w:rPr>
                <w:rFonts w:eastAsia="Times New Roman"/>
              </w:rPr>
            </w:pPr>
          </w:p>
        </w:tc>
      </w:tr>
      <w:tr w:rsidR="008806AA" w:rsidRPr="00C232CD" w14:paraId="36B281BA" w14:textId="77777777" w:rsidTr="00AA48A3">
        <w:trPr>
          <w:tblCellSpacing w:w="15" w:type="dxa"/>
        </w:trPr>
        <w:tc>
          <w:tcPr>
            <w:tcW w:w="0" w:type="auto"/>
            <w:vAlign w:val="center"/>
            <w:hideMark/>
          </w:tcPr>
          <w:p w14:paraId="0A35D389" w14:textId="77777777" w:rsidR="008806AA" w:rsidRPr="00C232CD" w:rsidRDefault="008806AA" w:rsidP="00AA48A3">
            <w:pPr>
              <w:rPr>
                <w:rFonts w:eastAsia="Times New Roman"/>
              </w:rPr>
            </w:pPr>
            <w:r w:rsidRPr="00C232CD">
              <w:rPr>
                <w:rFonts w:eastAsia="Times New Roman"/>
              </w:rPr>
              <w:t>Proximity</w:t>
            </w:r>
          </w:p>
        </w:tc>
        <w:tc>
          <w:tcPr>
            <w:tcW w:w="0" w:type="auto"/>
            <w:vAlign w:val="center"/>
            <w:hideMark/>
          </w:tcPr>
          <w:p w14:paraId="4E00F50D" w14:textId="77777777" w:rsidR="008806AA" w:rsidRPr="00C232CD" w:rsidRDefault="008806AA" w:rsidP="00AA48A3">
            <w:pPr>
              <w:jc w:val="center"/>
              <w:rPr>
                <w:rFonts w:eastAsia="Times New Roman"/>
              </w:rPr>
            </w:pPr>
            <w:r w:rsidRPr="00C232CD">
              <w:rPr>
                <w:rFonts w:eastAsia="Times New Roman"/>
              </w:rPr>
              <w:t>5.882</w:t>
            </w:r>
            <w:r w:rsidRPr="00C232CD">
              <w:rPr>
                <w:rFonts w:eastAsia="Times New Roman"/>
                <w:vertAlign w:val="superscript"/>
              </w:rPr>
              <w:t>***</w:t>
            </w:r>
          </w:p>
        </w:tc>
        <w:tc>
          <w:tcPr>
            <w:tcW w:w="0" w:type="auto"/>
            <w:vAlign w:val="center"/>
            <w:hideMark/>
          </w:tcPr>
          <w:p w14:paraId="15C5DC1A" w14:textId="77777777" w:rsidR="008806AA" w:rsidRPr="00C232CD" w:rsidRDefault="008806AA" w:rsidP="00AA48A3">
            <w:pPr>
              <w:jc w:val="center"/>
              <w:rPr>
                <w:rFonts w:eastAsia="Times New Roman"/>
              </w:rPr>
            </w:pPr>
          </w:p>
        </w:tc>
        <w:tc>
          <w:tcPr>
            <w:tcW w:w="0" w:type="auto"/>
            <w:vAlign w:val="center"/>
            <w:hideMark/>
          </w:tcPr>
          <w:p w14:paraId="629985E5" w14:textId="77777777" w:rsidR="008806AA" w:rsidRPr="00C232CD" w:rsidRDefault="008806AA" w:rsidP="00AA48A3">
            <w:pPr>
              <w:jc w:val="center"/>
              <w:rPr>
                <w:rFonts w:eastAsia="Times New Roman"/>
              </w:rPr>
            </w:pPr>
          </w:p>
        </w:tc>
      </w:tr>
      <w:tr w:rsidR="008806AA" w:rsidRPr="00C232CD" w14:paraId="55C3CF23" w14:textId="77777777" w:rsidTr="00AA48A3">
        <w:trPr>
          <w:tblCellSpacing w:w="15" w:type="dxa"/>
        </w:trPr>
        <w:tc>
          <w:tcPr>
            <w:tcW w:w="0" w:type="auto"/>
            <w:vAlign w:val="center"/>
            <w:hideMark/>
          </w:tcPr>
          <w:p w14:paraId="792786BF" w14:textId="77777777" w:rsidR="008806AA" w:rsidRPr="00C232CD" w:rsidRDefault="008806AA" w:rsidP="00AA48A3">
            <w:pPr>
              <w:jc w:val="center"/>
              <w:rPr>
                <w:rFonts w:eastAsia="Times New Roman"/>
              </w:rPr>
            </w:pPr>
          </w:p>
        </w:tc>
        <w:tc>
          <w:tcPr>
            <w:tcW w:w="0" w:type="auto"/>
            <w:vAlign w:val="center"/>
            <w:hideMark/>
          </w:tcPr>
          <w:p w14:paraId="7C6946D8" w14:textId="77777777" w:rsidR="008806AA" w:rsidRPr="00C232CD" w:rsidRDefault="008806AA" w:rsidP="00AA48A3">
            <w:pPr>
              <w:jc w:val="center"/>
              <w:rPr>
                <w:rFonts w:eastAsia="Times New Roman"/>
              </w:rPr>
            </w:pPr>
            <w:r w:rsidRPr="00C232CD">
              <w:rPr>
                <w:rFonts w:eastAsia="Times New Roman"/>
              </w:rPr>
              <w:t>(1.463)</w:t>
            </w:r>
          </w:p>
        </w:tc>
        <w:tc>
          <w:tcPr>
            <w:tcW w:w="0" w:type="auto"/>
            <w:vAlign w:val="center"/>
            <w:hideMark/>
          </w:tcPr>
          <w:p w14:paraId="6DCFB73D" w14:textId="77777777" w:rsidR="008806AA" w:rsidRPr="00C232CD" w:rsidRDefault="008806AA" w:rsidP="00AA48A3">
            <w:pPr>
              <w:jc w:val="center"/>
              <w:rPr>
                <w:rFonts w:eastAsia="Times New Roman"/>
              </w:rPr>
            </w:pPr>
          </w:p>
        </w:tc>
        <w:tc>
          <w:tcPr>
            <w:tcW w:w="0" w:type="auto"/>
            <w:vAlign w:val="center"/>
            <w:hideMark/>
          </w:tcPr>
          <w:p w14:paraId="54B59938" w14:textId="77777777" w:rsidR="008806AA" w:rsidRPr="00C232CD" w:rsidRDefault="008806AA" w:rsidP="00AA48A3">
            <w:pPr>
              <w:jc w:val="center"/>
              <w:rPr>
                <w:rFonts w:eastAsia="Times New Roman"/>
              </w:rPr>
            </w:pPr>
          </w:p>
        </w:tc>
      </w:tr>
      <w:tr w:rsidR="008806AA" w:rsidRPr="00C232CD" w14:paraId="46229E4F" w14:textId="77777777" w:rsidTr="00AA48A3">
        <w:trPr>
          <w:tblCellSpacing w:w="15" w:type="dxa"/>
        </w:trPr>
        <w:tc>
          <w:tcPr>
            <w:tcW w:w="0" w:type="auto"/>
            <w:vAlign w:val="center"/>
            <w:hideMark/>
          </w:tcPr>
          <w:p w14:paraId="53EE4ABB" w14:textId="77777777" w:rsidR="008806AA" w:rsidRPr="00C232CD" w:rsidRDefault="008806AA" w:rsidP="00AA48A3">
            <w:pPr>
              <w:rPr>
                <w:rFonts w:eastAsia="Times New Roman"/>
              </w:rPr>
            </w:pPr>
            <w:r w:rsidRPr="00C232CD">
              <w:rPr>
                <w:rFonts w:eastAsia="Times New Roman"/>
              </w:rPr>
              <w:t>Driving Distance</w:t>
            </w:r>
          </w:p>
        </w:tc>
        <w:tc>
          <w:tcPr>
            <w:tcW w:w="0" w:type="auto"/>
            <w:vAlign w:val="center"/>
            <w:hideMark/>
          </w:tcPr>
          <w:p w14:paraId="77B5B9AD" w14:textId="77777777" w:rsidR="008806AA" w:rsidRPr="00C232CD" w:rsidRDefault="008806AA" w:rsidP="00AA48A3">
            <w:pPr>
              <w:rPr>
                <w:rFonts w:eastAsia="Times New Roman"/>
              </w:rPr>
            </w:pPr>
          </w:p>
        </w:tc>
        <w:tc>
          <w:tcPr>
            <w:tcW w:w="0" w:type="auto"/>
            <w:vAlign w:val="center"/>
            <w:hideMark/>
          </w:tcPr>
          <w:p w14:paraId="11A12892" w14:textId="77777777" w:rsidR="008806AA" w:rsidRPr="00C232CD" w:rsidRDefault="008806AA" w:rsidP="00AA48A3">
            <w:pPr>
              <w:jc w:val="center"/>
              <w:rPr>
                <w:rFonts w:eastAsia="Times New Roman"/>
              </w:rPr>
            </w:pPr>
            <w:r w:rsidRPr="00C232CD">
              <w:rPr>
                <w:rFonts w:eastAsia="Times New Roman"/>
              </w:rPr>
              <w:t>4.952</w:t>
            </w:r>
            <w:r w:rsidRPr="00C232CD">
              <w:rPr>
                <w:rFonts w:eastAsia="Times New Roman"/>
                <w:vertAlign w:val="superscript"/>
              </w:rPr>
              <w:t>***</w:t>
            </w:r>
          </w:p>
        </w:tc>
        <w:tc>
          <w:tcPr>
            <w:tcW w:w="0" w:type="auto"/>
            <w:vAlign w:val="center"/>
            <w:hideMark/>
          </w:tcPr>
          <w:p w14:paraId="6E9E334A" w14:textId="77777777" w:rsidR="008806AA" w:rsidRPr="00C232CD" w:rsidRDefault="008806AA" w:rsidP="00AA48A3">
            <w:pPr>
              <w:jc w:val="center"/>
              <w:rPr>
                <w:rFonts w:eastAsia="Times New Roman"/>
              </w:rPr>
            </w:pPr>
          </w:p>
        </w:tc>
      </w:tr>
      <w:tr w:rsidR="008806AA" w:rsidRPr="00C232CD" w14:paraId="26E8EED5" w14:textId="77777777" w:rsidTr="00AA48A3">
        <w:trPr>
          <w:tblCellSpacing w:w="15" w:type="dxa"/>
        </w:trPr>
        <w:tc>
          <w:tcPr>
            <w:tcW w:w="0" w:type="auto"/>
            <w:vAlign w:val="center"/>
            <w:hideMark/>
          </w:tcPr>
          <w:p w14:paraId="3920236D" w14:textId="77777777" w:rsidR="008806AA" w:rsidRPr="00C232CD" w:rsidRDefault="008806AA" w:rsidP="00AA48A3">
            <w:pPr>
              <w:jc w:val="center"/>
              <w:rPr>
                <w:rFonts w:eastAsia="Times New Roman"/>
              </w:rPr>
            </w:pPr>
          </w:p>
        </w:tc>
        <w:tc>
          <w:tcPr>
            <w:tcW w:w="0" w:type="auto"/>
            <w:vAlign w:val="center"/>
            <w:hideMark/>
          </w:tcPr>
          <w:p w14:paraId="20FBE790" w14:textId="77777777" w:rsidR="008806AA" w:rsidRPr="00C232CD" w:rsidRDefault="008806AA" w:rsidP="00AA48A3">
            <w:pPr>
              <w:rPr>
                <w:rFonts w:eastAsia="Times New Roman"/>
              </w:rPr>
            </w:pPr>
          </w:p>
        </w:tc>
        <w:tc>
          <w:tcPr>
            <w:tcW w:w="0" w:type="auto"/>
            <w:vAlign w:val="center"/>
            <w:hideMark/>
          </w:tcPr>
          <w:p w14:paraId="7AEF466B" w14:textId="77777777" w:rsidR="008806AA" w:rsidRPr="00C232CD" w:rsidRDefault="008806AA" w:rsidP="00AA48A3">
            <w:pPr>
              <w:jc w:val="center"/>
              <w:rPr>
                <w:rFonts w:eastAsia="Times New Roman"/>
              </w:rPr>
            </w:pPr>
            <w:r w:rsidRPr="00C232CD">
              <w:rPr>
                <w:rFonts w:eastAsia="Times New Roman"/>
              </w:rPr>
              <w:t>(1.274)</w:t>
            </w:r>
          </w:p>
        </w:tc>
        <w:tc>
          <w:tcPr>
            <w:tcW w:w="0" w:type="auto"/>
            <w:vAlign w:val="center"/>
            <w:hideMark/>
          </w:tcPr>
          <w:p w14:paraId="486D5F2C" w14:textId="77777777" w:rsidR="008806AA" w:rsidRPr="00C232CD" w:rsidRDefault="008806AA" w:rsidP="00AA48A3">
            <w:pPr>
              <w:jc w:val="center"/>
              <w:rPr>
                <w:rFonts w:eastAsia="Times New Roman"/>
              </w:rPr>
            </w:pPr>
          </w:p>
        </w:tc>
      </w:tr>
      <w:tr w:rsidR="008806AA" w:rsidRPr="00C232CD" w14:paraId="5146A7D4" w14:textId="77777777" w:rsidTr="00AA48A3">
        <w:trPr>
          <w:tblCellSpacing w:w="15" w:type="dxa"/>
        </w:trPr>
        <w:tc>
          <w:tcPr>
            <w:tcW w:w="0" w:type="auto"/>
            <w:vAlign w:val="center"/>
            <w:hideMark/>
          </w:tcPr>
          <w:p w14:paraId="511F1EAB" w14:textId="77777777" w:rsidR="008806AA" w:rsidRPr="00C232CD" w:rsidRDefault="008806AA" w:rsidP="00AA48A3">
            <w:pPr>
              <w:rPr>
                <w:rFonts w:eastAsia="Times New Roman"/>
              </w:rPr>
            </w:pPr>
            <w:r w:rsidRPr="00C232CD">
              <w:rPr>
                <w:rFonts w:eastAsia="Times New Roman"/>
              </w:rPr>
              <w:t>Travel Time</w:t>
            </w:r>
          </w:p>
        </w:tc>
        <w:tc>
          <w:tcPr>
            <w:tcW w:w="0" w:type="auto"/>
            <w:vAlign w:val="center"/>
            <w:hideMark/>
          </w:tcPr>
          <w:p w14:paraId="31E8764A" w14:textId="77777777" w:rsidR="008806AA" w:rsidRPr="00C232CD" w:rsidRDefault="008806AA" w:rsidP="00AA48A3">
            <w:pPr>
              <w:rPr>
                <w:rFonts w:eastAsia="Times New Roman"/>
              </w:rPr>
            </w:pPr>
          </w:p>
        </w:tc>
        <w:tc>
          <w:tcPr>
            <w:tcW w:w="0" w:type="auto"/>
            <w:vAlign w:val="center"/>
            <w:hideMark/>
          </w:tcPr>
          <w:p w14:paraId="3E0ECB80" w14:textId="77777777" w:rsidR="008806AA" w:rsidRPr="00C232CD" w:rsidRDefault="008806AA" w:rsidP="00AA48A3">
            <w:pPr>
              <w:jc w:val="center"/>
              <w:rPr>
                <w:rFonts w:eastAsia="Times New Roman"/>
              </w:rPr>
            </w:pPr>
          </w:p>
        </w:tc>
        <w:tc>
          <w:tcPr>
            <w:tcW w:w="0" w:type="auto"/>
            <w:vAlign w:val="center"/>
            <w:hideMark/>
          </w:tcPr>
          <w:p w14:paraId="58A1C670" w14:textId="77777777" w:rsidR="008806AA" w:rsidRPr="00C232CD" w:rsidRDefault="008806AA" w:rsidP="00AA48A3">
            <w:pPr>
              <w:jc w:val="center"/>
              <w:rPr>
                <w:rFonts w:eastAsia="Times New Roman"/>
              </w:rPr>
            </w:pPr>
            <w:r w:rsidRPr="00C232CD">
              <w:rPr>
                <w:rFonts w:eastAsia="Times New Roman"/>
              </w:rPr>
              <w:t>3.000</w:t>
            </w:r>
            <w:r w:rsidRPr="00C232CD">
              <w:rPr>
                <w:rFonts w:eastAsia="Times New Roman"/>
                <w:vertAlign w:val="superscript"/>
              </w:rPr>
              <w:t>***</w:t>
            </w:r>
          </w:p>
        </w:tc>
      </w:tr>
      <w:tr w:rsidR="008806AA" w:rsidRPr="00C232CD" w14:paraId="64D02DE3" w14:textId="77777777" w:rsidTr="00AA48A3">
        <w:trPr>
          <w:tblCellSpacing w:w="15" w:type="dxa"/>
        </w:trPr>
        <w:tc>
          <w:tcPr>
            <w:tcW w:w="0" w:type="auto"/>
            <w:vAlign w:val="center"/>
            <w:hideMark/>
          </w:tcPr>
          <w:p w14:paraId="1EA1547F" w14:textId="77777777" w:rsidR="008806AA" w:rsidRPr="00C232CD" w:rsidRDefault="008806AA" w:rsidP="00AA48A3">
            <w:pPr>
              <w:jc w:val="center"/>
              <w:rPr>
                <w:rFonts w:eastAsia="Times New Roman"/>
              </w:rPr>
            </w:pPr>
          </w:p>
        </w:tc>
        <w:tc>
          <w:tcPr>
            <w:tcW w:w="0" w:type="auto"/>
            <w:vAlign w:val="center"/>
            <w:hideMark/>
          </w:tcPr>
          <w:p w14:paraId="2E3355DE" w14:textId="77777777" w:rsidR="008806AA" w:rsidRPr="00C232CD" w:rsidRDefault="008806AA" w:rsidP="00AA48A3">
            <w:pPr>
              <w:rPr>
                <w:rFonts w:eastAsia="Times New Roman"/>
              </w:rPr>
            </w:pPr>
          </w:p>
        </w:tc>
        <w:tc>
          <w:tcPr>
            <w:tcW w:w="0" w:type="auto"/>
            <w:vAlign w:val="center"/>
            <w:hideMark/>
          </w:tcPr>
          <w:p w14:paraId="0271F54D" w14:textId="77777777" w:rsidR="008806AA" w:rsidRPr="00C232CD" w:rsidRDefault="008806AA" w:rsidP="00AA48A3">
            <w:pPr>
              <w:jc w:val="center"/>
              <w:rPr>
                <w:rFonts w:eastAsia="Times New Roman"/>
              </w:rPr>
            </w:pPr>
          </w:p>
        </w:tc>
        <w:tc>
          <w:tcPr>
            <w:tcW w:w="0" w:type="auto"/>
            <w:vAlign w:val="center"/>
            <w:hideMark/>
          </w:tcPr>
          <w:p w14:paraId="68DC41AB" w14:textId="77777777" w:rsidR="008806AA" w:rsidRPr="00C232CD" w:rsidRDefault="008806AA" w:rsidP="00AA48A3">
            <w:pPr>
              <w:jc w:val="center"/>
              <w:rPr>
                <w:rFonts w:eastAsia="Times New Roman"/>
              </w:rPr>
            </w:pPr>
            <w:r w:rsidRPr="00C232CD">
              <w:rPr>
                <w:rFonts w:eastAsia="Times New Roman"/>
              </w:rPr>
              <w:t>(0.810)</w:t>
            </w:r>
          </w:p>
        </w:tc>
      </w:tr>
      <w:tr w:rsidR="008806AA" w:rsidRPr="00C232CD" w14:paraId="11301E67" w14:textId="77777777" w:rsidTr="00AA48A3">
        <w:trPr>
          <w:tblCellSpacing w:w="15" w:type="dxa"/>
        </w:trPr>
        <w:tc>
          <w:tcPr>
            <w:tcW w:w="0" w:type="auto"/>
            <w:vAlign w:val="center"/>
            <w:hideMark/>
          </w:tcPr>
          <w:p w14:paraId="217D5C78" w14:textId="77777777" w:rsidR="008806AA" w:rsidRPr="00C232CD" w:rsidRDefault="008806AA" w:rsidP="00AA48A3">
            <w:pPr>
              <w:rPr>
                <w:rFonts w:eastAsia="Times New Roman"/>
              </w:rPr>
            </w:pPr>
            <w:r w:rsidRPr="00C232CD">
              <w:rPr>
                <w:rFonts w:eastAsia="Times New Roman"/>
              </w:rPr>
              <w:t>Median Income</w:t>
            </w:r>
          </w:p>
        </w:tc>
        <w:tc>
          <w:tcPr>
            <w:tcW w:w="0" w:type="auto"/>
            <w:vAlign w:val="center"/>
            <w:hideMark/>
          </w:tcPr>
          <w:p w14:paraId="61513CDC" w14:textId="77777777" w:rsidR="008806AA" w:rsidRPr="00C232CD" w:rsidRDefault="008806AA" w:rsidP="00AA48A3">
            <w:pPr>
              <w:jc w:val="center"/>
              <w:rPr>
                <w:rFonts w:eastAsia="Times New Roman"/>
              </w:rPr>
            </w:pPr>
            <w:r w:rsidRPr="00C232CD">
              <w:rPr>
                <w:rFonts w:eastAsia="Times New Roman"/>
              </w:rPr>
              <w:t>1.487</w:t>
            </w:r>
          </w:p>
        </w:tc>
        <w:tc>
          <w:tcPr>
            <w:tcW w:w="0" w:type="auto"/>
            <w:vAlign w:val="center"/>
            <w:hideMark/>
          </w:tcPr>
          <w:p w14:paraId="0498B8E4" w14:textId="77777777" w:rsidR="008806AA" w:rsidRPr="00C232CD" w:rsidRDefault="008806AA" w:rsidP="00AA48A3">
            <w:pPr>
              <w:jc w:val="center"/>
              <w:rPr>
                <w:rFonts w:eastAsia="Times New Roman"/>
              </w:rPr>
            </w:pPr>
            <w:r w:rsidRPr="00C232CD">
              <w:rPr>
                <w:rFonts w:eastAsia="Times New Roman"/>
              </w:rPr>
              <w:t>1.482</w:t>
            </w:r>
          </w:p>
        </w:tc>
        <w:tc>
          <w:tcPr>
            <w:tcW w:w="0" w:type="auto"/>
            <w:vAlign w:val="center"/>
            <w:hideMark/>
          </w:tcPr>
          <w:p w14:paraId="71F9A4B1" w14:textId="77777777" w:rsidR="008806AA" w:rsidRPr="00C232CD" w:rsidRDefault="008806AA" w:rsidP="00AA48A3">
            <w:pPr>
              <w:jc w:val="center"/>
              <w:rPr>
                <w:rFonts w:eastAsia="Times New Roman"/>
              </w:rPr>
            </w:pPr>
            <w:r w:rsidRPr="00C232CD">
              <w:rPr>
                <w:rFonts w:eastAsia="Times New Roman"/>
              </w:rPr>
              <w:t>1.263</w:t>
            </w:r>
          </w:p>
        </w:tc>
      </w:tr>
      <w:tr w:rsidR="008806AA" w:rsidRPr="00C232CD" w14:paraId="76FC7CB6" w14:textId="77777777" w:rsidTr="00AA48A3">
        <w:trPr>
          <w:tblCellSpacing w:w="15" w:type="dxa"/>
        </w:trPr>
        <w:tc>
          <w:tcPr>
            <w:tcW w:w="0" w:type="auto"/>
            <w:vAlign w:val="center"/>
            <w:hideMark/>
          </w:tcPr>
          <w:p w14:paraId="7E0B11E2" w14:textId="77777777" w:rsidR="008806AA" w:rsidRPr="00C232CD" w:rsidRDefault="008806AA" w:rsidP="00AA48A3">
            <w:pPr>
              <w:jc w:val="center"/>
              <w:rPr>
                <w:rFonts w:eastAsia="Times New Roman"/>
              </w:rPr>
            </w:pPr>
          </w:p>
        </w:tc>
        <w:tc>
          <w:tcPr>
            <w:tcW w:w="0" w:type="auto"/>
            <w:vAlign w:val="center"/>
            <w:hideMark/>
          </w:tcPr>
          <w:p w14:paraId="09B9FB59" w14:textId="77777777" w:rsidR="008806AA" w:rsidRPr="00C232CD" w:rsidRDefault="008806AA" w:rsidP="00AA48A3">
            <w:pPr>
              <w:jc w:val="center"/>
              <w:rPr>
                <w:rFonts w:eastAsia="Times New Roman"/>
              </w:rPr>
            </w:pPr>
            <w:r w:rsidRPr="00C232CD">
              <w:rPr>
                <w:rFonts w:eastAsia="Times New Roman"/>
              </w:rPr>
              <w:t>(5.863)</w:t>
            </w:r>
          </w:p>
        </w:tc>
        <w:tc>
          <w:tcPr>
            <w:tcW w:w="0" w:type="auto"/>
            <w:vAlign w:val="center"/>
            <w:hideMark/>
          </w:tcPr>
          <w:p w14:paraId="3EEC3CB4" w14:textId="77777777" w:rsidR="008806AA" w:rsidRPr="00C232CD" w:rsidRDefault="008806AA" w:rsidP="00AA48A3">
            <w:pPr>
              <w:jc w:val="center"/>
              <w:rPr>
                <w:rFonts w:eastAsia="Times New Roman"/>
              </w:rPr>
            </w:pPr>
            <w:r w:rsidRPr="00C232CD">
              <w:rPr>
                <w:rFonts w:eastAsia="Times New Roman"/>
              </w:rPr>
              <w:t>(5.914)</w:t>
            </w:r>
          </w:p>
        </w:tc>
        <w:tc>
          <w:tcPr>
            <w:tcW w:w="0" w:type="auto"/>
            <w:vAlign w:val="center"/>
            <w:hideMark/>
          </w:tcPr>
          <w:p w14:paraId="07E1A826" w14:textId="77777777" w:rsidR="008806AA" w:rsidRPr="00C232CD" w:rsidRDefault="008806AA" w:rsidP="00AA48A3">
            <w:pPr>
              <w:jc w:val="center"/>
              <w:rPr>
                <w:rFonts w:eastAsia="Times New Roman"/>
              </w:rPr>
            </w:pPr>
            <w:r w:rsidRPr="00C232CD">
              <w:rPr>
                <w:rFonts w:eastAsia="Times New Roman"/>
              </w:rPr>
              <w:t>(5.917)</w:t>
            </w:r>
          </w:p>
        </w:tc>
      </w:tr>
      <w:tr w:rsidR="008806AA" w:rsidRPr="00C232CD" w14:paraId="3687D777" w14:textId="77777777" w:rsidTr="00AA48A3">
        <w:trPr>
          <w:tblCellSpacing w:w="15" w:type="dxa"/>
        </w:trPr>
        <w:tc>
          <w:tcPr>
            <w:tcW w:w="0" w:type="auto"/>
            <w:vAlign w:val="center"/>
            <w:hideMark/>
          </w:tcPr>
          <w:p w14:paraId="4F495A30" w14:textId="77777777" w:rsidR="008806AA" w:rsidRPr="00C232CD" w:rsidRDefault="008806AA" w:rsidP="00AA48A3">
            <w:pPr>
              <w:rPr>
                <w:rFonts w:eastAsia="Times New Roman"/>
              </w:rPr>
            </w:pPr>
            <w:r w:rsidRPr="00C232CD">
              <w:rPr>
                <w:rFonts w:eastAsia="Times New Roman"/>
              </w:rPr>
              <w:t>Unemployment</w:t>
            </w:r>
          </w:p>
        </w:tc>
        <w:tc>
          <w:tcPr>
            <w:tcW w:w="0" w:type="auto"/>
            <w:vAlign w:val="center"/>
            <w:hideMark/>
          </w:tcPr>
          <w:p w14:paraId="4C15B7E2" w14:textId="77777777" w:rsidR="008806AA" w:rsidRPr="00C232CD" w:rsidRDefault="008806AA" w:rsidP="00AA48A3">
            <w:pPr>
              <w:jc w:val="center"/>
              <w:rPr>
                <w:rFonts w:eastAsia="Times New Roman"/>
              </w:rPr>
            </w:pPr>
            <w:r w:rsidRPr="00C232CD">
              <w:rPr>
                <w:rFonts w:eastAsia="Times New Roman"/>
              </w:rPr>
              <w:t>0.009</w:t>
            </w:r>
          </w:p>
        </w:tc>
        <w:tc>
          <w:tcPr>
            <w:tcW w:w="0" w:type="auto"/>
            <w:vAlign w:val="center"/>
            <w:hideMark/>
          </w:tcPr>
          <w:p w14:paraId="783C27C6" w14:textId="77777777" w:rsidR="008806AA" w:rsidRPr="00C232CD" w:rsidRDefault="008806AA" w:rsidP="00AA48A3">
            <w:pPr>
              <w:jc w:val="center"/>
              <w:rPr>
                <w:rFonts w:eastAsia="Times New Roman"/>
              </w:rPr>
            </w:pPr>
            <w:r w:rsidRPr="00C232CD">
              <w:rPr>
                <w:rFonts w:eastAsia="Times New Roman"/>
              </w:rPr>
              <w:t>0.008</w:t>
            </w:r>
          </w:p>
        </w:tc>
        <w:tc>
          <w:tcPr>
            <w:tcW w:w="0" w:type="auto"/>
            <w:vAlign w:val="center"/>
            <w:hideMark/>
          </w:tcPr>
          <w:p w14:paraId="36CECC7E" w14:textId="77777777" w:rsidR="008806AA" w:rsidRPr="00C232CD" w:rsidRDefault="008806AA" w:rsidP="00AA48A3">
            <w:pPr>
              <w:jc w:val="center"/>
              <w:rPr>
                <w:rFonts w:eastAsia="Times New Roman"/>
              </w:rPr>
            </w:pPr>
            <w:r w:rsidRPr="00C232CD">
              <w:rPr>
                <w:rFonts w:eastAsia="Times New Roman"/>
              </w:rPr>
              <w:t>0.008</w:t>
            </w:r>
          </w:p>
        </w:tc>
      </w:tr>
      <w:tr w:rsidR="008806AA" w:rsidRPr="00C232CD" w14:paraId="745F6E8A" w14:textId="77777777" w:rsidTr="00AA48A3">
        <w:trPr>
          <w:tblCellSpacing w:w="15" w:type="dxa"/>
        </w:trPr>
        <w:tc>
          <w:tcPr>
            <w:tcW w:w="0" w:type="auto"/>
            <w:vAlign w:val="center"/>
            <w:hideMark/>
          </w:tcPr>
          <w:p w14:paraId="1461B3F8" w14:textId="77777777" w:rsidR="008806AA" w:rsidRPr="00C232CD" w:rsidRDefault="008806AA" w:rsidP="00AA48A3">
            <w:pPr>
              <w:jc w:val="center"/>
              <w:rPr>
                <w:rFonts w:eastAsia="Times New Roman"/>
              </w:rPr>
            </w:pPr>
          </w:p>
        </w:tc>
        <w:tc>
          <w:tcPr>
            <w:tcW w:w="0" w:type="auto"/>
            <w:vAlign w:val="center"/>
            <w:hideMark/>
          </w:tcPr>
          <w:p w14:paraId="0341EC5E" w14:textId="77777777" w:rsidR="008806AA" w:rsidRPr="00C232CD" w:rsidRDefault="008806AA" w:rsidP="00AA48A3">
            <w:pPr>
              <w:jc w:val="center"/>
              <w:rPr>
                <w:rFonts w:eastAsia="Times New Roman"/>
              </w:rPr>
            </w:pPr>
            <w:r w:rsidRPr="00C232CD">
              <w:rPr>
                <w:rFonts w:eastAsia="Times New Roman"/>
              </w:rPr>
              <w:t>(0.007)</w:t>
            </w:r>
          </w:p>
        </w:tc>
        <w:tc>
          <w:tcPr>
            <w:tcW w:w="0" w:type="auto"/>
            <w:vAlign w:val="center"/>
            <w:hideMark/>
          </w:tcPr>
          <w:p w14:paraId="13157944" w14:textId="77777777" w:rsidR="008806AA" w:rsidRPr="00C232CD" w:rsidRDefault="008806AA" w:rsidP="00AA48A3">
            <w:pPr>
              <w:jc w:val="center"/>
              <w:rPr>
                <w:rFonts w:eastAsia="Times New Roman"/>
              </w:rPr>
            </w:pPr>
            <w:r w:rsidRPr="00C232CD">
              <w:rPr>
                <w:rFonts w:eastAsia="Times New Roman"/>
              </w:rPr>
              <w:t>(0.007)</w:t>
            </w:r>
          </w:p>
        </w:tc>
        <w:tc>
          <w:tcPr>
            <w:tcW w:w="0" w:type="auto"/>
            <w:vAlign w:val="center"/>
            <w:hideMark/>
          </w:tcPr>
          <w:p w14:paraId="39D9D223" w14:textId="77777777" w:rsidR="008806AA" w:rsidRPr="00C232CD" w:rsidRDefault="008806AA" w:rsidP="00AA48A3">
            <w:pPr>
              <w:jc w:val="center"/>
              <w:rPr>
                <w:rFonts w:eastAsia="Times New Roman"/>
              </w:rPr>
            </w:pPr>
            <w:r w:rsidRPr="00C232CD">
              <w:rPr>
                <w:rFonts w:eastAsia="Times New Roman"/>
              </w:rPr>
              <w:t>(0.007)</w:t>
            </w:r>
          </w:p>
        </w:tc>
      </w:tr>
      <w:tr w:rsidR="008806AA" w:rsidRPr="00C232CD" w14:paraId="7710EBE6" w14:textId="77777777" w:rsidTr="00AA48A3">
        <w:trPr>
          <w:tblCellSpacing w:w="15" w:type="dxa"/>
        </w:trPr>
        <w:tc>
          <w:tcPr>
            <w:tcW w:w="0" w:type="auto"/>
            <w:vAlign w:val="center"/>
            <w:hideMark/>
          </w:tcPr>
          <w:p w14:paraId="0C209E92" w14:textId="77777777" w:rsidR="008806AA" w:rsidRPr="00C232CD" w:rsidRDefault="008806AA" w:rsidP="00AA48A3">
            <w:pPr>
              <w:rPr>
                <w:rFonts w:eastAsia="Times New Roman"/>
              </w:rPr>
            </w:pPr>
            <w:r w:rsidRPr="00C232CD">
              <w:rPr>
                <w:rFonts w:eastAsia="Times New Roman"/>
              </w:rPr>
              <w:t>Homeownership</w:t>
            </w:r>
          </w:p>
        </w:tc>
        <w:tc>
          <w:tcPr>
            <w:tcW w:w="0" w:type="auto"/>
            <w:vAlign w:val="center"/>
            <w:hideMark/>
          </w:tcPr>
          <w:p w14:paraId="5A6FF305" w14:textId="77777777" w:rsidR="008806AA" w:rsidRPr="00C232CD" w:rsidRDefault="008806AA" w:rsidP="00AA48A3">
            <w:pPr>
              <w:jc w:val="center"/>
              <w:rPr>
                <w:rFonts w:eastAsia="Times New Roman"/>
              </w:rPr>
            </w:pPr>
            <w:r w:rsidRPr="00C232CD">
              <w:rPr>
                <w:rFonts w:eastAsia="Times New Roman"/>
              </w:rPr>
              <w:t>-7.143</w:t>
            </w:r>
          </w:p>
        </w:tc>
        <w:tc>
          <w:tcPr>
            <w:tcW w:w="0" w:type="auto"/>
            <w:vAlign w:val="center"/>
            <w:hideMark/>
          </w:tcPr>
          <w:p w14:paraId="13CAF890" w14:textId="77777777" w:rsidR="008806AA" w:rsidRPr="00C232CD" w:rsidRDefault="008806AA" w:rsidP="00AA48A3">
            <w:pPr>
              <w:jc w:val="center"/>
              <w:rPr>
                <w:rFonts w:eastAsia="Times New Roman"/>
              </w:rPr>
            </w:pPr>
            <w:r w:rsidRPr="00C232CD">
              <w:rPr>
                <w:rFonts w:eastAsia="Times New Roman"/>
              </w:rPr>
              <w:t>-7.077</w:t>
            </w:r>
          </w:p>
        </w:tc>
        <w:tc>
          <w:tcPr>
            <w:tcW w:w="0" w:type="auto"/>
            <w:vAlign w:val="center"/>
            <w:hideMark/>
          </w:tcPr>
          <w:p w14:paraId="6CAE5572" w14:textId="77777777" w:rsidR="008806AA" w:rsidRPr="00C232CD" w:rsidRDefault="008806AA" w:rsidP="00AA48A3">
            <w:pPr>
              <w:jc w:val="center"/>
              <w:rPr>
                <w:rFonts w:eastAsia="Times New Roman"/>
              </w:rPr>
            </w:pPr>
            <w:r w:rsidRPr="00C232CD">
              <w:rPr>
                <w:rFonts w:eastAsia="Times New Roman"/>
              </w:rPr>
              <w:t>-7.108</w:t>
            </w:r>
          </w:p>
        </w:tc>
      </w:tr>
      <w:tr w:rsidR="008806AA" w:rsidRPr="00C232CD" w14:paraId="5CBD3DDC" w14:textId="77777777" w:rsidTr="00AA48A3">
        <w:trPr>
          <w:tblCellSpacing w:w="15" w:type="dxa"/>
        </w:trPr>
        <w:tc>
          <w:tcPr>
            <w:tcW w:w="0" w:type="auto"/>
            <w:vAlign w:val="center"/>
            <w:hideMark/>
          </w:tcPr>
          <w:p w14:paraId="5F36CF90" w14:textId="77777777" w:rsidR="008806AA" w:rsidRPr="00C232CD" w:rsidRDefault="008806AA" w:rsidP="00AA48A3">
            <w:pPr>
              <w:jc w:val="center"/>
              <w:rPr>
                <w:rFonts w:eastAsia="Times New Roman"/>
              </w:rPr>
            </w:pPr>
          </w:p>
        </w:tc>
        <w:tc>
          <w:tcPr>
            <w:tcW w:w="0" w:type="auto"/>
            <w:vAlign w:val="center"/>
            <w:hideMark/>
          </w:tcPr>
          <w:p w14:paraId="54C5AEA3" w14:textId="77777777" w:rsidR="008806AA" w:rsidRPr="00C232CD" w:rsidRDefault="008806AA" w:rsidP="00AA48A3">
            <w:pPr>
              <w:jc w:val="center"/>
              <w:rPr>
                <w:rFonts w:eastAsia="Times New Roman"/>
              </w:rPr>
            </w:pPr>
            <w:r w:rsidRPr="00C232CD">
              <w:rPr>
                <w:rFonts w:eastAsia="Times New Roman"/>
              </w:rPr>
              <w:t>(6.973)</w:t>
            </w:r>
          </w:p>
        </w:tc>
        <w:tc>
          <w:tcPr>
            <w:tcW w:w="0" w:type="auto"/>
            <w:vAlign w:val="center"/>
            <w:hideMark/>
          </w:tcPr>
          <w:p w14:paraId="3EC98F90" w14:textId="77777777" w:rsidR="008806AA" w:rsidRPr="00C232CD" w:rsidRDefault="008806AA" w:rsidP="00AA48A3">
            <w:pPr>
              <w:jc w:val="center"/>
              <w:rPr>
                <w:rFonts w:eastAsia="Times New Roman"/>
              </w:rPr>
            </w:pPr>
            <w:r w:rsidRPr="00C232CD">
              <w:rPr>
                <w:rFonts w:eastAsia="Times New Roman"/>
              </w:rPr>
              <w:t>(6.948)</w:t>
            </w:r>
          </w:p>
        </w:tc>
        <w:tc>
          <w:tcPr>
            <w:tcW w:w="0" w:type="auto"/>
            <w:vAlign w:val="center"/>
            <w:hideMark/>
          </w:tcPr>
          <w:p w14:paraId="559553D0" w14:textId="77777777" w:rsidR="008806AA" w:rsidRPr="00C232CD" w:rsidRDefault="008806AA" w:rsidP="00AA48A3">
            <w:pPr>
              <w:jc w:val="center"/>
              <w:rPr>
                <w:rFonts w:eastAsia="Times New Roman"/>
              </w:rPr>
            </w:pPr>
            <w:r w:rsidRPr="00C232CD">
              <w:rPr>
                <w:rFonts w:eastAsia="Times New Roman"/>
              </w:rPr>
              <w:t>(6.950)</w:t>
            </w:r>
          </w:p>
        </w:tc>
      </w:tr>
      <w:tr w:rsidR="008806AA" w:rsidRPr="00C232CD" w14:paraId="5F2E998F" w14:textId="77777777" w:rsidTr="00AA48A3">
        <w:trPr>
          <w:tblCellSpacing w:w="15" w:type="dxa"/>
        </w:trPr>
        <w:tc>
          <w:tcPr>
            <w:tcW w:w="0" w:type="auto"/>
            <w:vAlign w:val="center"/>
            <w:hideMark/>
          </w:tcPr>
          <w:p w14:paraId="62FAFEF4" w14:textId="77777777" w:rsidR="008806AA" w:rsidRPr="00C232CD" w:rsidRDefault="008806AA" w:rsidP="00AA48A3">
            <w:pPr>
              <w:rPr>
                <w:rFonts w:eastAsia="Times New Roman"/>
              </w:rPr>
            </w:pPr>
            <w:r w:rsidRPr="00C232CD">
              <w:rPr>
                <w:rFonts w:eastAsia="Times New Roman"/>
              </w:rPr>
              <w:t>Partisan Composition (%D)</w:t>
            </w:r>
          </w:p>
        </w:tc>
        <w:tc>
          <w:tcPr>
            <w:tcW w:w="0" w:type="auto"/>
            <w:vAlign w:val="center"/>
            <w:hideMark/>
          </w:tcPr>
          <w:p w14:paraId="5213D545" w14:textId="77777777" w:rsidR="008806AA" w:rsidRPr="00C232CD" w:rsidRDefault="008806AA" w:rsidP="00AA48A3">
            <w:pPr>
              <w:jc w:val="center"/>
              <w:rPr>
                <w:rFonts w:eastAsia="Times New Roman"/>
              </w:rPr>
            </w:pPr>
            <w:r w:rsidRPr="00C232CD">
              <w:rPr>
                <w:rFonts w:eastAsia="Times New Roman"/>
              </w:rPr>
              <w:t>-0.724</w:t>
            </w:r>
          </w:p>
        </w:tc>
        <w:tc>
          <w:tcPr>
            <w:tcW w:w="0" w:type="auto"/>
            <w:vAlign w:val="center"/>
            <w:hideMark/>
          </w:tcPr>
          <w:p w14:paraId="5DE990DB" w14:textId="77777777" w:rsidR="008806AA" w:rsidRPr="00C232CD" w:rsidRDefault="008806AA" w:rsidP="00AA48A3">
            <w:pPr>
              <w:jc w:val="center"/>
              <w:rPr>
                <w:rFonts w:eastAsia="Times New Roman"/>
              </w:rPr>
            </w:pPr>
            <w:r w:rsidRPr="00C232CD">
              <w:rPr>
                <w:rFonts w:eastAsia="Times New Roman"/>
              </w:rPr>
              <w:t>-0.700</w:t>
            </w:r>
          </w:p>
        </w:tc>
        <w:tc>
          <w:tcPr>
            <w:tcW w:w="0" w:type="auto"/>
            <w:vAlign w:val="center"/>
            <w:hideMark/>
          </w:tcPr>
          <w:p w14:paraId="646704C3" w14:textId="77777777" w:rsidR="008806AA" w:rsidRPr="00C232CD" w:rsidRDefault="008806AA" w:rsidP="00AA48A3">
            <w:pPr>
              <w:jc w:val="center"/>
              <w:rPr>
                <w:rFonts w:eastAsia="Times New Roman"/>
              </w:rPr>
            </w:pPr>
            <w:r w:rsidRPr="00C232CD">
              <w:rPr>
                <w:rFonts w:eastAsia="Times New Roman"/>
              </w:rPr>
              <w:t>-0.683</w:t>
            </w:r>
          </w:p>
        </w:tc>
      </w:tr>
      <w:tr w:rsidR="008806AA" w:rsidRPr="00C232CD" w14:paraId="23444897" w14:textId="77777777" w:rsidTr="00AA48A3">
        <w:trPr>
          <w:tblCellSpacing w:w="15" w:type="dxa"/>
        </w:trPr>
        <w:tc>
          <w:tcPr>
            <w:tcW w:w="0" w:type="auto"/>
            <w:vAlign w:val="center"/>
            <w:hideMark/>
          </w:tcPr>
          <w:p w14:paraId="19C5F24C" w14:textId="77777777" w:rsidR="008806AA" w:rsidRPr="00C232CD" w:rsidRDefault="008806AA" w:rsidP="00AA48A3">
            <w:pPr>
              <w:jc w:val="center"/>
              <w:rPr>
                <w:rFonts w:eastAsia="Times New Roman"/>
              </w:rPr>
            </w:pPr>
          </w:p>
        </w:tc>
        <w:tc>
          <w:tcPr>
            <w:tcW w:w="0" w:type="auto"/>
            <w:vAlign w:val="center"/>
            <w:hideMark/>
          </w:tcPr>
          <w:p w14:paraId="59ECFDF0" w14:textId="77777777" w:rsidR="008806AA" w:rsidRPr="00C232CD" w:rsidRDefault="008806AA" w:rsidP="00AA48A3">
            <w:pPr>
              <w:jc w:val="center"/>
              <w:rPr>
                <w:rFonts w:eastAsia="Times New Roman"/>
              </w:rPr>
            </w:pPr>
            <w:r w:rsidRPr="00C232CD">
              <w:rPr>
                <w:rFonts w:eastAsia="Times New Roman"/>
              </w:rPr>
              <w:t>(0.901)</w:t>
            </w:r>
          </w:p>
        </w:tc>
        <w:tc>
          <w:tcPr>
            <w:tcW w:w="0" w:type="auto"/>
            <w:vAlign w:val="center"/>
            <w:hideMark/>
          </w:tcPr>
          <w:p w14:paraId="73D6C018" w14:textId="77777777" w:rsidR="008806AA" w:rsidRPr="00C232CD" w:rsidRDefault="008806AA" w:rsidP="00AA48A3">
            <w:pPr>
              <w:jc w:val="center"/>
              <w:rPr>
                <w:rFonts w:eastAsia="Times New Roman"/>
              </w:rPr>
            </w:pPr>
            <w:r w:rsidRPr="00C232CD">
              <w:rPr>
                <w:rFonts w:eastAsia="Times New Roman"/>
              </w:rPr>
              <w:t>(0.891)</w:t>
            </w:r>
          </w:p>
        </w:tc>
        <w:tc>
          <w:tcPr>
            <w:tcW w:w="0" w:type="auto"/>
            <w:vAlign w:val="center"/>
            <w:hideMark/>
          </w:tcPr>
          <w:p w14:paraId="109445BE" w14:textId="77777777" w:rsidR="008806AA" w:rsidRPr="00C232CD" w:rsidRDefault="008806AA" w:rsidP="00AA48A3">
            <w:pPr>
              <w:jc w:val="center"/>
              <w:rPr>
                <w:rFonts w:eastAsia="Times New Roman"/>
              </w:rPr>
            </w:pPr>
            <w:r w:rsidRPr="00C232CD">
              <w:rPr>
                <w:rFonts w:eastAsia="Times New Roman"/>
              </w:rPr>
              <w:t>(0.889)</w:t>
            </w:r>
          </w:p>
        </w:tc>
      </w:tr>
      <w:tr w:rsidR="008806AA" w:rsidRPr="00C232CD" w14:paraId="48D192BC" w14:textId="77777777" w:rsidTr="00AA48A3">
        <w:trPr>
          <w:tblCellSpacing w:w="15" w:type="dxa"/>
        </w:trPr>
        <w:tc>
          <w:tcPr>
            <w:tcW w:w="0" w:type="auto"/>
            <w:vAlign w:val="center"/>
            <w:hideMark/>
          </w:tcPr>
          <w:p w14:paraId="0DA19609" w14:textId="77777777" w:rsidR="008806AA" w:rsidRPr="00C232CD" w:rsidRDefault="008806AA" w:rsidP="00AA48A3">
            <w:pPr>
              <w:rPr>
                <w:rFonts w:eastAsia="Times New Roman"/>
              </w:rPr>
            </w:pPr>
            <w:r w:rsidRPr="00C232CD">
              <w:rPr>
                <w:rFonts w:eastAsia="Times New Roman"/>
              </w:rPr>
              <w:t>Population Density</w:t>
            </w:r>
          </w:p>
        </w:tc>
        <w:tc>
          <w:tcPr>
            <w:tcW w:w="0" w:type="auto"/>
            <w:vAlign w:val="center"/>
            <w:hideMark/>
          </w:tcPr>
          <w:p w14:paraId="0B058E32" w14:textId="77777777" w:rsidR="008806AA" w:rsidRPr="00C232CD" w:rsidRDefault="008806AA" w:rsidP="00AA48A3">
            <w:pPr>
              <w:jc w:val="center"/>
              <w:rPr>
                <w:rFonts w:eastAsia="Times New Roman"/>
              </w:rPr>
            </w:pPr>
            <w:r w:rsidRPr="00C232CD">
              <w:rPr>
                <w:rFonts w:eastAsia="Times New Roman"/>
              </w:rPr>
              <w:t>-6.528</w:t>
            </w:r>
          </w:p>
        </w:tc>
        <w:tc>
          <w:tcPr>
            <w:tcW w:w="0" w:type="auto"/>
            <w:vAlign w:val="center"/>
            <w:hideMark/>
          </w:tcPr>
          <w:p w14:paraId="6F2CCD1B" w14:textId="77777777" w:rsidR="008806AA" w:rsidRPr="00C232CD" w:rsidRDefault="008806AA" w:rsidP="00AA48A3">
            <w:pPr>
              <w:jc w:val="center"/>
              <w:rPr>
                <w:rFonts w:eastAsia="Times New Roman"/>
              </w:rPr>
            </w:pPr>
            <w:r w:rsidRPr="00C232CD">
              <w:rPr>
                <w:rFonts w:eastAsia="Times New Roman"/>
              </w:rPr>
              <w:t>-8.246</w:t>
            </w:r>
          </w:p>
        </w:tc>
        <w:tc>
          <w:tcPr>
            <w:tcW w:w="0" w:type="auto"/>
            <w:vAlign w:val="center"/>
            <w:hideMark/>
          </w:tcPr>
          <w:p w14:paraId="24C586D0" w14:textId="77777777" w:rsidR="008806AA" w:rsidRPr="00C232CD" w:rsidRDefault="008806AA" w:rsidP="00AA48A3">
            <w:pPr>
              <w:jc w:val="center"/>
              <w:rPr>
                <w:rFonts w:eastAsia="Times New Roman"/>
              </w:rPr>
            </w:pPr>
            <w:r w:rsidRPr="00C232CD">
              <w:rPr>
                <w:rFonts w:eastAsia="Times New Roman"/>
              </w:rPr>
              <w:t>-9.355</w:t>
            </w:r>
          </w:p>
        </w:tc>
      </w:tr>
      <w:tr w:rsidR="008806AA" w:rsidRPr="00C232CD" w14:paraId="1016BC28" w14:textId="77777777" w:rsidTr="00AA48A3">
        <w:trPr>
          <w:tblCellSpacing w:w="15" w:type="dxa"/>
        </w:trPr>
        <w:tc>
          <w:tcPr>
            <w:tcW w:w="0" w:type="auto"/>
            <w:vAlign w:val="center"/>
            <w:hideMark/>
          </w:tcPr>
          <w:p w14:paraId="2AF7007A" w14:textId="77777777" w:rsidR="008806AA" w:rsidRPr="00C232CD" w:rsidRDefault="008806AA" w:rsidP="00AA48A3">
            <w:pPr>
              <w:jc w:val="center"/>
              <w:rPr>
                <w:rFonts w:eastAsia="Times New Roman"/>
              </w:rPr>
            </w:pPr>
          </w:p>
        </w:tc>
        <w:tc>
          <w:tcPr>
            <w:tcW w:w="0" w:type="auto"/>
            <w:vAlign w:val="center"/>
            <w:hideMark/>
          </w:tcPr>
          <w:p w14:paraId="60DA1B6A" w14:textId="77777777" w:rsidR="008806AA" w:rsidRPr="00C232CD" w:rsidRDefault="008806AA" w:rsidP="00AA48A3">
            <w:pPr>
              <w:jc w:val="center"/>
              <w:rPr>
                <w:rFonts w:eastAsia="Times New Roman"/>
              </w:rPr>
            </w:pPr>
            <w:r w:rsidRPr="00C232CD">
              <w:rPr>
                <w:rFonts w:eastAsia="Times New Roman"/>
              </w:rPr>
              <w:t>(31.610)</w:t>
            </w:r>
          </w:p>
        </w:tc>
        <w:tc>
          <w:tcPr>
            <w:tcW w:w="0" w:type="auto"/>
            <w:vAlign w:val="center"/>
            <w:hideMark/>
          </w:tcPr>
          <w:p w14:paraId="2A5A9C35" w14:textId="77777777" w:rsidR="008806AA" w:rsidRPr="00C232CD" w:rsidRDefault="008806AA" w:rsidP="00AA48A3">
            <w:pPr>
              <w:jc w:val="center"/>
              <w:rPr>
                <w:rFonts w:eastAsia="Times New Roman"/>
              </w:rPr>
            </w:pPr>
            <w:r w:rsidRPr="00C232CD">
              <w:rPr>
                <w:rFonts w:eastAsia="Times New Roman"/>
              </w:rPr>
              <w:t>(31.891)</w:t>
            </w:r>
          </w:p>
        </w:tc>
        <w:tc>
          <w:tcPr>
            <w:tcW w:w="0" w:type="auto"/>
            <w:vAlign w:val="center"/>
            <w:hideMark/>
          </w:tcPr>
          <w:p w14:paraId="712769E7" w14:textId="77777777" w:rsidR="008806AA" w:rsidRPr="00C232CD" w:rsidRDefault="008806AA" w:rsidP="00AA48A3">
            <w:pPr>
              <w:jc w:val="center"/>
              <w:rPr>
                <w:rFonts w:eastAsia="Times New Roman"/>
              </w:rPr>
            </w:pPr>
            <w:r w:rsidRPr="00C232CD">
              <w:rPr>
                <w:rFonts w:eastAsia="Times New Roman"/>
              </w:rPr>
              <w:t>(31.723)</w:t>
            </w:r>
          </w:p>
        </w:tc>
      </w:tr>
      <w:tr w:rsidR="008806AA" w:rsidRPr="00C232CD" w14:paraId="37E6BD25" w14:textId="77777777" w:rsidTr="00AA48A3">
        <w:trPr>
          <w:tblCellSpacing w:w="15" w:type="dxa"/>
        </w:trPr>
        <w:tc>
          <w:tcPr>
            <w:tcW w:w="0" w:type="auto"/>
            <w:vAlign w:val="center"/>
            <w:hideMark/>
          </w:tcPr>
          <w:p w14:paraId="533CFA1C" w14:textId="77777777" w:rsidR="008806AA" w:rsidRPr="00C232CD" w:rsidRDefault="008806AA" w:rsidP="00AA48A3">
            <w:pPr>
              <w:rPr>
                <w:rFonts w:eastAsia="Times New Roman"/>
              </w:rPr>
            </w:pPr>
            <w:r w:rsidRPr="00C232CD">
              <w:rPr>
                <w:rFonts w:eastAsia="Times New Roman"/>
              </w:rPr>
              <w:t>Constant</w:t>
            </w:r>
          </w:p>
        </w:tc>
        <w:tc>
          <w:tcPr>
            <w:tcW w:w="0" w:type="auto"/>
            <w:vAlign w:val="center"/>
            <w:hideMark/>
          </w:tcPr>
          <w:p w14:paraId="6553EB1F" w14:textId="77777777" w:rsidR="008806AA" w:rsidRPr="00C232CD" w:rsidRDefault="008806AA" w:rsidP="00AA48A3">
            <w:pPr>
              <w:jc w:val="center"/>
              <w:rPr>
                <w:rFonts w:eastAsia="Times New Roman"/>
              </w:rPr>
            </w:pPr>
            <w:r w:rsidRPr="00C232CD">
              <w:rPr>
                <w:rFonts w:eastAsia="Times New Roman"/>
              </w:rPr>
              <w:t>81.059</w:t>
            </w:r>
            <w:r w:rsidRPr="00C232CD">
              <w:rPr>
                <w:rFonts w:eastAsia="Times New Roman"/>
                <w:vertAlign w:val="superscript"/>
              </w:rPr>
              <w:t>***</w:t>
            </w:r>
          </w:p>
        </w:tc>
        <w:tc>
          <w:tcPr>
            <w:tcW w:w="0" w:type="auto"/>
            <w:vAlign w:val="center"/>
            <w:hideMark/>
          </w:tcPr>
          <w:p w14:paraId="5F6FF421" w14:textId="77777777" w:rsidR="008806AA" w:rsidRPr="00C232CD" w:rsidRDefault="008806AA" w:rsidP="00AA48A3">
            <w:pPr>
              <w:jc w:val="center"/>
              <w:rPr>
                <w:rFonts w:eastAsia="Times New Roman"/>
              </w:rPr>
            </w:pPr>
            <w:r w:rsidRPr="00C232CD">
              <w:rPr>
                <w:rFonts w:eastAsia="Times New Roman"/>
              </w:rPr>
              <w:t>81.051</w:t>
            </w:r>
            <w:r w:rsidRPr="00C232CD">
              <w:rPr>
                <w:rFonts w:eastAsia="Times New Roman"/>
                <w:vertAlign w:val="superscript"/>
              </w:rPr>
              <w:t>***</w:t>
            </w:r>
          </w:p>
        </w:tc>
        <w:tc>
          <w:tcPr>
            <w:tcW w:w="0" w:type="auto"/>
            <w:vAlign w:val="center"/>
            <w:hideMark/>
          </w:tcPr>
          <w:p w14:paraId="64F57718" w14:textId="77777777" w:rsidR="008806AA" w:rsidRPr="00C232CD" w:rsidRDefault="008806AA" w:rsidP="00AA48A3">
            <w:pPr>
              <w:jc w:val="center"/>
              <w:rPr>
                <w:rFonts w:eastAsia="Times New Roman"/>
              </w:rPr>
            </w:pPr>
            <w:r w:rsidRPr="00C232CD">
              <w:rPr>
                <w:rFonts w:eastAsia="Times New Roman"/>
              </w:rPr>
              <w:t>81.652</w:t>
            </w:r>
            <w:r w:rsidRPr="00C232CD">
              <w:rPr>
                <w:rFonts w:eastAsia="Times New Roman"/>
                <w:vertAlign w:val="superscript"/>
              </w:rPr>
              <w:t>***</w:t>
            </w:r>
          </w:p>
        </w:tc>
      </w:tr>
      <w:tr w:rsidR="008806AA" w:rsidRPr="00C232CD" w14:paraId="1EA802EF" w14:textId="77777777" w:rsidTr="00AA48A3">
        <w:trPr>
          <w:tblCellSpacing w:w="15" w:type="dxa"/>
        </w:trPr>
        <w:tc>
          <w:tcPr>
            <w:tcW w:w="0" w:type="auto"/>
            <w:vAlign w:val="center"/>
            <w:hideMark/>
          </w:tcPr>
          <w:p w14:paraId="29F2FDB9" w14:textId="77777777" w:rsidR="008806AA" w:rsidRPr="00C232CD" w:rsidRDefault="008806AA" w:rsidP="00AA48A3">
            <w:pPr>
              <w:jc w:val="center"/>
              <w:rPr>
                <w:rFonts w:eastAsia="Times New Roman"/>
              </w:rPr>
            </w:pPr>
          </w:p>
        </w:tc>
        <w:tc>
          <w:tcPr>
            <w:tcW w:w="0" w:type="auto"/>
            <w:vAlign w:val="center"/>
            <w:hideMark/>
          </w:tcPr>
          <w:p w14:paraId="69FC6E68" w14:textId="77777777" w:rsidR="008806AA" w:rsidRPr="00C232CD" w:rsidRDefault="008806AA" w:rsidP="00AA48A3">
            <w:pPr>
              <w:jc w:val="center"/>
              <w:rPr>
                <w:rFonts w:eastAsia="Times New Roman"/>
              </w:rPr>
            </w:pPr>
            <w:r w:rsidRPr="00C232CD">
              <w:rPr>
                <w:rFonts w:eastAsia="Times New Roman"/>
              </w:rPr>
              <w:t>(7.806)</w:t>
            </w:r>
          </w:p>
        </w:tc>
        <w:tc>
          <w:tcPr>
            <w:tcW w:w="0" w:type="auto"/>
            <w:vAlign w:val="center"/>
            <w:hideMark/>
          </w:tcPr>
          <w:p w14:paraId="14248192" w14:textId="77777777" w:rsidR="008806AA" w:rsidRPr="00C232CD" w:rsidRDefault="008806AA" w:rsidP="00AA48A3">
            <w:pPr>
              <w:jc w:val="center"/>
              <w:rPr>
                <w:rFonts w:eastAsia="Times New Roman"/>
              </w:rPr>
            </w:pPr>
            <w:r w:rsidRPr="00C232CD">
              <w:rPr>
                <w:rFonts w:eastAsia="Times New Roman"/>
              </w:rPr>
              <w:t>(7.751)</w:t>
            </w:r>
          </w:p>
        </w:tc>
        <w:tc>
          <w:tcPr>
            <w:tcW w:w="0" w:type="auto"/>
            <w:vAlign w:val="center"/>
            <w:hideMark/>
          </w:tcPr>
          <w:p w14:paraId="578B8632" w14:textId="77777777" w:rsidR="008806AA" w:rsidRPr="00C232CD" w:rsidRDefault="008806AA" w:rsidP="00AA48A3">
            <w:pPr>
              <w:jc w:val="center"/>
              <w:rPr>
                <w:rFonts w:eastAsia="Times New Roman"/>
              </w:rPr>
            </w:pPr>
            <w:r w:rsidRPr="00C232CD">
              <w:rPr>
                <w:rFonts w:eastAsia="Times New Roman"/>
              </w:rPr>
              <w:t>(7.845)</w:t>
            </w:r>
          </w:p>
        </w:tc>
      </w:tr>
      <w:tr w:rsidR="008806AA" w:rsidRPr="00C232CD" w14:paraId="609F88C4" w14:textId="77777777" w:rsidTr="00AA48A3">
        <w:trPr>
          <w:tblCellSpacing w:w="15" w:type="dxa"/>
        </w:trPr>
        <w:tc>
          <w:tcPr>
            <w:tcW w:w="0" w:type="auto"/>
            <w:vAlign w:val="center"/>
            <w:hideMark/>
          </w:tcPr>
          <w:p w14:paraId="2E854B57" w14:textId="77777777" w:rsidR="008806AA" w:rsidRPr="00C232CD" w:rsidRDefault="008806AA" w:rsidP="00AA48A3">
            <w:pPr>
              <w:rPr>
                <w:rFonts w:eastAsia="Times New Roman"/>
              </w:rPr>
            </w:pPr>
            <w:r w:rsidRPr="00C232CD">
              <w:rPr>
                <w:rFonts w:eastAsia="Times New Roman"/>
              </w:rPr>
              <w:t>N</w:t>
            </w:r>
          </w:p>
        </w:tc>
        <w:tc>
          <w:tcPr>
            <w:tcW w:w="0" w:type="auto"/>
            <w:vAlign w:val="center"/>
            <w:hideMark/>
          </w:tcPr>
          <w:p w14:paraId="4AA80B24" w14:textId="77777777" w:rsidR="008806AA" w:rsidRPr="00C232CD" w:rsidRDefault="008806AA" w:rsidP="00AA48A3">
            <w:pPr>
              <w:jc w:val="center"/>
              <w:rPr>
                <w:rFonts w:eastAsia="Times New Roman"/>
              </w:rPr>
            </w:pPr>
            <w:r w:rsidRPr="00C232CD">
              <w:rPr>
                <w:rFonts w:eastAsia="Times New Roman"/>
              </w:rPr>
              <w:t>181</w:t>
            </w:r>
          </w:p>
        </w:tc>
        <w:tc>
          <w:tcPr>
            <w:tcW w:w="0" w:type="auto"/>
            <w:vAlign w:val="center"/>
            <w:hideMark/>
          </w:tcPr>
          <w:p w14:paraId="2BC0494F" w14:textId="77777777" w:rsidR="008806AA" w:rsidRPr="00C232CD" w:rsidRDefault="008806AA" w:rsidP="00AA48A3">
            <w:pPr>
              <w:jc w:val="center"/>
              <w:rPr>
                <w:rFonts w:eastAsia="Times New Roman"/>
              </w:rPr>
            </w:pPr>
            <w:r w:rsidRPr="00C232CD">
              <w:rPr>
                <w:rFonts w:eastAsia="Times New Roman"/>
              </w:rPr>
              <w:t>181</w:t>
            </w:r>
          </w:p>
        </w:tc>
        <w:tc>
          <w:tcPr>
            <w:tcW w:w="0" w:type="auto"/>
            <w:vAlign w:val="center"/>
            <w:hideMark/>
          </w:tcPr>
          <w:p w14:paraId="0AC91E64" w14:textId="77777777" w:rsidR="008806AA" w:rsidRPr="00C232CD" w:rsidRDefault="008806AA" w:rsidP="00AA48A3">
            <w:pPr>
              <w:jc w:val="center"/>
              <w:rPr>
                <w:rFonts w:eastAsia="Times New Roman"/>
              </w:rPr>
            </w:pPr>
            <w:r w:rsidRPr="00C232CD">
              <w:rPr>
                <w:rFonts w:eastAsia="Times New Roman"/>
              </w:rPr>
              <w:t>181</w:t>
            </w:r>
          </w:p>
        </w:tc>
      </w:tr>
      <w:tr w:rsidR="008806AA" w:rsidRPr="00C232CD" w14:paraId="6D9F72FE" w14:textId="77777777" w:rsidTr="00AA48A3">
        <w:trPr>
          <w:tblCellSpacing w:w="15" w:type="dxa"/>
        </w:trPr>
        <w:tc>
          <w:tcPr>
            <w:tcW w:w="0" w:type="auto"/>
            <w:vAlign w:val="center"/>
            <w:hideMark/>
          </w:tcPr>
          <w:p w14:paraId="634EA802" w14:textId="77777777" w:rsidR="008806AA" w:rsidRPr="00C232CD" w:rsidRDefault="008806AA" w:rsidP="00AA48A3">
            <w:pPr>
              <w:rPr>
                <w:rFonts w:eastAsia="Times New Roman"/>
              </w:rPr>
            </w:pPr>
            <w:r w:rsidRPr="00C232CD">
              <w:rPr>
                <w:rFonts w:eastAsia="Times New Roman"/>
              </w:rPr>
              <w:t>R</w:t>
            </w:r>
            <w:r w:rsidRPr="00C232CD">
              <w:rPr>
                <w:rFonts w:eastAsia="Times New Roman"/>
                <w:vertAlign w:val="superscript"/>
              </w:rPr>
              <w:t>2</w:t>
            </w:r>
          </w:p>
        </w:tc>
        <w:tc>
          <w:tcPr>
            <w:tcW w:w="0" w:type="auto"/>
            <w:vAlign w:val="center"/>
            <w:hideMark/>
          </w:tcPr>
          <w:p w14:paraId="5B9048A4" w14:textId="77777777" w:rsidR="008806AA" w:rsidRPr="00C232CD" w:rsidRDefault="008806AA" w:rsidP="00AA48A3">
            <w:pPr>
              <w:jc w:val="center"/>
              <w:rPr>
                <w:rFonts w:eastAsia="Times New Roman"/>
              </w:rPr>
            </w:pPr>
            <w:r w:rsidRPr="00C232CD">
              <w:rPr>
                <w:rFonts w:eastAsia="Times New Roman"/>
              </w:rPr>
              <w:t>0.083</w:t>
            </w:r>
          </w:p>
        </w:tc>
        <w:tc>
          <w:tcPr>
            <w:tcW w:w="0" w:type="auto"/>
            <w:vAlign w:val="center"/>
            <w:hideMark/>
          </w:tcPr>
          <w:p w14:paraId="493F9558" w14:textId="77777777" w:rsidR="008806AA" w:rsidRPr="00C232CD" w:rsidRDefault="008806AA" w:rsidP="00AA48A3">
            <w:pPr>
              <w:jc w:val="center"/>
              <w:rPr>
                <w:rFonts w:eastAsia="Times New Roman"/>
              </w:rPr>
            </w:pPr>
            <w:r w:rsidRPr="00C232CD">
              <w:rPr>
                <w:rFonts w:eastAsia="Times New Roman"/>
              </w:rPr>
              <w:t>0.081</w:t>
            </w:r>
          </w:p>
        </w:tc>
        <w:tc>
          <w:tcPr>
            <w:tcW w:w="0" w:type="auto"/>
            <w:vAlign w:val="center"/>
            <w:hideMark/>
          </w:tcPr>
          <w:p w14:paraId="27511BAD" w14:textId="77777777" w:rsidR="008806AA" w:rsidRPr="00C232CD" w:rsidRDefault="008806AA" w:rsidP="00AA48A3">
            <w:pPr>
              <w:jc w:val="center"/>
              <w:rPr>
                <w:rFonts w:eastAsia="Times New Roman"/>
              </w:rPr>
            </w:pPr>
            <w:r w:rsidRPr="00C232CD">
              <w:rPr>
                <w:rFonts w:eastAsia="Times New Roman"/>
              </w:rPr>
              <w:t>0.075</w:t>
            </w:r>
          </w:p>
        </w:tc>
      </w:tr>
      <w:tr w:rsidR="008806AA" w:rsidRPr="00C232CD" w14:paraId="0C001777" w14:textId="77777777" w:rsidTr="00AA48A3">
        <w:trPr>
          <w:tblCellSpacing w:w="15" w:type="dxa"/>
        </w:trPr>
        <w:tc>
          <w:tcPr>
            <w:tcW w:w="0" w:type="auto"/>
            <w:vAlign w:val="center"/>
            <w:hideMark/>
          </w:tcPr>
          <w:p w14:paraId="190B6E7D" w14:textId="77777777" w:rsidR="008806AA" w:rsidRPr="00C232CD" w:rsidRDefault="008806AA" w:rsidP="00AA48A3">
            <w:pPr>
              <w:rPr>
                <w:rFonts w:eastAsia="Times New Roman"/>
              </w:rPr>
            </w:pPr>
            <w:r w:rsidRPr="00C232CD">
              <w:rPr>
                <w:rFonts w:eastAsia="Times New Roman"/>
              </w:rPr>
              <w:t>Adjusted R</w:t>
            </w:r>
            <w:r w:rsidRPr="00C232CD">
              <w:rPr>
                <w:rFonts w:eastAsia="Times New Roman"/>
                <w:vertAlign w:val="superscript"/>
              </w:rPr>
              <w:t>2</w:t>
            </w:r>
          </w:p>
        </w:tc>
        <w:tc>
          <w:tcPr>
            <w:tcW w:w="0" w:type="auto"/>
            <w:vAlign w:val="center"/>
            <w:hideMark/>
          </w:tcPr>
          <w:p w14:paraId="669A80C2" w14:textId="77777777" w:rsidR="008806AA" w:rsidRPr="00C232CD" w:rsidRDefault="008806AA" w:rsidP="00AA48A3">
            <w:pPr>
              <w:jc w:val="center"/>
              <w:rPr>
                <w:rFonts w:eastAsia="Times New Roman"/>
              </w:rPr>
            </w:pPr>
            <w:r w:rsidRPr="00C232CD">
              <w:rPr>
                <w:rFonts w:eastAsia="Times New Roman"/>
              </w:rPr>
              <w:t>0.052</w:t>
            </w:r>
          </w:p>
        </w:tc>
        <w:tc>
          <w:tcPr>
            <w:tcW w:w="0" w:type="auto"/>
            <w:vAlign w:val="center"/>
            <w:hideMark/>
          </w:tcPr>
          <w:p w14:paraId="504A7A07" w14:textId="77777777" w:rsidR="008806AA" w:rsidRPr="00C232CD" w:rsidRDefault="008806AA" w:rsidP="00AA48A3">
            <w:pPr>
              <w:jc w:val="center"/>
              <w:rPr>
                <w:rFonts w:eastAsia="Times New Roman"/>
              </w:rPr>
            </w:pPr>
            <w:r w:rsidRPr="00C232CD">
              <w:rPr>
                <w:rFonts w:eastAsia="Times New Roman"/>
              </w:rPr>
              <w:t>0.049</w:t>
            </w:r>
          </w:p>
        </w:tc>
        <w:tc>
          <w:tcPr>
            <w:tcW w:w="0" w:type="auto"/>
            <w:vAlign w:val="center"/>
            <w:hideMark/>
          </w:tcPr>
          <w:p w14:paraId="5438396E" w14:textId="77777777" w:rsidR="008806AA" w:rsidRPr="00C232CD" w:rsidRDefault="008806AA" w:rsidP="00AA48A3">
            <w:pPr>
              <w:jc w:val="center"/>
              <w:rPr>
                <w:rFonts w:eastAsia="Times New Roman"/>
              </w:rPr>
            </w:pPr>
            <w:r w:rsidRPr="00C232CD">
              <w:rPr>
                <w:rFonts w:eastAsia="Times New Roman"/>
              </w:rPr>
              <w:t>0.043</w:t>
            </w:r>
          </w:p>
        </w:tc>
      </w:tr>
      <w:tr w:rsidR="008806AA" w:rsidRPr="00C232CD" w14:paraId="0DB97FC3" w14:textId="77777777" w:rsidTr="00AA48A3">
        <w:trPr>
          <w:tblCellSpacing w:w="15" w:type="dxa"/>
        </w:trPr>
        <w:tc>
          <w:tcPr>
            <w:tcW w:w="0" w:type="auto"/>
            <w:vAlign w:val="center"/>
            <w:hideMark/>
          </w:tcPr>
          <w:p w14:paraId="7A90F649" w14:textId="77777777" w:rsidR="008806AA" w:rsidRPr="00C232CD" w:rsidRDefault="008806AA" w:rsidP="00AA48A3">
            <w:pPr>
              <w:rPr>
                <w:rFonts w:eastAsia="Times New Roman"/>
              </w:rPr>
            </w:pPr>
            <w:r w:rsidRPr="00C232CD">
              <w:rPr>
                <w:rFonts w:eastAsia="Times New Roman"/>
              </w:rPr>
              <w:t>Residual Std. Error (df = 174)</w:t>
            </w:r>
          </w:p>
        </w:tc>
        <w:tc>
          <w:tcPr>
            <w:tcW w:w="0" w:type="auto"/>
            <w:vAlign w:val="center"/>
            <w:hideMark/>
          </w:tcPr>
          <w:p w14:paraId="2645485B" w14:textId="77777777" w:rsidR="008806AA" w:rsidRPr="00C232CD" w:rsidRDefault="008806AA" w:rsidP="00AA48A3">
            <w:pPr>
              <w:jc w:val="center"/>
              <w:rPr>
                <w:rFonts w:eastAsia="Times New Roman"/>
              </w:rPr>
            </w:pPr>
            <w:r w:rsidRPr="00C232CD">
              <w:rPr>
                <w:rFonts w:eastAsia="Times New Roman"/>
              </w:rPr>
              <w:t>9.744</w:t>
            </w:r>
          </w:p>
        </w:tc>
        <w:tc>
          <w:tcPr>
            <w:tcW w:w="0" w:type="auto"/>
            <w:vAlign w:val="center"/>
            <w:hideMark/>
          </w:tcPr>
          <w:p w14:paraId="4AF58C05" w14:textId="77777777" w:rsidR="008806AA" w:rsidRPr="00C232CD" w:rsidRDefault="008806AA" w:rsidP="00AA48A3">
            <w:pPr>
              <w:jc w:val="center"/>
              <w:rPr>
                <w:rFonts w:eastAsia="Times New Roman"/>
              </w:rPr>
            </w:pPr>
            <w:r w:rsidRPr="00C232CD">
              <w:rPr>
                <w:rFonts w:eastAsia="Times New Roman"/>
              </w:rPr>
              <w:t>9.757</w:t>
            </w:r>
          </w:p>
        </w:tc>
        <w:tc>
          <w:tcPr>
            <w:tcW w:w="0" w:type="auto"/>
            <w:vAlign w:val="center"/>
            <w:hideMark/>
          </w:tcPr>
          <w:p w14:paraId="4909882A" w14:textId="77777777" w:rsidR="008806AA" w:rsidRPr="00C232CD" w:rsidRDefault="008806AA" w:rsidP="00AA48A3">
            <w:pPr>
              <w:jc w:val="center"/>
              <w:rPr>
                <w:rFonts w:eastAsia="Times New Roman"/>
              </w:rPr>
            </w:pPr>
            <w:r w:rsidRPr="00C232CD">
              <w:rPr>
                <w:rFonts w:eastAsia="Times New Roman"/>
              </w:rPr>
              <w:t>9.786</w:t>
            </w:r>
          </w:p>
        </w:tc>
      </w:tr>
      <w:tr w:rsidR="008806AA" w:rsidRPr="00C232CD" w14:paraId="3EA56BCE" w14:textId="77777777" w:rsidTr="00AA48A3">
        <w:trPr>
          <w:tblCellSpacing w:w="15" w:type="dxa"/>
        </w:trPr>
        <w:tc>
          <w:tcPr>
            <w:tcW w:w="0" w:type="auto"/>
            <w:vAlign w:val="center"/>
            <w:hideMark/>
          </w:tcPr>
          <w:p w14:paraId="206720C7" w14:textId="77777777" w:rsidR="008806AA" w:rsidRPr="00C232CD" w:rsidRDefault="008806AA" w:rsidP="00AA48A3">
            <w:pPr>
              <w:rPr>
                <w:rFonts w:eastAsia="Times New Roman"/>
              </w:rPr>
            </w:pPr>
            <w:r w:rsidRPr="00C232CD">
              <w:rPr>
                <w:rFonts w:eastAsia="Times New Roman"/>
              </w:rPr>
              <w:t>F Statistic (df = 6; 174)</w:t>
            </w:r>
          </w:p>
        </w:tc>
        <w:tc>
          <w:tcPr>
            <w:tcW w:w="0" w:type="auto"/>
            <w:vAlign w:val="center"/>
            <w:hideMark/>
          </w:tcPr>
          <w:p w14:paraId="2F6129F7" w14:textId="77777777" w:rsidR="008806AA" w:rsidRPr="00C232CD" w:rsidRDefault="008806AA" w:rsidP="00AA48A3">
            <w:pPr>
              <w:jc w:val="center"/>
              <w:rPr>
                <w:rFonts w:eastAsia="Times New Roman"/>
              </w:rPr>
            </w:pPr>
            <w:r w:rsidRPr="00C232CD">
              <w:rPr>
                <w:rFonts w:eastAsia="Times New Roman"/>
              </w:rPr>
              <w:t>2.629</w:t>
            </w:r>
            <w:r w:rsidRPr="00C232CD">
              <w:rPr>
                <w:rFonts w:eastAsia="Times New Roman"/>
                <w:vertAlign w:val="superscript"/>
              </w:rPr>
              <w:t>**</w:t>
            </w:r>
          </w:p>
        </w:tc>
        <w:tc>
          <w:tcPr>
            <w:tcW w:w="0" w:type="auto"/>
            <w:vAlign w:val="center"/>
            <w:hideMark/>
          </w:tcPr>
          <w:p w14:paraId="3D93C0FF" w14:textId="77777777" w:rsidR="008806AA" w:rsidRPr="00C232CD" w:rsidRDefault="008806AA" w:rsidP="00AA48A3">
            <w:pPr>
              <w:jc w:val="center"/>
              <w:rPr>
                <w:rFonts w:eastAsia="Times New Roman"/>
              </w:rPr>
            </w:pPr>
            <w:r w:rsidRPr="00C232CD">
              <w:rPr>
                <w:rFonts w:eastAsia="Times New Roman"/>
              </w:rPr>
              <w:t>2.544</w:t>
            </w:r>
            <w:r w:rsidRPr="00C232CD">
              <w:rPr>
                <w:rFonts w:eastAsia="Times New Roman"/>
                <w:vertAlign w:val="superscript"/>
              </w:rPr>
              <w:t>**</w:t>
            </w:r>
          </w:p>
        </w:tc>
        <w:tc>
          <w:tcPr>
            <w:tcW w:w="0" w:type="auto"/>
            <w:vAlign w:val="center"/>
            <w:hideMark/>
          </w:tcPr>
          <w:p w14:paraId="685FCF6D" w14:textId="77777777" w:rsidR="008806AA" w:rsidRPr="00C232CD" w:rsidRDefault="008806AA" w:rsidP="00AA48A3">
            <w:pPr>
              <w:jc w:val="center"/>
              <w:rPr>
                <w:rFonts w:eastAsia="Times New Roman"/>
              </w:rPr>
            </w:pPr>
            <w:r w:rsidRPr="00C232CD">
              <w:rPr>
                <w:rFonts w:eastAsia="Times New Roman"/>
              </w:rPr>
              <w:t>2.360</w:t>
            </w:r>
            <w:r w:rsidRPr="00C232CD">
              <w:rPr>
                <w:rFonts w:eastAsia="Times New Roman"/>
                <w:vertAlign w:val="superscript"/>
              </w:rPr>
              <w:t>**</w:t>
            </w:r>
          </w:p>
        </w:tc>
      </w:tr>
      <w:tr w:rsidR="008806AA" w:rsidRPr="00C232CD" w14:paraId="194D3B26" w14:textId="77777777" w:rsidTr="00AA48A3">
        <w:trPr>
          <w:tblCellSpacing w:w="15" w:type="dxa"/>
        </w:trPr>
        <w:tc>
          <w:tcPr>
            <w:tcW w:w="0" w:type="auto"/>
            <w:gridSpan w:val="4"/>
            <w:tcBorders>
              <w:bottom w:val="single" w:sz="6" w:space="0" w:color="000000"/>
            </w:tcBorders>
            <w:vAlign w:val="center"/>
            <w:hideMark/>
          </w:tcPr>
          <w:p w14:paraId="6B258431" w14:textId="77777777" w:rsidR="008806AA" w:rsidRPr="00C232CD" w:rsidRDefault="008806AA" w:rsidP="00AA48A3">
            <w:pPr>
              <w:jc w:val="center"/>
              <w:rPr>
                <w:rFonts w:eastAsia="Times New Roman"/>
              </w:rPr>
            </w:pPr>
          </w:p>
        </w:tc>
      </w:tr>
    </w:tbl>
    <w:p w14:paraId="42E2D149" w14:textId="77777777" w:rsidR="008806AA" w:rsidRPr="00C232CD" w:rsidRDefault="008806AA" w:rsidP="008806AA">
      <w:pPr>
        <w:rPr>
          <w:rFonts w:eastAsia="Times New Roman"/>
          <w:i/>
        </w:rPr>
      </w:pPr>
      <w:r w:rsidRPr="00C232CD">
        <w:rPr>
          <w:i/>
        </w:rPr>
        <w:t xml:space="preserve">Note: OLS coefficients with heteroskedastic robust standard errors in parentheses. Sample is restricted to 90% or greater White cities. Column 1 displays our primary analysis using proximity to growing Black cities as the primary independent variable using Euclidean distance between the centroids of cities as our operationalization of proximity. For comparison, in Column 2, we run the same model but operationalize proximity as driving distance to growing Black cities. Driving distance was calculated using the OpenStreetMap protocol API. The third column uses estimated drive time instead of proximity using the same OpenStreetMap protocol API. The differences in effect of proximity using any of these measures are trivial. </w:t>
      </w:r>
      <w:r w:rsidRPr="00C232CD">
        <w:rPr>
          <w:rFonts w:eastAsia="Times New Roman"/>
          <w:i/>
          <w:vertAlign w:val="superscript"/>
        </w:rPr>
        <w:t>*</w:t>
      </w:r>
      <w:r w:rsidRPr="00C232CD">
        <w:rPr>
          <w:rFonts w:eastAsia="Times New Roman"/>
          <w:i/>
        </w:rPr>
        <w:t>p &lt; .1; </w:t>
      </w:r>
      <w:r w:rsidRPr="00C232CD">
        <w:rPr>
          <w:rFonts w:eastAsia="Times New Roman"/>
          <w:i/>
          <w:vertAlign w:val="superscript"/>
        </w:rPr>
        <w:t>**</w:t>
      </w:r>
      <w:r w:rsidRPr="00C232CD">
        <w:rPr>
          <w:rFonts w:eastAsia="Times New Roman"/>
          <w:i/>
        </w:rPr>
        <w:t>p &lt; .05; </w:t>
      </w:r>
      <w:r w:rsidRPr="00C232CD">
        <w:rPr>
          <w:rFonts w:eastAsia="Times New Roman"/>
          <w:i/>
          <w:vertAlign w:val="superscript"/>
        </w:rPr>
        <w:t>***</w:t>
      </w:r>
      <w:r w:rsidRPr="00C232CD">
        <w:rPr>
          <w:rFonts w:eastAsia="Times New Roman"/>
          <w:i/>
        </w:rPr>
        <w:t>p &lt; .01 (two-tailed).</w:t>
      </w:r>
    </w:p>
    <w:p w14:paraId="1283A501" w14:textId="77777777" w:rsidR="008806AA" w:rsidRPr="00C232CD" w:rsidRDefault="008806AA" w:rsidP="008806AA">
      <w:pPr>
        <w:rPr>
          <w:rFonts w:eastAsia="Times New Roman"/>
          <w:i/>
        </w:rPr>
      </w:pPr>
    </w:p>
    <w:p w14:paraId="5F5DD5C7" w14:textId="77777777" w:rsidR="008806AA" w:rsidRPr="00C232CD" w:rsidRDefault="008806AA" w:rsidP="008806AA">
      <w:pPr>
        <w:rPr>
          <w:rFonts w:eastAsia="Times New Roman"/>
          <w:i/>
        </w:rPr>
      </w:pPr>
    </w:p>
    <w:p w14:paraId="2DDF18E6" w14:textId="77777777" w:rsidR="008806AA" w:rsidRPr="00C232CD" w:rsidRDefault="008806AA" w:rsidP="008806AA">
      <w:pPr>
        <w:rPr>
          <w:i/>
        </w:rPr>
      </w:pPr>
    </w:p>
    <w:p w14:paraId="62CAEEB8" w14:textId="77777777" w:rsidR="008806AA" w:rsidRPr="00C232CD" w:rsidRDefault="008806AA" w:rsidP="008806AA">
      <w:pPr>
        <w:rPr>
          <w:i/>
        </w:rPr>
      </w:pPr>
    </w:p>
    <w:p w14:paraId="1E34E768" w14:textId="77777777" w:rsidR="008806AA" w:rsidRPr="00C232CD" w:rsidRDefault="008806AA" w:rsidP="008806AA">
      <w:pPr>
        <w:rPr>
          <w:b/>
        </w:rPr>
      </w:pPr>
      <w:r w:rsidRPr="00C232CD">
        <w:rPr>
          <w:b/>
        </w:rPr>
        <w:t>H. 1940 Covariates</w:t>
      </w:r>
    </w:p>
    <w:p w14:paraId="6E9E3D19" w14:textId="77777777" w:rsidR="008806AA" w:rsidRPr="00C232CD" w:rsidRDefault="008806AA" w:rsidP="008806AA">
      <w:pPr>
        <w:rPr>
          <w:b/>
        </w:rPr>
      </w:pPr>
    </w:p>
    <w:p w14:paraId="479ACA63" w14:textId="77777777" w:rsidR="008806AA" w:rsidRPr="00C232CD" w:rsidRDefault="008806AA" w:rsidP="008806AA">
      <w:pPr>
        <w:pStyle w:val="NoSpacing"/>
        <w:rPr>
          <w:rFonts w:cs="Times New Roman"/>
          <w:szCs w:val="24"/>
        </w:rPr>
      </w:pPr>
      <w:r w:rsidRPr="00C232CD">
        <w:rPr>
          <w:rFonts w:cs="Times New Roman"/>
          <w:szCs w:val="24"/>
        </w:rPr>
        <w:t xml:space="preserve">An issue worth addressing is the non-random settlement pattern of African Americans arriving into California. One possibility is that “redlining” (Rothstein 2017) led African Americans to settle in neighborhoods deemed less desirable, which may have housed lower socioeconomic status, and consequently, more racially conservative Whites.  Such possibility could explain the negative relationship we observe between Black growth and White support for Proposition 14. This possibility, however, is not suggested by the data, as proximity to Black growth cities among mostly (90% or greater) White cities is not strongly correlated with pretreatment (i.e., pre-SGM) 1940 median home values (r = .10), homeownership rates (r = .15), or 1940 unemployment rates (r = .01).  Nonetheless, as an additional robustness check, and to account for the possibility that the 1960 controls are post-treatment, we re-estimated the model presented in Table 1 including pretreatment controls for 1940 median home values (median household income is not available in the 1940 census track file; given this, we use median home value as a proxy for the level of wealth of a city in 1940) , 1940 unemployment, 1940 homeownership, and 1940 population density. When replacing the 1960 covariates with 1940 covariates, we find that the effect of proximity remains positive and statistically significant (p=0.035). Full model results are below in Table H.1. </w:t>
      </w:r>
    </w:p>
    <w:p w14:paraId="18531DCC" w14:textId="77777777" w:rsidR="008806AA" w:rsidRPr="00C232CD" w:rsidRDefault="008806AA" w:rsidP="008806AA">
      <w:pPr>
        <w:rPr>
          <w:b/>
        </w:rPr>
      </w:pPr>
    </w:p>
    <w:p w14:paraId="47AAC8D1" w14:textId="77777777" w:rsidR="008806AA" w:rsidRPr="00C232CD" w:rsidRDefault="008806AA" w:rsidP="008806AA">
      <w:pPr>
        <w:rPr>
          <w:b/>
        </w:rPr>
      </w:pPr>
      <w:r w:rsidRPr="00C232CD">
        <w:rPr>
          <w:b/>
        </w:rPr>
        <w:t>Table H.1: Effect of Proximity on Voting 1940 Covariates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1937"/>
      </w:tblGrid>
      <w:tr w:rsidR="008806AA" w:rsidRPr="00C232CD" w14:paraId="1A31A512" w14:textId="77777777" w:rsidTr="00AA48A3">
        <w:trPr>
          <w:tblCellSpacing w:w="15" w:type="dxa"/>
        </w:trPr>
        <w:tc>
          <w:tcPr>
            <w:tcW w:w="0" w:type="auto"/>
            <w:gridSpan w:val="2"/>
            <w:tcBorders>
              <w:bottom w:val="single" w:sz="6" w:space="0" w:color="000000"/>
            </w:tcBorders>
            <w:vAlign w:val="center"/>
            <w:hideMark/>
          </w:tcPr>
          <w:p w14:paraId="7DE6CC1E" w14:textId="77777777" w:rsidR="008806AA" w:rsidRPr="00C232CD" w:rsidRDefault="008806AA" w:rsidP="00AA48A3"/>
        </w:tc>
      </w:tr>
      <w:tr w:rsidR="008806AA" w:rsidRPr="00C232CD" w14:paraId="5F653E39" w14:textId="77777777" w:rsidTr="00AA48A3">
        <w:trPr>
          <w:tblCellSpacing w:w="15" w:type="dxa"/>
        </w:trPr>
        <w:tc>
          <w:tcPr>
            <w:tcW w:w="0" w:type="auto"/>
            <w:vAlign w:val="center"/>
            <w:hideMark/>
          </w:tcPr>
          <w:p w14:paraId="7D9654EA" w14:textId="77777777" w:rsidR="008806AA" w:rsidRPr="00C232CD" w:rsidRDefault="008806AA" w:rsidP="00AA48A3">
            <w:pPr>
              <w:jc w:val="center"/>
              <w:rPr>
                <w:rFonts w:eastAsia="Times New Roman"/>
              </w:rPr>
            </w:pPr>
          </w:p>
        </w:tc>
        <w:tc>
          <w:tcPr>
            <w:tcW w:w="0" w:type="auto"/>
            <w:vAlign w:val="center"/>
            <w:hideMark/>
          </w:tcPr>
          <w:p w14:paraId="0B4489C0" w14:textId="77777777" w:rsidR="008806AA" w:rsidRPr="00C232CD" w:rsidRDefault="008806AA" w:rsidP="00AA48A3">
            <w:pPr>
              <w:jc w:val="center"/>
              <w:rPr>
                <w:rFonts w:eastAsia="Times New Roman"/>
              </w:rPr>
            </w:pPr>
            <w:r w:rsidRPr="00C232CD">
              <w:rPr>
                <w:rFonts w:eastAsia="Times New Roman"/>
              </w:rPr>
              <w:t>Prop 14, 1964</w:t>
            </w:r>
          </w:p>
        </w:tc>
      </w:tr>
      <w:tr w:rsidR="008806AA" w:rsidRPr="00C232CD" w14:paraId="0A893A6B" w14:textId="77777777" w:rsidTr="00AA48A3">
        <w:trPr>
          <w:tblCellSpacing w:w="15" w:type="dxa"/>
        </w:trPr>
        <w:tc>
          <w:tcPr>
            <w:tcW w:w="0" w:type="auto"/>
            <w:gridSpan w:val="2"/>
            <w:tcBorders>
              <w:bottom w:val="single" w:sz="6" w:space="0" w:color="000000"/>
            </w:tcBorders>
            <w:vAlign w:val="center"/>
            <w:hideMark/>
          </w:tcPr>
          <w:p w14:paraId="4A1108BE" w14:textId="77777777" w:rsidR="008806AA" w:rsidRPr="00C232CD" w:rsidRDefault="008806AA" w:rsidP="00AA48A3">
            <w:pPr>
              <w:jc w:val="center"/>
              <w:rPr>
                <w:rFonts w:eastAsia="Times New Roman"/>
              </w:rPr>
            </w:pPr>
          </w:p>
        </w:tc>
      </w:tr>
      <w:tr w:rsidR="008806AA" w:rsidRPr="00C232CD" w14:paraId="0D3528B4" w14:textId="77777777" w:rsidTr="00AA48A3">
        <w:trPr>
          <w:tblCellSpacing w:w="15" w:type="dxa"/>
        </w:trPr>
        <w:tc>
          <w:tcPr>
            <w:tcW w:w="0" w:type="auto"/>
            <w:vAlign w:val="center"/>
            <w:hideMark/>
          </w:tcPr>
          <w:p w14:paraId="4D92C2BC" w14:textId="77777777" w:rsidR="008806AA" w:rsidRPr="00C232CD" w:rsidRDefault="008806AA" w:rsidP="00AA48A3">
            <w:pPr>
              <w:rPr>
                <w:rFonts w:eastAsia="Times New Roman"/>
              </w:rPr>
            </w:pPr>
            <w:r w:rsidRPr="00C232CD">
              <w:rPr>
                <w:rFonts w:eastAsia="Times New Roman"/>
              </w:rPr>
              <w:t>Proximity</w:t>
            </w:r>
          </w:p>
        </w:tc>
        <w:tc>
          <w:tcPr>
            <w:tcW w:w="0" w:type="auto"/>
            <w:vAlign w:val="center"/>
            <w:hideMark/>
          </w:tcPr>
          <w:p w14:paraId="1245720D" w14:textId="77777777" w:rsidR="008806AA" w:rsidRPr="00C232CD" w:rsidRDefault="008806AA" w:rsidP="00AA48A3">
            <w:pPr>
              <w:jc w:val="center"/>
              <w:rPr>
                <w:rFonts w:eastAsia="Times New Roman"/>
              </w:rPr>
            </w:pPr>
            <w:r w:rsidRPr="00C232CD">
              <w:rPr>
                <w:rFonts w:eastAsia="Times New Roman"/>
              </w:rPr>
              <w:t>23.370</w:t>
            </w:r>
            <w:r w:rsidRPr="00C232CD">
              <w:rPr>
                <w:rFonts w:eastAsia="Times New Roman"/>
                <w:vertAlign w:val="superscript"/>
              </w:rPr>
              <w:t>**</w:t>
            </w:r>
          </w:p>
        </w:tc>
      </w:tr>
      <w:tr w:rsidR="008806AA" w:rsidRPr="00C232CD" w14:paraId="0161D6E8" w14:textId="77777777" w:rsidTr="00AA48A3">
        <w:trPr>
          <w:tblCellSpacing w:w="15" w:type="dxa"/>
        </w:trPr>
        <w:tc>
          <w:tcPr>
            <w:tcW w:w="0" w:type="auto"/>
            <w:vAlign w:val="center"/>
            <w:hideMark/>
          </w:tcPr>
          <w:p w14:paraId="4B673BE9" w14:textId="77777777" w:rsidR="008806AA" w:rsidRPr="00C232CD" w:rsidRDefault="008806AA" w:rsidP="00AA48A3">
            <w:pPr>
              <w:jc w:val="center"/>
              <w:rPr>
                <w:rFonts w:eastAsia="Times New Roman"/>
              </w:rPr>
            </w:pPr>
          </w:p>
        </w:tc>
        <w:tc>
          <w:tcPr>
            <w:tcW w:w="0" w:type="auto"/>
            <w:vAlign w:val="center"/>
            <w:hideMark/>
          </w:tcPr>
          <w:p w14:paraId="52722E2A" w14:textId="77777777" w:rsidR="008806AA" w:rsidRPr="00C232CD" w:rsidRDefault="008806AA" w:rsidP="00AA48A3">
            <w:pPr>
              <w:jc w:val="center"/>
              <w:rPr>
                <w:rFonts w:eastAsia="Times New Roman"/>
              </w:rPr>
            </w:pPr>
            <w:r w:rsidRPr="00C232CD">
              <w:rPr>
                <w:rFonts w:eastAsia="Times New Roman"/>
              </w:rPr>
              <w:t>(10.879)</w:t>
            </w:r>
          </w:p>
        </w:tc>
      </w:tr>
      <w:tr w:rsidR="008806AA" w:rsidRPr="00C232CD" w14:paraId="592B8B3C" w14:textId="77777777" w:rsidTr="00AA48A3">
        <w:trPr>
          <w:tblCellSpacing w:w="15" w:type="dxa"/>
        </w:trPr>
        <w:tc>
          <w:tcPr>
            <w:tcW w:w="0" w:type="auto"/>
            <w:vAlign w:val="center"/>
            <w:hideMark/>
          </w:tcPr>
          <w:p w14:paraId="217E2700" w14:textId="77777777" w:rsidR="008806AA" w:rsidRPr="00C232CD" w:rsidRDefault="008806AA" w:rsidP="00AA48A3">
            <w:pPr>
              <w:rPr>
                <w:rFonts w:eastAsia="Times New Roman"/>
              </w:rPr>
            </w:pPr>
            <w:r w:rsidRPr="00C232CD">
              <w:rPr>
                <w:rFonts w:eastAsia="Times New Roman"/>
              </w:rPr>
              <w:t>Partisan Composition</w:t>
            </w:r>
          </w:p>
        </w:tc>
        <w:tc>
          <w:tcPr>
            <w:tcW w:w="0" w:type="auto"/>
            <w:vAlign w:val="center"/>
            <w:hideMark/>
          </w:tcPr>
          <w:p w14:paraId="7FAADEA0" w14:textId="77777777" w:rsidR="008806AA" w:rsidRPr="00C232CD" w:rsidRDefault="008806AA" w:rsidP="00AA48A3">
            <w:pPr>
              <w:jc w:val="center"/>
              <w:rPr>
                <w:rFonts w:eastAsia="Times New Roman"/>
              </w:rPr>
            </w:pPr>
            <w:r w:rsidRPr="00C232CD">
              <w:rPr>
                <w:rFonts w:eastAsia="Times New Roman"/>
              </w:rPr>
              <w:t>-19.567</w:t>
            </w:r>
            <w:r w:rsidRPr="00C232CD">
              <w:rPr>
                <w:rFonts w:eastAsia="Times New Roman"/>
                <w:vertAlign w:val="superscript"/>
              </w:rPr>
              <w:t>***</w:t>
            </w:r>
          </w:p>
        </w:tc>
      </w:tr>
      <w:tr w:rsidR="008806AA" w:rsidRPr="00C232CD" w14:paraId="153E0143" w14:textId="77777777" w:rsidTr="00AA48A3">
        <w:trPr>
          <w:tblCellSpacing w:w="15" w:type="dxa"/>
        </w:trPr>
        <w:tc>
          <w:tcPr>
            <w:tcW w:w="0" w:type="auto"/>
            <w:vAlign w:val="center"/>
            <w:hideMark/>
          </w:tcPr>
          <w:p w14:paraId="76895CA1" w14:textId="77777777" w:rsidR="008806AA" w:rsidRPr="00C232CD" w:rsidRDefault="008806AA" w:rsidP="00AA48A3">
            <w:pPr>
              <w:jc w:val="center"/>
              <w:rPr>
                <w:rFonts w:eastAsia="Times New Roman"/>
              </w:rPr>
            </w:pPr>
          </w:p>
        </w:tc>
        <w:tc>
          <w:tcPr>
            <w:tcW w:w="0" w:type="auto"/>
            <w:vAlign w:val="center"/>
            <w:hideMark/>
          </w:tcPr>
          <w:p w14:paraId="0EB3728B" w14:textId="77777777" w:rsidR="008806AA" w:rsidRPr="00C232CD" w:rsidRDefault="008806AA" w:rsidP="00AA48A3">
            <w:pPr>
              <w:jc w:val="center"/>
              <w:rPr>
                <w:rFonts w:eastAsia="Times New Roman"/>
              </w:rPr>
            </w:pPr>
            <w:r w:rsidRPr="00C232CD">
              <w:rPr>
                <w:rFonts w:eastAsia="Times New Roman"/>
              </w:rPr>
              <w:t>(6.923)</w:t>
            </w:r>
          </w:p>
        </w:tc>
      </w:tr>
      <w:tr w:rsidR="008806AA" w:rsidRPr="00C232CD" w14:paraId="627866D3" w14:textId="77777777" w:rsidTr="00AA48A3">
        <w:trPr>
          <w:tblCellSpacing w:w="15" w:type="dxa"/>
        </w:trPr>
        <w:tc>
          <w:tcPr>
            <w:tcW w:w="0" w:type="auto"/>
            <w:vAlign w:val="center"/>
            <w:hideMark/>
          </w:tcPr>
          <w:p w14:paraId="06C314C0" w14:textId="77777777" w:rsidR="008806AA" w:rsidRPr="00C232CD" w:rsidRDefault="008806AA" w:rsidP="00AA48A3">
            <w:pPr>
              <w:rPr>
                <w:rFonts w:eastAsia="Times New Roman"/>
              </w:rPr>
            </w:pPr>
            <w:r w:rsidRPr="00C232CD">
              <w:rPr>
                <w:rFonts w:eastAsia="Times New Roman"/>
              </w:rPr>
              <w:t>Population Density</w:t>
            </w:r>
          </w:p>
        </w:tc>
        <w:tc>
          <w:tcPr>
            <w:tcW w:w="0" w:type="auto"/>
            <w:vAlign w:val="center"/>
            <w:hideMark/>
          </w:tcPr>
          <w:p w14:paraId="04FFC014" w14:textId="77777777" w:rsidR="008806AA" w:rsidRPr="00C232CD" w:rsidRDefault="008806AA" w:rsidP="00AA48A3">
            <w:pPr>
              <w:jc w:val="center"/>
              <w:rPr>
                <w:rFonts w:eastAsia="Times New Roman"/>
              </w:rPr>
            </w:pPr>
            <w:r w:rsidRPr="00C232CD">
              <w:rPr>
                <w:rFonts w:eastAsia="Times New Roman"/>
              </w:rPr>
              <w:t>0.141</w:t>
            </w:r>
            <w:r w:rsidRPr="00C232CD">
              <w:rPr>
                <w:rFonts w:eastAsia="Times New Roman"/>
                <w:vertAlign w:val="superscript"/>
              </w:rPr>
              <w:t>*</w:t>
            </w:r>
          </w:p>
        </w:tc>
      </w:tr>
      <w:tr w:rsidR="008806AA" w:rsidRPr="00C232CD" w14:paraId="4A601912" w14:textId="77777777" w:rsidTr="00AA48A3">
        <w:trPr>
          <w:tblCellSpacing w:w="15" w:type="dxa"/>
        </w:trPr>
        <w:tc>
          <w:tcPr>
            <w:tcW w:w="0" w:type="auto"/>
            <w:vAlign w:val="center"/>
            <w:hideMark/>
          </w:tcPr>
          <w:p w14:paraId="400DA942" w14:textId="77777777" w:rsidR="008806AA" w:rsidRPr="00C232CD" w:rsidRDefault="008806AA" w:rsidP="00AA48A3">
            <w:pPr>
              <w:jc w:val="center"/>
              <w:rPr>
                <w:rFonts w:eastAsia="Times New Roman"/>
              </w:rPr>
            </w:pPr>
          </w:p>
        </w:tc>
        <w:tc>
          <w:tcPr>
            <w:tcW w:w="0" w:type="auto"/>
            <w:vAlign w:val="center"/>
            <w:hideMark/>
          </w:tcPr>
          <w:p w14:paraId="67232570" w14:textId="77777777" w:rsidR="008806AA" w:rsidRPr="00C232CD" w:rsidRDefault="008806AA" w:rsidP="00AA48A3">
            <w:pPr>
              <w:jc w:val="center"/>
              <w:rPr>
                <w:rFonts w:eastAsia="Times New Roman"/>
              </w:rPr>
            </w:pPr>
            <w:r w:rsidRPr="00C232CD">
              <w:rPr>
                <w:rFonts w:eastAsia="Times New Roman"/>
              </w:rPr>
              <w:t>(0.071)</w:t>
            </w:r>
          </w:p>
        </w:tc>
      </w:tr>
      <w:tr w:rsidR="008806AA" w:rsidRPr="00C232CD" w14:paraId="39A3443E" w14:textId="77777777" w:rsidTr="00AA48A3">
        <w:trPr>
          <w:tblCellSpacing w:w="15" w:type="dxa"/>
        </w:trPr>
        <w:tc>
          <w:tcPr>
            <w:tcW w:w="0" w:type="auto"/>
            <w:vAlign w:val="center"/>
            <w:hideMark/>
          </w:tcPr>
          <w:p w14:paraId="63AEAA25" w14:textId="77777777" w:rsidR="008806AA" w:rsidRPr="00C232CD" w:rsidRDefault="008806AA" w:rsidP="00AA48A3">
            <w:pPr>
              <w:rPr>
                <w:rFonts w:eastAsia="Times New Roman"/>
              </w:rPr>
            </w:pPr>
            <w:r w:rsidRPr="00C232CD">
              <w:rPr>
                <w:rFonts w:eastAsia="Times New Roman"/>
              </w:rPr>
              <w:t>Homeownership</w:t>
            </w:r>
          </w:p>
        </w:tc>
        <w:tc>
          <w:tcPr>
            <w:tcW w:w="0" w:type="auto"/>
            <w:vAlign w:val="center"/>
            <w:hideMark/>
          </w:tcPr>
          <w:p w14:paraId="3EC228C8" w14:textId="77777777" w:rsidR="008806AA" w:rsidRPr="00C232CD" w:rsidRDefault="008806AA" w:rsidP="00AA48A3">
            <w:pPr>
              <w:jc w:val="center"/>
              <w:rPr>
                <w:rFonts w:eastAsia="Times New Roman"/>
              </w:rPr>
            </w:pPr>
            <w:r w:rsidRPr="00C232CD">
              <w:rPr>
                <w:rFonts w:eastAsia="Times New Roman"/>
              </w:rPr>
              <w:t>0.129</w:t>
            </w:r>
          </w:p>
        </w:tc>
      </w:tr>
      <w:tr w:rsidR="008806AA" w:rsidRPr="00C232CD" w14:paraId="4C352BDC" w14:textId="77777777" w:rsidTr="00AA48A3">
        <w:trPr>
          <w:tblCellSpacing w:w="15" w:type="dxa"/>
        </w:trPr>
        <w:tc>
          <w:tcPr>
            <w:tcW w:w="0" w:type="auto"/>
            <w:vAlign w:val="center"/>
            <w:hideMark/>
          </w:tcPr>
          <w:p w14:paraId="477DD238" w14:textId="77777777" w:rsidR="008806AA" w:rsidRPr="00C232CD" w:rsidRDefault="008806AA" w:rsidP="00AA48A3">
            <w:pPr>
              <w:jc w:val="center"/>
              <w:rPr>
                <w:rFonts w:eastAsia="Times New Roman"/>
              </w:rPr>
            </w:pPr>
          </w:p>
        </w:tc>
        <w:tc>
          <w:tcPr>
            <w:tcW w:w="0" w:type="auto"/>
            <w:vAlign w:val="center"/>
            <w:hideMark/>
          </w:tcPr>
          <w:p w14:paraId="40F68410" w14:textId="77777777" w:rsidR="008806AA" w:rsidRPr="00C232CD" w:rsidRDefault="008806AA" w:rsidP="00AA48A3">
            <w:pPr>
              <w:jc w:val="center"/>
              <w:rPr>
                <w:rFonts w:eastAsia="Times New Roman"/>
              </w:rPr>
            </w:pPr>
            <w:r w:rsidRPr="00C232CD">
              <w:rPr>
                <w:rFonts w:eastAsia="Times New Roman"/>
              </w:rPr>
              <w:t>(0.088)</w:t>
            </w:r>
          </w:p>
        </w:tc>
      </w:tr>
      <w:tr w:rsidR="008806AA" w:rsidRPr="00C232CD" w14:paraId="733620C5" w14:textId="77777777" w:rsidTr="00AA48A3">
        <w:trPr>
          <w:tblCellSpacing w:w="15" w:type="dxa"/>
        </w:trPr>
        <w:tc>
          <w:tcPr>
            <w:tcW w:w="0" w:type="auto"/>
            <w:vAlign w:val="center"/>
            <w:hideMark/>
          </w:tcPr>
          <w:p w14:paraId="2EE06CCB" w14:textId="77777777" w:rsidR="008806AA" w:rsidRPr="00C232CD" w:rsidRDefault="008806AA" w:rsidP="00AA48A3">
            <w:pPr>
              <w:rPr>
                <w:rFonts w:eastAsia="Times New Roman"/>
              </w:rPr>
            </w:pPr>
            <w:r w:rsidRPr="00C232CD">
              <w:rPr>
                <w:rFonts w:eastAsia="Times New Roman"/>
              </w:rPr>
              <w:t>Median Home Values</w:t>
            </w:r>
          </w:p>
        </w:tc>
        <w:tc>
          <w:tcPr>
            <w:tcW w:w="0" w:type="auto"/>
            <w:vAlign w:val="center"/>
            <w:hideMark/>
          </w:tcPr>
          <w:p w14:paraId="72BA615D" w14:textId="77777777" w:rsidR="008806AA" w:rsidRPr="00C232CD" w:rsidRDefault="008806AA" w:rsidP="00AA48A3">
            <w:pPr>
              <w:jc w:val="center"/>
              <w:rPr>
                <w:rFonts w:eastAsia="Times New Roman"/>
              </w:rPr>
            </w:pPr>
            <w:r w:rsidRPr="00C232CD">
              <w:rPr>
                <w:rFonts w:eastAsia="Times New Roman"/>
              </w:rPr>
              <w:t>-0.366</w:t>
            </w:r>
            <w:r w:rsidRPr="00C232CD">
              <w:rPr>
                <w:rFonts w:eastAsia="Times New Roman"/>
                <w:vertAlign w:val="superscript"/>
              </w:rPr>
              <w:t>**</w:t>
            </w:r>
          </w:p>
        </w:tc>
      </w:tr>
      <w:tr w:rsidR="008806AA" w:rsidRPr="00C232CD" w14:paraId="40549370" w14:textId="77777777" w:rsidTr="00AA48A3">
        <w:trPr>
          <w:tblCellSpacing w:w="15" w:type="dxa"/>
        </w:trPr>
        <w:tc>
          <w:tcPr>
            <w:tcW w:w="0" w:type="auto"/>
            <w:vAlign w:val="center"/>
            <w:hideMark/>
          </w:tcPr>
          <w:p w14:paraId="7E942CA9" w14:textId="77777777" w:rsidR="008806AA" w:rsidRPr="00C232CD" w:rsidRDefault="008806AA" w:rsidP="00AA48A3">
            <w:pPr>
              <w:jc w:val="center"/>
              <w:rPr>
                <w:rFonts w:eastAsia="Times New Roman"/>
              </w:rPr>
            </w:pPr>
          </w:p>
        </w:tc>
        <w:tc>
          <w:tcPr>
            <w:tcW w:w="0" w:type="auto"/>
            <w:vAlign w:val="center"/>
            <w:hideMark/>
          </w:tcPr>
          <w:p w14:paraId="15823C6B" w14:textId="77777777" w:rsidR="008806AA" w:rsidRPr="00C232CD" w:rsidRDefault="008806AA" w:rsidP="00AA48A3">
            <w:pPr>
              <w:jc w:val="center"/>
              <w:rPr>
                <w:rFonts w:eastAsia="Times New Roman"/>
              </w:rPr>
            </w:pPr>
            <w:r w:rsidRPr="00C232CD">
              <w:rPr>
                <w:rFonts w:eastAsia="Times New Roman"/>
              </w:rPr>
              <w:t>(0.173)</w:t>
            </w:r>
          </w:p>
        </w:tc>
      </w:tr>
      <w:tr w:rsidR="008806AA" w:rsidRPr="00C232CD" w14:paraId="17D2CB5A" w14:textId="77777777" w:rsidTr="00AA48A3">
        <w:trPr>
          <w:tblCellSpacing w:w="15" w:type="dxa"/>
        </w:trPr>
        <w:tc>
          <w:tcPr>
            <w:tcW w:w="0" w:type="auto"/>
            <w:vAlign w:val="center"/>
            <w:hideMark/>
          </w:tcPr>
          <w:p w14:paraId="07A8FCDE" w14:textId="77777777" w:rsidR="008806AA" w:rsidRPr="00C232CD" w:rsidRDefault="008806AA" w:rsidP="00AA48A3">
            <w:pPr>
              <w:rPr>
                <w:rFonts w:eastAsia="Times New Roman"/>
              </w:rPr>
            </w:pPr>
            <w:r w:rsidRPr="00C232CD">
              <w:rPr>
                <w:rFonts w:eastAsia="Times New Roman"/>
              </w:rPr>
              <w:t>Unemployment</w:t>
            </w:r>
          </w:p>
        </w:tc>
        <w:tc>
          <w:tcPr>
            <w:tcW w:w="0" w:type="auto"/>
            <w:vAlign w:val="center"/>
            <w:hideMark/>
          </w:tcPr>
          <w:p w14:paraId="78F98791" w14:textId="77777777" w:rsidR="008806AA" w:rsidRPr="00C232CD" w:rsidRDefault="008806AA" w:rsidP="00AA48A3">
            <w:pPr>
              <w:jc w:val="center"/>
              <w:rPr>
                <w:rFonts w:eastAsia="Times New Roman"/>
              </w:rPr>
            </w:pPr>
            <w:r w:rsidRPr="00C232CD">
              <w:rPr>
                <w:rFonts w:eastAsia="Times New Roman"/>
              </w:rPr>
              <w:t>140.154</w:t>
            </w:r>
          </w:p>
        </w:tc>
      </w:tr>
      <w:tr w:rsidR="008806AA" w:rsidRPr="00C232CD" w14:paraId="0D18BFCD" w14:textId="77777777" w:rsidTr="00AA48A3">
        <w:trPr>
          <w:tblCellSpacing w:w="15" w:type="dxa"/>
        </w:trPr>
        <w:tc>
          <w:tcPr>
            <w:tcW w:w="0" w:type="auto"/>
            <w:vAlign w:val="center"/>
            <w:hideMark/>
          </w:tcPr>
          <w:p w14:paraId="0CCFF0F9" w14:textId="77777777" w:rsidR="008806AA" w:rsidRPr="00C232CD" w:rsidRDefault="008806AA" w:rsidP="00AA48A3">
            <w:pPr>
              <w:jc w:val="center"/>
              <w:rPr>
                <w:rFonts w:eastAsia="Times New Roman"/>
              </w:rPr>
            </w:pPr>
          </w:p>
        </w:tc>
        <w:tc>
          <w:tcPr>
            <w:tcW w:w="0" w:type="auto"/>
            <w:vAlign w:val="center"/>
            <w:hideMark/>
          </w:tcPr>
          <w:p w14:paraId="205C398E" w14:textId="77777777" w:rsidR="008806AA" w:rsidRPr="00C232CD" w:rsidRDefault="008806AA" w:rsidP="00AA48A3">
            <w:pPr>
              <w:jc w:val="center"/>
              <w:rPr>
                <w:rFonts w:eastAsia="Times New Roman"/>
              </w:rPr>
            </w:pPr>
            <w:r w:rsidRPr="00C232CD">
              <w:rPr>
                <w:rFonts w:eastAsia="Times New Roman"/>
              </w:rPr>
              <w:t>(112.375)</w:t>
            </w:r>
          </w:p>
        </w:tc>
      </w:tr>
      <w:tr w:rsidR="008806AA" w:rsidRPr="00C232CD" w14:paraId="72FEF67E" w14:textId="77777777" w:rsidTr="00AA48A3">
        <w:trPr>
          <w:tblCellSpacing w:w="15" w:type="dxa"/>
        </w:trPr>
        <w:tc>
          <w:tcPr>
            <w:tcW w:w="0" w:type="auto"/>
            <w:vAlign w:val="center"/>
            <w:hideMark/>
          </w:tcPr>
          <w:p w14:paraId="0982CC54" w14:textId="77777777" w:rsidR="008806AA" w:rsidRPr="00C232CD" w:rsidRDefault="008806AA" w:rsidP="00AA48A3">
            <w:pPr>
              <w:rPr>
                <w:rFonts w:eastAsia="Times New Roman"/>
              </w:rPr>
            </w:pPr>
            <w:r w:rsidRPr="00C232CD">
              <w:rPr>
                <w:rFonts w:eastAsia="Times New Roman"/>
              </w:rPr>
              <w:t>Constant</w:t>
            </w:r>
          </w:p>
        </w:tc>
        <w:tc>
          <w:tcPr>
            <w:tcW w:w="0" w:type="auto"/>
            <w:vAlign w:val="center"/>
            <w:hideMark/>
          </w:tcPr>
          <w:p w14:paraId="79E57679" w14:textId="77777777" w:rsidR="008806AA" w:rsidRPr="00C232CD" w:rsidRDefault="008806AA" w:rsidP="00AA48A3">
            <w:pPr>
              <w:jc w:val="center"/>
              <w:rPr>
                <w:rFonts w:eastAsia="Times New Roman"/>
              </w:rPr>
            </w:pPr>
            <w:r w:rsidRPr="00C232CD">
              <w:rPr>
                <w:rFonts w:eastAsia="Times New Roman"/>
              </w:rPr>
              <w:t>80.796</w:t>
            </w:r>
            <w:r w:rsidRPr="00C232CD">
              <w:rPr>
                <w:rFonts w:eastAsia="Times New Roman"/>
                <w:vertAlign w:val="superscript"/>
              </w:rPr>
              <w:t>***</w:t>
            </w:r>
          </w:p>
        </w:tc>
      </w:tr>
      <w:tr w:rsidR="008806AA" w:rsidRPr="00C232CD" w14:paraId="0E2E8DE6" w14:textId="77777777" w:rsidTr="00AA48A3">
        <w:trPr>
          <w:tblCellSpacing w:w="15" w:type="dxa"/>
        </w:trPr>
        <w:tc>
          <w:tcPr>
            <w:tcW w:w="0" w:type="auto"/>
            <w:vAlign w:val="center"/>
            <w:hideMark/>
          </w:tcPr>
          <w:p w14:paraId="3A432766" w14:textId="77777777" w:rsidR="008806AA" w:rsidRPr="00C232CD" w:rsidRDefault="008806AA" w:rsidP="00AA48A3">
            <w:pPr>
              <w:jc w:val="center"/>
              <w:rPr>
                <w:rFonts w:eastAsia="Times New Roman"/>
              </w:rPr>
            </w:pPr>
          </w:p>
        </w:tc>
        <w:tc>
          <w:tcPr>
            <w:tcW w:w="0" w:type="auto"/>
            <w:vAlign w:val="center"/>
            <w:hideMark/>
          </w:tcPr>
          <w:p w14:paraId="3D4B55FD" w14:textId="77777777" w:rsidR="008806AA" w:rsidRPr="00C232CD" w:rsidRDefault="008806AA" w:rsidP="00AA48A3">
            <w:pPr>
              <w:jc w:val="center"/>
              <w:rPr>
                <w:rFonts w:eastAsia="Times New Roman"/>
              </w:rPr>
            </w:pPr>
            <w:r w:rsidRPr="00C232CD">
              <w:rPr>
                <w:rFonts w:eastAsia="Times New Roman"/>
              </w:rPr>
              <w:t>(7.641)</w:t>
            </w:r>
          </w:p>
        </w:tc>
      </w:tr>
      <w:tr w:rsidR="008806AA" w:rsidRPr="00C232CD" w14:paraId="6A20E581" w14:textId="77777777" w:rsidTr="00AA48A3">
        <w:trPr>
          <w:tblCellSpacing w:w="15" w:type="dxa"/>
        </w:trPr>
        <w:tc>
          <w:tcPr>
            <w:tcW w:w="0" w:type="auto"/>
            <w:vAlign w:val="center"/>
            <w:hideMark/>
          </w:tcPr>
          <w:p w14:paraId="2B0672DE" w14:textId="77777777" w:rsidR="008806AA" w:rsidRPr="00C232CD" w:rsidRDefault="008806AA" w:rsidP="00AA48A3">
            <w:pPr>
              <w:rPr>
                <w:rFonts w:eastAsia="Times New Roman"/>
              </w:rPr>
            </w:pPr>
            <w:r w:rsidRPr="00C232CD">
              <w:rPr>
                <w:rFonts w:eastAsia="Times New Roman"/>
              </w:rPr>
              <w:t>N</w:t>
            </w:r>
          </w:p>
        </w:tc>
        <w:tc>
          <w:tcPr>
            <w:tcW w:w="0" w:type="auto"/>
            <w:vAlign w:val="center"/>
            <w:hideMark/>
          </w:tcPr>
          <w:p w14:paraId="31717EF9" w14:textId="77777777" w:rsidR="008806AA" w:rsidRPr="00C232CD" w:rsidRDefault="008806AA" w:rsidP="00AA48A3">
            <w:pPr>
              <w:jc w:val="center"/>
              <w:rPr>
                <w:rFonts w:eastAsia="Times New Roman"/>
              </w:rPr>
            </w:pPr>
            <w:r w:rsidRPr="00C232CD">
              <w:rPr>
                <w:rFonts w:eastAsia="Times New Roman"/>
              </w:rPr>
              <w:t>69</w:t>
            </w:r>
          </w:p>
        </w:tc>
      </w:tr>
      <w:tr w:rsidR="008806AA" w:rsidRPr="00C232CD" w14:paraId="68442FE2" w14:textId="77777777" w:rsidTr="00AA48A3">
        <w:trPr>
          <w:tblCellSpacing w:w="15" w:type="dxa"/>
        </w:trPr>
        <w:tc>
          <w:tcPr>
            <w:tcW w:w="0" w:type="auto"/>
            <w:vAlign w:val="center"/>
            <w:hideMark/>
          </w:tcPr>
          <w:p w14:paraId="0B1177E8" w14:textId="77777777" w:rsidR="008806AA" w:rsidRPr="00C232CD" w:rsidRDefault="008806AA" w:rsidP="00AA48A3">
            <w:pPr>
              <w:rPr>
                <w:rFonts w:eastAsia="Times New Roman"/>
              </w:rPr>
            </w:pPr>
            <w:r w:rsidRPr="00C232CD">
              <w:rPr>
                <w:rFonts w:eastAsia="Times New Roman"/>
              </w:rPr>
              <w:t>R</w:t>
            </w:r>
            <w:r w:rsidRPr="00C232CD">
              <w:rPr>
                <w:rFonts w:eastAsia="Times New Roman"/>
                <w:vertAlign w:val="superscript"/>
              </w:rPr>
              <w:t>2</w:t>
            </w:r>
          </w:p>
        </w:tc>
        <w:tc>
          <w:tcPr>
            <w:tcW w:w="0" w:type="auto"/>
            <w:vAlign w:val="center"/>
            <w:hideMark/>
          </w:tcPr>
          <w:p w14:paraId="3831C44A" w14:textId="77777777" w:rsidR="008806AA" w:rsidRPr="00C232CD" w:rsidRDefault="008806AA" w:rsidP="00AA48A3">
            <w:pPr>
              <w:jc w:val="center"/>
              <w:rPr>
                <w:rFonts w:eastAsia="Times New Roman"/>
              </w:rPr>
            </w:pPr>
            <w:r w:rsidRPr="00C232CD">
              <w:rPr>
                <w:rFonts w:eastAsia="Times New Roman"/>
              </w:rPr>
              <w:t>0.194</w:t>
            </w:r>
          </w:p>
        </w:tc>
      </w:tr>
      <w:tr w:rsidR="008806AA" w:rsidRPr="00C232CD" w14:paraId="7818296C" w14:textId="77777777" w:rsidTr="00AA48A3">
        <w:trPr>
          <w:tblCellSpacing w:w="15" w:type="dxa"/>
        </w:trPr>
        <w:tc>
          <w:tcPr>
            <w:tcW w:w="0" w:type="auto"/>
            <w:vAlign w:val="center"/>
            <w:hideMark/>
          </w:tcPr>
          <w:p w14:paraId="1AEDEB9D" w14:textId="77777777" w:rsidR="008806AA" w:rsidRPr="00C232CD" w:rsidRDefault="008806AA" w:rsidP="00AA48A3">
            <w:pPr>
              <w:rPr>
                <w:rFonts w:eastAsia="Times New Roman"/>
              </w:rPr>
            </w:pPr>
            <w:r w:rsidRPr="00C232CD">
              <w:rPr>
                <w:rFonts w:eastAsia="Times New Roman"/>
              </w:rPr>
              <w:t>Adjusted R</w:t>
            </w:r>
            <w:r w:rsidRPr="00C232CD">
              <w:rPr>
                <w:rFonts w:eastAsia="Times New Roman"/>
                <w:vertAlign w:val="superscript"/>
              </w:rPr>
              <w:t>2</w:t>
            </w:r>
          </w:p>
        </w:tc>
        <w:tc>
          <w:tcPr>
            <w:tcW w:w="0" w:type="auto"/>
            <w:vAlign w:val="center"/>
            <w:hideMark/>
          </w:tcPr>
          <w:p w14:paraId="347498D6" w14:textId="77777777" w:rsidR="008806AA" w:rsidRPr="00C232CD" w:rsidRDefault="008806AA" w:rsidP="00AA48A3">
            <w:pPr>
              <w:jc w:val="center"/>
              <w:rPr>
                <w:rFonts w:eastAsia="Times New Roman"/>
              </w:rPr>
            </w:pPr>
            <w:r w:rsidRPr="00C232CD">
              <w:rPr>
                <w:rFonts w:eastAsia="Times New Roman"/>
              </w:rPr>
              <w:t>0.116</w:t>
            </w:r>
          </w:p>
        </w:tc>
      </w:tr>
      <w:tr w:rsidR="008806AA" w:rsidRPr="00C232CD" w14:paraId="5B81C553" w14:textId="77777777" w:rsidTr="00AA48A3">
        <w:trPr>
          <w:tblCellSpacing w:w="15" w:type="dxa"/>
        </w:trPr>
        <w:tc>
          <w:tcPr>
            <w:tcW w:w="0" w:type="auto"/>
            <w:vAlign w:val="center"/>
            <w:hideMark/>
          </w:tcPr>
          <w:p w14:paraId="51FA12B6" w14:textId="77777777" w:rsidR="008806AA" w:rsidRPr="00C232CD" w:rsidRDefault="008806AA" w:rsidP="00AA48A3">
            <w:pPr>
              <w:rPr>
                <w:rFonts w:eastAsia="Times New Roman"/>
              </w:rPr>
            </w:pPr>
            <w:r w:rsidRPr="00C232CD">
              <w:rPr>
                <w:rFonts w:eastAsia="Times New Roman"/>
              </w:rPr>
              <w:t>Residual Std. Error</w:t>
            </w:r>
          </w:p>
        </w:tc>
        <w:tc>
          <w:tcPr>
            <w:tcW w:w="0" w:type="auto"/>
            <w:vAlign w:val="center"/>
            <w:hideMark/>
          </w:tcPr>
          <w:p w14:paraId="01ACC157" w14:textId="77777777" w:rsidR="008806AA" w:rsidRPr="00C232CD" w:rsidRDefault="008806AA" w:rsidP="00AA48A3">
            <w:pPr>
              <w:jc w:val="center"/>
              <w:rPr>
                <w:rFonts w:eastAsia="Times New Roman"/>
              </w:rPr>
            </w:pPr>
            <w:r w:rsidRPr="00C232CD">
              <w:rPr>
                <w:rFonts w:eastAsia="Times New Roman"/>
              </w:rPr>
              <w:t>8.047 (df = 62)</w:t>
            </w:r>
          </w:p>
        </w:tc>
      </w:tr>
      <w:tr w:rsidR="008806AA" w:rsidRPr="00C232CD" w14:paraId="3F459624" w14:textId="77777777" w:rsidTr="00AA48A3">
        <w:trPr>
          <w:tblCellSpacing w:w="15" w:type="dxa"/>
        </w:trPr>
        <w:tc>
          <w:tcPr>
            <w:tcW w:w="0" w:type="auto"/>
            <w:vAlign w:val="center"/>
            <w:hideMark/>
          </w:tcPr>
          <w:p w14:paraId="1C7BED21" w14:textId="77777777" w:rsidR="008806AA" w:rsidRPr="00C232CD" w:rsidRDefault="008806AA" w:rsidP="00AA48A3">
            <w:pPr>
              <w:rPr>
                <w:rFonts w:eastAsia="Times New Roman"/>
              </w:rPr>
            </w:pPr>
            <w:r w:rsidRPr="00C232CD">
              <w:rPr>
                <w:rFonts w:eastAsia="Times New Roman"/>
              </w:rPr>
              <w:t>F Statistic</w:t>
            </w:r>
          </w:p>
        </w:tc>
        <w:tc>
          <w:tcPr>
            <w:tcW w:w="0" w:type="auto"/>
            <w:vAlign w:val="center"/>
            <w:hideMark/>
          </w:tcPr>
          <w:p w14:paraId="5944CBA6" w14:textId="77777777" w:rsidR="008806AA" w:rsidRPr="00C232CD" w:rsidRDefault="008806AA" w:rsidP="00AA48A3">
            <w:pPr>
              <w:jc w:val="center"/>
              <w:rPr>
                <w:rFonts w:eastAsia="Times New Roman"/>
              </w:rPr>
            </w:pPr>
            <w:r w:rsidRPr="00C232CD">
              <w:rPr>
                <w:rFonts w:eastAsia="Times New Roman"/>
              </w:rPr>
              <w:t>2.486</w:t>
            </w:r>
            <w:r w:rsidRPr="00C232CD">
              <w:rPr>
                <w:rFonts w:eastAsia="Times New Roman"/>
                <w:vertAlign w:val="superscript"/>
              </w:rPr>
              <w:t>**</w:t>
            </w:r>
            <w:r w:rsidRPr="00C232CD">
              <w:rPr>
                <w:rFonts w:eastAsia="Times New Roman"/>
              </w:rPr>
              <w:t> (df = 6; 62)</w:t>
            </w:r>
          </w:p>
        </w:tc>
      </w:tr>
      <w:tr w:rsidR="008806AA" w:rsidRPr="00C232CD" w14:paraId="1DDE0F9D" w14:textId="77777777" w:rsidTr="00AA48A3">
        <w:trPr>
          <w:tblCellSpacing w:w="15" w:type="dxa"/>
        </w:trPr>
        <w:tc>
          <w:tcPr>
            <w:tcW w:w="0" w:type="auto"/>
            <w:gridSpan w:val="2"/>
            <w:tcBorders>
              <w:bottom w:val="single" w:sz="6" w:space="0" w:color="000000"/>
            </w:tcBorders>
            <w:vAlign w:val="center"/>
            <w:hideMark/>
          </w:tcPr>
          <w:p w14:paraId="6B9DC010" w14:textId="77777777" w:rsidR="008806AA" w:rsidRPr="00C232CD" w:rsidRDefault="008806AA" w:rsidP="00AA48A3">
            <w:pPr>
              <w:jc w:val="center"/>
              <w:rPr>
                <w:rFonts w:eastAsia="Times New Roman"/>
              </w:rPr>
            </w:pPr>
          </w:p>
        </w:tc>
      </w:tr>
    </w:tbl>
    <w:p w14:paraId="6B09BFCB" w14:textId="77777777" w:rsidR="008806AA" w:rsidRPr="00C232CD" w:rsidRDefault="008806AA" w:rsidP="008806AA">
      <w:pPr>
        <w:pStyle w:val="NoSpacing"/>
        <w:rPr>
          <w:rFonts w:cs="Times New Roman"/>
          <w:i/>
          <w:szCs w:val="24"/>
        </w:rPr>
      </w:pPr>
      <w:r w:rsidRPr="00C232CD">
        <w:rPr>
          <w:rFonts w:cs="Times New Roman"/>
          <w:i/>
          <w:szCs w:val="24"/>
        </w:rPr>
        <w:lastRenderedPageBreak/>
        <w:t xml:space="preserve">Note: OLS regression coefficients with standard errors in parentheses. Sample restricted to 90% and greater White cities. All controls, with the exception of partisan composition were from the 1940 census. </w:t>
      </w:r>
      <w:r w:rsidRPr="00C232CD">
        <w:rPr>
          <w:rFonts w:eastAsia="Times New Roman" w:cs="Times New Roman"/>
          <w:i/>
          <w:szCs w:val="24"/>
          <w:vertAlign w:val="superscript"/>
        </w:rPr>
        <w:t>*</w:t>
      </w:r>
      <w:r w:rsidRPr="00C232CD">
        <w:rPr>
          <w:rFonts w:eastAsia="Times New Roman" w:cs="Times New Roman"/>
          <w:i/>
          <w:szCs w:val="24"/>
        </w:rPr>
        <w:t>p &lt; .1; </w:t>
      </w:r>
      <w:r w:rsidRPr="00C232CD">
        <w:rPr>
          <w:rFonts w:eastAsia="Times New Roman" w:cs="Times New Roman"/>
          <w:i/>
          <w:szCs w:val="24"/>
          <w:vertAlign w:val="superscript"/>
        </w:rPr>
        <w:t>**</w:t>
      </w:r>
      <w:r w:rsidRPr="00C232CD">
        <w:rPr>
          <w:rFonts w:eastAsia="Times New Roman" w:cs="Times New Roman"/>
          <w:i/>
          <w:szCs w:val="24"/>
        </w:rPr>
        <w:t>p &lt; .05; </w:t>
      </w:r>
      <w:r w:rsidRPr="00C232CD">
        <w:rPr>
          <w:rFonts w:eastAsia="Times New Roman" w:cs="Times New Roman"/>
          <w:i/>
          <w:szCs w:val="24"/>
          <w:vertAlign w:val="superscript"/>
        </w:rPr>
        <w:t>***</w:t>
      </w:r>
      <w:r w:rsidRPr="00C232CD">
        <w:rPr>
          <w:rFonts w:eastAsia="Times New Roman" w:cs="Times New Roman"/>
          <w:i/>
          <w:szCs w:val="24"/>
        </w:rPr>
        <w:t>p &lt; .01</w:t>
      </w:r>
    </w:p>
    <w:p w14:paraId="700FACB4" w14:textId="77777777" w:rsidR="008806AA" w:rsidRPr="00C232CD" w:rsidRDefault="008806AA" w:rsidP="008806AA"/>
    <w:p w14:paraId="24616D34" w14:textId="77777777" w:rsidR="008806AA" w:rsidRPr="00C232CD" w:rsidRDefault="008806AA" w:rsidP="008806AA"/>
    <w:p w14:paraId="48A72873" w14:textId="77777777" w:rsidR="008806AA" w:rsidRPr="00C232CD" w:rsidRDefault="008806AA" w:rsidP="008806AA"/>
    <w:p w14:paraId="4FC7A555" w14:textId="77777777" w:rsidR="008806AA" w:rsidRPr="00C232CD" w:rsidRDefault="008806AA" w:rsidP="008806AA"/>
    <w:p w14:paraId="391E9AC0" w14:textId="77777777" w:rsidR="008806AA" w:rsidRPr="00C232CD" w:rsidRDefault="008806AA" w:rsidP="008806AA"/>
    <w:p w14:paraId="66238EAA" w14:textId="77777777" w:rsidR="008806AA" w:rsidRPr="00C232CD" w:rsidRDefault="008806AA" w:rsidP="008806AA"/>
    <w:p w14:paraId="7D250491" w14:textId="77777777" w:rsidR="008806AA" w:rsidRPr="00C232CD" w:rsidRDefault="008806AA" w:rsidP="008806AA"/>
    <w:p w14:paraId="102D35B3" w14:textId="77777777" w:rsidR="008806AA" w:rsidRPr="00C232CD" w:rsidRDefault="008806AA" w:rsidP="008806AA"/>
    <w:p w14:paraId="3171D3CB" w14:textId="77777777" w:rsidR="008806AA" w:rsidRPr="00C232CD" w:rsidRDefault="008806AA" w:rsidP="008806AA"/>
    <w:p w14:paraId="76D6DC53" w14:textId="77777777" w:rsidR="008806AA" w:rsidRPr="00C232CD" w:rsidRDefault="008806AA" w:rsidP="008806AA"/>
    <w:p w14:paraId="2BCF443B" w14:textId="77777777" w:rsidR="008806AA" w:rsidRPr="00C232CD" w:rsidRDefault="008806AA" w:rsidP="008806AA"/>
    <w:p w14:paraId="49794A73" w14:textId="77777777" w:rsidR="008806AA" w:rsidRPr="00C232CD" w:rsidRDefault="008806AA" w:rsidP="008806AA"/>
    <w:p w14:paraId="4D29EE66" w14:textId="77777777" w:rsidR="008806AA" w:rsidRPr="00C232CD" w:rsidRDefault="008806AA" w:rsidP="008806AA"/>
    <w:p w14:paraId="5CABA9FA" w14:textId="77777777" w:rsidR="008806AA" w:rsidRPr="00C232CD" w:rsidRDefault="008806AA" w:rsidP="008806AA"/>
    <w:p w14:paraId="40A4BD61" w14:textId="77777777" w:rsidR="008806AA" w:rsidRPr="00C232CD" w:rsidRDefault="008806AA" w:rsidP="008806AA"/>
    <w:p w14:paraId="0B01F8C0" w14:textId="77777777" w:rsidR="008806AA" w:rsidRPr="00C232CD" w:rsidRDefault="008806AA" w:rsidP="008806AA"/>
    <w:p w14:paraId="65B08E4D" w14:textId="77777777" w:rsidR="008806AA" w:rsidRPr="00C232CD" w:rsidRDefault="008806AA" w:rsidP="008806AA"/>
    <w:p w14:paraId="415014C9" w14:textId="77777777" w:rsidR="008806AA" w:rsidRPr="00C232CD" w:rsidRDefault="008806AA" w:rsidP="008806AA"/>
    <w:p w14:paraId="383A43AE" w14:textId="77777777" w:rsidR="008806AA" w:rsidRPr="00C232CD" w:rsidRDefault="008806AA" w:rsidP="008806AA"/>
    <w:p w14:paraId="2E4329D4" w14:textId="77777777" w:rsidR="008806AA" w:rsidRPr="00C232CD" w:rsidRDefault="008806AA" w:rsidP="008806AA"/>
    <w:p w14:paraId="61A865A8" w14:textId="77777777" w:rsidR="008806AA" w:rsidRPr="00C232CD" w:rsidRDefault="008806AA" w:rsidP="008806AA"/>
    <w:p w14:paraId="1450CE5A" w14:textId="77777777" w:rsidR="008806AA" w:rsidRPr="00C232CD" w:rsidRDefault="008806AA" w:rsidP="008806AA"/>
    <w:p w14:paraId="7B0910E2" w14:textId="77777777" w:rsidR="008806AA" w:rsidRPr="00C232CD" w:rsidRDefault="008806AA" w:rsidP="008806AA"/>
    <w:p w14:paraId="25D9A52A" w14:textId="77777777" w:rsidR="008806AA" w:rsidRPr="00C232CD" w:rsidRDefault="008806AA" w:rsidP="008806AA"/>
    <w:p w14:paraId="29A207DD" w14:textId="77777777" w:rsidR="008806AA" w:rsidRPr="00C232CD" w:rsidRDefault="008806AA" w:rsidP="008806AA"/>
    <w:p w14:paraId="48146753" w14:textId="77777777" w:rsidR="008806AA" w:rsidRPr="00C232CD" w:rsidRDefault="008806AA" w:rsidP="008806AA"/>
    <w:p w14:paraId="51CCC447" w14:textId="77777777" w:rsidR="008806AA" w:rsidRPr="00C232CD" w:rsidRDefault="008806AA" w:rsidP="008806AA"/>
    <w:p w14:paraId="3792AB90" w14:textId="77777777" w:rsidR="008806AA" w:rsidRPr="00C232CD" w:rsidRDefault="008806AA" w:rsidP="008806AA"/>
    <w:p w14:paraId="10CC9001" w14:textId="77777777" w:rsidR="008806AA" w:rsidRPr="00C232CD" w:rsidRDefault="008806AA" w:rsidP="008806AA"/>
    <w:p w14:paraId="12BD1DEE" w14:textId="77777777" w:rsidR="008806AA" w:rsidRPr="00C232CD" w:rsidRDefault="008806AA" w:rsidP="008806AA"/>
    <w:p w14:paraId="7C31E356" w14:textId="77777777" w:rsidR="008806AA" w:rsidRPr="00C232CD" w:rsidRDefault="008806AA" w:rsidP="008806AA"/>
    <w:p w14:paraId="20EB5D12" w14:textId="77777777" w:rsidR="008806AA" w:rsidRPr="00C232CD" w:rsidRDefault="008806AA" w:rsidP="008806AA"/>
    <w:p w14:paraId="005E34B7" w14:textId="77777777" w:rsidR="008806AA" w:rsidRPr="00C232CD" w:rsidRDefault="008806AA" w:rsidP="008806AA"/>
    <w:p w14:paraId="3918F44C" w14:textId="77777777" w:rsidR="008806AA" w:rsidRPr="00C232CD" w:rsidRDefault="008806AA" w:rsidP="008806AA"/>
    <w:p w14:paraId="0D60DAB6" w14:textId="77777777" w:rsidR="008806AA" w:rsidRPr="00C232CD" w:rsidRDefault="008806AA" w:rsidP="008806AA"/>
    <w:p w14:paraId="57B32479" w14:textId="77777777" w:rsidR="008806AA" w:rsidRPr="00C232CD" w:rsidRDefault="008806AA" w:rsidP="008806AA"/>
    <w:p w14:paraId="0E8B242E" w14:textId="77777777" w:rsidR="008806AA" w:rsidRPr="00C232CD" w:rsidRDefault="008806AA" w:rsidP="008806AA"/>
    <w:p w14:paraId="0AF7B39C" w14:textId="77777777" w:rsidR="008806AA" w:rsidRPr="00C232CD" w:rsidRDefault="008806AA" w:rsidP="008806AA"/>
    <w:p w14:paraId="5BB2124E" w14:textId="77777777" w:rsidR="008806AA" w:rsidRPr="00C232CD" w:rsidRDefault="008806AA" w:rsidP="008806AA"/>
    <w:p w14:paraId="597521BC" w14:textId="77777777" w:rsidR="008806AA" w:rsidRPr="00C232CD" w:rsidRDefault="008806AA" w:rsidP="008806AA"/>
    <w:p w14:paraId="7D9C1C9C" w14:textId="77777777" w:rsidR="008806AA" w:rsidRPr="00C232CD" w:rsidRDefault="008806AA" w:rsidP="008806AA"/>
    <w:p w14:paraId="69027B6A" w14:textId="77777777" w:rsidR="008806AA" w:rsidRPr="00C232CD" w:rsidRDefault="008806AA" w:rsidP="008806AA"/>
    <w:p w14:paraId="1F457D55" w14:textId="77777777" w:rsidR="008806AA" w:rsidRPr="00C232CD" w:rsidRDefault="008806AA" w:rsidP="008806AA">
      <w:pPr>
        <w:rPr>
          <w:b/>
        </w:rPr>
      </w:pPr>
    </w:p>
    <w:p w14:paraId="47E5E7F7" w14:textId="77777777" w:rsidR="008806AA" w:rsidRPr="00C232CD" w:rsidRDefault="008806AA" w:rsidP="008806AA">
      <w:pPr>
        <w:rPr>
          <w:b/>
        </w:rPr>
      </w:pPr>
      <w:r w:rsidRPr="00C232CD">
        <w:rPr>
          <w:b/>
        </w:rPr>
        <w:lastRenderedPageBreak/>
        <w:t>I. Placebo Tests: Voting for Non-Racial Propositions</w:t>
      </w:r>
    </w:p>
    <w:p w14:paraId="5A00D083" w14:textId="77777777" w:rsidR="008806AA" w:rsidRPr="00C232CD" w:rsidRDefault="008806AA" w:rsidP="008806AA">
      <w:pPr>
        <w:rPr>
          <w:b/>
        </w:rPr>
      </w:pPr>
    </w:p>
    <w:p w14:paraId="6C4C0D00" w14:textId="77777777" w:rsidR="008806AA" w:rsidRPr="00C232CD" w:rsidRDefault="008806AA" w:rsidP="008806AA">
      <w:r w:rsidRPr="00C232CD">
        <w:t xml:space="preserve">We include a number of placebo tests to ensure that our measure of proximity was not correlated with non-racial ballot propositions. While city-level vote tabulations for other ballot propositions in 1964 were not available in the Supplement to the Statement of the Vote, we did locate city-level tabulations for two other non-racial ballot propositions in 1966. </w:t>
      </w:r>
    </w:p>
    <w:p w14:paraId="3C9BA9EB" w14:textId="77777777" w:rsidR="008806AA" w:rsidRPr="00C232CD" w:rsidRDefault="008806AA" w:rsidP="008806AA"/>
    <w:p w14:paraId="3AD26C05" w14:textId="77777777" w:rsidR="008806AA" w:rsidRPr="00C232CD" w:rsidRDefault="008806AA" w:rsidP="008806AA">
      <w:pPr>
        <w:pStyle w:val="NoSpacing"/>
        <w:rPr>
          <w:rFonts w:cs="Times New Roman"/>
          <w:bCs/>
          <w:szCs w:val="24"/>
        </w:rPr>
      </w:pPr>
      <w:r w:rsidRPr="00C232CD">
        <w:rPr>
          <w:rFonts w:cs="Times New Roman"/>
          <w:bCs/>
          <w:szCs w:val="24"/>
        </w:rPr>
        <w:t xml:space="preserve">The 1966 Supplement contained tabulated city-level results for two prominent race-neutral ballot measures: Proposition 1, which authorized the investment of public pension or retirement funds in the stock market, and Proposition 16, which enhanced the prohibition on the production, distribution, sale, and possession of obscene materials. The argument written in favor of Proposition 1 concerned the outdated law that prevented public employee retirement fund managers from investing in common stocks which impeded a business-like approach to the management of the funds, whereas the argument written against Proposition 1 argued that the stock market was simply too risky given the speculative nature and fluctuations of the stock market. The argument written in favor of Proposition 16 concerned the necessity of protecting teenagers and young children from smut publishers, whereas the argument against concerned the constitutionality of California trying to censor art and literature. Voter information guides from these and other past California General Elections are archived at UC Hastings College of the Law (https://repository.uchastings.edu/ca_ballot_pamphlets/). </w:t>
      </w:r>
    </w:p>
    <w:p w14:paraId="3586D8E1" w14:textId="77777777" w:rsidR="008806AA" w:rsidRPr="00C232CD" w:rsidRDefault="008806AA" w:rsidP="008806AA">
      <w:pPr>
        <w:pStyle w:val="NoSpacing"/>
        <w:rPr>
          <w:rFonts w:cs="Times New Roman"/>
          <w:bCs/>
          <w:szCs w:val="24"/>
        </w:rPr>
      </w:pPr>
    </w:p>
    <w:p w14:paraId="113AFA25" w14:textId="77777777" w:rsidR="008806AA" w:rsidRPr="00C232CD" w:rsidRDefault="008806AA" w:rsidP="008806AA">
      <w:pPr>
        <w:pStyle w:val="NoSpacing"/>
        <w:rPr>
          <w:rFonts w:cs="Times New Roman"/>
          <w:bCs/>
          <w:szCs w:val="24"/>
        </w:rPr>
      </w:pPr>
      <w:r w:rsidRPr="00C232CD">
        <w:rPr>
          <w:rFonts w:cs="Times New Roman"/>
          <w:bCs/>
          <w:szCs w:val="24"/>
        </w:rPr>
        <w:t xml:space="preserve">In Table I.1 we display the results of placebo tests estimating the effect of proximity to Black growth cities on support for these two race-neutral propositions. The results from the placebo tests indicate that proximity to Black growth cities is only associated with a statistically significant increase in voter support in the case of Proposition 14. In the case of Propositions 1 and 16 in 1966, the effect of proximity to Black growth cities is statistically indiscernible from zero. These findings increase our confidence that our measure of proximity is tapping into racial threat and not a different underlying phenomenon. </w:t>
      </w:r>
    </w:p>
    <w:p w14:paraId="1E9B1F15" w14:textId="77777777" w:rsidR="008806AA" w:rsidRPr="00C232CD" w:rsidRDefault="008806AA" w:rsidP="008806AA">
      <w:pPr>
        <w:pStyle w:val="NoSpacing"/>
        <w:rPr>
          <w:rFonts w:cs="Times New Roman"/>
          <w:bCs/>
          <w:szCs w:val="24"/>
        </w:rPr>
      </w:pPr>
    </w:p>
    <w:p w14:paraId="4004209A" w14:textId="77777777" w:rsidR="008806AA" w:rsidRPr="00C232CD" w:rsidRDefault="008806AA" w:rsidP="008806AA">
      <w:pPr>
        <w:pStyle w:val="NoSpacing"/>
        <w:rPr>
          <w:rFonts w:cs="Times New Roman"/>
          <w:bCs/>
          <w:szCs w:val="24"/>
        </w:rPr>
      </w:pPr>
    </w:p>
    <w:p w14:paraId="796381B8" w14:textId="77777777" w:rsidR="008806AA" w:rsidRPr="00C232CD" w:rsidRDefault="008806AA" w:rsidP="008806AA">
      <w:pPr>
        <w:pStyle w:val="NoSpacing"/>
        <w:rPr>
          <w:rFonts w:cs="Times New Roman"/>
          <w:bCs/>
          <w:szCs w:val="24"/>
        </w:rPr>
      </w:pPr>
    </w:p>
    <w:p w14:paraId="79745E82" w14:textId="77777777" w:rsidR="008806AA" w:rsidRPr="00C232CD" w:rsidRDefault="008806AA" w:rsidP="008806AA">
      <w:pPr>
        <w:pStyle w:val="NoSpacing"/>
        <w:rPr>
          <w:rFonts w:cs="Times New Roman"/>
          <w:bCs/>
          <w:szCs w:val="24"/>
        </w:rPr>
      </w:pPr>
    </w:p>
    <w:p w14:paraId="005AAC5F" w14:textId="77777777" w:rsidR="008806AA" w:rsidRPr="00C232CD" w:rsidRDefault="008806AA" w:rsidP="008806AA">
      <w:pPr>
        <w:pStyle w:val="NoSpacing"/>
        <w:rPr>
          <w:rFonts w:cs="Times New Roman"/>
          <w:bCs/>
          <w:szCs w:val="24"/>
        </w:rPr>
      </w:pPr>
    </w:p>
    <w:p w14:paraId="319377D4" w14:textId="77777777" w:rsidR="008806AA" w:rsidRPr="00C232CD" w:rsidRDefault="008806AA" w:rsidP="008806AA">
      <w:pPr>
        <w:pStyle w:val="NoSpacing"/>
        <w:rPr>
          <w:rFonts w:cs="Times New Roman"/>
          <w:bCs/>
          <w:szCs w:val="24"/>
        </w:rPr>
      </w:pPr>
    </w:p>
    <w:p w14:paraId="0168C627" w14:textId="77777777" w:rsidR="008806AA" w:rsidRPr="00C232CD" w:rsidRDefault="008806AA" w:rsidP="008806AA">
      <w:pPr>
        <w:pStyle w:val="NoSpacing"/>
        <w:rPr>
          <w:rFonts w:cs="Times New Roman"/>
          <w:bCs/>
          <w:szCs w:val="24"/>
        </w:rPr>
      </w:pPr>
    </w:p>
    <w:p w14:paraId="2B8688A2" w14:textId="77777777" w:rsidR="008806AA" w:rsidRPr="00C232CD" w:rsidRDefault="008806AA" w:rsidP="008806AA">
      <w:pPr>
        <w:pStyle w:val="NoSpacing"/>
        <w:rPr>
          <w:rFonts w:cs="Times New Roman"/>
          <w:bCs/>
          <w:szCs w:val="24"/>
        </w:rPr>
      </w:pPr>
    </w:p>
    <w:p w14:paraId="633466BF" w14:textId="77777777" w:rsidR="008806AA" w:rsidRPr="00C232CD" w:rsidRDefault="008806AA" w:rsidP="008806AA">
      <w:pPr>
        <w:pStyle w:val="NoSpacing"/>
        <w:rPr>
          <w:rFonts w:cs="Times New Roman"/>
          <w:bCs/>
          <w:szCs w:val="24"/>
        </w:rPr>
      </w:pPr>
    </w:p>
    <w:p w14:paraId="6C56A60E" w14:textId="77777777" w:rsidR="008806AA" w:rsidRPr="00C232CD" w:rsidRDefault="008806AA" w:rsidP="008806AA">
      <w:pPr>
        <w:pStyle w:val="NoSpacing"/>
        <w:rPr>
          <w:rFonts w:cs="Times New Roman"/>
          <w:bCs/>
          <w:szCs w:val="24"/>
        </w:rPr>
      </w:pPr>
    </w:p>
    <w:p w14:paraId="532D6890" w14:textId="77777777" w:rsidR="008806AA" w:rsidRPr="00C232CD" w:rsidRDefault="008806AA" w:rsidP="008806AA">
      <w:pPr>
        <w:pStyle w:val="NoSpacing"/>
        <w:rPr>
          <w:rFonts w:cs="Times New Roman"/>
          <w:bCs/>
          <w:szCs w:val="24"/>
        </w:rPr>
      </w:pPr>
    </w:p>
    <w:p w14:paraId="1011315C" w14:textId="77777777" w:rsidR="008806AA" w:rsidRPr="00C232CD" w:rsidRDefault="008806AA" w:rsidP="008806AA">
      <w:pPr>
        <w:pStyle w:val="NoSpacing"/>
        <w:rPr>
          <w:rFonts w:cs="Times New Roman"/>
          <w:bCs/>
          <w:szCs w:val="24"/>
        </w:rPr>
      </w:pPr>
    </w:p>
    <w:p w14:paraId="7E9F501D" w14:textId="77777777" w:rsidR="008806AA" w:rsidRPr="00C232CD" w:rsidRDefault="008806AA" w:rsidP="008806AA">
      <w:pPr>
        <w:pStyle w:val="NoSpacing"/>
        <w:rPr>
          <w:rFonts w:cs="Times New Roman"/>
          <w:bCs/>
          <w:szCs w:val="24"/>
        </w:rPr>
      </w:pPr>
    </w:p>
    <w:p w14:paraId="40D1637E" w14:textId="77777777" w:rsidR="008806AA" w:rsidRPr="00C232CD" w:rsidRDefault="008806AA" w:rsidP="008806AA">
      <w:pPr>
        <w:pStyle w:val="NoSpacing"/>
        <w:rPr>
          <w:rFonts w:cs="Times New Roman"/>
          <w:bCs/>
          <w:szCs w:val="24"/>
        </w:rPr>
      </w:pPr>
    </w:p>
    <w:p w14:paraId="3BE2B576" w14:textId="77777777" w:rsidR="008806AA" w:rsidRPr="00C232CD" w:rsidRDefault="008806AA" w:rsidP="008806AA">
      <w:pPr>
        <w:pStyle w:val="NoSpacing"/>
        <w:rPr>
          <w:rFonts w:cs="Times New Roman"/>
          <w:bCs/>
          <w:szCs w:val="24"/>
        </w:rPr>
      </w:pPr>
    </w:p>
    <w:p w14:paraId="03583DCC" w14:textId="77777777" w:rsidR="008806AA" w:rsidRPr="00C232CD" w:rsidRDefault="008806AA" w:rsidP="008806AA">
      <w:pPr>
        <w:pStyle w:val="NoSpacing"/>
        <w:rPr>
          <w:rFonts w:cs="Times New Roman"/>
          <w:bCs/>
          <w:szCs w:val="24"/>
        </w:rPr>
      </w:pPr>
    </w:p>
    <w:p w14:paraId="6B476AFC" w14:textId="77777777" w:rsidR="008806AA" w:rsidRPr="00C232CD" w:rsidRDefault="008806AA" w:rsidP="008806AA">
      <w:pPr>
        <w:pStyle w:val="NoSpacing"/>
        <w:rPr>
          <w:rFonts w:cs="Times New Roman"/>
          <w:bCs/>
          <w:szCs w:val="24"/>
        </w:rPr>
      </w:pPr>
    </w:p>
    <w:p w14:paraId="2DE04860" w14:textId="77777777" w:rsidR="008806AA" w:rsidRPr="00C232CD" w:rsidRDefault="008806AA" w:rsidP="008806AA">
      <w:pPr>
        <w:pStyle w:val="NoSpacing"/>
        <w:rPr>
          <w:rFonts w:cs="Times New Roman"/>
          <w:bCs/>
          <w:szCs w:val="24"/>
        </w:rPr>
      </w:pPr>
    </w:p>
    <w:p w14:paraId="1045440C" w14:textId="77777777" w:rsidR="008806AA" w:rsidRPr="00C232CD" w:rsidRDefault="008806AA" w:rsidP="008806AA">
      <w:pPr>
        <w:rPr>
          <w:b/>
        </w:rPr>
      </w:pPr>
      <w:r w:rsidRPr="00C232CD">
        <w:rPr>
          <w:b/>
        </w:rPr>
        <w:lastRenderedPageBreak/>
        <w:t>Table I.1: Placebo Tests – Effect of Proximity on Voting for Non-Racial Propositions</w:t>
      </w:r>
    </w:p>
    <w:p w14:paraId="4C504A8A" w14:textId="77777777" w:rsidR="008806AA" w:rsidRPr="00C232CD" w:rsidRDefault="008806AA" w:rsidP="008806AA">
      <w:pPr>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7"/>
        <w:gridCol w:w="1414"/>
        <w:gridCol w:w="1294"/>
        <w:gridCol w:w="1429"/>
      </w:tblGrid>
      <w:tr w:rsidR="008806AA" w:rsidRPr="00C232CD" w14:paraId="571392C4" w14:textId="77777777" w:rsidTr="00AA48A3">
        <w:trPr>
          <w:tblCellSpacing w:w="15" w:type="dxa"/>
        </w:trPr>
        <w:tc>
          <w:tcPr>
            <w:tcW w:w="0" w:type="auto"/>
            <w:gridSpan w:val="4"/>
            <w:tcBorders>
              <w:bottom w:val="single" w:sz="6" w:space="0" w:color="000000"/>
            </w:tcBorders>
            <w:vAlign w:val="center"/>
            <w:hideMark/>
          </w:tcPr>
          <w:p w14:paraId="3F48633B" w14:textId="77777777" w:rsidR="008806AA" w:rsidRPr="00C232CD" w:rsidRDefault="008806AA" w:rsidP="00AA48A3">
            <w:pPr>
              <w:rPr>
                <w:rFonts w:eastAsia="Times New Roman"/>
              </w:rPr>
            </w:pPr>
          </w:p>
        </w:tc>
      </w:tr>
      <w:tr w:rsidR="008806AA" w:rsidRPr="00C232CD" w14:paraId="65112F29" w14:textId="77777777" w:rsidTr="00AA48A3">
        <w:trPr>
          <w:tblCellSpacing w:w="15" w:type="dxa"/>
        </w:trPr>
        <w:tc>
          <w:tcPr>
            <w:tcW w:w="0" w:type="auto"/>
            <w:vAlign w:val="center"/>
            <w:hideMark/>
          </w:tcPr>
          <w:p w14:paraId="24F25C38" w14:textId="77777777" w:rsidR="008806AA" w:rsidRPr="00C232CD" w:rsidRDefault="008806AA" w:rsidP="00AA48A3">
            <w:pPr>
              <w:jc w:val="center"/>
              <w:rPr>
                <w:rFonts w:eastAsia="Times New Roman"/>
              </w:rPr>
            </w:pPr>
          </w:p>
        </w:tc>
        <w:tc>
          <w:tcPr>
            <w:tcW w:w="0" w:type="auto"/>
            <w:vAlign w:val="center"/>
            <w:hideMark/>
          </w:tcPr>
          <w:p w14:paraId="00C8A338" w14:textId="77777777" w:rsidR="008806AA" w:rsidRPr="00C232CD" w:rsidRDefault="008806AA" w:rsidP="00AA48A3">
            <w:pPr>
              <w:jc w:val="center"/>
              <w:rPr>
                <w:rFonts w:eastAsia="Times New Roman"/>
              </w:rPr>
            </w:pPr>
            <w:r w:rsidRPr="00C232CD">
              <w:rPr>
                <w:rFonts w:eastAsia="Times New Roman"/>
              </w:rPr>
              <w:t>Prop 14, 1964</w:t>
            </w:r>
          </w:p>
        </w:tc>
        <w:tc>
          <w:tcPr>
            <w:tcW w:w="0" w:type="auto"/>
            <w:vAlign w:val="center"/>
            <w:hideMark/>
          </w:tcPr>
          <w:p w14:paraId="2C2A4AC6" w14:textId="77777777" w:rsidR="008806AA" w:rsidRPr="00C232CD" w:rsidRDefault="008806AA" w:rsidP="00AA48A3">
            <w:pPr>
              <w:jc w:val="center"/>
              <w:rPr>
                <w:rFonts w:eastAsia="Times New Roman"/>
              </w:rPr>
            </w:pPr>
            <w:r w:rsidRPr="00C232CD">
              <w:rPr>
                <w:rFonts w:eastAsia="Times New Roman"/>
              </w:rPr>
              <w:t>Prop 1, 1966</w:t>
            </w:r>
          </w:p>
        </w:tc>
        <w:tc>
          <w:tcPr>
            <w:tcW w:w="0" w:type="auto"/>
            <w:vAlign w:val="center"/>
            <w:hideMark/>
          </w:tcPr>
          <w:p w14:paraId="6D8366F1" w14:textId="77777777" w:rsidR="008806AA" w:rsidRPr="00C232CD" w:rsidRDefault="008806AA" w:rsidP="00AA48A3">
            <w:pPr>
              <w:jc w:val="center"/>
              <w:rPr>
                <w:rFonts w:eastAsia="Times New Roman"/>
              </w:rPr>
            </w:pPr>
            <w:r w:rsidRPr="00C232CD">
              <w:rPr>
                <w:rFonts w:eastAsia="Times New Roman"/>
              </w:rPr>
              <w:t>Prop 16, 1966</w:t>
            </w:r>
          </w:p>
        </w:tc>
      </w:tr>
      <w:tr w:rsidR="008806AA" w:rsidRPr="00C232CD" w14:paraId="30AF59FA" w14:textId="77777777" w:rsidTr="00AA48A3">
        <w:trPr>
          <w:tblCellSpacing w:w="15" w:type="dxa"/>
        </w:trPr>
        <w:tc>
          <w:tcPr>
            <w:tcW w:w="0" w:type="auto"/>
            <w:vAlign w:val="center"/>
            <w:hideMark/>
          </w:tcPr>
          <w:p w14:paraId="5F4B2703" w14:textId="77777777" w:rsidR="008806AA" w:rsidRPr="00C232CD" w:rsidRDefault="008806AA" w:rsidP="00AA48A3">
            <w:pPr>
              <w:jc w:val="center"/>
              <w:rPr>
                <w:rFonts w:eastAsia="Times New Roman"/>
              </w:rPr>
            </w:pPr>
          </w:p>
        </w:tc>
        <w:tc>
          <w:tcPr>
            <w:tcW w:w="0" w:type="auto"/>
            <w:vAlign w:val="center"/>
            <w:hideMark/>
          </w:tcPr>
          <w:p w14:paraId="6124863D" w14:textId="77777777" w:rsidR="008806AA" w:rsidRPr="00C232CD" w:rsidRDefault="008806AA" w:rsidP="00AA48A3">
            <w:pPr>
              <w:jc w:val="center"/>
              <w:rPr>
                <w:rFonts w:eastAsia="Times New Roman"/>
              </w:rPr>
            </w:pPr>
            <w:r w:rsidRPr="00C232CD">
              <w:rPr>
                <w:rFonts w:eastAsia="Times New Roman"/>
              </w:rPr>
              <w:t>(1)</w:t>
            </w:r>
          </w:p>
        </w:tc>
        <w:tc>
          <w:tcPr>
            <w:tcW w:w="0" w:type="auto"/>
            <w:vAlign w:val="center"/>
            <w:hideMark/>
          </w:tcPr>
          <w:p w14:paraId="513EBE6E" w14:textId="77777777" w:rsidR="008806AA" w:rsidRPr="00C232CD" w:rsidRDefault="008806AA" w:rsidP="00AA48A3">
            <w:pPr>
              <w:jc w:val="center"/>
              <w:rPr>
                <w:rFonts w:eastAsia="Times New Roman"/>
              </w:rPr>
            </w:pPr>
            <w:r w:rsidRPr="00C232CD">
              <w:rPr>
                <w:rFonts w:eastAsia="Times New Roman"/>
              </w:rPr>
              <w:t>(2)</w:t>
            </w:r>
          </w:p>
        </w:tc>
        <w:tc>
          <w:tcPr>
            <w:tcW w:w="0" w:type="auto"/>
            <w:vAlign w:val="center"/>
            <w:hideMark/>
          </w:tcPr>
          <w:p w14:paraId="6F1C6DDB" w14:textId="77777777" w:rsidR="008806AA" w:rsidRPr="00C232CD" w:rsidRDefault="008806AA" w:rsidP="00AA48A3">
            <w:pPr>
              <w:jc w:val="center"/>
              <w:rPr>
                <w:rFonts w:eastAsia="Times New Roman"/>
              </w:rPr>
            </w:pPr>
            <w:r w:rsidRPr="00C232CD">
              <w:rPr>
                <w:rFonts w:eastAsia="Times New Roman"/>
              </w:rPr>
              <w:t>(3)</w:t>
            </w:r>
          </w:p>
        </w:tc>
      </w:tr>
      <w:tr w:rsidR="008806AA" w:rsidRPr="00C232CD" w14:paraId="0A448F58" w14:textId="77777777" w:rsidTr="00AA48A3">
        <w:trPr>
          <w:tblCellSpacing w:w="15" w:type="dxa"/>
        </w:trPr>
        <w:tc>
          <w:tcPr>
            <w:tcW w:w="0" w:type="auto"/>
            <w:gridSpan w:val="4"/>
            <w:tcBorders>
              <w:bottom w:val="single" w:sz="6" w:space="0" w:color="000000"/>
            </w:tcBorders>
            <w:vAlign w:val="center"/>
            <w:hideMark/>
          </w:tcPr>
          <w:p w14:paraId="521BA98E" w14:textId="77777777" w:rsidR="008806AA" w:rsidRPr="00C232CD" w:rsidRDefault="008806AA" w:rsidP="00AA48A3">
            <w:pPr>
              <w:jc w:val="center"/>
              <w:rPr>
                <w:rFonts w:eastAsia="Times New Roman"/>
              </w:rPr>
            </w:pPr>
          </w:p>
        </w:tc>
      </w:tr>
      <w:tr w:rsidR="008806AA" w:rsidRPr="00C232CD" w14:paraId="67960614" w14:textId="77777777" w:rsidTr="00AA48A3">
        <w:trPr>
          <w:tblCellSpacing w:w="15" w:type="dxa"/>
        </w:trPr>
        <w:tc>
          <w:tcPr>
            <w:tcW w:w="0" w:type="auto"/>
            <w:vAlign w:val="center"/>
            <w:hideMark/>
          </w:tcPr>
          <w:p w14:paraId="033BE5E2" w14:textId="77777777" w:rsidR="008806AA" w:rsidRPr="00C232CD" w:rsidRDefault="008806AA" w:rsidP="00AA48A3">
            <w:pPr>
              <w:rPr>
                <w:rFonts w:eastAsia="Times New Roman"/>
              </w:rPr>
            </w:pPr>
            <w:r w:rsidRPr="00C232CD">
              <w:rPr>
                <w:rFonts w:eastAsia="Times New Roman"/>
              </w:rPr>
              <w:t>Proximity</w:t>
            </w:r>
          </w:p>
        </w:tc>
        <w:tc>
          <w:tcPr>
            <w:tcW w:w="0" w:type="auto"/>
            <w:vAlign w:val="center"/>
            <w:hideMark/>
          </w:tcPr>
          <w:p w14:paraId="2BEECA72" w14:textId="77777777" w:rsidR="008806AA" w:rsidRPr="00C232CD" w:rsidRDefault="008806AA" w:rsidP="00AA48A3">
            <w:pPr>
              <w:jc w:val="center"/>
              <w:rPr>
                <w:rFonts w:eastAsia="Times New Roman"/>
              </w:rPr>
            </w:pPr>
            <w:r w:rsidRPr="00C232CD">
              <w:rPr>
                <w:rFonts w:eastAsia="Times New Roman"/>
              </w:rPr>
              <w:t>5.88</w:t>
            </w:r>
            <w:r w:rsidRPr="00C232CD">
              <w:rPr>
                <w:rFonts w:eastAsia="Times New Roman"/>
                <w:vertAlign w:val="superscript"/>
              </w:rPr>
              <w:t>***</w:t>
            </w:r>
          </w:p>
        </w:tc>
        <w:tc>
          <w:tcPr>
            <w:tcW w:w="0" w:type="auto"/>
            <w:vAlign w:val="center"/>
            <w:hideMark/>
          </w:tcPr>
          <w:p w14:paraId="02D94BDD" w14:textId="77777777" w:rsidR="008806AA" w:rsidRPr="00C232CD" w:rsidRDefault="008806AA" w:rsidP="00AA48A3">
            <w:pPr>
              <w:jc w:val="center"/>
              <w:rPr>
                <w:rFonts w:eastAsia="Times New Roman"/>
              </w:rPr>
            </w:pPr>
            <w:r w:rsidRPr="00C232CD">
              <w:rPr>
                <w:rFonts w:eastAsia="Times New Roman"/>
              </w:rPr>
              <w:t>0.79</w:t>
            </w:r>
          </w:p>
        </w:tc>
        <w:tc>
          <w:tcPr>
            <w:tcW w:w="0" w:type="auto"/>
            <w:vAlign w:val="center"/>
            <w:hideMark/>
          </w:tcPr>
          <w:p w14:paraId="65401C99" w14:textId="77777777" w:rsidR="008806AA" w:rsidRPr="00C232CD" w:rsidRDefault="008806AA" w:rsidP="00AA48A3">
            <w:pPr>
              <w:jc w:val="center"/>
              <w:rPr>
                <w:rFonts w:eastAsia="Times New Roman"/>
              </w:rPr>
            </w:pPr>
            <w:r w:rsidRPr="00C232CD">
              <w:rPr>
                <w:rFonts w:eastAsia="Times New Roman"/>
              </w:rPr>
              <w:t>-0.19</w:t>
            </w:r>
          </w:p>
        </w:tc>
      </w:tr>
      <w:tr w:rsidR="008806AA" w:rsidRPr="00C232CD" w14:paraId="216AC631" w14:textId="77777777" w:rsidTr="00AA48A3">
        <w:trPr>
          <w:tblCellSpacing w:w="15" w:type="dxa"/>
        </w:trPr>
        <w:tc>
          <w:tcPr>
            <w:tcW w:w="0" w:type="auto"/>
            <w:vAlign w:val="center"/>
            <w:hideMark/>
          </w:tcPr>
          <w:p w14:paraId="01741EB6" w14:textId="77777777" w:rsidR="008806AA" w:rsidRPr="00C232CD" w:rsidRDefault="008806AA" w:rsidP="00AA48A3">
            <w:pPr>
              <w:jc w:val="center"/>
              <w:rPr>
                <w:rFonts w:eastAsia="Times New Roman"/>
              </w:rPr>
            </w:pPr>
          </w:p>
        </w:tc>
        <w:tc>
          <w:tcPr>
            <w:tcW w:w="0" w:type="auto"/>
            <w:vAlign w:val="center"/>
            <w:hideMark/>
          </w:tcPr>
          <w:p w14:paraId="5ECADFBE" w14:textId="77777777" w:rsidR="008806AA" w:rsidRPr="00C232CD" w:rsidRDefault="008806AA" w:rsidP="00AA48A3">
            <w:pPr>
              <w:jc w:val="center"/>
              <w:rPr>
                <w:rFonts w:eastAsia="Times New Roman"/>
              </w:rPr>
            </w:pPr>
            <w:r w:rsidRPr="00C232CD">
              <w:rPr>
                <w:rFonts w:eastAsia="Times New Roman"/>
              </w:rPr>
              <w:t>(1.46)</w:t>
            </w:r>
          </w:p>
        </w:tc>
        <w:tc>
          <w:tcPr>
            <w:tcW w:w="0" w:type="auto"/>
            <w:vAlign w:val="center"/>
            <w:hideMark/>
          </w:tcPr>
          <w:p w14:paraId="27F65BA3" w14:textId="77777777" w:rsidR="008806AA" w:rsidRPr="00C232CD" w:rsidRDefault="008806AA" w:rsidP="00AA48A3">
            <w:pPr>
              <w:jc w:val="center"/>
              <w:rPr>
                <w:rFonts w:eastAsia="Times New Roman"/>
              </w:rPr>
            </w:pPr>
            <w:r w:rsidRPr="00C232CD">
              <w:rPr>
                <w:rFonts w:eastAsia="Times New Roman"/>
              </w:rPr>
              <w:t>(1.19)</w:t>
            </w:r>
          </w:p>
        </w:tc>
        <w:tc>
          <w:tcPr>
            <w:tcW w:w="0" w:type="auto"/>
            <w:vAlign w:val="center"/>
            <w:hideMark/>
          </w:tcPr>
          <w:p w14:paraId="31263277" w14:textId="77777777" w:rsidR="008806AA" w:rsidRPr="00C232CD" w:rsidRDefault="008806AA" w:rsidP="00AA48A3">
            <w:pPr>
              <w:jc w:val="center"/>
              <w:rPr>
                <w:rFonts w:eastAsia="Times New Roman"/>
              </w:rPr>
            </w:pPr>
            <w:r w:rsidRPr="00C232CD">
              <w:rPr>
                <w:rFonts w:eastAsia="Times New Roman"/>
              </w:rPr>
              <w:t>(1.14)</w:t>
            </w:r>
          </w:p>
        </w:tc>
      </w:tr>
      <w:tr w:rsidR="008806AA" w:rsidRPr="00C232CD" w14:paraId="1C424653" w14:textId="77777777" w:rsidTr="00AA48A3">
        <w:trPr>
          <w:tblCellSpacing w:w="15" w:type="dxa"/>
        </w:trPr>
        <w:tc>
          <w:tcPr>
            <w:tcW w:w="0" w:type="auto"/>
            <w:vAlign w:val="center"/>
            <w:hideMark/>
          </w:tcPr>
          <w:p w14:paraId="1841F9CE" w14:textId="77777777" w:rsidR="008806AA" w:rsidRPr="00C232CD" w:rsidRDefault="008806AA" w:rsidP="00AA48A3">
            <w:pPr>
              <w:rPr>
                <w:rFonts w:eastAsia="Times New Roman"/>
              </w:rPr>
            </w:pPr>
            <w:r w:rsidRPr="00C232CD">
              <w:rPr>
                <w:rFonts w:eastAsia="Times New Roman"/>
              </w:rPr>
              <w:t>Median Income</w:t>
            </w:r>
          </w:p>
        </w:tc>
        <w:tc>
          <w:tcPr>
            <w:tcW w:w="0" w:type="auto"/>
            <w:vAlign w:val="center"/>
            <w:hideMark/>
          </w:tcPr>
          <w:p w14:paraId="3619098F" w14:textId="77777777" w:rsidR="008806AA" w:rsidRPr="00C232CD" w:rsidRDefault="008806AA" w:rsidP="00AA48A3">
            <w:pPr>
              <w:jc w:val="center"/>
              <w:rPr>
                <w:rFonts w:eastAsia="Times New Roman"/>
              </w:rPr>
            </w:pPr>
            <w:r w:rsidRPr="00C232CD">
              <w:rPr>
                <w:rFonts w:eastAsia="Times New Roman"/>
              </w:rPr>
              <w:t>-0.72</w:t>
            </w:r>
          </w:p>
        </w:tc>
        <w:tc>
          <w:tcPr>
            <w:tcW w:w="0" w:type="auto"/>
            <w:vAlign w:val="center"/>
            <w:hideMark/>
          </w:tcPr>
          <w:p w14:paraId="799095DA" w14:textId="77777777" w:rsidR="008806AA" w:rsidRPr="00C232CD" w:rsidRDefault="008806AA" w:rsidP="00AA48A3">
            <w:pPr>
              <w:jc w:val="center"/>
              <w:rPr>
                <w:rFonts w:eastAsia="Times New Roman"/>
              </w:rPr>
            </w:pPr>
            <w:r w:rsidRPr="00C232CD">
              <w:rPr>
                <w:rFonts w:eastAsia="Times New Roman"/>
              </w:rPr>
              <w:t>1.14</w:t>
            </w:r>
            <w:r w:rsidRPr="00C232CD">
              <w:rPr>
                <w:rFonts w:eastAsia="Times New Roman"/>
                <w:vertAlign w:val="superscript"/>
              </w:rPr>
              <w:t>***</w:t>
            </w:r>
          </w:p>
        </w:tc>
        <w:tc>
          <w:tcPr>
            <w:tcW w:w="0" w:type="auto"/>
            <w:vAlign w:val="center"/>
            <w:hideMark/>
          </w:tcPr>
          <w:p w14:paraId="3AD1C368" w14:textId="77777777" w:rsidR="008806AA" w:rsidRPr="00C232CD" w:rsidRDefault="008806AA" w:rsidP="00AA48A3">
            <w:pPr>
              <w:jc w:val="center"/>
              <w:rPr>
                <w:rFonts w:eastAsia="Times New Roman"/>
              </w:rPr>
            </w:pPr>
            <w:r w:rsidRPr="00C232CD">
              <w:rPr>
                <w:rFonts w:eastAsia="Times New Roman"/>
              </w:rPr>
              <w:t>-1.35</w:t>
            </w:r>
            <w:r w:rsidRPr="00C232CD">
              <w:rPr>
                <w:rFonts w:eastAsia="Times New Roman"/>
                <w:vertAlign w:val="superscript"/>
              </w:rPr>
              <w:t>*</w:t>
            </w:r>
          </w:p>
        </w:tc>
      </w:tr>
      <w:tr w:rsidR="008806AA" w:rsidRPr="00C232CD" w14:paraId="700D0E93" w14:textId="77777777" w:rsidTr="00AA48A3">
        <w:trPr>
          <w:tblCellSpacing w:w="15" w:type="dxa"/>
        </w:trPr>
        <w:tc>
          <w:tcPr>
            <w:tcW w:w="0" w:type="auto"/>
            <w:vAlign w:val="center"/>
            <w:hideMark/>
          </w:tcPr>
          <w:p w14:paraId="359093F4" w14:textId="77777777" w:rsidR="008806AA" w:rsidRPr="00C232CD" w:rsidRDefault="008806AA" w:rsidP="00AA48A3">
            <w:pPr>
              <w:jc w:val="center"/>
              <w:rPr>
                <w:rFonts w:eastAsia="Times New Roman"/>
              </w:rPr>
            </w:pPr>
          </w:p>
        </w:tc>
        <w:tc>
          <w:tcPr>
            <w:tcW w:w="0" w:type="auto"/>
            <w:vAlign w:val="center"/>
            <w:hideMark/>
          </w:tcPr>
          <w:p w14:paraId="0688BB28" w14:textId="77777777" w:rsidR="008806AA" w:rsidRPr="00C232CD" w:rsidRDefault="008806AA" w:rsidP="00AA48A3">
            <w:pPr>
              <w:jc w:val="center"/>
              <w:rPr>
                <w:rFonts w:eastAsia="Times New Roman"/>
              </w:rPr>
            </w:pPr>
            <w:r w:rsidRPr="00C232CD">
              <w:rPr>
                <w:rFonts w:eastAsia="Times New Roman"/>
              </w:rPr>
              <w:t>(0.90)</w:t>
            </w:r>
          </w:p>
        </w:tc>
        <w:tc>
          <w:tcPr>
            <w:tcW w:w="0" w:type="auto"/>
            <w:vAlign w:val="center"/>
            <w:hideMark/>
          </w:tcPr>
          <w:p w14:paraId="468093E5" w14:textId="77777777" w:rsidR="008806AA" w:rsidRPr="00C232CD" w:rsidRDefault="008806AA" w:rsidP="00AA48A3">
            <w:pPr>
              <w:jc w:val="center"/>
              <w:rPr>
                <w:rFonts w:eastAsia="Times New Roman"/>
              </w:rPr>
            </w:pPr>
            <w:r w:rsidRPr="00C232CD">
              <w:rPr>
                <w:rFonts w:eastAsia="Times New Roman"/>
              </w:rPr>
              <w:t>(0.43)</w:t>
            </w:r>
          </w:p>
        </w:tc>
        <w:tc>
          <w:tcPr>
            <w:tcW w:w="0" w:type="auto"/>
            <w:vAlign w:val="center"/>
            <w:hideMark/>
          </w:tcPr>
          <w:p w14:paraId="4DB69208" w14:textId="77777777" w:rsidR="008806AA" w:rsidRPr="00C232CD" w:rsidRDefault="008806AA" w:rsidP="00AA48A3">
            <w:pPr>
              <w:jc w:val="center"/>
              <w:rPr>
                <w:rFonts w:eastAsia="Times New Roman"/>
              </w:rPr>
            </w:pPr>
            <w:r w:rsidRPr="00C232CD">
              <w:rPr>
                <w:rFonts w:eastAsia="Times New Roman"/>
              </w:rPr>
              <w:t>(0.82)</w:t>
            </w:r>
          </w:p>
        </w:tc>
      </w:tr>
      <w:tr w:rsidR="008806AA" w:rsidRPr="00C232CD" w14:paraId="5AC21B3A" w14:textId="77777777" w:rsidTr="00AA48A3">
        <w:trPr>
          <w:tblCellSpacing w:w="15" w:type="dxa"/>
        </w:trPr>
        <w:tc>
          <w:tcPr>
            <w:tcW w:w="0" w:type="auto"/>
            <w:vAlign w:val="center"/>
            <w:hideMark/>
          </w:tcPr>
          <w:p w14:paraId="3FF51D28" w14:textId="77777777" w:rsidR="008806AA" w:rsidRPr="00C232CD" w:rsidRDefault="008806AA" w:rsidP="00AA48A3">
            <w:pPr>
              <w:rPr>
                <w:rFonts w:eastAsia="Times New Roman"/>
              </w:rPr>
            </w:pPr>
            <w:r w:rsidRPr="00C232CD">
              <w:rPr>
                <w:rFonts w:eastAsia="Times New Roman"/>
              </w:rPr>
              <w:t>Unemployment</w:t>
            </w:r>
          </w:p>
        </w:tc>
        <w:tc>
          <w:tcPr>
            <w:tcW w:w="0" w:type="auto"/>
            <w:vAlign w:val="center"/>
            <w:hideMark/>
          </w:tcPr>
          <w:p w14:paraId="396C55D5" w14:textId="77777777" w:rsidR="008806AA" w:rsidRPr="00C232CD" w:rsidRDefault="008806AA" w:rsidP="00AA48A3">
            <w:pPr>
              <w:jc w:val="center"/>
              <w:rPr>
                <w:rFonts w:eastAsia="Times New Roman"/>
              </w:rPr>
            </w:pPr>
            <w:r w:rsidRPr="00C232CD">
              <w:rPr>
                <w:rFonts w:eastAsia="Times New Roman"/>
              </w:rPr>
              <w:t>-6.53</w:t>
            </w:r>
          </w:p>
        </w:tc>
        <w:tc>
          <w:tcPr>
            <w:tcW w:w="0" w:type="auto"/>
            <w:vAlign w:val="center"/>
            <w:hideMark/>
          </w:tcPr>
          <w:p w14:paraId="0C259F1A" w14:textId="77777777" w:rsidR="008806AA" w:rsidRPr="00C232CD" w:rsidRDefault="008806AA" w:rsidP="00AA48A3">
            <w:pPr>
              <w:jc w:val="center"/>
              <w:rPr>
                <w:rFonts w:eastAsia="Times New Roman"/>
              </w:rPr>
            </w:pPr>
            <w:r w:rsidRPr="00C232CD">
              <w:rPr>
                <w:rFonts w:eastAsia="Times New Roman"/>
              </w:rPr>
              <w:t>-18.71</w:t>
            </w:r>
          </w:p>
        </w:tc>
        <w:tc>
          <w:tcPr>
            <w:tcW w:w="0" w:type="auto"/>
            <w:vAlign w:val="center"/>
            <w:hideMark/>
          </w:tcPr>
          <w:p w14:paraId="1A55704E" w14:textId="77777777" w:rsidR="008806AA" w:rsidRPr="00C232CD" w:rsidRDefault="008806AA" w:rsidP="00AA48A3">
            <w:pPr>
              <w:jc w:val="center"/>
              <w:rPr>
                <w:rFonts w:eastAsia="Times New Roman"/>
              </w:rPr>
            </w:pPr>
            <w:r w:rsidRPr="00C232CD">
              <w:rPr>
                <w:rFonts w:eastAsia="Times New Roman"/>
              </w:rPr>
              <w:t>23.78</w:t>
            </w:r>
          </w:p>
        </w:tc>
      </w:tr>
      <w:tr w:rsidR="008806AA" w:rsidRPr="00C232CD" w14:paraId="3080EC4E" w14:textId="77777777" w:rsidTr="00AA48A3">
        <w:trPr>
          <w:tblCellSpacing w:w="15" w:type="dxa"/>
        </w:trPr>
        <w:tc>
          <w:tcPr>
            <w:tcW w:w="0" w:type="auto"/>
            <w:vAlign w:val="center"/>
            <w:hideMark/>
          </w:tcPr>
          <w:p w14:paraId="639B776E" w14:textId="77777777" w:rsidR="008806AA" w:rsidRPr="00C232CD" w:rsidRDefault="008806AA" w:rsidP="00AA48A3">
            <w:pPr>
              <w:jc w:val="center"/>
              <w:rPr>
                <w:rFonts w:eastAsia="Times New Roman"/>
              </w:rPr>
            </w:pPr>
          </w:p>
        </w:tc>
        <w:tc>
          <w:tcPr>
            <w:tcW w:w="0" w:type="auto"/>
            <w:vAlign w:val="center"/>
            <w:hideMark/>
          </w:tcPr>
          <w:p w14:paraId="5E419E5C" w14:textId="77777777" w:rsidR="008806AA" w:rsidRPr="00C232CD" w:rsidRDefault="008806AA" w:rsidP="00AA48A3">
            <w:pPr>
              <w:jc w:val="center"/>
              <w:rPr>
                <w:rFonts w:eastAsia="Times New Roman"/>
              </w:rPr>
            </w:pPr>
            <w:r w:rsidRPr="00C232CD">
              <w:rPr>
                <w:rFonts w:eastAsia="Times New Roman"/>
              </w:rPr>
              <w:t>(31.61)</w:t>
            </w:r>
          </w:p>
        </w:tc>
        <w:tc>
          <w:tcPr>
            <w:tcW w:w="0" w:type="auto"/>
            <w:vAlign w:val="center"/>
            <w:hideMark/>
          </w:tcPr>
          <w:p w14:paraId="166522BD" w14:textId="77777777" w:rsidR="008806AA" w:rsidRPr="00C232CD" w:rsidRDefault="008806AA" w:rsidP="00AA48A3">
            <w:pPr>
              <w:jc w:val="center"/>
              <w:rPr>
                <w:rFonts w:eastAsia="Times New Roman"/>
              </w:rPr>
            </w:pPr>
            <w:r w:rsidRPr="00C232CD">
              <w:rPr>
                <w:rFonts w:eastAsia="Times New Roman"/>
              </w:rPr>
              <w:t>(26.09)</w:t>
            </w:r>
          </w:p>
        </w:tc>
        <w:tc>
          <w:tcPr>
            <w:tcW w:w="0" w:type="auto"/>
            <w:vAlign w:val="center"/>
            <w:hideMark/>
          </w:tcPr>
          <w:p w14:paraId="40F2750B" w14:textId="77777777" w:rsidR="008806AA" w:rsidRPr="00C232CD" w:rsidRDefault="008806AA" w:rsidP="00AA48A3">
            <w:pPr>
              <w:jc w:val="center"/>
              <w:rPr>
                <w:rFonts w:eastAsia="Times New Roman"/>
              </w:rPr>
            </w:pPr>
            <w:r w:rsidRPr="00C232CD">
              <w:rPr>
                <w:rFonts w:eastAsia="Times New Roman"/>
              </w:rPr>
              <w:t>(27.46)</w:t>
            </w:r>
          </w:p>
        </w:tc>
      </w:tr>
      <w:tr w:rsidR="008806AA" w:rsidRPr="00C232CD" w14:paraId="6B6D067F" w14:textId="77777777" w:rsidTr="00AA48A3">
        <w:trPr>
          <w:tblCellSpacing w:w="15" w:type="dxa"/>
        </w:trPr>
        <w:tc>
          <w:tcPr>
            <w:tcW w:w="0" w:type="auto"/>
            <w:vAlign w:val="center"/>
            <w:hideMark/>
          </w:tcPr>
          <w:p w14:paraId="5CF646D9" w14:textId="77777777" w:rsidR="008806AA" w:rsidRPr="00C232CD" w:rsidRDefault="008806AA" w:rsidP="00AA48A3">
            <w:pPr>
              <w:rPr>
                <w:rFonts w:eastAsia="Times New Roman"/>
              </w:rPr>
            </w:pPr>
            <w:r w:rsidRPr="00C232CD">
              <w:rPr>
                <w:rFonts w:eastAsia="Times New Roman"/>
              </w:rPr>
              <w:t>Homeownership</w:t>
            </w:r>
          </w:p>
        </w:tc>
        <w:tc>
          <w:tcPr>
            <w:tcW w:w="0" w:type="auto"/>
            <w:vAlign w:val="center"/>
            <w:hideMark/>
          </w:tcPr>
          <w:p w14:paraId="6F08DCDA" w14:textId="77777777" w:rsidR="008806AA" w:rsidRPr="00C232CD" w:rsidRDefault="008806AA" w:rsidP="00AA48A3">
            <w:pPr>
              <w:jc w:val="center"/>
              <w:rPr>
                <w:rFonts w:eastAsia="Times New Roman"/>
              </w:rPr>
            </w:pPr>
            <w:r w:rsidRPr="00C232CD">
              <w:rPr>
                <w:rFonts w:eastAsia="Times New Roman"/>
              </w:rPr>
              <w:t>-7.14</w:t>
            </w:r>
          </w:p>
        </w:tc>
        <w:tc>
          <w:tcPr>
            <w:tcW w:w="0" w:type="auto"/>
            <w:vAlign w:val="center"/>
            <w:hideMark/>
          </w:tcPr>
          <w:p w14:paraId="420D9839" w14:textId="77777777" w:rsidR="008806AA" w:rsidRPr="00C232CD" w:rsidRDefault="008806AA" w:rsidP="00AA48A3">
            <w:pPr>
              <w:jc w:val="center"/>
              <w:rPr>
                <w:rFonts w:eastAsia="Times New Roman"/>
              </w:rPr>
            </w:pPr>
            <w:r w:rsidRPr="00C232CD">
              <w:rPr>
                <w:rFonts w:eastAsia="Times New Roman"/>
              </w:rPr>
              <w:t>0.25</w:t>
            </w:r>
          </w:p>
        </w:tc>
        <w:tc>
          <w:tcPr>
            <w:tcW w:w="0" w:type="auto"/>
            <w:vAlign w:val="center"/>
            <w:hideMark/>
          </w:tcPr>
          <w:p w14:paraId="1E959475" w14:textId="77777777" w:rsidR="008806AA" w:rsidRPr="00C232CD" w:rsidRDefault="008806AA" w:rsidP="00AA48A3">
            <w:pPr>
              <w:jc w:val="center"/>
              <w:rPr>
                <w:rFonts w:eastAsia="Times New Roman"/>
              </w:rPr>
            </w:pPr>
            <w:r w:rsidRPr="00C232CD">
              <w:rPr>
                <w:rFonts w:eastAsia="Times New Roman"/>
              </w:rPr>
              <w:t>-1.76</w:t>
            </w:r>
          </w:p>
        </w:tc>
      </w:tr>
      <w:tr w:rsidR="008806AA" w:rsidRPr="00C232CD" w14:paraId="32E85184" w14:textId="77777777" w:rsidTr="00AA48A3">
        <w:trPr>
          <w:tblCellSpacing w:w="15" w:type="dxa"/>
        </w:trPr>
        <w:tc>
          <w:tcPr>
            <w:tcW w:w="0" w:type="auto"/>
            <w:vAlign w:val="center"/>
            <w:hideMark/>
          </w:tcPr>
          <w:p w14:paraId="509F269A" w14:textId="77777777" w:rsidR="008806AA" w:rsidRPr="00C232CD" w:rsidRDefault="008806AA" w:rsidP="00AA48A3">
            <w:pPr>
              <w:jc w:val="center"/>
              <w:rPr>
                <w:rFonts w:eastAsia="Times New Roman"/>
              </w:rPr>
            </w:pPr>
          </w:p>
        </w:tc>
        <w:tc>
          <w:tcPr>
            <w:tcW w:w="0" w:type="auto"/>
            <w:vAlign w:val="center"/>
            <w:hideMark/>
          </w:tcPr>
          <w:p w14:paraId="0498D484" w14:textId="77777777" w:rsidR="008806AA" w:rsidRPr="00C232CD" w:rsidRDefault="008806AA" w:rsidP="00AA48A3">
            <w:pPr>
              <w:jc w:val="center"/>
              <w:rPr>
                <w:rFonts w:eastAsia="Times New Roman"/>
              </w:rPr>
            </w:pPr>
            <w:r w:rsidRPr="00C232CD">
              <w:rPr>
                <w:rFonts w:eastAsia="Times New Roman"/>
              </w:rPr>
              <w:t>(6.97)</w:t>
            </w:r>
          </w:p>
        </w:tc>
        <w:tc>
          <w:tcPr>
            <w:tcW w:w="0" w:type="auto"/>
            <w:vAlign w:val="center"/>
            <w:hideMark/>
          </w:tcPr>
          <w:p w14:paraId="761D7503" w14:textId="77777777" w:rsidR="008806AA" w:rsidRPr="00C232CD" w:rsidRDefault="008806AA" w:rsidP="00AA48A3">
            <w:pPr>
              <w:jc w:val="center"/>
              <w:rPr>
                <w:rFonts w:eastAsia="Times New Roman"/>
              </w:rPr>
            </w:pPr>
            <w:r w:rsidRPr="00C232CD">
              <w:rPr>
                <w:rFonts w:eastAsia="Times New Roman"/>
              </w:rPr>
              <w:t>(3.64)</w:t>
            </w:r>
          </w:p>
        </w:tc>
        <w:tc>
          <w:tcPr>
            <w:tcW w:w="0" w:type="auto"/>
            <w:vAlign w:val="center"/>
            <w:hideMark/>
          </w:tcPr>
          <w:p w14:paraId="631EE29B" w14:textId="77777777" w:rsidR="008806AA" w:rsidRPr="00C232CD" w:rsidRDefault="008806AA" w:rsidP="00AA48A3">
            <w:pPr>
              <w:jc w:val="center"/>
              <w:rPr>
                <w:rFonts w:eastAsia="Times New Roman"/>
              </w:rPr>
            </w:pPr>
            <w:r w:rsidRPr="00C232CD">
              <w:rPr>
                <w:rFonts w:eastAsia="Times New Roman"/>
              </w:rPr>
              <w:t>(4.98)</w:t>
            </w:r>
          </w:p>
        </w:tc>
      </w:tr>
      <w:tr w:rsidR="008806AA" w:rsidRPr="00C232CD" w14:paraId="0091F207" w14:textId="77777777" w:rsidTr="00AA48A3">
        <w:trPr>
          <w:tblCellSpacing w:w="15" w:type="dxa"/>
        </w:trPr>
        <w:tc>
          <w:tcPr>
            <w:tcW w:w="0" w:type="auto"/>
            <w:vAlign w:val="center"/>
            <w:hideMark/>
          </w:tcPr>
          <w:p w14:paraId="158BFC70" w14:textId="77777777" w:rsidR="008806AA" w:rsidRPr="00C232CD" w:rsidRDefault="008806AA" w:rsidP="00AA48A3">
            <w:pPr>
              <w:rPr>
                <w:rFonts w:eastAsia="Times New Roman"/>
              </w:rPr>
            </w:pPr>
            <w:r w:rsidRPr="00C232CD">
              <w:rPr>
                <w:rFonts w:eastAsia="Times New Roman"/>
              </w:rPr>
              <w:t>Partisan Composition (%D)</w:t>
            </w:r>
          </w:p>
        </w:tc>
        <w:tc>
          <w:tcPr>
            <w:tcW w:w="0" w:type="auto"/>
            <w:vAlign w:val="center"/>
            <w:hideMark/>
          </w:tcPr>
          <w:p w14:paraId="3660131B" w14:textId="77777777" w:rsidR="008806AA" w:rsidRPr="00C232CD" w:rsidRDefault="008806AA" w:rsidP="00AA48A3">
            <w:pPr>
              <w:jc w:val="center"/>
              <w:rPr>
                <w:rFonts w:eastAsia="Times New Roman"/>
              </w:rPr>
            </w:pPr>
            <w:r w:rsidRPr="00C232CD">
              <w:rPr>
                <w:rFonts w:eastAsia="Times New Roman"/>
              </w:rPr>
              <w:t>1.49</w:t>
            </w:r>
          </w:p>
        </w:tc>
        <w:tc>
          <w:tcPr>
            <w:tcW w:w="0" w:type="auto"/>
            <w:vAlign w:val="center"/>
            <w:hideMark/>
          </w:tcPr>
          <w:p w14:paraId="1EC9B20D" w14:textId="77777777" w:rsidR="008806AA" w:rsidRPr="00C232CD" w:rsidRDefault="008806AA" w:rsidP="00AA48A3">
            <w:pPr>
              <w:jc w:val="center"/>
              <w:rPr>
                <w:rFonts w:eastAsia="Times New Roman"/>
              </w:rPr>
            </w:pPr>
            <w:r w:rsidRPr="00C232CD">
              <w:rPr>
                <w:rFonts w:eastAsia="Times New Roman"/>
              </w:rPr>
              <w:t>-14.41</w:t>
            </w:r>
            <w:r w:rsidRPr="00C232CD">
              <w:rPr>
                <w:rFonts w:eastAsia="Times New Roman"/>
                <w:vertAlign w:val="superscript"/>
              </w:rPr>
              <w:t>***</w:t>
            </w:r>
          </w:p>
        </w:tc>
        <w:tc>
          <w:tcPr>
            <w:tcW w:w="0" w:type="auto"/>
            <w:vAlign w:val="center"/>
            <w:hideMark/>
          </w:tcPr>
          <w:p w14:paraId="3AC05BE3" w14:textId="77777777" w:rsidR="008806AA" w:rsidRPr="00C232CD" w:rsidRDefault="008806AA" w:rsidP="00AA48A3">
            <w:pPr>
              <w:jc w:val="center"/>
              <w:rPr>
                <w:rFonts w:eastAsia="Times New Roman"/>
              </w:rPr>
            </w:pPr>
            <w:r w:rsidRPr="00C232CD">
              <w:rPr>
                <w:rFonts w:eastAsia="Times New Roman"/>
              </w:rPr>
              <w:t>6.14</w:t>
            </w:r>
          </w:p>
        </w:tc>
      </w:tr>
      <w:tr w:rsidR="008806AA" w:rsidRPr="00C232CD" w14:paraId="4F44187C" w14:textId="77777777" w:rsidTr="00AA48A3">
        <w:trPr>
          <w:tblCellSpacing w:w="15" w:type="dxa"/>
        </w:trPr>
        <w:tc>
          <w:tcPr>
            <w:tcW w:w="0" w:type="auto"/>
            <w:vAlign w:val="center"/>
            <w:hideMark/>
          </w:tcPr>
          <w:p w14:paraId="79FEB2DB" w14:textId="77777777" w:rsidR="008806AA" w:rsidRPr="00C232CD" w:rsidRDefault="008806AA" w:rsidP="00AA48A3">
            <w:pPr>
              <w:jc w:val="center"/>
              <w:rPr>
                <w:rFonts w:eastAsia="Times New Roman"/>
              </w:rPr>
            </w:pPr>
          </w:p>
        </w:tc>
        <w:tc>
          <w:tcPr>
            <w:tcW w:w="0" w:type="auto"/>
            <w:vAlign w:val="center"/>
            <w:hideMark/>
          </w:tcPr>
          <w:p w14:paraId="3B20843B" w14:textId="77777777" w:rsidR="008806AA" w:rsidRPr="00C232CD" w:rsidRDefault="008806AA" w:rsidP="00AA48A3">
            <w:pPr>
              <w:jc w:val="center"/>
              <w:rPr>
                <w:rFonts w:eastAsia="Times New Roman"/>
              </w:rPr>
            </w:pPr>
            <w:r w:rsidRPr="00C232CD">
              <w:rPr>
                <w:rFonts w:eastAsia="Times New Roman"/>
              </w:rPr>
              <w:t>(5.86)</w:t>
            </w:r>
          </w:p>
        </w:tc>
        <w:tc>
          <w:tcPr>
            <w:tcW w:w="0" w:type="auto"/>
            <w:vAlign w:val="center"/>
            <w:hideMark/>
          </w:tcPr>
          <w:p w14:paraId="697D966F" w14:textId="77777777" w:rsidR="008806AA" w:rsidRPr="00C232CD" w:rsidRDefault="008806AA" w:rsidP="00AA48A3">
            <w:pPr>
              <w:jc w:val="center"/>
              <w:rPr>
                <w:rFonts w:eastAsia="Times New Roman"/>
              </w:rPr>
            </w:pPr>
            <w:r w:rsidRPr="00C232CD">
              <w:rPr>
                <w:rFonts w:eastAsia="Times New Roman"/>
              </w:rPr>
              <w:t>(4.69)</w:t>
            </w:r>
          </w:p>
        </w:tc>
        <w:tc>
          <w:tcPr>
            <w:tcW w:w="0" w:type="auto"/>
            <w:vAlign w:val="center"/>
            <w:hideMark/>
          </w:tcPr>
          <w:p w14:paraId="120119B6" w14:textId="77777777" w:rsidR="008806AA" w:rsidRPr="00C232CD" w:rsidRDefault="008806AA" w:rsidP="00AA48A3">
            <w:pPr>
              <w:jc w:val="center"/>
              <w:rPr>
                <w:rFonts w:eastAsia="Times New Roman"/>
              </w:rPr>
            </w:pPr>
            <w:r w:rsidRPr="00C232CD">
              <w:rPr>
                <w:rFonts w:eastAsia="Times New Roman"/>
              </w:rPr>
              <w:t>(4.68)</w:t>
            </w:r>
          </w:p>
        </w:tc>
      </w:tr>
      <w:tr w:rsidR="008806AA" w:rsidRPr="00C232CD" w14:paraId="1591B3A9" w14:textId="77777777" w:rsidTr="00AA48A3">
        <w:trPr>
          <w:tblCellSpacing w:w="15" w:type="dxa"/>
        </w:trPr>
        <w:tc>
          <w:tcPr>
            <w:tcW w:w="0" w:type="auto"/>
            <w:vAlign w:val="center"/>
            <w:hideMark/>
          </w:tcPr>
          <w:p w14:paraId="026C1DD3" w14:textId="77777777" w:rsidR="008806AA" w:rsidRPr="00C232CD" w:rsidRDefault="008806AA" w:rsidP="00AA48A3">
            <w:pPr>
              <w:rPr>
                <w:rFonts w:eastAsia="Times New Roman"/>
              </w:rPr>
            </w:pPr>
            <w:r w:rsidRPr="00C232CD">
              <w:rPr>
                <w:rFonts w:eastAsia="Times New Roman"/>
              </w:rPr>
              <w:t>Population Density</w:t>
            </w:r>
          </w:p>
        </w:tc>
        <w:tc>
          <w:tcPr>
            <w:tcW w:w="0" w:type="auto"/>
            <w:vAlign w:val="center"/>
            <w:hideMark/>
          </w:tcPr>
          <w:p w14:paraId="08C0D3CA" w14:textId="77777777" w:rsidR="008806AA" w:rsidRPr="00C232CD" w:rsidRDefault="008806AA" w:rsidP="00AA48A3">
            <w:pPr>
              <w:jc w:val="center"/>
              <w:rPr>
                <w:rFonts w:eastAsia="Times New Roman"/>
              </w:rPr>
            </w:pPr>
            <w:r w:rsidRPr="00C232CD">
              <w:rPr>
                <w:rFonts w:eastAsia="Times New Roman"/>
              </w:rPr>
              <w:t>0.01</w:t>
            </w:r>
          </w:p>
        </w:tc>
        <w:tc>
          <w:tcPr>
            <w:tcW w:w="0" w:type="auto"/>
            <w:vAlign w:val="center"/>
            <w:hideMark/>
          </w:tcPr>
          <w:p w14:paraId="68899F56" w14:textId="77777777" w:rsidR="008806AA" w:rsidRPr="00C232CD" w:rsidRDefault="008806AA" w:rsidP="00AA48A3">
            <w:pPr>
              <w:jc w:val="center"/>
              <w:rPr>
                <w:rFonts w:eastAsia="Times New Roman"/>
              </w:rPr>
            </w:pPr>
            <w:r w:rsidRPr="00C232CD">
              <w:rPr>
                <w:rFonts w:eastAsia="Times New Roman"/>
              </w:rPr>
              <w:t>0.003</w:t>
            </w:r>
          </w:p>
        </w:tc>
        <w:tc>
          <w:tcPr>
            <w:tcW w:w="0" w:type="auto"/>
            <w:vAlign w:val="center"/>
            <w:hideMark/>
          </w:tcPr>
          <w:p w14:paraId="02B2847F" w14:textId="77777777" w:rsidR="008806AA" w:rsidRPr="00C232CD" w:rsidRDefault="008806AA" w:rsidP="00AA48A3">
            <w:pPr>
              <w:jc w:val="center"/>
              <w:rPr>
                <w:rFonts w:eastAsia="Times New Roman"/>
              </w:rPr>
            </w:pPr>
            <w:r w:rsidRPr="00C232CD">
              <w:rPr>
                <w:rFonts w:eastAsia="Times New Roman"/>
              </w:rPr>
              <w:t>-0.001</w:t>
            </w:r>
          </w:p>
        </w:tc>
      </w:tr>
      <w:tr w:rsidR="008806AA" w:rsidRPr="00C232CD" w14:paraId="45FF208D" w14:textId="77777777" w:rsidTr="00AA48A3">
        <w:trPr>
          <w:tblCellSpacing w:w="15" w:type="dxa"/>
        </w:trPr>
        <w:tc>
          <w:tcPr>
            <w:tcW w:w="0" w:type="auto"/>
            <w:vAlign w:val="center"/>
            <w:hideMark/>
          </w:tcPr>
          <w:p w14:paraId="11A624BB" w14:textId="77777777" w:rsidR="008806AA" w:rsidRPr="00C232CD" w:rsidRDefault="008806AA" w:rsidP="00AA48A3">
            <w:pPr>
              <w:jc w:val="center"/>
              <w:rPr>
                <w:rFonts w:eastAsia="Times New Roman"/>
              </w:rPr>
            </w:pPr>
          </w:p>
        </w:tc>
        <w:tc>
          <w:tcPr>
            <w:tcW w:w="0" w:type="auto"/>
            <w:vAlign w:val="center"/>
            <w:hideMark/>
          </w:tcPr>
          <w:p w14:paraId="2DDBC53E" w14:textId="77777777" w:rsidR="008806AA" w:rsidRPr="00C232CD" w:rsidRDefault="008806AA" w:rsidP="00AA48A3">
            <w:pPr>
              <w:jc w:val="center"/>
              <w:rPr>
                <w:rFonts w:eastAsia="Times New Roman"/>
              </w:rPr>
            </w:pPr>
            <w:r w:rsidRPr="00C232CD">
              <w:rPr>
                <w:rFonts w:eastAsia="Times New Roman"/>
              </w:rPr>
              <w:t>(0.01)</w:t>
            </w:r>
          </w:p>
        </w:tc>
        <w:tc>
          <w:tcPr>
            <w:tcW w:w="0" w:type="auto"/>
            <w:vAlign w:val="center"/>
            <w:hideMark/>
          </w:tcPr>
          <w:p w14:paraId="632AB4E9" w14:textId="77777777" w:rsidR="008806AA" w:rsidRPr="00C232CD" w:rsidRDefault="008806AA" w:rsidP="00AA48A3">
            <w:pPr>
              <w:jc w:val="center"/>
              <w:rPr>
                <w:rFonts w:eastAsia="Times New Roman"/>
              </w:rPr>
            </w:pPr>
            <w:r w:rsidRPr="00C232CD">
              <w:rPr>
                <w:rFonts w:eastAsia="Times New Roman"/>
              </w:rPr>
              <w:t>(0.002)</w:t>
            </w:r>
          </w:p>
        </w:tc>
        <w:tc>
          <w:tcPr>
            <w:tcW w:w="0" w:type="auto"/>
            <w:vAlign w:val="center"/>
            <w:hideMark/>
          </w:tcPr>
          <w:p w14:paraId="786B433B" w14:textId="77777777" w:rsidR="008806AA" w:rsidRPr="00C232CD" w:rsidRDefault="008806AA" w:rsidP="00AA48A3">
            <w:pPr>
              <w:jc w:val="center"/>
              <w:rPr>
                <w:rFonts w:eastAsia="Times New Roman"/>
              </w:rPr>
            </w:pPr>
            <w:r w:rsidRPr="00C232CD">
              <w:rPr>
                <w:rFonts w:eastAsia="Times New Roman"/>
              </w:rPr>
              <w:t>(0.004)</w:t>
            </w:r>
          </w:p>
        </w:tc>
      </w:tr>
      <w:tr w:rsidR="008806AA" w:rsidRPr="00C232CD" w14:paraId="022B8ADF" w14:textId="77777777" w:rsidTr="00AA48A3">
        <w:trPr>
          <w:tblCellSpacing w:w="15" w:type="dxa"/>
        </w:trPr>
        <w:tc>
          <w:tcPr>
            <w:tcW w:w="0" w:type="auto"/>
            <w:vAlign w:val="center"/>
            <w:hideMark/>
          </w:tcPr>
          <w:p w14:paraId="67908D46" w14:textId="77777777" w:rsidR="008806AA" w:rsidRPr="00C232CD" w:rsidRDefault="008806AA" w:rsidP="00AA48A3">
            <w:pPr>
              <w:rPr>
                <w:rFonts w:eastAsia="Times New Roman"/>
              </w:rPr>
            </w:pPr>
            <w:r w:rsidRPr="00C232CD">
              <w:rPr>
                <w:rFonts w:eastAsia="Times New Roman"/>
              </w:rPr>
              <w:t>Constant</w:t>
            </w:r>
          </w:p>
        </w:tc>
        <w:tc>
          <w:tcPr>
            <w:tcW w:w="0" w:type="auto"/>
            <w:vAlign w:val="center"/>
            <w:hideMark/>
          </w:tcPr>
          <w:p w14:paraId="2F889E48" w14:textId="77777777" w:rsidR="008806AA" w:rsidRPr="00C232CD" w:rsidRDefault="008806AA" w:rsidP="00AA48A3">
            <w:pPr>
              <w:jc w:val="center"/>
              <w:rPr>
                <w:rFonts w:eastAsia="Times New Roman"/>
              </w:rPr>
            </w:pPr>
            <w:r w:rsidRPr="00C232CD">
              <w:rPr>
                <w:rFonts w:eastAsia="Times New Roman"/>
              </w:rPr>
              <w:t>81.06</w:t>
            </w:r>
            <w:r w:rsidRPr="00C232CD">
              <w:rPr>
                <w:rFonts w:eastAsia="Times New Roman"/>
                <w:vertAlign w:val="superscript"/>
              </w:rPr>
              <w:t>***</w:t>
            </w:r>
          </w:p>
        </w:tc>
        <w:tc>
          <w:tcPr>
            <w:tcW w:w="0" w:type="auto"/>
            <w:vAlign w:val="center"/>
            <w:hideMark/>
          </w:tcPr>
          <w:p w14:paraId="272D008E" w14:textId="77777777" w:rsidR="008806AA" w:rsidRPr="00C232CD" w:rsidRDefault="008806AA" w:rsidP="00AA48A3">
            <w:pPr>
              <w:jc w:val="center"/>
              <w:rPr>
                <w:rFonts w:eastAsia="Times New Roman"/>
              </w:rPr>
            </w:pPr>
            <w:r w:rsidRPr="00C232CD">
              <w:rPr>
                <w:rFonts w:eastAsia="Times New Roman"/>
              </w:rPr>
              <w:t>59.87</w:t>
            </w:r>
            <w:r w:rsidRPr="00C232CD">
              <w:rPr>
                <w:rFonts w:eastAsia="Times New Roman"/>
                <w:vertAlign w:val="superscript"/>
              </w:rPr>
              <w:t>***</w:t>
            </w:r>
          </w:p>
        </w:tc>
        <w:tc>
          <w:tcPr>
            <w:tcW w:w="0" w:type="auto"/>
            <w:vAlign w:val="center"/>
            <w:hideMark/>
          </w:tcPr>
          <w:p w14:paraId="047B1D9C" w14:textId="77777777" w:rsidR="008806AA" w:rsidRPr="00C232CD" w:rsidRDefault="008806AA" w:rsidP="00AA48A3">
            <w:pPr>
              <w:jc w:val="center"/>
              <w:rPr>
                <w:rFonts w:eastAsia="Times New Roman"/>
              </w:rPr>
            </w:pPr>
            <w:r w:rsidRPr="00C232CD">
              <w:rPr>
                <w:rFonts w:eastAsia="Times New Roman"/>
              </w:rPr>
              <w:t>51.02</w:t>
            </w:r>
            <w:r w:rsidRPr="00C232CD">
              <w:rPr>
                <w:rFonts w:eastAsia="Times New Roman"/>
                <w:vertAlign w:val="superscript"/>
              </w:rPr>
              <w:t>***</w:t>
            </w:r>
          </w:p>
        </w:tc>
      </w:tr>
      <w:tr w:rsidR="008806AA" w:rsidRPr="00C232CD" w14:paraId="19F19073" w14:textId="77777777" w:rsidTr="00AA48A3">
        <w:trPr>
          <w:tblCellSpacing w:w="15" w:type="dxa"/>
        </w:trPr>
        <w:tc>
          <w:tcPr>
            <w:tcW w:w="0" w:type="auto"/>
            <w:vAlign w:val="center"/>
            <w:hideMark/>
          </w:tcPr>
          <w:p w14:paraId="5B7B2C08" w14:textId="77777777" w:rsidR="008806AA" w:rsidRPr="00C232CD" w:rsidRDefault="008806AA" w:rsidP="00AA48A3">
            <w:pPr>
              <w:jc w:val="center"/>
              <w:rPr>
                <w:rFonts w:eastAsia="Times New Roman"/>
              </w:rPr>
            </w:pPr>
          </w:p>
        </w:tc>
        <w:tc>
          <w:tcPr>
            <w:tcW w:w="0" w:type="auto"/>
            <w:vAlign w:val="center"/>
            <w:hideMark/>
          </w:tcPr>
          <w:p w14:paraId="1F551065" w14:textId="77777777" w:rsidR="008806AA" w:rsidRPr="00C232CD" w:rsidRDefault="008806AA" w:rsidP="00AA48A3">
            <w:pPr>
              <w:jc w:val="center"/>
              <w:rPr>
                <w:rFonts w:eastAsia="Times New Roman"/>
              </w:rPr>
            </w:pPr>
            <w:r w:rsidRPr="00C232CD">
              <w:rPr>
                <w:rFonts w:eastAsia="Times New Roman"/>
              </w:rPr>
              <w:t>(7.81)</w:t>
            </w:r>
          </w:p>
        </w:tc>
        <w:tc>
          <w:tcPr>
            <w:tcW w:w="0" w:type="auto"/>
            <w:vAlign w:val="center"/>
            <w:hideMark/>
          </w:tcPr>
          <w:p w14:paraId="1D62A2DF" w14:textId="77777777" w:rsidR="008806AA" w:rsidRPr="00C232CD" w:rsidRDefault="008806AA" w:rsidP="00AA48A3">
            <w:pPr>
              <w:jc w:val="center"/>
              <w:rPr>
                <w:rFonts w:eastAsia="Times New Roman"/>
              </w:rPr>
            </w:pPr>
            <w:r w:rsidRPr="00C232CD">
              <w:rPr>
                <w:rFonts w:eastAsia="Times New Roman"/>
              </w:rPr>
              <w:t>(5.33)</w:t>
            </w:r>
          </w:p>
        </w:tc>
        <w:tc>
          <w:tcPr>
            <w:tcW w:w="0" w:type="auto"/>
            <w:vAlign w:val="center"/>
            <w:hideMark/>
          </w:tcPr>
          <w:p w14:paraId="6C0F16FB" w14:textId="77777777" w:rsidR="008806AA" w:rsidRPr="00C232CD" w:rsidRDefault="008806AA" w:rsidP="00AA48A3">
            <w:pPr>
              <w:jc w:val="center"/>
              <w:rPr>
                <w:rFonts w:eastAsia="Times New Roman"/>
              </w:rPr>
            </w:pPr>
            <w:r w:rsidRPr="00C232CD">
              <w:rPr>
                <w:rFonts w:eastAsia="Times New Roman"/>
              </w:rPr>
              <w:t>(7.27)</w:t>
            </w:r>
          </w:p>
        </w:tc>
      </w:tr>
      <w:tr w:rsidR="008806AA" w:rsidRPr="00C232CD" w14:paraId="4CBE32AF" w14:textId="77777777" w:rsidTr="00AA48A3">
        <w:trPr>
          <w:tblCellSpacing w:w="15" w:type="dxa"/>
        </w:trPr>
        <w:tc>
          <w:tcPr>
            <w:tcW w:w="0" w:type="auto"/>
            <w:vAlign w:val="center"/>
            <w:hideMark/>
          </w:tcPr>
          <w:p w14:paraId="633F4997" w14:textId="77777777" w:rsidR="008806AA" w:rsidRPr="00C232CD" w:rsidRDefault="008806AA" w:rsidP="00AA48A3">
            <w:pPr>
              <w:rPr>
                <w:rFonts w:eastAsia="Times New Roman"/>
              </w:rPr>
            </w:pPr>
            <w:r w:rsidRPr="00C232CD">
              <w:rPr>
                <w:rFonts w:eastAsia="Times New Roman"/>
              </w:rPr>
              <w:t>N</w:t>
            </w:r>
          </w:p>
        </w:tc>
        <w:tc>
          <w:tcPr>
            <w:tcW w:w="0" w:type="auto"/>
            <w:vAlign w:val="center"/>
            <w:hideMark/>
          </w:tcPr>
          <w:p w14:paraId="0DF72071" w14:textId="77777777" w:rsidR="008806AA" w:rsidRPr="00C232CD" w:rsidRDefault="008806AA" w:rsidP="00AA48A3">
            <w:pPr>
              <w:jc w:val="center"/>
              <w:rPr>
                <w:rFonts w:eastAsia="Times New Roman"/>
              </w:rPr>
            </w:pPr>
            <w:r w:rsidRPr="00C232CD">
              <w:rPr>
                <w:rFonts w:eastAsia="Times New Roman"/>
              </w:rPr>
              <w:t>181</w:t>
            </w:r>
          </w:p>
        </w:tc>
        <w:tc>
          <w:tcPr>
            <w:tcW w:w="0" w:type="auto"/>
            <w:vAlign w:val="center"/>
            <w:hideMark/>
          </w:tcPr>
          <w:p w14:paraId="5CA448D2" w14:textId="77777777" w:rsidR="008806AA" w:rsidRPr="00C232CD" w:rsidRDefault="008806AA" w:rsidP="00AA48A3">
            <w:pPr>
              <w:jc w:val="center"/>
              <w:rPr>
                <w:rFonts w:eastAsia="Times New Roman"/>
              </w:rPr>
            </w:pPr>
            <w:r w:rsidRPr="00C232CD">
              <w:rPr>
                <w:rFonts w:eastAsia="Times New Roman"/>
              </w:rPr>
              <w:t>181</w:t>
            </w:r>
          </w:p>
        </w:tc>
        <w:tc>
          <w:tcPr>
            <w:tcW w:w="0" w:type="auto"/>
            <w:vAlign w:val="center"/>
            <w:hideMark/>
          </w:tcPr>
          <w:p w14:paraId="258A7BDA" w14:textId="77777777" w:rsidR="008806AA" w:rsidRPr="00C232CD" w:rsidRDefault="008806AA" w:rsidP="00AA48A3">
            <w:pPr>
              <w:jc w:val="center"/>
              <w:rPr>
                <w:rFonts w:eastAsia="Times New Roman"/>
              </w:rPr>
            </w:pPr>
            <w:r w:rsidRPr="00C232CD">
              <w:rPr>
                <w:rFonts w:eastAsia="Times New Roman"/>
              </w:rPr>
              <w:t>181</w:t>
            </w:r>
          </w:p>
        </w:tc>
      </w:tr>
      <w:tr w:rsidR="008806AA" w:rsidRPr="00C232CD" w14:paraId="27960906" w14:textId="77777777" w:rsidTr="00AA48A3">
        <w:trPr>
          <w:tblCellSpacing w:w="15" w:type="dxa"/>
        </w:trPr>
        <w:tc>
          <w:tcPr>
            <w:tcW w:w="0" w:type="auto"/>
            <w:vAlign w:val="center"/>
            <w:hideMark/>
          </w:tcPr>
          <w:p w14:paraId="37AB5145" w14:textId="77777777" w:rsidR="008806AA" w:rsidRPr="00C232CD" w:rsidRDefault="008806AA" w:rsidP="00AA48A3">
            <w:pPr>
              <w:rPr>
                <w:rFonts w:eastAsia="Times New Roman"/>
              </w:rPr>
            </w:pPr>
            <w:r w:rsidRPr="00C232CD">
              <w:rPr>
                <w:rFonts w:eastAsia="Times New Roman"/>
              </w:rPr>
              <w:t>R</w:t>
            </w:r>
            <w:r w:rsidRPr="00C232CD">
              <w:rPr>
                <w:rFonts w:eastAsia="Times New Roman"/>
                <w:vertAlign w:val="superscript"/>
              </w:rPr>
              <w:t>2</w:t>
            </w:r>
          </w:p>
        </w:tc>
        <w:tc>
          <w:tcPr>
            <w:tcW w:w="0" w:type="auto"/>
            <w:vAlign w:val="center"/>
            <w:hideMark/>
          </w:tcPr>
          <w:p w14:paraId="42599AE9" w14:textId="77777777" w:rsidR="008806AA" w:rsidRPr="00C232CD" w:rsidRDefault="008806AA" w:rsidP="00AA48A3">
            <w:pPr>
              <w:jc w:val="center"/>
              <w:rPr>
                <w:rFonts w:eastAsia="Times New Roman"/>
              </w:rPr>
            </w:pPr>
            <w:r w:rsidRPr="00C232CD">
              <w:rPr>
                <w:rFonts w:eastAsia="Times New Roman"/>
              </w:rPr>
              <w:t>0.08</w:t>
            </w:r>
          </w:p>
        </w:tc>
        <w:tc>
          <w:tcPr>
            <w:tcW w:w="0" w:type="auto"/>
            <w:vAlign w:val="center"/>
            <w:hideMark/>
          </w:tcPr>
          <w:p w14:paraId="0298A421" w14:textId="77777777" w:rsidR="008806AA" w:rsidRPr="00C232CD" w:rsidRDefault="008806AA" w:rsidP="00AA48A3">
            <w:pPr>
              <w:jc w:val="center"/>
              <w:rPr>
                <w:rFonts w:eastAsia="Times New Roman"/>
              </w:rPr>
            </w:pPr>
            <w:r w:rsidRPr="00C232CD">
              <w:rPr>
                <w:rFonts w:eastAsia="Times New Roman"/>
              </w:rPr>
              <w:t>0.29</w:t>
            </w:r>
          </w:p>
        </w:tc>
        <w:tc>
          <w:tcPr>
            <w:tcW w:w="0" w:type="auto"/>
            <w:vAlign w:val="center"/>
            <w:hideMark/>
          </w:tcPr>
          <w:p w14:paraId="34DD4468" w14:textId="77777777" w:rsidR="008806AA" w:rsidRPr="00C232CD" w:rsidRDefault="008806AA" w:rsidP="00AA48A3">
            <w:pPr>
              <w:jc w:val="center"/>
              <w:rPr>
                <w:rFonts w:eastAsia="Times New Roman"/>
              </w:rPr>
            </w:pPr>
            <w:r w:rsidRPr="00C232CD">
              <w:rPr>
                <w:rFonts w:eastAsia="Times New Roman"/>
              </w:rPr>
              <w:t>0.18</w:t>
            </w:r>
          </w:p>
        </w:tc>
      </w:tr>
      <w:tr w:rsidR="008806AA" w:rsidRPr="00C232CD" w14:paraId="67A931B2" w14:textId="77777777" w:rsidTr="00AA48A3">
        <w:trPr>
          <w:tblCellSpacing w:w="15" w:type="dxa"/>
        </w:trPr>
        <w:tc>
          <w:tcPr>
            <w:tcW w:w="0" w:type="auto"/>
            <w:vAlign w:val="center"/>
            <w:hideMark/>
          </w:tcPr>
          <w:p w14:paraId="41E50159" w14:textId="77777777" w:rsidR="008806AA" w:rsidRPr="00C232CD" w:rsidRDefault="008806AA" w:rsidP="00AA48A3">
            <w:pPr>
              <w:rPr>
                <w:rFonts w:eastAsia="Times New Roman"/>
              </w:rPr>
            </w:pPr>
            <w:r w:rsidRPr="00C232CD">
              <w:rPr>
                <w:rFonts w:eastAsia="Times New Roman"/>
              </w:rPr>
              <w:t>Adjusted R</w:t>
            </w:r>
            <w:r w:rsidRPr="00C232CD">
              <w:rPr>
                <w:rFonts w:eastAsia="Times New Roman"/>
                <w:vertAlign w:val="superscript"/>
              </w:rPr>
              <w:t>2</w:t>
            </w:r>
          </w:p>
        </w:tc>
        <w:tc>
          <w:tcPr>
            <w:tcW w:w="0" w:type="auto"/>
            <w:vAlign w:val="center"/>
            <w:hideMark/>
          </w:tcPr>
          <w:p w14:paraId="097188D4" w14:textId="77777777" w:rsidR="008806AA" w:rsidRPr="00C232CD" w:rsidRDefault="008806AA" w:rsidP="00AA48A3">
            <w:pPr>
              <w:jc w:val="center"/>
              <w:rPr>
                <w:rFonts w:eastAsia="Times New Roman"/>
              </w:rPr>
            </w:pPr>
            <w:r w:rsidRPr="00C232CD">
              <w:rPr>
                <w:rFonts w:eastAsia="Times New Roman"/>
              </w:rPr>
              <w:t>0.05</w:t>
            </w:r>
          </w:p>
        </w:tc>
        <w:tc>
          <w:tcPr>
            <w:tcW w:w="0" w:type="auto"/>
            <w:vAlign w:val="center"/>
            <w:hideMark/>
          </w:tcPr>
          <w:p w14:paraId="639AEA28" w14:textId="77777777" w:rsidR="008806AA" w:rsidRPr="00C232CD" w:rsidRDefault="008806AA" w:rsidP="00AA48A3">
            <w:pPr>
              <w:jc w:val="center"/>
              <w:rPr>
                <w:rFonts w:eastAsia="Times New Roman"/>
              </w:rPr>
            </w:pPr>
            <w:r w:rsidRPr="00C232CD">
              <w:rPr>
                <w:rFonts w:eastAsia="Times New Roman"/>
              </w:rPr>
              <w:t>0.27</w:t>
            </w:r>
          </w:p>
        </w:tc>
        <w:tc>
          <w:tcPr>
            <w:tcW w:w="0" w:type="auto"/>
            <w:vAlign w:val="center"/>
            <w:hideMark/>
          </w:tcPr>
          <w:p w14:paraId="4915E2C3" w14:textId="77777777" w:rsidR="008806AA" w:rsidRPr="00C232CD" w:rsidRDefault="008806AA" w:rsidP="00AA48A3">
            <w:pPr>
              <w:jc w:val="center"/>
              <w:rPr>
                <w:rFonts w:eastAsia="Times New Roman"/>
              </w:rPr>
            </w:pPr>
            <w:r w:rsidRPr="00C232CD">
              <w:rPr>
                <w:rFonts w:eastAsia="Times New Roman"/>
              </w:rPr>
              <w:t>0.15</w:t>
            </w:r>
          </w:p>
        </w:tc>
      </w:tr>
      <w:tr w:rsidR="008806AA" w:rsidRPr="00C232CD" w14:paraId="10D19CD3" w14:textId="77777777" w:rsidTr="00AA48A3">
        <w:trPr>
          <w:tblCellSpacing w:w="15" w:type="dxa"/>
        </w:trPr>
        <w:tc>
          <w:tcPr>
            <w:tcW w:w="0" w:type="auto"/>
            <w:vAlign w:val="center"/>
            <w:hideMark/>
          </w:tcPr>
          <w:p w14:paraId="60E47837" w14:textId="77777777" w:rsidR="008806AA" w:rsidRPr="00C232CD" w:rsidRDefault="008806AA" w:rsidP="00AA48A3">
            <w:pPr>
              <w:rPr>
                <w:rFonts w:eastAsia="Times New Roman"/>
              </w:rPr>
            </w:pPr>
            <w:r w:rsidRPr="00C232CD">
              <w:rPr>
                <w:rFonts w:eastAsia="Times New Roman"/>
              </w:rPr>
              <w:t>Residual Std. Error (df = 174)</w:t>
            </w:r>
          </w:p>
        </w:tc>
        <w:tc>
          <w:tcPr>
            <w:tcW w:w="0" w:type="auto"/>
            <w:vAlign w:val="center"/>
            <w:hideMark/>
          </w:tcPr>
          <w:p w14:paraId="37E4CE2B" w14:textId="77777777" w:rsidR="008806AA" w:rsidRPr="00C232CD" w:rsidRDefault="008806AA" w:rsidP="00AA48A3">
            <w:pPr>
              <w:jc w:val="center"/>
              <w:rPr>
                <w:rFonts w:eastAsia="Times New Roman"/>
              </w:rPr>
            </w:pPr>
            <w:r w:rsidRPr="00C232CD">
              <w:rPr>
                <w:rFonts w:eastAsia="Times New Roman"/>
              </w:rPr>
              <w:t>9.74</w:t>
            </w:r>
          </w:p>
        </w:tc>
        <w:tc>
          <w:tcPr>
            <w:tcW w:w="0" w:type="auto"/>
            <w:vAlign w:val="center"/>
            <w:hideMark/>
          </w:tcPr>
          <w:p w14:paraId="5FC60895" w14:textId="77777777" w:rsidR="008806AA" w:rsidRPr="00C232CD" w:rsidRDefault="008806AA" w:rsidP="00AA48A3">
            <w:pPr>
              <w:jc w:val="center"/>
              <w:rPr>
                <w:rFonts w:eastAsia="Times New Roman"/>
              </w:rPr>
            </w:pPr>
            <w:r w:rsidRPr="00C232CD">
              <w:rPr>
                <w:rFonts w:eastAsia="Times New Roman"/>
              </w:rPr>
              <w:t>6.24</w:t>
            </w:r>
          </w:p>
        </w:tc>
        <w:tc>
          <w:tcPr>
            <w:tcW w:w="0" w:type="auto"/>
            <w:vAlign w:val="center"/>
            <w:hideMark/>
          </w:tcPr>
          <w:p w14:paraId="4B44287A" w14:textId="77777777" w:rsidR="008806AA" w:rsidRPr="00C232CD" w:rsidRDefault="008806AA" w:rsidP="00AA48A3">
            <w:pPr>
              <w:jc w:val="center"/>
              <w:rPr>
                <w:rFonts w:eastAsia="Times New Roman"/>
              </w:rPr>
            </w:pPr>
            <w:r w:rsidRPr="00C232CD">
              <w:rPr>
                <w:rFonts w:eastAsia="Times New Roman"/>
              </w:rPr>
              <w:t>7.42</w:t>
            </w:r>
          </w:p>
        </w:tc>
      </w:tr>
      <w:tr w:rsidR="008806AA" w:rsidRPr="00C232CD" w14:paraId="2230139E" w14:textId="77777777" w:rsidTr="00AA48A3">
        <w:trPr>
          <w:tblCellSpacing w:w="15" w:type="dxa"/>
        </w:trPr>
        <w:tc>
          <w:tcPr>
            <w:tcW w:w="0" w:type="auto"/>
            <w:vAlign w:val="center"/>
            <w:hideMark/>
          </w:tcPr>
          <w:p w14:paraId="547A0F96" w14:textId="77777777" w:rsidR="008806AA" w:rsidRPr="00C232CD" w:rsidRDefault="008806AA" w:rsidP="00AA48A3">
            <w:pPr>
              <w:rPr>
                <w:rFonts w:eastAsia="Times New Roman"/>
              </w:rPr>
            </w:pPr>
            <w:r w:rsidRPr="00C232CD">
              <w:rPr>
                <w:rFonts w:eastAsia="Times New Roman"/>
              </w:rPr>
              <w:t>F Statistic (df = 6; 174)</w:t>
            </w:r>
          </w:p>
        </w:tc>
        <w:tc>
          <w:tcPr>
            <w:tcW w:w="0" w:type="auto"/>
            <w:vAlign w:val="center"/>
            <w:hideMark/>
          </w:tcPr>
          <w:p w14:paraId="69B4CB86" w14:textId="77777777" w:rsidR="008806AA" w:rsidRPr="00C232CD" w:rsidRDefault="008806AA" w:rsidP="00AA48A3">
            <w:pPr>
              <w:jc w:val="center"/>
              <w:rPr>
                <w:rFonts w:eastAsia="Times New Roman"/>
              </w:rPr>
            </w:pPr>
            <w:r w:rsidRPr="00C232CD">
              <w:rPr>
                <w:rFonts w:eastAsia="Times New Roman"/>
              </w:rPr>
              <w:t>2.63</w:t>
            </w:r>
            <w:r w:rsidRPr="00C232CD">
              <w:rPr>
                <w:rFonts w:eastAsia="Times New Roman"/>
                <w:vertAlign w:val="superscript"/>
              </w:rPr>
              <w:t>**</w:t>
            </w:r>
          </w:p>
        </w:tc>
        <w:tc>
          <w:tcPr>
            <w:tcW w:w="0" w:type="auto"/>
            <w:vAlign w:val="center"/>
            <w:hideMark/>
          </w:tcPr>
          <w:p w14:paraId="57F0D24F" w14:textId="77777777" w:rsidR="008806AA" w:rsidRPr="00C232CD" w:rsidRDefault="008806AA" w:rsidP="00AA48A3">
            <w:pPr>
              <w:jc w:val="center"/>
              <w:rPr>
                <w:rFonts w:eastAsia="Times New Roman"/>
              </w:rPr>
            </w:pPr>
            <w:r w:rsidRPr="00C232CD">
              <w:rPr>
                <w:rFonts w:eastAsia="Times New Roman"/>
              </w:rPr>
              <w:t>12.13</w:t>
            </w:r>
            <w:r w:rsidRPr="00C232CD">
              <w:rPr>
                <w:rFonts w:eastAsia="Times New Roman"/>
                <w:vertAlign w:val="superscript"/>
              </w:rPr>
              <w:t>***</w:t>
            </w:r>
          </w:p>
        </w:tc>
        <w:tc>
          <w:tcPr>
            <w:tcW w:w="0" w:type="auto"/>
            <w:vAlign w:val="center"/>
            <w:hideMark/>
          </w:tcPr>
          <w:p w14:paraId="4CC0F97D" w14:textId="77777777" w:rsidR="008806AA" w:rsidRPr="00C232CD" w:rsidRDefault="008806AA" w:rsidP="00AA48A3">
            <w:pPr>
              <w:jc w:val="center"/>
              <w:rPr>
                <w:rFonts w:eastAsia="Times New Roman"/>
              </w:rPr>
            </w:pPr>
            <w:r w:rsidRPr="00C232CD">
              <w:rPr>
                <w:rFonts w:eastAsia="Times New Roman"/>
              </w:rPr>
              <w:t>6.37</w:t>
            </w:r>
            <w:r w:rsidRPr="00C232CD">
              <w:rPr>
                <w:rFonts w:eastAsia="Times New Roman"/>
                <w:vertAlign w:val="superscript"/>
              </w:rPr>
              <w:t>***</w:t>
            </w:r>
          </w:p>
        </w:tc>
      </w:tr>
      <w:tr w:rsidR="008806AA" w:rsidRPr="00C232CD" w14:paraId="633F8D74" w14:textId="77777777" w:rsidTr="00AA48A3">
        <w:trPr>
          <w:tblCellSpacing w:w="15" w:type="dxa"/>
        </w:trPr>
        <w:tc>
          <w:tcPr>
            <w:tcW w:w="0" w:type="auto"/>
            <w:gridSpan w:val="4"/>
            <w:tcBorders>
              <w:bottom w:val="single" w:sz="6" w:space="0" w:color="000000"/>
            </w:tcBorders>
            <w:vAlign w:val="center"/>
            <w:hideMark/>
          </w:tcPr>
          <w:p w14:paraId="296D5AC2" w14:textId="77777777" w:rsidR="008806AA" w:rsidRPr="00C232CD" w:rsidRDefault="008806AA" w:rsidP="00AA48A3">
            <w:pPr>
              <w:jc w:val="center"/>
              <w:rPr>
                <w:rFonts w:eastAsia="Times New Roman"/>
              </w:rPr>
            </w:pPr>
          </w:p>
        </w:tc>
      </w:tr>
    </w:tbl>
    <w:p w14:paraId="18229833" w14:textId="77777777" w:rsidR="008806AA" w:rsidRPr="00C232CD" w:rsidRDefault="008806AA" w:rsidP="008806AA">
      <w:pPr>
        <w:rPr>
          <w:i/>
        </w:rPr>
      </w:pPr>
      <w:r w:rsidRPr="00C232CD">
        <w:rPr>
          <w:i/>
        </w:rPr>
        <w:t xml:space="preserve">Note: OLS coefficients and heteroskedastic robust standard errors in parentheses with sample restriction to 90% or greater White cities. Column 1 displays our main model result for reference. Column 2 displays model results for 1966 CA Proposition 1. Proposition 1 allowed public pension funds to invest in equities, lifting the requirement that these funds only invest in bonds. Column 3 displays results for 1966 Proposition 16, which was a prohibition on obscene materials. We find that these non-racial propositions are not positively correlated with proximity to growing Black communities. </w:t>
      </w:r>
      <w:r w:rsidRPr="00C232CD">
        <w:rPr>
          <w:rFonts w:eastAsia="Times New Roman"/>
          <w:i/>
          <w:vertAlign w:val="superscript"/>
        </w:rPr>
        <w:t>*</w:t>
      </w:r>
      <w:r w:rsidRPr="00C232CD">
        <w:rPr>
          <w:rFonts w:eastAsia="Times New Roman"/>
          <w:i/>
        </w:rPr>
        <w:t>p &lt; .1; </w:t>
      </w:r>
      <w:r w:rsidRPr="00C232CD">
        <w:rPr>
          <w:rFonts w:eastAsia="Times New Roman"/>
          <w:i/>
          <w:vertAlign w:val="superscript"/>
        </w:rPr>
        <w:t>**</w:t>
      </w:r>
      <w:r w:rsidRPr="00C232CD">
        <w:rPr>
          <w:rFonts w:eastAsia="Times New Roman"/>
          <w:i/>
        </w:rPr>
        <w:t>p &lt; .05; </w:t>
      </w:r>
      <w:r w:rsidRPr="00C232CD">
        <w:rPr>
          <w:rFonts w:eastAsia="Times New Roman"/>
          <w:i/>
          <w:vertAlign w:val="superscript"/>
        </w:rPr>
        <w:t>***</w:t>
      </w:r>
      <w:r w:rsidRPr="00C232CD">
        <w:rPr>
          <w:rFonts w:eastAsia="Times New Roman"/>
          <w:i/>
        </w:rPr>
        <w:t>p &lt; .01 (two-tailed).</w:t>
      </w:r>
    </w:p>
    <w:p w14:paraId="02359614" w14:textId="77777777" w:rsidR="008806AA" w:rsidRPr="00C232CD" w:rsidRDefault="008806AA" w:rsidP="008806AA">
      <w:pPr>
        <w:rPr>
          <w:b/>
        </w:rPr>
      </w:pPr>
    </w:p>
    <w:p w14:paraId="5CCB1D8F" w14:textId="77777777" w:rsidR="008806AA" w:rsidRPr="00C232CD" w:rsidRDefault="008806AA" w:rsidP="008806AA">
      <w:pPr>
        <w:rPr>
          <w:b/>
        </w:rPr>
      </w:pPr>
    </w:p>
    <w:p w14:paraId="7739DBCD" w14:textId="77777777" w:rsidR="008806AA" w:rsidRPr="00C232CD" w:rsidRDefault="008806AA" w:rsidP="008806AA">
      <w:pPr>
        <w:rPr>
          <w:b/>
        </w:rPr>
      </w:pPr>
    </w:p>
    <w:p w14:paraId="01B24B0D" w14:textId="77777777" w:rsidR="008806AA" w:rsidRPr="00C232CD" w:rsidRDefault="008806AA" w:rsidP="008806AA">
      <w:pPr>
        <w:rPr>
          <w:b/>
        </w:rPr>
      </w:pPr>
    </w:p>
    <w:p w14:paraId="2FF5E3B3" w14:textId="77777777" w:rsidR="008806AA" w:rsidRPr="00C232CD" w:rsidRDefault="008806AA" w:rsidP="008806AA">
      <w:pPr>
        <w:rPr>
          <w:b/>
        </w:rPr>
      </w:pPr>
    </w:p>
    <w:p w14:paraId="072D29CB" w14:textId="77777777" w:rsidR="008806AA" w:rsidRPr="00C232CD" w:rsidRDefault="008806AA" w:rsidP="008806AA">
      <w:pPr>
        <w:rPr>
          <w:b/>
        </w:rPr>
      </w:pPr>
    </w:p>
    <w:p w14:paraId="6AA8FA1B" w14:textId="77777777" w:rsidR="008806AA" w:rsidRPr="00C232CD" w:rsidRDefault="008806AA" w:rsidP="008806AA">
      <w:pPr>
        <w:rPr>
          <w:b/>
        </w:rPr>
      </w:pPr>
    </w:p>
    <w:p w14:paraId="6F8FC1D6" w14:textId="77777777" w:rsidR="008806AA" w:rsidRPr="00C232CD" w:rsidRDefault="008806AA" w:rsidP="008806AA">
      <w:pPr>
        <w:rPr>
          <w:b/>
        </w:rPr>
      </w:pPr>
    </w:p>
    <w:p w14:paraId="790C1B63" w14:textId="77777777" w:rsidR="008806AA" w:rsidRPr="00C232CD" w:rsidRDefault="008806AA" w:rsidP="008806AA">
      <w:pPr>
        <w:rPr>
          <w:b/>
        </w:rPr>
      </w:pPr>
    </w:p>
    <w:p w14:paraId="60838D7D" w14:textId="77777777" w:rsidR="008806AA" w:rsidRPr="00C232CD" w:rsidRDefault="008806AA" w:rsidP="008806AA">
      <w:pPr>
        <w:rPr>
          <w:b/>
        </w:rPr>
      </w:pPr>
    </w:p>
    <w:p w14:paraId="31D7DD3C" w14:textId="77777777" w:rsidR="008806AA" w:rsidRPr="00C232CD" w:rsidRDefault="008806AA" w:rsidP="008806AA">
      <w:pPr>
        <w:rPr>
          <w:b/>
        </w:rPr>
      </w:pPr>
    </w:p>
    <w:p w14:paraId="414F250F" w14:textId="77777777" w:rsidR="008806AA" w:rsidRPr="00C232CD" w:rsidRDefault="008806AA" w:rsidP="008806AA">
      <w:pPr>
        <w:rPr>
          <w:b/>
        </w:rPr>
      </w:pPr>
      <w:r w:rsidRPr="00C232CD">
        <w:rPr>
          <w:b/>
        </w:rPr>
        <w:lastRenderedPageBreak/>
        <w:t>J. Estimating Individual-Level Level Support for Proposition 14</w:t>
      </w:r>
    </w:p>
    <w:p w14:paraId="144D7742" w14:textId="77777777" w:rsidR="008806AA" w:rsidRPr="00C232CD" w:rsidRDefault="008806AA" w:rsidP="008806AA"/>
    <w:p w14:paraId="7AE4EB66" w14:textId="77777777" w:rsidR="008806AA" w:rsidRPr="00C232CD" w:rsidRDefault="008806AA" w:rsidP="008806AA">
      <w:r w:rsidRPr="00C232CD">
        <w:t>Another way we can operationalize proximity, which hews more closely to existing literature on racial threat, is to look at racial threat as a function of growing Black population within an individual’s county. Fortunately, three surveys in 1964 asked California respondents how they intended to vote on Proposition 14.</w:t>
      </w:r>
    </w:p>
    <w:p w14:paraId="3B27B2BF" w14:textId="77777777" w:rsidR="008806AA" w:rsidRPr="00C232CD" w:rsidRDefault="008806AA" w:rsidP="008806AA">
      <w:pPr>
        <w:pStyle w:val="NoSpacing"/>
        <w:rPr>
          <w:rFonts w:cs="Times New Roman"/>
          <w:szCs w:val="24"/>
        </w:rPr>
      </w:pPr>
    </w:p>
    <w:p w14:paraId="7D012B9D" w14:textId="77777777" w:rsidR="008806AA" w:rsidRPr="00C232CD" w:rsidRDefault="008806AA" w:rsidP="008806AA">
      <w:pPr>
        <w:pStyle w:val="NoSpacing"/>
        <w:rPr>
          <w:rFonts w:cs="Times New Roman"/>
          <w:bCs/>
          <w:szCs w:val="24"/>
        </w:rPr>
      </w:pPr>
      <w:r w:rsidRPr="00C232CD">
        <w:rPr>
          <w:rFonts w:cs="Times New Roman"/>
          <w:szCs w:val="24"/>
        </w:rPr>
        <w:t xml:space="preserve">With this data, we can bypass the issue of discerning individual-level White behavior from aggregate data and instead examine individual level attitudes as a function of proximal growing Black population. To do this, </w:t>
      </w:r>
      <w:r w:rsidRPr="00C232CD">
        <w:rPr>
          <w:rFonts w:cs="Times New Roman"/>
          <w:bCs/>
          <w:szCs w:val="24"/>
        </w:rPr>
        <w:t xml:space="preserve">we downloaded and pooled California Field Poll data from 1964 on support for Proposition 14 </w:t>
      </w:r>
      <w:r w:rsidRPr="00C232CD">
        <w:rPr>
          <w:rFonts w:cs="Times New Roman"/>
          <w:szCs w:val="24"/>
        </w:rPr>
        <w:t>(survey 6405, n=1128, fielded 8/31/64-9/5/64, survey 6406, n=1193, fielded 10/2/64-10/7/64, survey 6407, n=1148, fielded 10/23/64-10/28/64)</w:t>
      </w:r>
      <w:r w:rsidRPr="00C232CD">
        <w:rPr>
          <w:rFonts w:cs="Times New Roman"/>
          <w:bCs/>
          <w:szCs w:val="24"/>
        </w:rPr>
        <w:t>.</w:t>
      </w:r>
      <w:r w:rsidRPr="00C232CD">
        <w:rPr>
          <w:rFonts w:cs="Times New Roman"/>
          <w:szCs w:val="24"/>
        </w:rPr>
        <w:t xml:space="preserve"> In Model 1 in Table J.1 we display individual-level White support for Proposition 14, controlling for county and individual level demographics, as a function of county-level Black population growth. We find that this county-level demographic change is correlated with support for Proposition 14, consistent with our findings on aggregate vote results for Proposition 14. This finding provides additional evidence that our results are robust to a more traditional operationalization of racial threat in California.</w:t>
      </w:r>
    </w:p>
    <w:p w14:paraId="30F32B42" w14:textId="77777777" w:rsidR="008806AA" w:rsidRPr="00C232CD" w:rsidRDefault="008806AA" w:rsidP="008806AA"/>
    <w:p w14:paraId="7BCF5B50" w14:textId="77777777" w:rsidR="008806AA" w:rsidRPr="00C232CD" w:rsidRDefault="008806AA" w:rsidP="008806AA">
      <w:pPr>
        <w:pStyle w:val="CommentText"/>
      </w:pPr>
      <w:r w:rsidRPr="00C232CD">
        <w:t xml:space="preserve">While this type of analysis is comparable to what typically is done in the extant literature on racial threat, this type of analysis is also highly vulnerable to the modifiable areal unit problem (MAUP) (Enos 2016). In the end, the value of this analysis is to demonstrate that the results from the aggregate city-level analyses presented in the main manuscript hold when utilizing an alternative analytic strategy employing individual-level survey data and conducting contextual analysis (i.e., on nested or multilevel data). The consistency of the results increase our confidence that White support for Proposition 14 derived from racial threat from growing Black populations. </w:t>
      </w:r>
    </w:p>
    <w:p w14:paraId="5CEF122F" w14:textId="77777777" w:rsidR="008806AA" w:rsidRPr="00C232CD" w:rsidRDefault="008806AA" w:rsidP="008806AA"/>
    <w:p w14:paraId="5A99744F" w14:textId="77777777" w:rsidR="008806AA" w:rsidRPr="00C232CD" w:rsidRDefault="008806AA" w:rsidP="008806AA"/>
    <w:p w14:paraId="4C0FCF5E" w14:textId="77777777" w:rsidR="008806AA" w:rsidRPr="00C232CD" w:rsidRDefault="008806AA" w:rsidP="008806AA"/>
    <w:p w14:paraId="15932CBB" w14:textId="77777777" w:rsidR="008806AA" w:rsidRPr="00C232CD" w:rsidRDefault="008806AA" w:rsidP="008806AA"/>
    <w:p w14:paraId="4A27C4C5" w14:textId="77777777" w:rsidR="008806AA" w:rsidRPr="00C232CD" w:rsidRDefault="008806AA" w:rsidP="008806AA"/>
    <w:p w14:paraId="72B4944D" w14:textId="77777777" w:rsidR="008806AA" w:rsidRPr="00C232CD" w:rsidRDefault="008806AA" w:rsidP="008806AA"/>
    <w:p w14:paraId="14AA4CE7" w14:textId="77777777" w:rsidR="008806AA" w:rsidRPr="00C232CD" w:rsidRDefault="008806AA" w:rsidP="008806AA"/>
    <w:p w14:paraId="6455085E" w14:textId="77777777" w:rsidR="008806AA" w:rsidRPr="00C232CD" w:rsidRDefault="008806AA" w:rsidP="008806AA"/>
    <w:p w14:paraId="2D2EDECF" w14:textId="77777777" w:rsidR="008806AA" w:rsidRPr="00C232CD" w:rsidRDefault="008806AA" w:rsidP="008806AA"/>
    <w:p w14:paraId="7A266ACF" w14:textId="77777777" w:rsidR="008806AA" w:rsidRPr="00C232CD" w:rsidRDefault="008806AA" w:rsidP="008806AA"/>
    <w:p w14:paraId="2EDC8F92" w14:textId="77777777" w:rsidR="008806AA" w:rsidRPr="00C232CD" w:rsidRDefault="008806AA" w:rsidP="008806AA"/>
    <w:p w14:paraId="5E7C9DFE" w14:textId="77777777" w:rsidR="008806AA" w:rsidRPr="00C232CD" w:rsidRDefault="008806AA" w:rsidP="008806AA"/>
    <w:p w14:paraId="6DC5FDD3" w14:textId="77777777" w:rsidR="008806AA" w:rsidRPr="00C232CD" w:rsidRDefault="008806AA" w:rsidP="008806AA"/>
    <w:p w14:paraId="5FA77EB6" w14:textId="77777777" w:rsidR="008806AA" w:rsidRPr="00C232CD" w:rsidRDefault="008806AA" w:rsidP="008806AA"/>
    <w:p w14:paraId="37B4FE15" w14:textId="77777777" w:rsidR="008806AA" w:rsidRPr="00C232CD" w:rsidRDefault="008806AA" w:rsidP="008806AA"/>
    <w:p w14:paraId="35845009" w14:textId="77777777" w:rsidR="008806AA" w:rsidRPr="00C232CD" w:rsidRDefault="008806AA" w:rsidP="008806AA"/>
    <w:p w14:paraId="2FFF2C08" w14:textId="77777777" w:rsidR="008806AA" w:rsidRPr="00C232CD" w:rsidRDefault="008806AA" w:rsidP="008806AA"/>
    <w:p w14:paraId="6B4902AC" w14:textId="77777777" w:rsidR="008806AA" w:rsidRPr="00C232CD" w:rsidRDefault="008806AA" w:rsidP="008806AA"/>
    <w:p w14:paraId="6AF88388" w14:textId="77777777" w:rsidR="008806AA" w:rsidRPr="00C232CD" w:rsidRDefault="008806AA" w:rsidP="008806AA"/>
    <w:p w14:paraId="5ADAECC5" w14:textId="77777777" w:rsidR="008806AA" w:rsidRPr="00C232CD" w:rsidRDefault="008806AA" w:rsidP="008806AA">
      <w:pPr>
        <w:rPr>
          <w:b/>
        </w:rPr>
      </w:pPr>
      <w:r w:rsidRPr="00C232CD">
        <w:rPr>
          <w:b/>
        </w:rPr>
        <w:lastRenderedPageBreak/>
        <w:t>Table J.1: Individual-Level White Opposition to Rumford Act 1964</w:t>
      </w:r>
    </w:p>
    <w:p w14:paraId="1BBA1EDB" w14:textId="77777777" w:rsidR="008806AA" w:rsidRPr="00E065B9" w:rsidRDefault="008806AA" w:rsidP="008806AA">
      <w:pPr>
        <w:rPr>
          <w:b/>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2"/>
      </w:tblGrid>
      <w:tr w:rsidR="008806AA" w:rsidRPr="00E065B9" w14:paraId="41B7FEB1" w14:textId="77777777" w:rsidTr="00AA48A3">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6"/>
              <w:gridCol w:w="607"/>
              <w:gridCol w:w="659"/>
            </w:tblGrid>
            <w:tr w:rsidR="008806AA" w:rsidRPr="00E065B9" w14:paraId="4C6EE080" w14:textId="77777777" w:rsidTr="00AA48A3">
              <w:trPr>
                <w:tblCellSpacing w:w="15" w:type="dxa"/>
              </w:trPr>
              <w:tc>
                <w:tcPr>
                  <w:tcW w:w="0" w:type="auto"/>
                  <w:gridSpan w:val="3"/>
                  <w:tcBorders>
                    <w:bottom w:val="single" w:sz="6" w:space="0" w:color="000000"/>
                  </w:tcBorders>
                  <w:vAlign w:val="center"/>
                  <w:hideMark/>
                </w:tcPr>
                <w:p w14:paraId="4E3E7081" w14:textId="77777777" w:rsidR="008806AA" w:rsidRPr="00E065B9" w:rsidRDefault="008806AA" w:rsidP="00AA48A3">
                  <w:pPr>
                    <w:rPr>
                      <w:sz w:val="20"/>
                      <w:szCs w:val="20"/>
                    </w:rPr>
                  </w:pPr>
                </w:p>
              </w:tc>
            </w:tr>
            <w:tr w:rsidR="008806AA" w:rsidRPr="00E065B9" w14:paraId="3FD7B9FC" w14:textId="77777777" w:rsidTr="00AA48A3">
              <w:trPr>
                <w:tblCellSpacing w:w="15" w:type="dxa"/>
              </w:trPr>
              <w:tc>
                <w:tcPr>
                  <w:tcW w:w="0" w:type="auto"/>
                  <w:vAlign w:val="center"/>
                  <w:hideMark/>
                </w:tcPr>
                <w:p w14:paraId="54A76DF5" w14:textId="77777777" w:rsidR="008806AA" w:rsidRPr="00E065B9" w:rsidRDefault="008806AA" w:rsidP="00AA48A3">
                  <w:pPr>
                    <w:jc w:val="center"/>
                    <w:rPr>
                      <w:sz w:val="20"/>
                      <w:szCs w:val="20"/>
                    </w:rPr>
                  </w:pPr>
                </w:p>
              </w:tc>
              <w:tc>
                <w:tcPr>
                  <w:tcW w:w="0" w:type="auto"/>
                  <w:gridSpan w:val="2"/>
                  <w:vAlign w:val="center"/>
                  <w:hideMark/>
                </w:tcPr>
                <w:p w14:paraId="36323994" w14:textId="77777777" w:rsidR="008806AA" w:rsidRPr="00E065B9" w:rsidRDefault="008806AA" w:rsidP="00AA48A3">
                  <w:pPr>
                    <w:rPr>
                      <w:sz w:val="20"/>
                      <w:szCs w:val="20"/>
                    </w:rPr>
                  </w:pPr>
                  <w:r w:rsidRPr="00E065B9">
                    <w:rPr>
                      <w:sz w:val="20"/>
                      <w:szCs w:val="20"/>
                    </w:rPr>
                    <w:t>Prop 14, 1964</w:t>
                  </w:r>
                </w:p>
              </w:tc>
            </w:tr>
            <w:tr w:rsidR="008806AA" w:rsidRPr="00E065B9" w14:paraId="0D3A3454" w14:textId="77777777" w:rsidTr="00AA48A3">
              <w:trPr>
                <w:tblCellSpacing w:w="15" w:type="dxa"/>
              </w:trPr>
              <w:tc>
                <w:tcPr>
                  <w:tcW w:w="0" w:type="auto"/>
                  <w:vAlign w:val="center"/>
                  <w:hideMark/>
                </w:tcPr>
                <w:p w14:paraId="5206BC82" w14:textId="77777777" w:rsidR="008806AA" w:rsidRPr="00E065B9" w:rsidRDefault="008806AA" w:rsidP="00AA48A3">
                  <w:pPr>
                    <w:jc w:val="center"/>
                    <w:rPr>
                      <w:sz w:val="20"/>
                      <w:szCs w:val="20"/>
                    </w:rPr>
                  </w:pPr>
                </w:p>
              </w:tc>
              <w:tc>
                <w:tcPr>
                  <w:tcW w:w="0" w:type="auto"/>
                  <w:vAlign w:val="center"/>
                  <w:hideMark/>
                </w:tcPr>
                <w:p w14:paraId="677A9766" w14:textId="77777777" w:rsidR="008806AA" w:rsidRPr="00E065B9" w:rsidRDefault="008806AA" w:rsidP="00AA48A3">
                  <w:pPr>
                    <w:jc w:val="center"/>
                    <w:rPr>
                      <w:sz w:val="20"/>
                      <w:szCs w:val="20"/>
                    </w:rPr>
                  </w:pPr>
                  <w:r w:rsidRPr="00E065B9">
                    <w:rPr>
                      <w:sz w:val="20"/>
                      <w:szCs w:val="20"/>
                    </w:rPr>
                    <w:t>Logit</w:t>
                  </w:r>
                </w:p>
              </w:tc>
              <w:tc>
                <w:tcPr>
                  <w:tcW w:w="0" w:type="auto"/>
                  <w:vAlign w:val="center"/>
                  <w:hideMark/>
                </w:tcPr>
                <w:p w14:paraId="650F0B87" w14:textId="77777777" w:rsidR="008806AA" w:rsidRPr="00E065B9" w:rsidRDefault="008806AA" w:rsidP="00AA48A3">
                  <w:pPr>
                    <w:jc w:val="center"/>
                    <w:rPr>
                      <w:sz w:val="20"/>
                      <w:szCs w:val="20"/>
                    </w:rPr>
                  </w:pPr>
                  <w:r w:rsidRPr="00E065B9">
                    <w:rPr>
                      <w:sz w:val="20"/>
                      <w:szCs w:val="20"/>
                    </w:rPr>
                    <w:t>OLS</w:t>
                  </w:r>
                </w:p>
              </w:tc>
            </w:tr>
            <w:tr w:rsidR="008806AA" w:rsidRPr="00E065B9" w14:paraId="1E0ABEFC" w14:textId="77777777" w:rsidTr="00AA48A3">
              <w:trPr>
                <w:tblCellSpacing w:w="15" w:type="dxa"/>
              </w:trPr>
              <w:tc>
                <w:tcPr>
                  <w:tcW w:w="0" w:type="auto"/>
                  <w:vAlign w:val="center"/>
                  <w:hideMark/>
                </w:tcPr>
                <w:p w14:paraId="0CF63EC7" w14:textId="77777777" w:rsidR="008806AA" w:rsidRPr="00E065B9" w:rsidRDefault="008806AA" w:rsidP="00AA48A3">
                  <w:pPr>
                    <w:jc w:val="center"/>
                    <w:rPr>
                      <w:sz w:val="20"/>
                      <w:szCs w:val="20"/>
                    </w:rPr>
                  </w:pPr>
                </w:p>
              </w:tc>
              <w:tc>
                <w:tcPr>
                  <w:tcW w:w="0" w:type="auto"/>
                  <w:vAlign w:val="center"/>
                  <w:hideMark/>
                </w:tcPr>
                <w:p w14:paraId="5DD31DFA" w14:textId="77777777" w:rsidR="008806AA" w:rsidRPr="00E065B9" w:rsidRDefault="008806AA" w:rsidP="00AA48A3">
                  <w:pPr>
                    <w:jc w:val="center"/>
                    <w:rPr>
                      <w:sz w:val="20"/>
                      <w:szCs w:val="20"/>
                    </w:rPr>
                  </w:pPr>
                  <w:r w:rsidRPr="00E065B9">
                    <w:rPr>
                      <w:sz w:val="20"/>
                      <w:szCs w:val="20"/>
                    </w:rPr>
                    <w:t>(1)</w:t>
                  </w:r>
                </w:p>
              </w:tc>
              <w:tc>
                <w:tcPr>
                  <w:tcW w:w="0" w:type="auto"/>
                  <w:vAlign w:val="center"/>
                  <w:hideMark/>
                </w:tcPr>
                <w:p w14:paraId="0731D6D1" w14:textId="77777777" w:rsidR="008806AA" w:rsidRPr="00E065B9" w:rsidRDefault="008806AA" w:rsidP="00AA48A3">
                  <w:pPr>
                    <w:jc w:val="center"/>
                    <w:rPr>
                      <w:sz w:val="20"/>
                      <w:szCs w:val="20"/>
                    </w:rPr>
                  </w:pPr>
                  <w:r w:rsidRPr="00E065B9">
                    <w:rPr>
                      <w:sz w:val="20"/>
                      <w:szCs w:val="20"/>
                    </w:rPr>
                    <w:t>(2)</w:t>
                  </w:r>
                </w:p>
              </w:tc>
            </w:tr>
            <w:tr w:rsidR="008806AA" w:rsidRPr="00E065B9" w14:paraId="41299C32" w14:textId="77777777" w:rsidTr="00AA48A3">
              <w:trPr>
                <w:tblCellSpacing w:w="15" w:type="dxa"/>
              </w:trPr>
              <w:tc>
                <w:tcPr>
                  <w:tcW w:w="0" w:type="auto"/>
                  <w:gridSpan w:val="3"/>
                  <w:tcBorders>
                    <w:bottom w:val="single" w:sz="6" w:space="0" w:color="000000"/>
                  </w:tcBorders>
                  <w:vAlign w:val="center"/>
                  <w:hideMark/>
                </w:tcPr>
                <w:p w14:paraId="1D4D7FB9" w14:textId="77777777" w:rsidR="008806AA" w:rsidRPr="00E065B9" w:rsidRDefault="008806AA" w:rsidP="00AA48A3">
                  <w:pPr>
                    <w:jc w:val="center"/>
                    <w:rPr>
                      <w:sz w:val="20"/>
                      <w:szCs w:val="20"/>
                    </w:rPr>
                  </w:pPr>
                </w:p>
              </w:tc>
            </w:tr>
            <w:tr w:rsidR="008806AA" w:rsidRPr="00E065B9" w14:paraId="145E8432" w14:textId="77777777" w:rsidTr="00AA48A3">
              <w:trPr>
                <w:tblCellSpacing w:w="15" w:type="dxa"/>
              </w:trPr>
              <w:tc>
                <w:tcPr>
                  <w:tcW w:w="0" w:type="auto"/>
                  <w:vAlign w:val="center"/>
                  <w:hideMark/>
                </w:tcPr>
                <w:p w14:paraId="745A08A5" w14:textId="77777777" w:rsidR="008806AA" w:rsidRPr="00E065B9" w:rsidRDefault="008806AA" w:rsidP="00AA48A3">
                  <w:pPr>
                    <w:rPr>
                      <w:sz w:val="20"/>
                      <w:szCs w:val="20"/>
                    </w:rPr>
                  </w:pPr>
                  <w:r w:rsidRPr="00E065B9">
                    <w:rPr>
                      <w:sz w:val="20"/>
                      <w:szCs w:val="20"/>
                    </w:rPr>
                    <w:t>Growth in Black Pop 1940-1960</w:t>
                  </w:r>
                </w:p>
              </w:tc>
              <w:tc>
                <w:tcPr>
                  <w:tcW w:w="0" w:type="auto"/>
                  <w:vAlign w:val="center"/>
                  <w:hideMark/>
                </w:tcPr>
                <w:p w14:paraId="3D0AA404" w14:textId="77777777" w:rsidR="008806AA" w:rsidRPr="00E065B9" w:rsidRDefault="008806AA" w:rsidP="00AA48A3">
                  <w:pPr>
                    <w:jc w:val="center"/>
                    <w:rPr>
                      <w:sz w:val="20"/>
                      <w:szCs w:val="20"/>
                    </w:rPr>
                  </w:pPr>
                  <w:r w:rsidRPr="00E065B9">
                    <w:rPr>
                      <w:sz w:val="20"/>
                      <w:szCs w:val="20"/>
                    </w:rPr>
                    <w:t>6.82</w:t>
                  </w:r>
                  <w:r w:rsidRPr="00E065B9">
                    <w:rPr>
                      <w:sz w:val="20"/>
                      <w:szCs w:val="20"/>
                      <w:vertAlign w:val="superscript"/>
                    </w:rPr>
                    <w:t>***</w:t>
                  </w:r>
                </w:p>
              </w:tc>
              <w:tc>
                <w:tcPr>
                  <w:tcW w:w="0" w:type="auto"/>
                  <w:vAlign w:val="center"/>
                  <w:hideMark/>
                </w:tcPr>
                <w:p w14:paraId="5C4313E1" w14:textId="77777777" w:rsidR="008806AA" w:rsidRPr="00E065B9" w:rsidRDefault="008806AA" w:rsidP="00AA48A3">
                  <w:pPr>
                    <w:jc w:val="center"/>
                    <w:rPr>
                      <w:sz w:val="20"/>
                      <w:szCs w:val="20"/>
                    </w:rPr>
                  </w:pPr>
                  <w:r w:rsidRPr="00E065B9">
                    <w:rPr>
                      <w:sz w:val="20"/>
                      <w:szCs w:val="20"/>
                    </w:rPr>
                    <w:t>1.65</w:t>
                  </w:r>
                  <w:r w:rsidRPr="00E065B9">
                    <w:rPr>
                      <w:sz w:val="20"/>
                      <w:szCs w:val="20"/>
                      <w:vertAlign w:val="superscript"/>
                    </w:rPr>
                    <w:t>***</w:t>
                  </w:r>
                </w:p>
              </w:tc>
            </w:tr>
            <w:tr w:rsidR="008806AA" w:rsidRPr="00E065B9" w14:paraId="03DAB1B9" w14:textId="77777777" w:rsidTr="00AA48A3">
              <w:trPr>
                <w:tblCellSpacing w:w="15" w:type="dxa"/>
              </w:trPr>
              <w:tc>
                <w:tcPr>
                  <w:tcW w:w="0" w:type="auto"/>
                  <w:vAlign w:val="center"/>
                  <w:hideMark/>
                </w:tcPr>
                <w:p w14:paraId="09022365" w14:textId="77777777" w:rsidR="008806AA" w:rsidRPr="00E065B9" w:rsidRDefault="008806AA" w:rsidP="00AA48A3">
                  <w:pPr>
                    <w:jc w:val="center"/>
                    <w:rPr>
                      <w:sz w:val="20"/>
                      <w:szCs w:val="20"/>
                    </w:rPr>
                  </w:pPr>
                </w:p>
              </w:tc>
              <w:tc>
                <w:tcPr>
                  <w:tcW w:w="0" w:type="auto"/>
                  <w:vAlign w:val="center"/>
                  <w:hideMark/>
                </w:tcPr>
                <w:p w14:paraId="32149A22" w14:textId="77777777" w:rsidR="008806AA" w:rsidRPr="00E065B9" w:rsidRDefault="008806AA" w:rsidP="00AA48A3">
                  <w:pPr>
                    <w:jc w:val="center"/>
                    <w:rPr>
                      <w:sz w:val="20"/>
                      <w:szCs w:val="20"/>
                    </w:rPr>
                  </w:pPr>
                  <w:r w:rsidRPr="00E065B9">
                    <w:rPr>
                      <w:sz w:val="20"/>
                      <w:szCs w:val="20"/>
                    </w:rPr>
                    <w:t>(1.91)</w:t>
                  </w:r>
                </w:p>
              </w:tc>
              <w:tc>
                <w:tcPr>
                  <w:tcW w:w="0" w:type="auto"/>
                  <w:vAlign w:val="center"/>
                  <w:hideMark/>
                </w:tcPr>
                <w:p w14:paraId="5B69C5EB" w14:textId="77777777" w:rsidR="008806AA" w:rsidRPr="00E065B9" w:rsidRDefault="008806AA" w:rsidP="00AA48A3">
                  <w:pPr>
                    <w:jc w:val="center"/>
                    <w:rPr>
                      <w:sz w:val="20"/>
                      <w:szCs w:val="20"/>
                    </w:rPr>
                  </w:pPr>
                  <w:r w:rsidRPr="00E065B9">
                    <w:rPr>
                      <w:sz w:val="20"/>
                      <w:szCs w:val="20"/>
                    </w:rPr>
                    <w:t>(0.45)</w:t>
                  </w:r>
                </w:p>
              </w:tc>
            </w:tr>
            <w:tr w:rsidR="008806AA" w:rsidRPr="00E065B9" w14:paraId="0AE49C2B" w14:textId="77777777" w:rsidTr="00AA48A3">
              <w:trPr>
                <w:tblCellSpacing w:w="15" w:type="dxa"/>
              </w:trPr>
              <w:tc>
                <w:tcPr>
                  <w:tcW w:w="0" w:type="auto"/>
                  <w:vAlign w:val="center"/>
                  <w:hideMark/>
                </w:tcPr>
                <w:p w14:paraId="77E0C884" w14:textId="77777777" w:rsidR="008806AA" w:rsidRPr="00E065B9" w:rsidRDefault="008806AA" w:rsidP="00AA48A3">
                  <w:pPr>
                    <w:rPr>
                      <w:sz w:val="20"/>
                      <w:szCs w:val="20"/>
                    </w:rPr>
                  </w:pPr>
                  <w:r w:rsidRPr="00E065B9">
                    <w:rPr>
                      <w:sz w:val="20"/>
                      <w:szCs w:val="20"/>
                    </w:rPr>
                    <w:t>Pop Density County 1940</w:t>
                  </w:r>
                </w:p>
              </w:tc>
              <w:tc>
                <w:tcPr>
                  <w:tcW w:w="0" w:type="auto"/>
                  <w:vAlign w:val="center"/>
                  <w:hideMark/>
                </w:tcPr>
                <w:p w14:paraId="057966A5" w14:textId="77777777" w:rsidR="008806AA" w:rsidRPr="00E065B9" w:rsidRDefault="008806AA" w:rsidP="00AA48A3">
                  <w:pPr>
                    <w:jc w:val="center"/>
                    <w:rPr>
                      <w:sz w:val="20"/>
                      <w:szCs w:val="20"/>
                    </w:rPr>
                  </w:pPr>
                  <w:r w:rsidRPr="00E065B9">
                    <w:rPr>
                      <w:sz w:val="20"/>
                      <w:szCs w:val="20"/>
                    </w:rPr>
                    <w:t>-0.04</w:t>
                  </w:r>
                  <w:r w:rsidRPr="00E065B9">
                    <w:rPr>
                      <w:sz w:val="20"/>
                      <w:szCs w:val="20"/>
                      <w:vertAlign w:val="superscript"/>
                    </w:rPr>
                    <w:t>**</w:t>
                  </w:r>
                </w:p>
              </w:tc>
              <w:tc>
                <w:tcPr>
                  <w:tcW w:w="0" w:type="auto"/>
                  <w:vAlign w:val="center"/>
                  <w:hideMark/>
                </w:tcPr>
                <w:p w14:paraId="1D6370A1" w14:textId="77777777" w:rsidR="008806AA" w:rsidRPr="00E065B9" w:rsidRDefault="008806AA" w:rsidP="00AA48A3">
                  <w:pPr>
                    <w:jc w:val="center"/>
                    <w:rPr>
                      <w:sz w:val="20"/>
                      <w:szCs w:val="20"/>
                    </w:rPr>
                  </w:pPr>
                  <w:r w:rsidRPr="00E065B9">
                    <w:rPr>
                      <w:sz w:val="20"/>
                      <w:szCs w:val="20"/>
                    </w:rPr>
                    <w:t>-0.01</w:t>
                  </w:r>
                  <w:r w:rsidRPr="00E065B9">
                    <w:rPr>
                      <w:sz w:val="20"/>
                      <w:szCs w:val="20"/>
                      <w:vertAlign w:val="superscript"/>
                    </w:rPr>
                    <w:t>**</w:t>
                  </w:r>
                </w:p>
              </w:tc>
            </w:tr>
            <w:tr w:rsidR="008806AA" w:rsidRPr="00E065B9" w14:paraId="754C2888" w14:textId="77777777" w:rsidTr="00AA48A3">
              <w:trPr>
                <w:tblCellSpacing w:w="15" w:type="dxa"/>
              </w:trPr>
              <w:tc>
                <w:tcPr>
                  <w:tcW w:w="0" w:type="auto"/>
                  <w:vAlign w:val="center"/>
                  <w:hideMark/>
                </w:tcPr>
                <w:p w14:paraId="7F47E2A0" w14:textId="77777777" w:rsidR="008806AA" w:rsidRPr="00E065B9" w:rsidRDefault="008806AA" w:rsidP="00AA48A3">
                  <w:pPr>
                    <w:jc w:val="center"/>
                    <w:rPr>
                      <w:sz w:val="20"/>
                      <w:szCs w:val="20"/>
                    </w:rPr>
                  </w:pPr>
                </w:p>
              </w:tc>
              <w:tc>
                <w:tcPr>
                  <w:tcW w:w="0" w:type="auto"/>
                  <w:vAlign w:val="center"/>
                  <w:hideMark/>
                </w:tcPr>
                <w:p w14:paraId="03CE1F7F" w14:textId="77777777" w:rsidR="008806AA" w:rsidRPr="00E065B9" w:rsidRDefault="008806AA" w:rsidP="00AA48A3">
                  <w:pPr>
                    <w:jc w:val="center"/>
                    <w:rPr>
                      <w:sz w:val="20"/>
                      <w:szCs w:val="20"/>
                    </w:rPr>
                  </w:pPr>
                  <w:r w:rsidRPr="00E065B9">
                    <w:rPr>
                      <w:sz w:val="20"/>
                      <w:szCs w:val="20"/>
                    </w:rPr>
                    <w:t>(0.02)</w:t>
                  </w:r>
                </w:p>
              </w:tc>
              <w:tc>
                <w:tcPr>
                  <w:tcW w:w="0" w:type="auto"/>
                  <w:vAlign w:val="center"/>
                  <w:hideMark/>
                </w:tcPr>
                <w:p w14:paraId="159AF8EC" w14:textId="77777777" w:rsidR="008806AA" w:rsidRPr="00E065B9" w:rsidRDefault="008806AA" w:rsidP="00AA48A3">
                  <w:pPr>
                    <w:jc w:val="center"/>
                    <w:rPr>
                      <w:sz w:val="20"/>
                      <w:szCs w:val="20"/>
                    </w:rPr>
                  </w:pPr>
                  <w:r w:rsidRPr="00E065B9">
                    <w:rPr>
                      <w:sz w:val="20"/>
                      <w:szCs w:val="20"/>
                    </w:rPr>
                    <w:t>(0.004)</w:t>
                  </w:r>
                </w:p>
              </w:tc>
            </w:tr>
            <w:tr w:rsidR="008806AA" w:rsidRPr="00E065B9" w14:paraId="0C75855B" w14:textId="77777777" w:rsidTr="00AA48A3">
              <w:trPr>
                <w:tblCellSpacing w:w="15" w:type="dxa"/>
              </w:trPr>
              <w:tc>
                <w:tcPr>
                  <w:tcW w:w="0" w:type="auto"/>
                  <w:vAlign w:val="center"/>
                  <w:hideMark/>
                </w:tcPr>
                <w:p w14:paraId="05BBEF75" w14:textId="77777777" w:rsidR="008806AA" w:rsidRPr="00E065B9" w:rsidRDefault="008806AA" w:rsidP="00AA48A3">
                  <w:pPr>
                    <w:rPr>
                      <w:sz w:val="20"/>
                      <w:szCs w:val="20"/>
                    </w:rPr>
                  </w:pPr>
                  <w:r w:rsidRPr="00E065B9">
                    <w:rPr>
                      <w:sz w:val="20"/>
                      <w:szCs w:val="20"/>
                    </w:rPr>
                    <w:t>Unemployed County 1940</w:t>
                  </w:r>
                </w:p>
              </w:tc>
              <w:tc>
                <w:tcPr>
                  <w:tcW w:w="0" w:type="auto"/>
                  <w:vAlign w:val="center"/>
                  <w:hideMark/>
                </w:tcPr>
                <w:p w14:paraId="15DE0D56" w14:textId="77777777" w:rsidR="008806AA" w:rsidRPr="00E065B9" w:rsidRDefault="008806AA" w:rsidP="00AA48A3">
                  <w:pPr>
                    <w:jc w:val="center"/>
                    <w:rPr>
                      <w:sz w:val="20"/>
                      <w:szCs w:val="20"/>
                    </w:rPr>
                  </w:pPr>
                  <w:r w:rsidRPr="00E065B9">
                    <w:rPr>
                      <w:sz w:val="20"/>
                      <w:szCs w:val="20"/>
                    </w:rPr>
                    <w:t>3.63</w:t>
                  </w:r>
                  <w:r w:rsidRPr="00E065B9">
                    <w:rPr>
                      <w:sz w:val="20"/>
                      <w:szCs w:val="20"/>
                      <w:vertAlign w:val="superscript"/>
                    </w:rPr>
                    <w:t>**</w:t>
                  </w:r>
                </w:p>
              </w:tc>
              <w:tc>
                <w:tcPr>
                  <w:tcW w:w="0" w:type="auto"/>
                  <w:vAlign w:val="center"/>
                  <w:hideMark/>
                </w:tcPr>
                <w:p w14:paraId="02B247B4" w14:textId="77777777" w:rsidR="008806AA" w:rsidRPr="00E065B9" w:rsidRDefault="008806AA" w:rsidP="00AA48A3">
                  <w:pPr>
                    <w:jc w:val="center"/>
                    <w:rPr>
                      <w:sz w:val="20"/>
                      <w:szCs w:val="20"/>
                    </w:rPr>
                  </w:pPr>
                  <w:r w:rsidRPr="00E065B9">
                    <w:rPr>
                      <w:sz w:val="20"/>
                      <w:szCs w:val="20"/>
                    </w:rPr>
                    <w:t>0.88</w:t>
                  </w:r>
                  <w:r w:rsidRPr="00E065B9">
                    <w:rPr>
                      <w:sz w:val="20"/>
                      <w:szCs w:val="20"/>
                      <w:vertAlign w:val="superscript"/>
                    </w:rPr>
                    <w:t>**</w:t>
                  </w:r>
                </w:p>
              </w:tc>
            </w:tr>
            <w:tr w:rsidR="008806AA" w:rsidRPr="00E065B9" w14:paraId="23F5768B" w14:textId="77777777" w:rsidTr="00AA48A3">
              <w:trPr>
                <w:tblCellSpacing w:w="15" w:type="dxa"/>
              </w:trPr>
              <w:tc>
                <w:tcPr>
                  <w:tcW w:w="0" w:type="auto"/>
                  <w:vAlign w:val="center"/>
                  <w:hideMark/>
                </w:tcPr>
                <w:p w14:paraId="1389BA0C" w14:textId="77777777" w:rsidR="008806AA" w:rsidRPr="00E065B9" w:rsidRDefault="008806AA" w:rsidP="00AA48A3">
                  <w:pPr>
                    <w:jc w:val="center"/>
                    <w:rPr>
                      <w:sz w:val="20"/>
                      <w:szCs w:val="20"/>
                    </w:rPr>
                  </w:pPr>
                </w:p>
              </w:tc>
              <w:tc>
                <w:tcPr>
                  <w:tcW w:w="0" w:type="auto"/>
                  <w:vAlign w:val="center"/>
                  <w:hideMark/>
                </w:tcPr>
                <w:p w14:paraId="25B31B7E" w14:textId="77777777" w:rsidR="008806AA" w:rsidRPr="00E065B9" w:rsidRDefault="008806AA" w:rsidP="00AA48A3">
                  <w:pPr>
                    <w:jc w:val="center"/>
                    <w:rPr>
                      <w:sz w:val="20"/>
                      <w:szCs w:val="20"/>
                    </w:rPr>
                  </w:pPr>
                  <w:r w:rsidRPr="00E065B9">
                    <w:rPr>
                      <w:sz w:val="20"/>
                      <w:szCs w:val="20"/>
                    </w:rPr>
                    <w:t>(1.68)</w:t>
                  </w:r>
                </w:p>
              </w:tc>
              <w:tc>
                <w:tcPr>
                  <w:tcW w:w="0" w:type="auto"/>
                  <w:vAlign w:val="center"/>
                  <w:hideMark/>
                </w:tcPr>
                <w:p w14:paraId="633283C1" w14:textId="77777777" w:rsidR="008806AA" w:rsidRPr="00E065B9" w:rsidRDefault="008806AA" w:rsidP="00AA48A3">
                  <w:pPr>
                    <w:jc w:val="center"/>
                    <w:rPr>
                      <w:sz w:val="20"/>
                      <w:szCs w:val="20"/>
                    </w:rPr>
                  </w:pPr>
                  <w:r w:rsidRPr="00E065B9">
                    <w:rPr>
                      <w:sz w:val="20"/>
                      <w:szCs w:val="20"/>
                    </w:rPr>
                    <w:t>(0.40)</w:t>
                  </w:r>
                </w:p>
              </w:tc>
            </w:tr>
            <w:tr w:rsidR="008806AA" w:rsidRPr="00E065B9" w14:paraId="45C0D284" w14:textId="77777777" w:rsidTr="00AA48A3">
              <w:trPr>
                <w:tblCellSpacing w:w="15" w:type="dxa"/>
              </w:trPr>
              <w:tc>
                <w:tcPr>
                  <w:tcW w:w="0" w:type="auto"/>
                  <w:vAlign w:val="center"/>
                  <w:hideMark/>
                </w:tcPr>
                <w:p w14:paraId="1AD17230" w14:textId="77777777" w:rsidR="008806AA" w:rsidRPr="00E065B9" w:rsidRDefault="008806AA" w:rsidP="00AA48A3">
                  <w:pPr>
                    <w:rPr>
                      <w:sz w:val="20"/>
                      <w:szCs w:val="20"/>
                    </w:rPr>
                  </w:pPr>
                  <w:r w:rsidRPr="00E065B9">
                    <w:rPr>
                      <w:sz w:val="20"/>
                      <w:szCs w:val="20"/>
                    </w:rPr>
                    <w:t>Female</w:t>
                  </w:r>
                </w:p>
              </w:tc>
              <w:tc>
                <w:tcPr>
                  <w:tcW w:w="0" w:type="auto"/>
                  <w:vAlign w:val="center"/>
                  <w:hideMark/>
                </w:tcPr>
                <w:p w14:paraId="70165E0C" w14:textId="77777777" w:rsidR="008806AA" w:rsidRPr="00E065B9" w:rsidRDefault="008806AA" w:rsidP="00AA48A3">
                  <w:pPr>
                    <w:jc w:val="center"/>
                    <w:rPr>
                      <w:sz w:val="20"/>
                      <w:szCs w:val="20"/>
                    </w:rPr>
                  </w:pPr>
                  <w:r w:rsidRPr="00E065B9">
                    <w:rPr>
                      <w:sz w:val="20"/>
                      <w:szCs w:val="20"/>
                    </w:rPr>
                    <w:t>-0.19</w:t>
                  </w:r>
                  <w:r w:rsidRPr="00E065B9">
                    <w:rPr>
                      <w:sz w:val="20"/>
                      <w:szCs w:val="20"/>
                      <w:vertAlign w:val="superscript"/>
                    </w:rPr>
                    <w:t>**</w:t>
                  </w:r>
                </w:p>
              </w:tc>
              <w:tc>
                <w:tcPr>
                  <w:tcW w:w="0" w:type="auto"/>
                  <w:vAlign w:val="center"/>
                  <w:hideMark/>
                </w:tcPr>
                <w:p w14:paraId="2522DE8F" w14:textId="77777777" w:rsidR="008806AA" w:rsidRPr="00E065B9" w:rsidRDefault="008806AA" w:rsidP="00AA48A3">
                  <w:pPr>
                    <w:jc w:val="center"/>
                    <w:rPr>
                      <w:sz w:val="20"/>
                      <w:szCs w:val="20"/>
                    </w:rPr>
                  </w:pPr>
                  <w:r w:rsidRPr="00E065B9">
                    <w:rPr>
                      <w:sz w:val="20"/>
                      <w:szCs w:val="20"/>
                    </w:rPr>
                    <w:t>-0.05</w:t>
                  </w:r>
                  <w:r w:rsidRPr="00E065B9">
                    <w:rPr>
                      <w:sz w:val="20"/>
                      <w:szCs w:val="20"/>
                      <w:vertAlign w:val="superscript"/>
                    </w:rPr>
                    <w:t>**</w:t>
                  </w:r>
                </w:p>
              </w:tc>
            </w:tr>
            <w:tr w:rsidR="008806AA" w:rsidRPr="00E065B9" w14:paraId="54107C4C" w14:textId="77777777" w:rsidTr="00AA48A3">
              <w:trPr>
                <w:tblCellSpacing w:w="15" w:type="dxa"/>
              </w:trPr>
              <w:tc>
                <w:tcPr>
                  <w:tcW w:w="0" w:type="auto"/>
                  <w:vAlign w:val="center"/>
                  <w:hideMark/>
                </w:tcPr>
                <w:p w14:paraId="1158DF22" w14:textId="77777777" w:rsidR="008806AA" w:rsidRPr="00E065B9" w:rsidRDefault="008806AA" w:rsidP="00AA48A3">
                  <w:pPr>
                    <w:jc w:val="center"/>
                    <w:rPr>
                      <w:sz w:val="20"/>
                      <w:szCs w:val="20"/>
                    </w:rPr>
                  </w:pPr>
                </w:p>
              </w:tc>
              <w:tc>
                <w:tcPr>
                  <w:tcW w:w="0" w:type="auto"/>
                  <w:vAlign w:val="center"/>
                  <w:hideMark/>
                </w:tcPr>
                <w:p w14:paraId="1974D247" w14:textId="77777777" w:rsidR="008806AA" w:rsidRPr="00E065B9" w:rsidRDefault="008806AA" w:rsidP="00AA48A3">
                  <w:pPr>
                    <w:jc w:val="center"/>
                    <w:rPr>
                      <w:sz w:val="20"/>
                      <w:szCs w:val="20"/>
                    </w:rPr>
                  </w:pPr>
                  <w:r w:rsidRPr="00E065B9">
                    <w:rPr>
                      <w:sz w:val="20"/>
                      <w:szCs w:val="20"/>
                    </w:rPr>
                    <w:t>(0.09)</w:t>
                  </w:r>
                </w:p>
              </w:tc>
              <w:tc>
                <w:tcPr>
                  <w:tcW w:w="0" w:type="auto"/>
                  <w:vAlign w:val="center"/>
                  <w:hideMark/>
                </w:tcPr>
                <w:p w14:paraId="31B3A6BD" w14:textId="77777777" w:rsidR="008806AA" w:rsidRPr="00E065B9" w:rsidRDefault="008806AA" w:rsidP="00AA48A3">
                  <w:pPr>
                    <w:jc w:val="center"/>
                    <w:rPr>
                      <w:sz w:val="20"/>
                      <w:szCs w:val="20"/>
                    </w:rPr>
                  </w:pPr>
                  <w:r w:rsidRPr="00E065B9">
                    <w:rPr>
                      <w:sz w:val="20"/>
                      <w:szCs w:val="20"/>
                    </w:rPr>
                    <w:t>(0.02)</w:t>
                  </w:r>
                </w:p>
              </w:tc>
            </w:tr>
            <w:tr w:rsidR="008806AA" w:rsidRPr="00E065B9" w14:paraId="1226020F" w14:textId="77777777" w:rsidTr="00AA48A3">
              <w:trPr>
                <w:tblCellSpacing w:w="15" w:type="dxa"/>
              </w:trPr>
              <w:tc>
                <w:tcPr>
                  <w:tcW w:w="0" w:type="auto"/>
                  <w:vAlign w:val="center"/>
                  <w:hideMark/>
                </w:tcPr>
                <w:p w14:paraId="177D4F12" w14:textId="77777777" w:rsidR="008806AA" w:rsidRPr="00E065B9" w:rsidRDefault="008806AA" w:rsidP="00AA48A3">
                  <w:pPr>
                    <w:rPr>
                      <w:sz w:val="20"/>
                      <w:szCs w:val="20"/>
                    </w:rPr>
                  </w:pPr>
                  <w:r w:rsidRPr="00E065B9">
                    <w:rPr>
                      <w:sz w:val="20"/>
                      <w:szCs w:val="20"/>
                    </w:rPr>
                    <w:t>Age 30-39</w:t>
                  </w:r>
                </w:p>
              </w:tc>
              <w:tc>
                <w:tcPr>
                  <w:tcW w:w="0" w:type="auto"/>
                  <w:vAlign w:val="center"/>
                  <w:hideMark/>
                </w:tcPr>
                <w:p w14:paraId="3D4F28C0" w14:textId="77777777" w:rsidR="008806AA" w:rsidRPr="00E065B9" w:rsidRDefault="008806AA" w:rsidP="00AA48A3">
                  <w:pPr>
                    <w:jc w:val="center"/>
                    <w:rPr>
                      <w:sz w:val="20"/>
                      <w:szCs w:val="20"/>
                    </w:rPr>
                  </w:pPr>
                  <w:r w:rsidRPr="00E065B9">
                    <w:rPr>
                      <w:sz w:val="20"/>
                      <w:szCs w:val="20"/>
                    </w:rPr>
                    <w:t>-0.06</w:t>
                  </w:r>
                </w:p>
              </w:tc>
              <w:tc>
                <w:tcPr>
                  <w:tcW w:w="0" w:type="auto"/>
                  <w:vAlign w:val="center"/>
                  <w:hideMark/>
                </w:tcPr>
                <w:p w14:paraId="20DB24F8" w14:textId="77777777" w:rsidR="008806AA" w:rsidRPr="00E065B9" w:rsidRDefault="008806AA" w:rsidP="00AA48A3">
                  <w:pPr>
                    <w:jc w:val="center"/>
                    <w:rPr>
                      <w:sz w:val="20"/>
                      <w:szCs w:val="20"/>
                    </w:rPr>
                  </w:pPr>
                  <w:r w:rsidRPr="00E065B9">
                    <w:rPr>
                      <w:sz w:val="20"/>
                      <w:szCs w:val="20"/>
                    </w:rPr>
                    <w:t>-0.01</w:t>
                  </w:r>
                </w:p>
              </w:tc>
            </w:tr>
            <w:tr w:rsidR="008806AA" w:rsidRPr="00E065B9" w14:paraId="12F95A13" w14:textId="77777777" w:rsidTr="00AA48A3">
              <w:trPr>
                <w:tblCellSpacing w:w="15" w:type="dxa"/>
              </w:trPr>
              <w:tc>
                <w:tcPr>
                  <w:tcW w:w="0" w:type="auto"/>
                  <w:vAlign w:val="center"/>
                  <w:hideMark/>
                </w:tcPr>
                <w:p w14:paraId="5729A342" w14:textId="77777777" w:rsidR="008806AA" w:rsidRPr="00E065B9" w:rsidRDefault="008806AA" w:rsidP="00AA48A3">
                  <w:pPr>
                    <w:jc w:val="center"/>
                    <w:rPr>
                      <w:sz w:val="20"/>
                      <w:szCs w:val="20"/>
                    </w:rPr>
                  </w:pPr>
                </w:p>
              </w:tc>
              <w:tc>
                <w:tcPr>
                  <w:tcW w:w="0" w:type="auto"/>
                  <w:vAlign w:val="center"/>
                  <w:hideMark/>
                </w:tcPr>
                <w:p w14:paraId="73690273" w14:textId="77777777" w:rsidR="008806AA" w:rsidRPr="00E065B9" w:rsidRDefault="008806AA" w:rsidP="00AA48A3">
                  <w:pPr>
                    <w:jc w:val="center"/>
                    <w:rPr>
                      <w:sz w:val="20"/>
                      <w:szCs w:val="20"/>
                    </w:rPr>
                  </w:pPr>
                  <w:r w:rsidRPr="00E065B9">
                    <w:rPr>
                      <w:sz w:val="20"/>
                      <w:szCs w:val="20"/>
                    </w:rPr>
                    <w:t>(0.14)</w:t>
                  </w:r>
                </w:p>
              </w:tc>
              <w:tc>
                <w:tcPr>
                  <w:tcW w:w="0" w:type="auto"/>
                  <w:vAlign w:val="center"/>
                  <w:hideMark/>
                </w:tcPr>
                <w:p w14:paraId="1E8FF010" w14:textId="77777777" w:rsidR="008806AA" w:rsidRPr="00E065B9" w:rsidRDefault="008806AA" w:rsidP="00AA48A3">
                  <w:pPr>
                    <w:jc w:val="center"/>
                    <w:rPr>
                      <w:sz w:val="20"/>
                      <w:szCs w:val="20"/>
                    </w:rPr>
                  </w:pPr>
                  <w:r w:rsidRPr="00E065B9">
                    <w:rPr>
                      <w:sz w:val="20"/>
                      <w:szCs w:val="20"/>
                    </w:rPr>
                    <w:t>(0.03)</w:t>
                  </w:r>
                </w:p>
              </w:tc>
            </w:tr>
            <w:tr w:rsidR="008806AA" w:rsidRPr="00E065B9" w14:paraId="755273C4" w14:textId="77777777" w:rsidTr="00AA48A3">
              <w:trPr>
                <w:tblCellSpacing w:w="15" w:type="dxa"/>
              </w:trPr>
              <w:tc>
                <w:tcPr>
                  <w:tcW w:w="0" w:type="auto"/>
                  <w:vAlign w:val="center"/>
                  <w:hideMark/>
                </w:tcPr>
                <w:p w14:paraId="03015097" w14:textId="77777777" w:rsidR="008806AA" w:rsidRPr="00E065B9" w:rsidRDefault="008806AA" w:rsidP="00AA48A3">
                  <w:pPr>
                    <w:rPr>
                      <w:sz w:val="20"/>
                      <w:szCs w:val="20"/>
                    </w:rPr>
                  </w:pPr>
                  <w:r w:rsidRPr="00E065B9">
                    <w:rPr>
                      <w:sz w:val="20"/>
                      <w:szCs w:val="20"/>
                    </w:rPr>
                    <w:t>Age 40-49</w:t>
                  </w:r>
                </w:p>
              </w:tc>
              <w:tc>
                <w:tcPr>
                  <w:tcW w:w="0" w:type="auto"/>
                  <w:vAlign w:val="center"/>
                  <w:hideMark/>
                </w:tcPr>
                <w:p w14:paraId="647D617B" w14:textId="77777777" w:rsidR="008806AA" w:rsidRPr="00E065B9" w:rsidRDefault="008806AA" w:rsidP="00AA48A3">
                  <w:pPr>
                    <w:jc w:val="center"/>
                    <w:rPr>
                      <w:sz w:val="20"/>
                      <w:szCs w:val="20"/>
                    </w:rPr>
                  </w:pPr>
                  <w:r w:rsidRPr="00E065B9">
                    <w:rPr>
                      <w:sz w:val="20"/>
                      <w:szCs w:val="20"/>
                    </w:rPr>
                    <w:t>-0.28</w:t>
                  </w:r>
                  <w:r w:rsidRPr="00E065B9">
                    <w:rPr>
                      <w:sz w:val="20"/>
                      <w:szCs w:val="20"/>
                      <w:vertAlign w:val="superscript"/>
                    </w:rPr>
                    <w:t>**</w:t>
                  </w:r>
                </w:p>
              </w:tc>
              <w:tc>
                <w:tcPr>
                  <w:tcW w:w="0" w:type="auto"/>
                  <w:vAlign w:val="center"/>
                  <w:hideMark/>
                </w:tcPr>
                <w:p w14:paraId="3911A778" w14:textId="77777777" w:rsidR="008806AA" w:rsidRPr="00E065B9" w:rsidRDefault="008806AA" w:rsidP="00AA48A3">
                  <w:pPr>
                    <w:jc w:val="center"/>
                    <w:rPr>
                      <w:sz w:val="20"/>
                      <w:szCs w:val="20"/>
                    </w:rPr>
                  </w:pPr>
                  <w:r w:rsidRPr="00E065B9">
                    <w:rPr>
                      <w:sz w:val="20"/>
                      <w:szCs w:val="20"/>
                    </w:rPr>
                    <w:t>-0.07</w:t>
                  </w:r>
                  <w:r w:rsidRPr="00E065B9">
                    <w:rPr>
                      <w:sz w:val="20"/>
                      <w:szCs w:val="20"/>
                      <w:vertAlign w:val="superscript"/>
                    </w:rPr>
                    <w:t>**</w:t>
                  </w:r>
                </w:p>
              </w:tc>
            </w:tr>
            <w:tr w:rsidR="008806AA" w:rsidRPr="00E065B9" w14:paraId="55D6EEB8" w14:textId="77777777" w:rsidTr="00AA48A3">
              <w:trPr>
                <w:tblCellSpacing w:w="15" w:type="dxa"/>
              </w:trPr>
              <w:tc>
                <w:tcPr>
                  <w:tcW w:w="0" w:type="auto"/>
                  <w:vAlign w:val="center"/>
                  <w:hideMark/>
                </w:tcPr>
                <w:p w14:paraId="773029D9" w14:textId="77777777" w:rsidR="008806AA" w:rsidRPr="00E065B9" w:rsidRDefault="008806AA" w:rsidP="00AA48A3">
                  <w:pPr>
                    <w:jc w:val="center"/>
                    <w:rPr>
                      <w:sz w:val="20"/>
                      <w:szCs w:val="20"/>
                    </w:rPr>
                  </w:pPr>
                </w:p>
              </w:tc>
              <w:tc>
                <w:tcPr>
                  <w:tcW w:w="0" w:type="auto"/>
                  <w:vAlign w:val="center"/>
                  <w:hideMark/>
                </w:tcPr>
                <w:p w14:paraId="0DC26F95" w14:textId="77777777" w:rsidR="008806AA" w:rsidRPr="00E065B9" w:rsidRDefault="008806AA" w:rsidP="00AA48A3">
                  <w:pPr>
                    <w:jc w:val="center"/>
                    <w:rPr>
                      <w:sz w:val="20"/>
                      <w:szCs w:val="20"/>
                    </w:rPr>
                  </w:pPr>
                  <w:r w:rsidRPr="00E065B9">
                    <w:rPr>
                      <w:sz w:val="20"/>
                      <w:szCs w:val="20"/>
                    </w:rPr>
                    <w:t>(0.14)</w:t>
                  </w:r>
                </w:p>
              </w:tc>
              <w:tc>
                <w:tcPr>
                  <w:tcW w:w="0" w:type="auto"/>
                  <w:vAlign w:val="center"/>
                  <w:hideMark/>
                </w:tcPr>
                <w:p w14:paraId="773F6371" w14:textId="77777777" w:rsidR="008806AA" w:rsidRPr="00E065B9" w:rsidRDefault="008806AA" w:rsidP="00AA48A3">
                  <w:pPr>
                    <w:jc w:val="center"/>
                    <w:rPr>
                      <w:sz w:val="20"/>
                      <w:szCs w:val="20"/>
                    </w:rPr>
                  </w:pPr>
                  <w:r w:rsidRPr="00E065B9">
                    <w:rPr>
                      <w:sz w:val="20"/>
                      <w:szCs w:val="20"/>
                    </w:rPr>
                    <w:t>(0.03)</w:t>
                  </w:r>
                </w:p>
              </w:tc>
            </w:tr>
            <w:tr w:rsidR="008806AA" w:rsidRPr="00E065B9" w14:paraId="19098177" w14:textId="77777777" w:rsidTr="00AA48A3">
              <w:trPr>
                <w:tblCellSpacing w:w="15" w:type="dxa"/>
              </w:trPr>
              <w:tc>
                <w:tcPr>
                  <w:tcW w:w="0" w:type="auto"/>
                  <w:vAlign w:val="center"/>
                  <w:hideMark/>
                </w:tcPr>
                <w:p w14:paraId="3190EEAC" w14:textId="77777777" w:rsidR="008806AA" w:rsidRPr="00E065B9" w:rsidRDefault="008806AA" w:rsidP="00AA48A3">
                  <w:pPr>
                    <w:rPr>
                      <w:sz w:val="20"/>
                      <w:szCs w:val="20"/>
                    </w:rPr>
                  </w:pPr>
                  <w:r w:rsidRPr="00E065B9">
                    <w:rPr>
                      <w:sz w:val="20"/>
                      <w:szCs w:val="20"/>
                    </w:rPr>
                    <w:t>Age 50-59</w:t>
                  </w:r>
                </w:p>
              </w:tc>
              <w:tc>
                <w:tcPr>
                  <w:tcW w:w="0" w:type="auto"/>
                  <w:vAlign w:val="center"/>
                  <w:hideMark/>
                </w:tcPr>
                <w:p w14:paraId="2021108E" w14:textId="77777777" w:rsidR="008806AA" w:rsidRPr="00E065B9" w:rsidRDefault="008806AA" w:rsidP="00AA48A3">
                  <w:pPr>
                    <w:jc w:val="center"/>
                    <w:rPr>
                      <w:sz w:val="20"/>
                      <w:szCs w:val="20"/>
                    </w:rPr>
                  </w:pPr>
                  <w:r w:rsidRPr="00E065B9">
                    <w:rPr>
                      <w:sz w:val="20"/>
                      <w:szCs w:val="20"/>
                    </w:rPr>
                    <w:t>-0.06</w:t>
                  </w:r>
                </w:p>
              </w:tc>
              <w:tc>
                <w:tcPr>
                  <w:tcW w:w="0" w:type="auto"/>
                  <w:vAlign w:val="center"/>
                  <w:hideMark/>
                </w:tcPr>
                <w:p w14:paraId="2F84E9C9" w14:textId="77777777" w:rsidR="008806AA" w:rsidRPr="00E065B9" w:rsidRDefault="008806AA" w:rsidP="00AA48A3">
                  <w:pPr>
                    <w:jc w:val="center"/>
                    <w:rPr>
                      <w:sz w:val="20"/>
                      <w:szCs w:val="20"/>
                    </w:rPr>
                  </w:pPr>
                  <w:r w:rsidRPr="00E065B9">
                    <w:rPr>
                      <w:sz w:val="20"/>
                      <w:szCs w:val="20"/>
                    </w:rPr>
                    <w:t>-0.01</w:t>
                  </w:r>
                </w:p>
              </w:tc>
            </w:tr>
            <w:tr w:rsidR="008806AA" w:rsidRPr="00E065B9" w14:paraId="6912DA75" w14:textId="77777777" w:rsidTr="00AA48A3">
              <w:trPr>
                <w:tblCellSpacing w:w="15" w:type="dxa"/>
              </w:trPr>
              <w:tc>
                <w:tcPr>
                  <w:tcW w:w="0" w:type="auto"/>
                  <w:vAlign w:val="center"/>
                  <w:hideMark/>
                </w:tcPr>
                <w:p w14:paraId="1CB8639C" w14:textId="77777777" w:rsidR="008806AA" w:rsidRPr="00E065B9" w:rsidRDefault="008806AA" w:rsidP="00AA48A3">
                  <w:pPr>
                    <w:jc w:val="center"/>
                    <w:rPr>
                      <w:sz w:val="20"/>
                      <w:szCs w:val="20"/>
                    </w:rPr>
                  </w:pPr>
                </w:p>
              </w:tc>
              <w:tc>
                <w:tcPr>
                  <w:tcW w:w="0" w:type="auto"/>
                  <w:vAlign w:val="center"/>
                  <w:hideMark/>
                </w:tcPr>
                <w:p w14:paraId="68D2260B" w14:textId="77777777" w:rsidR="008806AA" w:rsidRPr="00E065B9" w:rsidRDefault="008806AA" w:rsidP="00AA48A3">
                  <w:pPr>
                    <w:jc w:val="center"/>
                    <w:rPr>
                      <w:sz w:val="20"/>
                      <w:szCs w:val="20"/>
                    </w:rPr>
                  </w:pPr>
                  <w:r w:rsidRPr="00E065B9">
                    <w:rPr>
                      <w:sz w:val="20"/>
                      <w:szCs w:val="20"/>
                    </w:rPr>
                    <w:t>(0.15)</w:t>
                  </w:r>
                </w:p>
              </w:tc>
              <w:tc>
                <w:tcPr>
                  <w:tcW w:w="0" w:type="auto"/>
                  <w:vAlign w:val="center"/>
                  <w:hideMark/>
                </w:tcPr>
                <w:p w14:paraId="610A740C" w14:textId="77777777" w:rsidR="008806AA" w:rsidRPr="00E065B9" w:rsidRDefault="008806AA" w:rsidP="00AA48A3">
                  <w:pPr>
                    <w:jc w:val="center"/>
                    <w:rPr>
                      <w:sz w:val="20"/>
                      <w:szCs w:val="20"/>
                    </w:rPr>
                  </w:pPr>
                  <w:r w:rsidRPr="00E065B9">
                    <w:rPr>
                      <w:sz w:val="20"/>
                      <w:szCs w:val="20"/>
                    </w:rPr>
                    <w:t>(0.04)</w:t>
                  </w:r>
                </w:p>
              </w:tc>
            </w:tr>
            <w:tr w:rsidR="008806AA" w:rsidRPr="00E065B9" w14:paraId="3E3C7668" w14:textId="77777777" w:rsidTr="00AA48A3">
              <w:trPr>
                <w:tblCellSpacing w:w="15" w:type="dxa"/>
              </w:trPr>
              <w:tc>
                <w:tcPr>
                  <w:tcW w:w="0" w:type="auto"/>
                  <w:vAlign w:val="center"/>
                  <w:hideMark/>
                </w:tcPr>
                <w:p w14:paraId="13539C23" w14:textId="77777777" w:rsidR="008806AA" w:rsidRPr="00E065B9" w:rsidRDefault="008806AA" w:rsidP="00AA48A3">
                  <w:pPr>
                    <w:rPr>
                      <w:sz w:val="20"/>
                      <w:szCs w:val="20"/>
                    </w:rPr>
                  </w:pPr>
                  <w:r w:rsidRPr="00E065B9">
                    <w:rPr>
                      <w:sz w:val="20"/>
                      <w:szCs w:val="20"/>
                    </w:rPr>
                    <w:t>Age 60-69</w:t>
                  </w:r>
                </w:p>
              </w:tc>
              <w:tc>
                <w:tcPr>
                  <w:tcW w:w="0" w:type="auto"/>
                  <w:vAlign w:val="center"/>
                  <w:hideMark/>
                </w:tcPr>
                <w:p w14:paraId="0999B832" w14:textId="77777777" w:rsidR="008806AA" w:rsidRPr="00E065B9" w:rsidRDefault="008806AA" w:rsidP="00AA48A3">
                  <w:pPr>
                    <w:jc w:val="center"/>
                    <w:rPr>
                      <w:sz w:val="20"/>
                      <w:szCs w:val="20"/>
                    </w:rPr>
                  </w:pPr>
                  <w:r w:rsidRPr="00E065B9">
                    <w:rPr>
                      <w:sz w:val="20"/>
                      <w:szCs w:val="20"/>
                    </w:rPr>
                    <w:t>-0.22</w:t>
                  </w:r>
                </w:p>
              </w:tc>
              <w:tc>
                <w:tcPr>
                  <w:tcW w:w="0" w:type="auto"/>
                  <w:vAlign w:val="center"/>
                  <w:hideMark/>
                </w:tcPr>
                <w:p w14:paraId="693C0298" w14:textId="77777777" w:rsidR="008806AA" w:rsidRPr="00E065B9" w:rsidRDefault="008806AA" w:rsidP="00AA48A3">
                  <w:pPr>
                    <w:jc w:val="center"/>
                    <w:rPr>
                      <w:sz w:val="20"/>
                      <w:szCs w:val="20"/>
                    </w:rPr>
                  </w:pPr>
                  <w:r w:rsidRPr="00E065B9">
                    <w:rPr>
                      <w:sz w:val="20"/>
                      <w:szCs w:val="20"/>
                    </w:rPr>
                    <w:t>-0.05</w:t>
                  </w:r>
                </w:p>
              </w:tc>
            </w:tr>
            <w:tr w:rsidR="008806AA" w:rsidRPr="00E065B9" w14:paraId="7CF0C0A0" w14:textId="77777777" w:rsidTr="00AA48A3">
              <w:trPr>
                <w:tblCellSpacing w:w="15" w:type="dxa"/>
              </w:trPr>
              <w:tc>
                <w:tcPr>
                  <w:tcW w:w="0" w:type="auto"/>
                  <w:vAlign w:val="center"/>
                  <w:hideMark/>
                </w:tcPr>
                <w:p w14:paraId="309750EB" w14:textId="77777777" w:rsidR="008806AA" w:rsidRPr="00E065B9" w:rsidRDefault="008806AA" w:rsidP="00AA48A3">
                  <w:pPr>
                    <w:jc w:val="center"/>
                    <w:rPr>
                      <w:sz w:val="20"/>
                      <w:szCs w:val="20"/>
                    </w:rPr>
                  </w:pPr>
                </w:p>
              </w:tc>
              <w:tc>
                <w:tcPr>
                  <w:tcW w:w="0" w:type="auto"/>
                  <w:vAlign w:val="center"/>
                  <w:hideMark/>
                </w:tcPr>
                <w:p w14:paraId="380818BE" w14:textId="77777777" w:rsidR="008806AA" w:rsidRPr="00E065B9" w:rsidRDefault="008806AA" w:rsidP="00AA48A3">
                  <w:pPr>
                    <w:jc w:val="center"/>
                    <w:rPr>
                      <w:sz w:val="20"/>
                      <w:szCs w:val="20"/>
                    </w:rPr>
                  </w:pPr>
                  <w:r w:rsidRPr="00E065B9">
                    <w:rPr>
                      <w:sz w:val="20"/>
                      <w:szCs w:val="20"/>
                    </w:rPr>
                    <w:t>(0.16)</w:t>
                  </w:r>
                </w:p>
              </w:tc>
              <w:tc>
                <w:tcPr>
                  <w:tcW w:w="0" w:type="auto"/>
                  <w:vAlign w:val="center"/>
                  <w:hideMark/>
                </w:tcPr>
                <w:p w14:paraId="29AA14E8" w14:textId="77777777" w:rsidR="008806AA" w:rsidRPr="00E065B9" w:rsidRDefault="008806AA" w:rsidP="00AA48A3">
                  <w:pPr>
                    <w:jc w:val="center"/>
                    <w:rPr>
                      <w:sz w:val="20"/>
                      <w:szCs w:val="20"/>
                    </w:rPr>
                  </w:pPr>
                  <w:r w:rsidRPr="00E065B9">
                    <w:rPr>
                      <w:sz w:val="20"/>
                      <w:szCs w:val="20"/>
                    </w:rPr>
                    <w:t>(0.04)</w:t>
                  </w:r>
                </w:p>
              </w:tc>
            </w:tr>
            <w:tr w:rsidR="008806AA" w:rsidRPr="00E065B9" w14:paraId="22C5BEF5" w14:textId="77777777" w:rsidTr="00AA48A3">
              <w:trPr>
                <w:tblCellSpacing w:w="15" w:type="dxa"/>
              </w:trPr>
              <w:tc>
                <w:tcPr>
                  <w:tcW w:w="0" w:type="auto"/>
                  <w:vAlign w:val="center"/>
                  <w:hideMark/>
                </w:tcPr>
                <w:p w14:paraId="3B1AAABE" w14:textId="77777777" w:rsidR="008806AA" w:rsidRPr="00E065B9" w:rsidRDefault="008806AA" w:rsidP="00AA48A3">
                  <w:pPr>
                    <w:rPr>
                      <w:sz w:val="20"/>
                      <w:szCs w:val="20"/>
                    </w:rPr>
                  </w:pPr>
                  <w:r w:rsidRPr="00E065B9">
                    <w:rPr>
                      <w:sz w:val="20"/>
                      <w:szCs w:val="20"/>
                    </w:rPr>
                    <w:t>Age Over 70</w:t>
                  </w:r>
                </w:p>
              </w:tc>
              <w:tc>
                <w:tcPr>
                  <w:tcW w:w="0" w:type="auto"/>
                  <w:vAlign w:val="center"/>
                  <w:hideMark/>
                </w:tcPr>
                <w:p w14:paraId="0915152A" w14:textId="77777777" w:rsidR="008806AA" w:rsidRPr="00E065B9" w:rsidRDefault="008806AA" w:rsidP="00AA48A3">
                  <w:pPr>
                    <w:jc w:val="center"/>
                    <w:rPr>
                      <w:sz w:val="20"/>
                      <w:szCs w:val="20"/>
                    </w:rPr>
                  </w:pPr>
                  <w:r w:rsidRPr="00E065B9">
                    <w:rPr>
                      <w:sz w:val="20"/>
                      <w:szCs w:val="20"/>
                    </w:rPr>
                    <w:t>-0.27</w:t>
                  </w:r>
                </w:p>
              </w:tc>
              <w:tc>
                <w:tcPr>
                  <w:tcW w:w="0" w:type="auto"/>
                  <w:vAlign w:val="center"/>
                  <w:hideMark/>
                </w:tcPr>
                <w:p w14:paraId="08D9B372" w14:textId="77777777" w:rsidR="008806AA" w:rsidRPr="00E065B9" w:rsidRDefault="008806AA" w:rsidP="00AA48A3">
                  <w:pPr>
                    <w:jc w:val="center"/>
                    <w:rPr>
                      <w:sz w:val="20"/>
                      <w:szCs w:val="20"/>
                    </w:rPr>
                  </w:pPr>
                  <w:r w:rsidRPr="00E065B9">
                    <w:rPr>
                      <w:sz w:val="20"/>
                      <w:szCs w:val="20"/>
                    </w:rPr>
                    <w:t>-0.07</w:t>
                  </w:r>
                </w:p>
              </w:tc>
            </w:tr>
            <w:tr w:rsidR="008806AA" w:rsidRPr="00E065B9" w14:paraId="0EF9A273" w14:textId="77777777" w:rsidTr="00AA48A3">
              <w:trPr>
                <w:tblCellSpacing w:w="15" w:type="dxa"/>
              </w:trPr>
              <w:tc>
                <w:tcPr>
                  <w:tcW w:w="0" w:type="auto"/>
                  <w:vAlign w:val="center"/>
                  <w:hideMark/>
                </w:tcPr>
                <w:p w14:paraId="173B8CBB" w14:textId="77777777" w:rsidR="008806AA" w:rsidRPr="00E065B9" w:rsidRDefault="008806AA" w:rsidP="00AA48A3">
                  <w:pPr>
                    <w:jc w:val="center"/>
                    <w:rPr>
                      <w:sz w:val="20"/>
                      <w:szCs w:val="20"/>
                    </w:rPr>
                  </w:pPr>
                </w:p>
              </w:tc>
              <w:tc>
                <w:tcPr>
                  <w:tcW w:w="0" w:type="auto"/>
                  <w:vAlign w:val="center"/>
                  <w:hideMark/>
                </w:tcPr>
                <w:p w14:paraId="62929F99" w14:textId="77777777" w:rsidR="008806AA" w:rsidRPr="00E065B9" w:rsidRDefault="008806AA" w:rsidP="00AA48A3">
                  <w:pPr>
                    <w:jc w:val="center"/>
                    <w:rPr>
                      <w:sz w:val="20"/>
                      <w:szCs w:val="20"/>
                    </w:rPr>
                  </w:pPr>
                  <w:r w:rsidRPr="00E065B9">
                    <w:rPr>
                      <w:sz w:val="20"/>
                      <w:szCs w:val="20"/>
                    </w:rPr>
                    <w:t>(0.18)</w:t>
                  </w:r>
                </w:p>
              </w:tc>
              <w:tc>
                <w:tcPr>
                  <w:tcW w:w="0" w:type="auto"/>
                  <w:vAlign w:val="center"/>
                  <w:hideMark/>
                </w:tcPr>
                <w:p w14:paraId="2E019D3B" w14:textId="77777777" w:rsidR="008806AA" w:rsidRPr="00E065B9" w:rsidRDefault="008806AA" w:rsidP="00AA48A3">
                  <w:pPr>
                    <w:jc w:val="center"/>
                    <w:rPr>
                      <w:sz w:val="20"/>
                      <w:szCs w:val="20"/>
                    </w:rPr>
                  </w:pPr>
                  <w:r w:rsidRPr="00E065B9">
                    <w:rPr>
                      <w:sz w:val="20"/>
                      <w:szCs w:val="20"/>
                    </w:rPr>
                    <w:t>(0.04)</w:t>
                  </w:r>
                </w:p>
              </w:tc>
            </w:tr>
            <w:tr w:rsidR="008806AA" w:rsidRPr="00E065B9" w14:paraId="141C0482" w14:textId="77777777" w:rsidTr="00AA48A3">
              <w:trPr>
                <w:tblCellSpacing w:w="15" w:type="dxa"/>
              </w:trPr>
              <w:tc>
                <w:tcPr>
                  <w:tcW w:w="0" w:type="auto"/>
                  <w:vAlign w:val="center"/>
                  <w:hideMark/>
                </w:tcPr>
                <w:p w14:paraId="19D9CA3B" w14:textId="77777777" w:rsidR="008806AA" w:rsidRPr="00E065B9" w:rsidRDefault="008806AA" w:rsidP="00AA48A3">
                  <w:pPr>
                    <w:rPr>
                      <w:sz w:val="20"/>
                      <w:szCs w:val="20"/>
                    </w:rPr>
                  </w:pPr>
                  <w:r w:rsidRPr="00E065B9">
                    <w:rPr>
                      <w:sz w:val="20"/>
                      <w:szCs w:val="20"/>
                    </w:rPr>
                    <w:t>Homeowner</w:t>
                  </w:r>
                </w:p>
              </w:tc>
              <w:tc>
                <w:tcPr>
                  <w:tcW w:w="0" w:type="auto"/>
                  <w:vAlign w:val="center"/>
                  <w:hideMark/>
                </w:tcPr>
                <w:p w14:paraId="532FF29A" w14:textId="77777777" w:rsidR="008806AA" w:rsidRPr="00E065B9" w:rsidRDefault="008806AA" w:rsidP="00AA48A3">
                  <w:pPr>
                    <w:jc w:val="center"/>
                    <w:rPr>
                      <w:sz w:val="20"/>
                      <w:szCs w:val="20"/>
                    </w:rPr>
                  </w:pPr>
                  <w:r w:rsidRPr="00E065B9">
                    <w:rPr>
                      <w:sz w:val="20"/>
                      <w:szCs w:val="20"/>
                    </w:rPr>
                    <w:t>-0.25</w:t>
                  </w:r>
                  <w:r w:rsidRPr="00E065B9">
                    <w:rPr>
                      <w:sz w:val="20"/>
                      <w:szCs w:val="20"/>
                      <w:vertAlign w:val="superscript"/>
                    </w:rPr>
                    <w:t>**</w:t>
                  </w:r>
                </w:p>
              </w:tc>
              <w:tc>
                <w:tcPr>
                  <w:tcW w:w="0" w:type="auto"/>
                  <w:vAlign w:val="center"/>
                  <w:hideMark/>
                </w:tcPr>
                <w:p w14:paraId="717AEE7C" w14:textId="77777777" w:rsidR="008806AA" w:rsidRPr="00E065B9" w:rsidRDefault="008806AA" w:rsidP="00AA48A3">
                  <w:pPr>
                    <w:jc w:val="center"/>
                    <w:rPr>
                      <w:sz w:val="20"/>
                      <w:szCs w:val="20"/>
                    </w:rPr>
                  </w:pPr>
                  <w:r w:rsidRPr="00E065B9">
                    <w:rPr>
                      <w:sz w:val="20"/>
                      <w:szCs w:val="20"/>
                    </w:rPr>
                    <w:t>-0.06</w:t>
                  </w:r>
                  <w:r w:rsidRPr="00E065B9">
                    <w:rPr>
                      <w:sz w:val="20"/>
                      <w:szCs w:val="20"/>
                      <w:vertAlign w:val="superscript"/>
                    </w:rPr>
                    <w:t>**</w:t>
                  </w:r>
                </w:p>
              </w:tc>
            </w:tr>
            <w:tr w:rsidR="008806AA" w:rsidRPr="00E065B9" w14:paraId="0A80D6F2" w14:textId="77777777" w:rsidTr="00AA48A3">
              <w:trPr>
                <w:tblCellSpacing w:w="15" w:type="dxa"/>
              </w:trPr>
              <w:tc>
                <w:tcPr>
                  <w:tcW w:w="0" w:type="auto"/>
                  <w:vAlign w:val="center"/>
                  <w:hideMark/>
                </w:tcPr>
                <w:p w14:paraId="11E5B3A4" w14:textId="77777777" w:rsidR="008806AA" w:rsidRPr="00E065B9" w:rsidRDefault="008806AA" w:rsidP="00AA48A3">
                  <w:pPr>
                    <w:jc w:val="center"/>
                    <w:rPr>
                      <w:sz w:val="20"/>
                      <w:szCs w:val="20"/>
                    </w:rPr>
                  </w:pPr>
                </w:p>
              </w:tc>
              <w:tc>
                <w:tcPr>
                  <w:tcW w:w="0" w:type="auto"/>
                  <w:vAlign w:val="center"/>
                  <w:hideMark/>
                </w:tcPr>
                <w:p w14:paraId="342947D6" w14:textId="77777777" w:rsidR="008806AA" w:rsidRPr="00E065B9" w:rsidRDefault="008806AA" w:rsidP="00AA48A3">
                  <w:pPr>
                    <w:jc w:val="center"/>
                    <w:rPr>
                      <w:sz w:val="20"/>
                      <w:szCs w:val="20"/>
                    </w:rPr>
                  </w:pPr>
                  <w:r w:rsidRPr="00E065B9">
                    <w:rPr>
                      <w:sz w:val="20"/>
                      <w:szCs w:val="20"/>
                    </w:rPr>
                    <w:t>(0.10)</w:t>
                  </w:r>
                </w:p>
              </w:tc>
              <w:tc>
                <w:tcPr>
                  <w:tcW w:w="0" w:type="auto"/>
                  <w:vAlign w:val="center"/>
                  <w:hideMark/>
                </w:tcPr>
                <w:p w14:paraId="2EB5AB7E" w14:textId="77777777" w:rsidR="008806AA" w:rsidRPr="00E065B9" w:rsidRDefault="008806AA" w:rsidP="00AA48A3">
                  <w:pPr>
                    <w:jc w:val="center"/>
                    <w:rPr>
                      <w:sz w:val="20"/>
                      <w:szCs w:val="20"/>
                    </w:rPr>
                  </w:pPr>
                  <w:r w:rsidRPr="00E065B9">
                    <w:rPr>
                      <w:sz w:val="20"/>
                      <w:szCs w:val="20"/>
                    </w:rPr>
                    <w:t>(0.02)</w:t>
                  </w:r>
                </w:p>
              </w:tc>
            </w:tr>
            <w:tr w:rsidR="008806AA" w:rsidRPr="00E065B9" w14:paraId="20D2BACC" w14:textId="77777777" w:rsidTr="00AA48A3">
              <w:trPr>
                <w:tblCellSpacing w:w="15" w:type="dxa"/>
              </w:trPr>
              <w:tc>
                <w:tcPr>
                  <w:tcW w:w="0" w:type="auto"/>
                  <w:vAlign w:val="center"/>
                  <w:hideMark/>
                </w:tcPr>
                <w:p w14:paraId="0BC2B10C" w14:textId="77777777" w:rsidR="008806AA" w:rsidRPr="00E065B9" w:rsidRDefault="008806AA" w:rsidP="00AA48A3">
                  <w:pPr>
                    <w:rPr>
                      <w:sz w:val="20"/>
                      <w:szCs w:val="20"/>
                    </w:rPr>
                  </w:pPr>
                  <w:r w:rsidRPr="00E065B9">
                    <w:rPr>
                      <w:sz w:val="20"/>
                      <w:szCs w:val="20"/>
                    </w:rPr>
                    <w:t>College</w:t>
                  </w:r>
                </w:p>
              </w:tc>
              <w:tc>
                <w:tcPr>
                  <w:tcW w:w="0" w:type="auto"/>
                  <w:vAlign w:val="center"/>
                  <w:hideMark/>
                </w:tcPr>
                <w:p w14:paraId="470ED680" w14:textId="77777777" w:rsidR="008806AA" w:rsidRPr="00E065B9" w:rsidRDefault="008806AA" w:rsidP="00AA48A3">
                  <w:pPr>
                    <w:jc w:val="center"/>
                    <w:rPr>
                      <w:sz w:val="20"/>
                      <w:szCs w:val="20"/>
                    </w:rPr>
                  </w:pPr>
                  <w:r w:rsidRPr="00E065B9">
                    <w:rPr>
                      <w:sz w:val="20"/>
                      <w:szCs w:val="20"/>
                    </w:rPr>
                    <w:t>-0.27</w:t>
                  </w:r>
                  <w:r w:rsidRPr="00E065B9">
                    <w:rPr>
                      <w:sz w:val="20"/>
                      <w:szCs w:val="20"/>
                      <w:vertAlign w:val="superscript"/>
                    </w:rPr>
                    <w:t>**</w:t>
                  </w:r>
                </w:p>
              </w:tc>
              <w:tc>
                <w:tcPr>
                  <w:tcW w:w="0" w:type="auto"/>
                  <w:vAlign w:val="center"/>
                  <w:hideMark/>
                </w:tcPr>
                <w:p w14:paraId="1F47CEBC" w14:textId="77777777" w:rsidR="008806AA" w:rsidRPr="00E065B9" w:rsidRDefault="008806AA" w:rsidP="00AA48A3">
                  <w:pPr>
                    <w:jc w:val="center"/>
                    <w:rPr>
                      <w:sz w:val="20"/>
                      <w:szCs w:val="20"/>
                    </w:rPr>
                  </w:pPr>
                  <w:r w:rsidRPr="00E065B9">
                    <w:rPr>
                      <w:sz w:val="20"/>
                      <w:szCs w:val="20"/>
                    </w:rPr>
                    <w:t>-0.07</w:t>
                  </w:r>
                  <w:r w:rsidRPr="00E065B9">
                    <w:rPr>
                      <w:sz w:val="20"/>
                      <w:szCs w:val="20"/>
                      <w:vertAlign w:val="superscript"/>
                    </w:rPr>
                    <w:t>**</w:t>
                  </w:r>
                </w:p>
              </w:tc>
            </w:tr>
            <w:tr w:rsidR="008806AA" w:rsidRPr="00E065B9" w14:paraId="1B55BD12" w14:textId="77777777" w:rsidTr="00AA48A3">
              <w:trPr>
                <w:tblCellSpacing w:w="15" w:type="dxa"/>
              </w:trPr>
              <w:tc>
                <w:tcPr>
                  <w:tcW w:w="0" w:type="auto"/>
                  <w:vAlign w:val="center"/>
                  <w:hideMark/>
                </w:tcPr>
                <w:p w14:paraId="4F54D5F0" w14:textId="77777777" w:rsidR="008806AA" w:rsidRPr="00E065B9" w:rsidRDefault="008806AA" w:rsidP="00AA48A3">
                  <w:pPr>
                    <w:jc w:val="center"/>
                    <w:rPr>
                      <w:sz w:val="20"/>
                      <w:szCs w:val="20"/>
                    </w:rPr>
                  </w:pPr>
                </w:p>
              </w:tc>
              <w:tc>
                <w:tcPr>
                  <w:tcW w:w="0" w:type="auto"/>
                  <w:vAlign w:val="center"/>
                  <w:hideMark/>
                </w:tcPr>
                <w:p w14:paraId="04A02A03" w14:textId="77777777" w:rsidR="008806AA" w:rsidRPr="00E065B9" w:rsidRDefault="008806AA" w:rsidP="00AA48A3">
                  <w:pPr>
                    <w:jc w:val="center"/>
                    <w:rPr>
                      <w:sz w:val="20"/>
                      <w:szCs w:val="20"/>
                    </w:rPr>
                  </w:pPr>
                  <w:r w:rsidRPr="00E065B9">
                    <w:rPr>
                      <w:sz w:val="20"/>
                      <w:szCs w:val="20"/>
                    </w:rPr>
                    <w:t>(0.11)</w:t>
                  </w:r>
                </w:p>
              </w:tc>
              <w:tc>
                <w:tcPr>
                  <w:tcW w:w="0" w:type="auto"/>
                  <w:vAlign w:val="center"/>
                  <w:hideMark/>
                </w:tcPr>
                <w:p w14:paraId="0F78760E" w14:textId="77777777" w:rsidR="008806AA" w:rsidRPr="00E065B9" w:rsidRDefault="008806AA" w:rsidP="00AA48A3">
                  <w:pPr>
                    <w:jc w:val="center"/>
                    <w:rPr>
                      <w:sz w:val="20"/>
                      <w:szCs w:val="20"/>
                    </w:rPr>
                  </w:pPr>
                  <w:r w:rsidRPr="00E065B9">
                    <w:rPr>
                      <w:sz w:val="20"/>
                      <w:szCs w:val="20"/>
                    </w:rPr>
                    <w:t>(0.03)</w:t>
                  </w:r>
                </w:p>
              </w:tc>
            </w:tr>
            <w:tr w:rsidR="008806AA" w:rsidRPr="00E065B9" w14:paraId="68144A67" w14:textId="77777777" w:rsidTr="00AA48A3">
              <w:trPr>
                <w:tblCellSpacing w:w="15" w:type="dxa"/>
              </w:trPr>
              <w:tc>
                <w:tcPr>
                  <w:tcW w:w="0" w:type="auto"/>
                  <w:vAlign w:val="center"/>
                  <w:hideMark/>
                </w:tcPr>
                <w:p w14:paraId="4343280A" w14:textId="77777777" w:rsidR="008806AA" w:rsidRPr="00E065B9" w:rsidRDefault="008806AA" w:rsidP="00AA48A3">
                  <w:pPr>
                    <w:rPr>
                      <w:sz w:val="20"/>
                      <w:szCs w:val="20"/>
                    </w:rPr>
                  </w:pPr>
                  <w:r w:rsidRPr="00E065B9">
                    <w:rPr>
                      <w:sz w:val="20"/>
                      <w:szCs w:val="20"/>
                    </w:rPr>
                    <w:t>Income</w:t>
                  </w:r>
                </w:p>
              </w:tc>
              <w:tc>
                <w:tcPr>
                  <w:tcW w:w="0" w:type="auto"/>
                  <w:vAlign w:val="center"/>
                  <w:hideMark/>
                </w:tcPr>
                <w:p w14:paraId="0263F2EF" w14:textId="77777777" w:rsidR="008806AA" w:rsidRPr="00E065B9" w:rsidRDefault="008806AA" w:rsidP="00AA48A3">
                  <w:pPr>
                    <w:jc w:val="center"/>
                    <w:rPr>
                      <w:sz w:val="20"/>
                      <w:szCs w:val="20"/>
                    </w:rPr>
                  </w:pPr>
                  <w:r w:rsidRPr="00E065B9">
                    <w:rPr>
                      <w:sz w:val="20"/>
                      <w:szCs w:val="20"/>
                    </w:rPr>
                    <w:t>-0.06</w:t>
                  </w:r>
                  <w:r w:rsidRPr="00E065B9">
                    <w:rPr>
                      <w:sz w:val="20"/>
                      <w:szCs w:val="20"/>
                      <w:vertAlign w:val="superscript"/>
                    </w:rPr>
                    <w:t>**</w:t>
                  </w:r>
                </w:p>
              </w:tc>
              <w:tc>
                <w:tcPr>
                  <w:tcW w:w="0" w:type="auto"/>
                  <w:vAlign w:val="center"/>
                  <w:hideMark/>
                </w:tcPr>
                <w:p w14:paraId="4F6B727F" w14:textId="77777777" w:rsidR="008806AA" w:rsidRPr="00E065B9" w:rsidRDefault="008806AA" w:rsidP="00AA48A3">
                  <w:pPr>
                    <w:jc w:val="center"/>
                    <w:rPr>
                      <w:sz w:val="20"/>
                      <w:szCs w:val="20"/>
                    </w:rPr>
                  </w:pPr>
                  <w:r w:rsidRPr="00E065B9">
                    <w:rPr>
                      <w:sz w:val="20"/>
                      <w:szCs w:val="20"/>
                    </w:rPr>
                    <w:t>-0.01</w:t>
                  </w:r>
                  <w:r w:rsidRPr="00E065B9">
                    <w:rPr>
                      <w:sz w:val="20"/>
                      <w:szCs w:val="20"/>
                      <w:vertAlign w:val="superscript"/>
                    </w:rPr>
                    <w:t>**</w:t>
                  </w:r>
                </w:p>
              </w:tc>
            </w:tr>
            <w:tr w:rsidR="008806AA" w:rsidRPr="00E065B9" w14:paraId="190D4F2C" w14:textId="77777777" w:rsidTr="00AA48A3">
              <w:trPr>
                <w:tblCellSpacing w:w="15" w:type="dxa"/>
              </w:trPr>
              <w:tc>
                <w:tcPr>
                  <w:tcW w:w="0" w:type="auto"/>
                  <w:vAlign w:val="center"/>
                  <w:hideMark/>
                </w:tcPr>
                <w:p w14:paraId="6D774135" w14:textId="77777777" w:rsidR="008806AA" w:rsidRPr="00E065B9" w:rsidRDefault="008806AA" w:rsidP="00AA48A3">
                  <w:pPr>
                    <w:jc w:val="center"/>
                    <w:rPr>
                      <w:sz w:val="20"/>
                      <w:szCs w:val="20"/>
                    </w:rPr>
                  </w:pPr>
                </w:p>
              </w:tc>
              <w:tc>
                <w:tcPr>
                  <w:tcW w:w="0" w:type="auto"/>
                  <w:vAlign w:val="center"/>
                  <w:hideMark/>
                </w:tcPr>
                <w:p w14:paraId="130D8EC2" w14:textId="77777777" w:rsidR="008806AA" w:rsidRPr="00E065B9" w:rsidRDefault="008806AA" w:rsidP="00AA48A3">
                  <w:pPr>
                    <w:jc w:val="center"/>
                    <w:rPr>
                      <w:sz w:val="20"/>
                      <w:szCs w:val="20"/>
                    </w:rPr>
                  </w:pPr>
                  <w:r w:rsidRPr="00E065B9">
                    <w:rPr>
                      <w:sz w:val="20"/>
                      <w:szCs w:val="20"/>
                    </w:rPr>
                    <w:t>(0.03)</w:t>
                  </w:r>
                </w:p>
              </w:tc>
              <w:tc>
                <w:tcPr>
                  <w:tcW w:w="0" w:type="auto"/>
                  <w:vAlign w:val="center"/>
                  <w:hideMark/>
                </w:tcPr>
                <w:p w14:paraId="0A2A6FBD" w14:textId="77777777" w:rsidR="008806AA" w:rsidRPr="00E065B9" w:rsidRDefault="008806AA" w:rsidP="00AA48A3">
                  <w:pPr>
                    <w:jc w:val="center"/>
                    <w:rPr>
                      <w:sz w:val="20"/>
                      <w:szCs w:val="20"/>
                    </w:rPr>
                  </w:pPr>
                  <w:r w:rsidRPr="00E065B9">
                    <w:rPr>
                      <w:sz w:val="20"/>
                      <w:szCs w:val="20"/>
                    </w:rPr>
                    <w:t>(0.01)</w:t>
                  </w:r>
                </w:p>
              </w:tc>
            </w:tr>
            <w:tr w:rsidR="008806AA" w:rsidRPr="00E065B9" w14:paraId="7F674531" w14:textId="77777777" w:rsidTr="00AA48A3">
              <w:trPr>
                <w:tblCellSpacing w:w="15" w:type="dxa"/>
              </w:trPr>
              <w:tc>
                <w:tcPr>
                  <w:tcW w:w="0" w:type="auto"/>
                  <w:vAlign w:val="center"/>
                  <w:hideMark/>
                </w:tcPr>
                <w:p w14:paraId="2EA31697" w14:textId="77777777" w:rsidR="008806AA" w:rsidRPr="00E065B9" w:rsidRDefault="008806AA" w:rsidP="00AA48A3">
                  <w:pPr>
                    <w:rPr>
                      <w:sz w:val="20"/>
                      <w:szCs w:val="20"/>
                    </w:rPr>
                  </w:pPr>
                  <w:r w:rsidRPr="00E065B9">
                    <w:rPr>
                      <w:sz w:val="20"/>
                      <w:szCs w:val="20"/>
                    </w:rPr>
                    <w:t>Survey 6406</w:t>
                  </w:r>
                </w:p>
              </w:tc>
              <w:tc>
                <w:tcPr>
                  <w:tcW w:w="0" w:type="auto"/>
                  <w:vAlign w:val="center"/>
                  <w:hideMark/>
                </w:tcPr>
                <w:p w14:paraId="41A65CE5" w14:textId="77777777" w:rsidR="008806AA" w:rsidRPr="00E065B9" w:rsidRDefault="008806AA" w:rsidP="00AA48A3">
                  <w:pPr>
                    <w:jc w:val="center"/>
                    <w:rPr>
                      <w:sz w:val="20"/>
                      <w:szCs w:val="20"/>
                    </w:rPr>
                  </w:pPr>
                  <w:r w:rsidRPr="00E065B9">
                    <w:rPr>
                      <w:sz w:val="20"/>
                      <w:szCs w:val="20"/>
                    </w:rPr>
                    <w:t>-0.02</w:t>
                  </w:r>
                </w:p>
              </w:tc>
              <w:tc>
                <w:tcPr>
                  <w:tcW w:w="0" w:type="auto"/>
                  <w:vAlign w:val="center"/>
                  <w:hideMark/>
                </w:tcPr>
                <w:p w14:paraId="2646A651" w14:textId="77777777" w:rsidR="008806AA" w:rsidRPr="00E065B9" w:rsidRDefault="008806AA" w:rsidP="00AA48A3">
                  <w:pPr>
                    <w:jc w:val="center"/>
                    <w:rPr>
                      <w:sz w:val="20"/>
                      <w:szCs w:val="20"/>
                    </w:rPr>
                  </w:pPr>
                  <w:r w:rsidRPr="00E065B9">
                    <w:rPr>
                      <w:sz w:val="20"/>
                      <w:szCs w:val="20"/>
                    </w:rPr>
                    <w:t>-0.004</w:t>
                  </w:r>
                </w:p>
              </w:tc>
            </w:tr>
            <w:tr w:rsidR="008806AA" w:rsidRPr="00E065B9" w14:paraId="72D36236" w14:textId="77777777" w:rsidTr="00AA48A3">
              <w:trPr>
                <w:tblCellSpacing w:w="15" w:type="dxa"/>
              </w:trPr>
              <w:tc>
                <w:tcPr>
                  <w:tcW w:w="0" w:type="auto"/>
                  <w:vAlign w:val="center"/>
                  <w:hideMark/>
                </w:tcPr>
                <w:p w14:paraId="37D66BDA" w14:textId="77777777" w:rsidR="008806AA" w:rsidRPr="00E065B9" w:rsidRDefault="008806AA" w:rsidP="00AA48A3">
                  <w:pPr>
                    <w:jc w:val="center"/>
                    <w:rPr>
                      <w:sz w:val="20"/>
                      <w:szCs w:val="20"/>
                    </w:rPr>
                  </w:pPr>
                </w:p>
              </w:tc>
              <w:tc>
                <w:tcPr>
                  <w:tcW w:w="0" w:type="auto"/>
                  <w:vAlign w:val="center"/>
                  <w:hideMark/>
                </w:tcPr>
                <w:p w14:paraId="37F45832" w14:textId="77777777" w:rsidR="008806AA" w:rsidRPr="00E065B9" w:rsidRDefault="008806AA" w:rsidP="00AA48A3">
                  <w:pPr>
                    <w:jc w:val="center"/>
                    <w:rPr>
                      <w:sz w:val="20"/>
                      <w:szCs w:val="20"/>
                    </w:rPr>
                  </w:pPr>
                  <w:r w:rsidRPr="00E065B9">
                    <w:rPr>
                      <w:sz w:val="20"/>
                      <w:szCs w:val="20"/>
                    </w:rPr>
                    <w:t>(0.12)</w:t>
                  </w:r>
                </w:p>
              </w:tc>
              <w:tc>
                <w:tcPr>
                  <w:tcW w:w="0" w:type="auto"/>
                  <w:vAlign w:val="center"/>
                  <w:hideMark/>
                </w:tcPr>
                <w:p w14:paraId="33E85360" w14:textId="77777777" w:rsidR="008806AA" w:rsidRPr="00E065B9" w:rsidRDefault="008806AA" w:rsidP="00AA48A3">
                  <w:pPr>
                    <w:jc w:val="center"/>
                    <w:rPr>
                      <w:sz w:val="20"/>
                      <w:szCs w:val="20"/>
                    </w:rPr>
                  </w:pPr>
                  <w:r w:rsidRPr="00E065B9">
                    <w:rPr>
                      <w:sz w:val="20"/>
                      <w:szCs w:val="20"/>
                    </w:rPr>
                    <w:t>(0.03)</w:t>
                  </w:r>
                </w:p>
              </w:tc>
            </w:tr>
            <w:tr w:rsidR="008806AA" w:rsidRPr="00E065B9" w14:paraId="3E635881" w14:textId="77777777" w:rsidTr="00AA48A3">
              <w:trPr>
                <w:tblCellSpacing w:w="15" w:type="dxa"/>
              </w:trPr>
              <w:tc>
                <w:tcPr>
                  <w:tcW w:w="0" w:type="auto"/>
                  <w:vAlign w:val="center"/>
                  <w:hideMark/>
                </w:tcPr>
                <w:p w14:paraId="326BB7BD" w14:textId="77777777" w:rsidR="008806AA" w:rsidRPr="00E065B9" w:rsidRDefault="008806AA" w:rsidP="00AA48A3">
                  <w:pPr>
                    <w:rPr>
                      <w:sz w:val="20"/>
                      <w:szCs w:val="20"/>
                    </w:rPr>
                  </w:pPr>
                  <w:r w:rsidRPr="00E065B9">
                    <w:rPr>
                      <w:sz w:val="20"/>
                      <w:szCs w:val="20"/>
                    </w:rPr>
                    <w:t>Survey 6407</w:t>
                  </w:r>
                </w:p>
              </w:tc>
              <w:tc>
                <w:tcPr>
                  <w:tcW w:w="0" w:type="auto"/>
                  <w:vAlign w:val="center"/>
                  <w:hideMark/>
                </w:tcPr>
                <w:p w14:paraId="6974ACE4" w14:textId="77777777" w:rsidR="008806AA" w:rsidRPr="00E065B9" w:rsidRDefault="008806AA" w:rsidP="00AA48A3">
                  <w:pPr>
                    <w:jc w:val="center"/>
                    <w:rPr>
                      <w:sz w:val="20"/>
                      <w:szCs w:val="20"/>
                    </w:rPr>
                  </w:pPr>
                  <w:r w:rsidRPr="00E065B9">
                    <w:rPr>
                      <w:sz w:val="20"/>
                      <w:szCs w:val="20"/>
                    </w:rPr>
                    <w:t>0.44</w:t>
                  </w:r>
                  <w:r w:rsidRPr="00E065B9">
                    <w:rPr>
                      <w:sz w:val="20"/>
                      <w:szCs w:val="20"/>
                      <w:vertAlign w:val="superscript"/>
                    </w:rPr>
                    <w:t>***</w:t>
                  </w:r>
                </w:p>
              </w:tc>
              <w:tc>
                <w:tcPr>
                  <w:tcW w:w="0" w:type="auto"/>
                  <w:vAlign w:val="center"/>
                  <w:hideMark/>
                </w:tcPr>
                <w:p w14:paraId="3C19A1DC" w14:textId="77777777" w:rsidR="008806AA" w:rsidRPr="00E065B9" w:rsidRDefault="008806AA" w:rsidP="00AA48A3">
                  <w:pPr>
                    <w:jc w:val="center"/>
                    <w:rPr>
                      <w:sz w:val="20"/>
                      <w:szCs w:val="20"/>
                    </w:rPr>
                  </w:pPr>
                  <w:r w:rsidRPr="00E065B9">
                    <w:rPr>
                      <w:sz w:val="20"/>
                      <w:szCs w:val="20"/>
                    </w:rPr>
                    <w:t>0.11</w:t>
                  </w:r>
                  <w:r w:rsidRPr="00E065B9">
                    <w:rPr>
                      <w:sz w:val="20"/>
                      <w:szCs w:val="20"/>
                      <w:vertAlign w:val="superscript"/>
                    </w:rPr>
                    <w:t>***</w:t>
                  </w:r>
                </w:p>
              </w:tc>
            </w:tr>
            <w:tr w:rsidR="008806AA" w:rsidRPr="00E065B9" w14:paraId="63A56EDD" w14:textId="77777777" w:rsidTr="00AA48A3">
              <w:trPr>
                <w:tblCellSpacing w:w="15" w:type="dxa"/>
              </w:trPr>
              <w:tc>
                <w:tcPr>
                  <w:tcW w:w="0" w:type="auto"/>
                  <w:vAlign w:val="center"/>
                  <w:hideMark/>
                </w:tcPr>
                <w:p w14:paraId="04470FB4" w14:textId="77777777" w:rsidR="008806AA" w:rsidRPr="00E065B9" w:rsidRDefault="008806AA" w:rsidP="00AA48A3">
                  <w:pPr>
                    <w:jc w:val="center"/>
                    <w:rPr>
                      <w:sz w:val="20"/>
                      <w:szCs w:val="20"/>
                    </w:rPr>
                  </w:pPr>
                </w:p>
              </w:tc>
              <w:tc>
                <w:tcPr>
                  <w:tcW w:w="0" w:type="auto"/>
                  <w:vAlign w:val="center"/>
                  <w:hideMark/>
                </w:tcPr>
                <w:p w14:paraId="353220C4" w14:textId="77777777" w:rsidR="008806AA" w:rsidRPr="00E065B9" w:rsidRDefault="008806AA" w:rsidP="00AA48A3">
                  <w:pPr>
                    <w:jc w:val="center"/>
                    <w:rPr>
                      <w:sz w:val="20"/>
                      <w:szCs w:val="20"/>
                    </w:rPr>
                  </w:pPr>
                  <w:r w:rsidRPr="00E065B9">
                    <w:rPr>
                      <w:sz w:val="20"/>
                      <w:szCs w:val="20"/>
                    </w:rPr>
                    <w:t>(0.10)</w:t>
                  </w:r>
                </w:p>
              </w:tc>
              <w:tc>
                <w:tcPr>
                  <w:tcW w:w="0" w:type="auto"/>
                  <w:vAlign w:val="center"/>
                  <w:hideMark/>
                </w:tcPr>
                <w:p w14:paraId="5F1FD7C4" w14:textId="77777777" w:rsidR="008806AA" w:rsidRPr="00E065B9" w:rsidRDefault="008806AA" w:rsidP="00AA48A3">
                  <w:pPr>
                    <w:jc w:val="center"/>
                    <w:rPr>
                      <w:sz w:val="20"/>
                      <w:szCs w:val="20"/>
                    </w:rPr>
                  </w:pPr>
                  <w:r w:rsidRPr="00E065B9">
                    <w:rPr>
                      <w:sz w:val="20"/>
                      <w:szCs w:val="20"/>
                    </w:rPr>
                    <w:t>(0.02)</w:t>
                  </w:r>
                </w:p>
              </w:tc>
            </w:tr>
            <w:tr w:rsidR="008806AA" w:rsidRPr="00E065B9" w14:paraId="52EB86C7" w14:textId="77777777" w:rsidTr="00AA48A3">
              <w:trPr>
                <w:tblCellSpacing w:w="15" w:type="dxa"/>
              </w:trPr>
              <w:tc>
                <w:tcPr>
                  <w:tcW w:w="0" w:type="auto"/>
                  <w:vAlign w:val="center"/>
                  <w:hideMark/>
                </w:tcPr>
                <w:p w14:paraId="5C9B0D5E" w14:textId="77777777" w:rsidR="008806AA" w:rsidRPr="00E065B9" w:rsidRDefault="008806AA" w:rsidP="00AA48A3">
                  <w:pPr>
                    <w:rPr>
                      <w:sz w:val="20"/>
                      <w:szCs w:val="20"/>
                    </w:rPr>
                  </w:pPr>
                  <w:r w:rsidRPr="00E065B9">
                    <w:rPr>
                      <w:sz w:val="20"/>
                      <w:szCs w:val="20"/>
                    </w:rPr>
                    <w:t>Constant</w:t>
                  </w:r>
                </w:p>
              </w:tc>
              <w:tc>
                <w:tcPr>
                  <w:tcW w:w="0" w:type="auto"/>
                  <w:vAlign w:val="center"/>
                  <w:hideMark/>
                </w:tcPr>
                <w:p w14:paraId="435CBD5E" w14:textId="77777777" w:rsidR="008806AA" w:rsidRPr="00E065B9" w:rsidRDefault="008806AA" w:rsidP="00AA48A3">
                  <w:pPr>
                    <w:jc w:val="center"/>
                    <w:rPr>
                      <w:sz w:val="20"/>
                      <w:szCs w:val="20"/>
                    </w:rPr>
                  </w:pPr>
                  <w:r w:rsidRPr="00E065B9">
                    <w:rPr>
                      <w:sz w:val="20"/>
                      <w:szCs w:val="20"/>
                    </w:rPr>
                    <w:t>0.02</w:t>
                  </w:r>
                </w:p>
              </w:tc>
              <w:tc>
                <w:tcPr>
                  <w:tcW w:w="0" w:type="auto"/>
                  <w:vAlign w:val="center"/>
                  <w:hideMark/>
                </w:tcPr>
                <w:p w14:paraId="57D9A067" w14:textId="77777777" w:rsidR="008806AA" w:rsidRPr="00E065B9" w:rsidRDefault="008806AA" w:rsidP="00AA48A3">
                  <w:pPr>
                    <w:jc w:val="center"/>
                    <w:rPr>
                      <w:sz w:val="20"/>
                      <w:szCs w:val="20"/>
                    </w:rPr>
                  </w:pPr>
                  <w:r w:rsidRPr="00E065B9">
                    <w:rPr>
                      <w:sz w:val="20"/>
                      <w:szCs w:val="20"/>
                    </w:rPr>
                    <w:t>0.50</w:t>
                  </w:r>
                  <w:r w:rsidRPr="00E065B9">
                    <w:rPr>
                      <w:sz w:val="20"/>
                      <w:szCs w:val="20"/>
                      <w:vertAlign w:val="superscript"/>
                    </w:rPr>
                    <w:t>***</w:t>
                  </w:r>
                </w:p>
              </w:tc>
            </w:tr>
            <w:tr w:rsidR="008806AA" w:rsidRPr="00E065B9" w14:paraId="36AA42F7" w14:textId="77777777" w:rsidTr="00AA48A3">
              <w:trPr>
                <w:tblCellSpacing w:w="15" w:type="dxa"/>
              </w:trPr>
              <w:tc>
                <w:tcPr>
                  <w:tcW w:w="0" w:type="auto"/>
                  <w:vAlign w:val="center"/>
                  <w:hideMark/>
                </w:tcPr>
                <w:p w14:paraId="309E67B2" w14:textId="77777777" w:rsidR="008806AA" w:rsidRPr="00E065B9" w:rsidRDefault="008806AA" w:rsidP="00AA48A3">
                  <w:pPr>
                    <w:jc w:val="center"/>
                    <w:rPr>
                      <w:sz w:val="20"/>
                      <w:szCs w:val="20"/>
                    </w:rPr>
                  </w:pPr>
                </w:p>
              </w:tc>
              <w:tc>
                <w:tcPr>
                  <w:tcW w:w="0" w:type="auto"/>
                  <w:vAlign w:val="center"/>
                  <w:hideMark/>
                </w:tcPr>
                <w:p w14:paraId="47FCE49E" w14:textId="77777777" w:rsidR="008806AA" w:rsidRPr="00E065B9" w:rsidRDefault="008806AA" w:rsidP="00AA48A3">
                  <w:pPr>
                    <w:jc w:val="center"/>
                    <w:rPr>
                      <w:sz w:val="20"/>
                      <w:szCs w:val="20"/>
                    </w:rPr>
                  </w:pPr>
                  <w:r w:rsidRPr="00E065B9">
                    <w:rPr>
                      <w:sz w:val="20"/>
                      <w:szCs w:val="20"/>
                    </w:rPr>
                    <w:t>(0.29)</w:t>
                  </w:r>
                </w:p>
              </w:tc>
              <w:tc>
                <w:tcPr>
                  <w:tcW w:w="0" w:type="auto"/>
                  <w:vAlign w:val="center"/>
                  <w:hideMark/>
                </w:tcPr>
                <w:p w14:paraId="4BDB49C7" w14:textId="77777777" w:rsidR="008806AA" w:rsidRPr="00E065B9" w:rsidRDefault="008806AA" w:rsidP="00AA48A3">
                  <w:pPr>
                    <w:jc w:val="center"/>
                    <w:rPr>
                      <w:sz w:val="20"/>
                      <w:szCs w:val="20"/>
                    </w:rPr>
                  </w:pPr>
                  <w:r w:rsidRPr="00E065B9">
                    <w:rPr>
                      <w:sz w:val="20"/>
                      <w:szCs w:val="20"/>
                    </w:rPr>
                    <w:t>(0.07)</w:t>
                  </w:r>
                </w:p>
              </w:tc>
            </w:tr>
            <w:tr w:rsidR="008806AA" w:rsidRPr="00E065B9" w14:paraId="49D35347" w14:textId="77777777" w:rsidTr="00AA48A3">
              <w:trPr>
                <w:tblCellSpacing w:w="15" w:type="dxa"/>
              </w:trPr>
              <w:tc>
                <w:tcPr>
                  <w:tcW w:w="0" w:type="auto"/>
                  <w:vAlign w:val="center"/>
                  <w:hideMark/>
                </w:tcPr>
                <w:p w14:paraId="3CD7D83F" w14:textId="77777777" w:rsidR="008806AA" w:rsidRPr="00E065B9" w:rsidRDefault="008806AA" w:rsidP="00AA48A3">
                  <w:pPr>
                    <w:rPr>
                      <w:sz w:val="20"/>
                      <w:szCs w:val="20"/>
                    </w:rPr>
                  </w:pPr>
                  <w:r w:rsidRPr="00E065B9">
                    <w:rPr>
                      <w:sz w:val="20"/>
                      <w:szCs w:val="20"/>
                    </w:rPr>
                    <w:t>N</w:t>
                  </w:r>
                </w:p>
              </w:tc>
              <w:tc>
                <w:tcPr>
                  <w:tcW w:w="0" w:type="auto"/>
                  <w:vAlign w:val="center"/>
                  <w:hideMark/>
                </w:tcPr>
                <w:p w14:paraId="3F8FAC8C" w14:textId="77777777" w:rsidR="008806AA" w:rsidRPr="00E065B9" w:rsidRDefault="008806AA" w:rsidP="00AA48A3">
                  <w:pPr>
                    <w:jc w:val="center"/>
                    <w:rPr>
                      <w:sz w:val="20"/>
                      <w:szCs w:val="20"/>
                    </w:rPr>
                  </w:pPr>
                  <w:r w:rsidRPr="00E065B9">
                    <w:rPr>
                      <w:sz w:val="20"/>
                      <w:szCs w:val="20"/>
                    </w:rPr>
                    <w:t>2,630</w:t>
                  </w:r>
                </w:p>
              </w:tc>
              <w:tc>
                <w:tcPr>
                  <w:tcW w:w="0" w:type="auto"/>
                  <w:vAlign w:val="center"/>
                  <w:hideMark/>
                </w:tcPr>
                <w:p w14:paraId="05DB5187" w14:textId="77777777" w:rsidR="008806AA" w:rsidRPr="00E065B9" w:rsidRDefault="008806AA" w:rsidP="00AA48A3">
                  <w:pPr>
                    <w:jc w:val="center"/>
                    <w:rPr>
                      <w:sz w:val="20"/>
                      <w:szCs w:val="20"/>
                    </w:rPr>
                  </w:pPr>
                  <w:r w:rsidRPr="00E065B9">
                    <w:rPr>
                      <w:sz w:val="20"/>
                      <w:szCs w:val="20"/>
                    </w:rPr>
                    <w:t>2,630</w:t>
                  </w:r>
                </w:p>
              </w:tc>
            </w:tr>
            <w:tr w:rsidR="008806AA" w:rsidRPr="00E065B9" w14:paraId="56521953" w14:textId="77777777" w:rsidTr="00AA48A3">
              <w:trPr>
                <w:tblCellSpacing w:w="15" w:type="dxa"/>
              </w:trPr>
              <w:tc>
                <w:tcPr>
                  <w:tcW w:w="0" w:type="auto"/>
                  <w:gridSpan w:val="3"/>
                  <w:tcBorders>
                    <w:bottom w:val="single" w:sz="6" w:space="0" w:color="000000"/>
                  </w:tcBorders>
                  <w:vAlign w:val="center"/>
                  <w:hideMark/>
                </w:tcPr>
                <w:p w14:paraId="4B2E9D37" w14:textId="77777777" w:rsidR="008806AA" w:rsidRPr="00E065B9" w:rsidRDefault="008806AA" w:rsidP="00AA48A3">
                  <w:pPr>
                    <w:jc w:val="center"/>
                    <w:rPr>
                      <w:sz w:val="20"/>
                      <w:szCs w:val="20"/>
                    </w:rPr>
                  </w:pPr>
                </w:p>
              </w:tc>
            </w:tr>
          </w:tbl>
          <w:p w14:paraId="26A276E5" w14:textId="77777777" w:rsidR="008806AA" w:rsidRPr="00E065B9" w:rsidRDefault="008806AA" w:rsidP="00AA48A3">
            <w:pPr>
              <w:rPr>
                <w:rFonts w:eastAsia="Times New Roman"/>
                <w:sz w:val="20"/>
                <w:szCs w:val="20"/>
              </w:rPr>
            </w:pPr>
          </w:p>
        </w:tc>
      </w:tr>
    </w:tbl>
    <w:p w14:paraId="4AB29B6D" w14:textId="77777777" w:rsidR="008806AA" w:rsidRPr="00C232CD" w:rsidRDefault="008806AA" w:rsidP="008806AA">
      <w:pPr>
        <w:rPr>
          <w:i/>
        </w:rPr>
      </w:pPr>
      <w:r w:rsidRPr="00C232CD">
        <w:rPr>
          <w:i/>
        </w:rPr>
        <w:t>Note: Logistic regression (column 1) and OLS coefficients (column 2) with heteroskedastic robust standard errors clustered at the county level in parentheses. Regression analysis uses survey weights. Growth in Black population measured as percent change in Black population at the county level between 1940 and 1960.</w:t>
      </w:r>
      <w:r w:rsidRPr="00C232CD">
        <w:rPr>
          <w:rFonts w:eastAsia="Times New Roman"/>
          <w:vertAlign w:val="superscript"/>
        </w:rPr>
        <w:t>*</w:t>
      </w:r>
      <w:r w:rsidRPr="00C232CD">
        <w:rPr>
          <w:rFonts w:eastAsia="Times New Roman"/>
        </w:rPr>
        <w:t>p &lt; .1; </w:t>
      </w:r>
      <w:r w:rsidRPr="00C232CD">
        <w:rPr>
          <w:rFonts w:eastAsia="Times New Roman"/>
          <w:vertAlign w:val="superscript"/>
        </w:rPr>
        <w:t>**</w:t>
      </w:r>
      <w:r w:rsidRPr="00C232CD">
        <w:rPr>
          <w:rFonts w:eastAsia="Times New Roman"/>
        </w:rPr>
        <w:t>p &lt; .05; </w:t>
      </w:r>
      <w:r w:rsidRPr="00C232CD">
        <w:rPr>
          <w:rFonts w:eastAsia="Times New Roman"/>
          <w:vertAlign w:val="superscript"/>
        </w:rPr>
        <w:t>***</w:t>
      </w:r>
      <w:r w:rsidRPr="00C232CD">
        <w:rPr>
          <w:rFonts w:eastAsia="Times New Roman"/>
        </w:rPr>
        <w:t>p &lt; .01 (two-tailed).</w:t>
      </w:r>
    </w:p>
    <w:p w14:paraId="4101773E" w14:textId="77777777" w:rsidR="008806AA" w:rsidRPr="00C232CD" w:rsidRDefault="008806AA" w:rsidP="008806AA"/>
    <w:p w14:paraId="70486CC6" w14:textId="77777777" w:rsidR="008806AA" w:rsidRDefault="008806AA" w:rsidP="008806AA">
      <w:pPr>
        <w:rPr>
          <w:b/>
        </w:rPr>
      </w:pPr>
    </w:p>
    <w:p w14:paraId="2581CD4F" w14:textId="77777777" w:rsidR="008806AA" w:rsidRDefault="008806AA" w:rsidP="008806AA">
      <w:pPr>
        <w:rPr>
          <w:b/>
        </w:rPr>
      </w:pPr>
    </w:p>
    <w:p w14:paraId="7FAE2065" w14:textId="77777777" w:rsidR="008806AA" w:rsidRPr="00C232CD" w:rsidRDefault="008806AA" w:rsidP="008806AA">
      <w:pPr>
        <w:rPr>
          <w:b/>
        </w:rPr>
      </w:pPr>
    </w:p>
    <w:p w14:paraId="561DB495" w14:textId="77777777" w:rsidR="008806AA" w:rsidRPr="00C232CD" w:rsidRDefault="008806AA" w:rsidP="008806AA">
      <w:pPr>
        <w:rPr>
          <w:b/>
        </w:rPr>
      </w:pPr>
      <w:r w:rsidRPr="00C232CD">
        <w:rPr>
          <w:b/>
        </w:rPr>
        <w:lastRenderedPageBreak/>
        <w:t>K. Robustness Residential Tenure, White Growth, and Housing Markets</w:t>
      </w:r>
    </w:p>
    <w:p w14:paraId="4CA59590" w14:textId="77777777" w:rsidR="008806AA" w:rsidRPr="00C232CD" w:rsidRDefault="008806AA" w:rsidP="008806AA">
      <w:pPr>
        <w:rPr>
          <w:b/>
        </w:rPr>
      </w:pPr>
    </w:p>
    <w:p w14:paraId="0767A290" w14:textId="77777777" w:rsidR="008806AA" w:rsidRPr="00C232CD" w:rsidRDefault="008806AA" w:rsidP="008806AA">
      <w:pPr>
        <w:rPr>
          <w:b/>
        </w:rPr>
      </w:pPr>
      <w:r w:rsidRPr="00C232CD">
        <w:rPr>
          <w:b/>
        </w:rPr>
        <w:t>Table K.1: Controlling for Residential Tenure, White Growth, and Housing Markets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1"/>
        <w:gridCol w:w="1227"/>
        <w:gridCol w:w="1160"/>
        <w:gridCol w:w="1242"/>
        <w:gridCol w:w="1174"/>
        <w:gridCol w:w="1407"/>
        <w:gridCol w:w="1409"/>
      </w:tblGrid>
      <w:tr w:rsidR="008806AA" w:rsidRPr="00C232CD" w14:paraId="3D29DF2D" w14:textId="77777777" w:rsidTr="00AA48A3">
        <w:trPr>
          <w:tblCellSpacing w:w="15" w:type="dxa"/>
        </w:trPr>
        <w:tc>
          <w:tcPr>
            <w:tcW w:w="0" w:type="auto"/>
            <w:gridSpan w:val="7"/>
            <w:tcBorders>
              <w:bottom w:val="single" w:sz="6" w:space="0" w:color="000000"/>
            </w:tcBorders>
            <w:vAlign w:val="center"/>
            <w:hideMark/>
          </w:tcPr>
          <w:p w14:paraId="2DD41B59" w14:textId="77777777" w:rsidR="008806AA" w:rsidRPr="00C232CD" w:rsidRDefault="008806AA" w:rsidP="00AA48A3">
            <w:pPr>
              <w:rPr>
                <w:rFonts w:eastAsia="Times New Roman"/>
              </w:rPr>
            </w:pPr>
          </w:p>
        </w:tc>
      </w:tr>
      <w:tr w:rsidR="008806AA" w:rsidRPr="00C232CD" w14:paraId="3853D0E1" w14:textId="77777777" w:rsidTr="00AA48A3">
        <w:trPr>
          <w:tblCellSpacing w:w="15" w:type="dxa"/>
        </w:trPr>
        <w:tc>
          <w:tcPr>
            <w:tcW w:w="0" w:type="auto"/>
            <w:vAlign w:val="center"/>
            <w:hideMark/>
          </w:tcPr>
          <w:p w14:paraId="0A63A3E2" w14:textId="77777777" w:rsidR="008806AA" w:rsidRPr="00C232CD" w:rsidRDefault="008806AA" w:rsidP="00AA48A3">
            <w:pPr>
              <w:jc w:val="center"/>
              <w:rPr>
                <w:rFonts w:eastAsia="Times New Roman"/>
              </w:rPr>
            </w:pPr>
          </w:p>
        </w:tc>
        <w:tc>
          <w:tcPr>
            <w:tcW w:w="0" w:type="auto"/>
            <w:gridSpan w:val="6"/>
            <w:vAlign w:val="center"/>
            <w:hideMark/>
          </w:tcPr>
          <w:p w14:paraId="2B92C31C" w14:textId="77777777" w:rsidR="008806AA" w:rsidRPr="00C232CD" w:rsidRDefault="008806AA" w:rsidP="00AA48A3">
            <w:pPr>
              <w:jc w:val="center"/>
              <w:rPr>
                <w:rFonts w:eastAsia="Times New Roman"/>
              </w:rPr>
            </w:pPr>
            <w:r w:rsidRPr="00C232CD">
              <w:rPr>
                <w:rFonts w:eastAsia="Times New Roman"/>
              </w:rPr>
              <w:t>Prop 14, 1964</w:t>
            </w:r>
          </w:p>
        </w:tc>
      </w:tr>
      <w:tr w:rsidR="008806AA" w:rsidRPr="00C232CD" w14:paraId="56731C84" w14:textId="77777777" w:rsidTr="00AA48A3">
        <w:trPr>
          <w:tblCellSpacing w:w="15" w:type="dxa"/>
        </w:trPr>
        <w:tc>
          <w:tcPr>
            <w:tcW w:w="0" w:type="auto"/>
            <w:vAlign w:val="center"/>
            <w:hideMark/>
          </w:tcPr>
          <w:p w14:paraId="02811B10" w14:textId="77777777" w:rsidR="008806AA" w:rsidRPr="00C232CD" w:rsidRDefault="008806AA" w:rsidP="00AA48A3">
            <w:pPr>
              <w:jc w:val="center"/>
              <w:rPr>
                <w:rFonts w:eastAsia="Times New Roman"/>
              </w:rPr>
            </w:pPr>
          </w:p>
        </w:tc>
        <w:tc>
          <w:tcPr>
            <w:tcW w:w="0" w:type="auto"/>
            <w:vAlign w:val="center"/>
            <w:hideMark/>
          </w:tcPr>
          <w:p w14:paraId="2DF7E7B1" w14:textId="77777777" w:rsidR="008806AA" w:rsidRPr="00C232CD" w:rsidRDefault="008806AA" w:rsidP="00AA48A3">
            <w:pPr>
              <w:jc w:val="center"/>
              <w:rPr>
                <w:rFonts w:eastAsia="Times New Roman"/>
              </w:rPr>
            </w:pPr>
            <w:r w:rsidRPr="00C232CD">
              <w:rPr>
                <w:rFonts w:eastAsia="Times New Roman"/>
              </w:rPr>
              <w:t>&lt; Median Res Tenure</w:t>
            </w:r>
          </w:p>
        </w:tc>
        <w:tc>
          <w:tcPr>
            <w:tcW w:w="0" w:type="auto"/>
            <w:vAlign w:val="center"/>
            <w:hideMark/>
          </w:tcPr>
          <w:p w14:paraId="1A803198" w14:textId="77777777" w:rsidR="008806AA" w:rsidRPr="00C232CD" w:rsidRDefault="008806AA" w:rsidP="00AA48A3">
            <w:pPr>
              <w:jc w:val="center"/>
              <w:rPr>
                <w:rFonts w:eastAsia="Times New Roman"/>
              </w:rPr>
            </w:pPr>
            <w:r w:rsidRPr="00C232CD">
              <w:rPr>
                <w:rFonts w:eastAsia="Times New Roman"/>
              </w:rPr>
              <w:t>&gt; Median Res Tenure</w:t>
            </w:r>
          </w:p>
        </w:tc>
        <w:tc>
          <w:tcPr>
            <w:tcW w:w="0" w:type="auto"/>
            <w:vAlign w:val="center"/>
            <w:hideMark/>
          </w:tcPr>
          <w:p w14:paraId="42FB58DA" w14:textId="77777777" w:rsidR="008806AA" w:rsidRPr="00C232CD" w:rsidRDefault="008806AA" w:rsidP="00AA48A3">
            <w:pPr>
              <w:jc w:val="center"/>
              <w:rPr>
                <w:rFonts w:eastAsia="Times New Roman"/>
              </w:rPr>
            </w:pPr>
            <w:r w:rsidRPr="00C232CD">
              <w:rPr>
                <w:rFonts w:eastAsia="Times New Roman"/>
              </w:rPr>
              <w:t>&lt; Median White Grow</w:t>
            </w:r>
          </w:p>
        </w:tc>
        <w:tc>
          <w:tcPr>
            <w:tcW w:w="0" w:type="auto"/>
            <w:vAlign w:val="center"/>
            <w:hideMark/>
          </w:tcPr>
          <w:p w14:paraId="3F8C8BB8" w14:textId="77777777" w:rsidR="008806AA" w:rsidRPr="00C232CD" w:rsidRDefault="008806AA" w:rsidP="00AA48A3">
            <w:pPr>
              <w:jc w:val="center"/>
              <w:rPr>
                <w:rFonts w:eastAsia="Times New Roman"/>
              </w:rPr>
            </w:pPr>
            <w:r w:rsidRPr="00C232CD">
              <w:rPr>
                <w:rFonts w:eastAsia="Times New Roman"/>
              </w:rPr>
              <w:t>&gt; Median White Grow</w:t>
            </w:r>
          </w:p>
        </w:tc>
        <w:tc>
          <w:tcPr>
            <w:tcW w:w="0" w:type="auto"/>
            <w:vAlign w:val="center"/>
            <w:hideMark/>
          </w:tcPr>
          <w:p w14:paraId="0DD8FA99" w14:textId="77777777" w:rsidR="008806AA" w:rsidRPr="00C232CD" w:rsidRDefault="008806AA" w:rsidP="00AA48A3">
            <w:pPr>
              <w:jc w:val="center"/>
              <w:rPr>
                <w:rFonts w:eastAsia="Times New Roman"/>
              </w:rPr>
            </w:pPr>
            <w:r w:rsidRPr="00C232CD">
              <w:rPr>
                <w:rFonts w:eastAsia="Times New Roman"/>
              </w:rPr>
              <w:t>Prox Contracting Housing</w:t>
            </w:r>
          </w:p>
        </w:tc>
        <w:tc>
          <w:tcPr>
            <w:tcW w:w="0" w:type="auto"/>
            <w:vAlign w:val="center"/>
            <w:hideMark/>
          </w:tcPr>
          <w:p w14:paraId="58127082" w14:textId="77777777" w:rsidR="008806AA" w:rsidRPr="00C232CD" w:rsidRDefault="008806AA" w:rsidP="00AA48A3">
            <w:pPr>
              <w:jc w:val="center"/>
              <w:rPr>
                <w:rFonts w:eastAsia="Times New Roman"/>
              </w:rPr>
            </w:pPr>
            <w:r w:rsidRPr="00C232CD">
              <w:rPr>
                <w:rFonts w:eastAsia="Times New Roman"/>
              </w:rPr>
              <w:t>Prox Rising Home Values</w:t>
            </w:r>
          </w:p>
        </w:tc>
      </w:tr>
      <w:tr w:rsidR="008806AA" w:rsidRPr="00C232CD" w14:paraId="742542D5" w14:textId="77777777" w:rsidTr="00AA48A3">
        <w:trPr>
          <w:tblCellSpacing w:w="15" w:type="dxa"/>
        </w:trPr>
        <w:tc>
          <w:tcPr>
            <w:tcW w:w="0" w:type="auto"/>
            <w:vAlign w:val="center"/>
            <w:hideMark/>
          </w:tcPr>
          <w:p w14:paraId="1919E65F" w14:textId="77777777" w:rsidR="008806AA" w:rsidRPr="00C232CD" w:rsidRDefault="008806AA" w:rsidP="00AA48A3">
            <w:pPr>
              <w:jc w:val="center"/>
              <w:rPr>
                <w:rFonts w:eastAsia="Times New Roman"/>
              </w:rPr>
            </w:pPr>
          </w:p>
        </w:tc>
        <w:tc>
          <w:tcPr>
            <w:tcW w:w="0" w:type="auto"/>
            <w:vAlign w:val="center"/>
            <w:hideMark/>
          </w:tcPr>
          <w:p w14:paraId="11A78C01" w14:textId="77777777" w:rsidR="008806AA" w:rsidRPr="00C232CD" w:rsidRDefault="008806AA" w:rsidP="00AA48A3">
            <w:pPr>
              <w:jc w:val="center"/>
              <w:rPr>
                <w:rFonts w:eastAsia="Times New Roman"/>
              </w:rPr>
            </w:pPr>
            <w:r w:rsidRPr="00C232CD">
              <w:rPr>
                <w:rFonts w:eastAsia="Times New Roman"/>
              </w:rPr>
              <w:t>(1)</w:t>
            </w:r>
          </w:p>
        </w:tc>
        <w:tc>
          <w:tcPr>
            <w:tcW w:w="0" w:type="auto"/>
            <w:vAlign w:val="center"/>
            <w:hideMark/>
          </w:tcPr>
          <w:p w14:paraId="63B2AC65" w14:textId="77777777" w:rsidR="008806AA" w:rsidRPr="00C232CD" w:rsidRDefault="008806AA" w:rsidP="00AA48A3">
            <w:pPr>
              <w:jc w:val="center"/>
              <w:rPr>
                <w:rFonts w:eastAsia="Times New Roman"/>
              </w:rPr>
            </w:pPr>
            <w:r w:rsidRPr="00C232CD">
              <w:rPr>
                <w:rFonts w:eastAsia="Times New Roman"/>
              </w:rPr>
              <w:t>(2)</w:t>
            </w:r>
          </w:p>
        </w:tc>
        <w:tc>
          <w:tcPr>
            <w:tcW w:w="0" w:type="auto"/>
            <w:vAlign w:val="center"/>
            <w:hideMark/>
          </w:tcPr>
          <w:p w14:paraId="588C9B12" w14:textId="77777777" w:rsidR="008806AA" w:rsidRPr="00C232CD" w:rsidRDefault="008806AA" w:rsidP="00AA48A3">
            <w:pPr>
              <w:jc w:val="center"/>
              <w:rPr>
                <w:rFonts w:eastAsia="Times New Roman"/>
              </w:rPr>
            </w:pPr>
            <w:r w:rsidRPr="00C232CD">
              <w:rPr>
                <w:rFonts w:eastAsia="Times New Roman"/>
              </w:rPr>
              <w:t>(3)</w:t>
            </w:r>
          </w:p>
        </w:tc>
        <w:tc>
          <w:tcPr>
            <w:tcW w:w="0" w:type="auto"/>
            <w:vAlign w:val="center"/>
            <w:hideMark/>
          </w:tcPr>
          <w:p w14:paraId="2525EF76" w14:textId="77777777" w:rsidR="008806AA" w:rsidRPr="00C232CD" w:rsidRDefault="008806AA" w:rsidP="00AA48A3">
            <w:pPr>
              <w:jc w:val="center"/>
              <w:rPr>
                <w:rFonts w:eastAsia="Times New Roman"/>
              </w:rPr>
            </w:pPr>
            <w:r w:rsidRPr="00C232CD">
              <w:rPr>
                <w:rFonts w:eastAsia="Times New Roman"/>
              </w:rPr>
              <w:t>(4)</w:t>
            </w:r>
          </w:p>
        </w:tc>
        <w:tc>
          <w:tcPr>
            <w:tcW w:w="0" w:type="auto"/>
            <w:vAlign w:val="center"/>
            <w:hideMark/>
          </w:tcPr>
          <w:p w14:paraId="3B604740" w14:textId="77777777" w:rsidR="008806AA" w:rsidRPr="00C232CD" w:rsidRDefault="008806AA" w:rsidP="00AA48A3">
            <w:pPr>
              <w:jc w:val="center"/>
              <w:rPr>
                <w:rFonts w:eastAsia="Times New Roman"/>
              </w:rPr>
            </w:pPr>
            <w:r w:rsidRPr="00C232CD">
              <w:rPr>
                <w:rFonts w:eastAsia="Times New Roman"/>
              </w:rPr>
              <w:t>(5)</w:t>
            </w:r>
          </w:p>
        </w:tc>
        <w:tc>
          <w:tcPr>
            <w:tcW w:w="0" w:type="auto"/>
            <w:vAlign w:val="center"/>
            <w:hideMark/>
          </w:tcPr>
          <w:p w14:paraId="779A43BB" w14:textId="77777777" w:rsidR="008806AA" w:rsidRPr="00C232CD" w:rsidRDefault="008806AA" w:rsidP="00AA48A3">
            <w:pPr>
              <w:jc w:val="center"/>
              <w:rPr>
                <w:rFonts w:eastAsia="Times New Roman"/>
              </w:rPr>
            </w:pPr>
            <w:r w:rsidRPr="00C232CD">
              <w:rPr>
                <w:rFonts w:eastAsia="Times New Roman"/>
              </w:rPr>
              <w:t>(6)</w:t>
            </w:r>
          </w:p>
        </w:tc>
      </w:tr>
      <w:tr w:rsidR="008806AA" w:rsidRPr="00C232CD" w14:paraId="167F54CF" w14:textId="77777777" w:rsidTr="00AA48A3">
        <w:trPr>
          <w:tblCellSpacing w:w="15" w:type="dxa"/>
        </w:trPr>
        <w:tc>
          <w:tcPr>
            <w:tcW w:w="0" w:type="auto"/>
            <w:gridSpan w:val="7"/>
            <w:tcBorders>
              <w:bottom w:val="single" w:sz="6" w:space="0" w:color="000000"/>
            </w:tcBorders>
            <w:vAlign w:val="center"/>
            <w:hideMark/>
          </w:tcPr>
          <w:p w14:paraId="5481E6C7" w14:textId="77777777" w:rsidR="008806AA" w:rsidRPr="00C232CD" w:rsidRDefault="008806AA" w:rsidP="00AA48A3">
            <w:pPr>
              <w:jc w:val="center"/>
              <w:rPr>
                <w:rFonts w:eastAsia="Times New Roman"/>
              </w:rPr>
            </w:pPr>
          </w:p>
        </w:tc>
      </w:tr>
      <w:tr w:rsidR="008806AA" w:rsidRPr="00C232CD" w14:paraId="7EAC477C" w14:textId="77777777" w:rsidTr="00AA48A3">
        <w:trPr>
          <w:tblCellSpacing w:w="15" w:type="dxa"/>
        </w:trPr>
        <w:tc>
          <w:tcPr>
            <w:tcW w:w="0" w:type="auto"/>
            <w:vAlign w:val="center"/>
            <w:hideMark/>
          </w:tcPr>
          <w:p w14:paraId="2DE54DFC" w14:textId="77777777" w:rsidR="008806AA" w:rsidRPr="00C232CD" w:rsidRDefault="008806AA" w:rsidP="00AA48A3">
            <w:pPr>
              <w:rPr>
                <w:rFonts w:eastAsia="Times New Roman"/>
              </w:rPr>
            </w:pPr>
            <w:r w:rsidRPr="00C232CD">
              <w:rPr>
                <w:rFonts w:eastAsia="Times New Roman"/>
              </w:rPr>
              <w:t>Proximity</w:t>
            </w:r>
          </w:p>
        </w:tc>
        <w:tc>
          <w:tcPr>
            <w:tcW w:w="0" w:type="auto"/>
            <w:vAlign w:val="center"/>
            <w:hideMark/>
          </w:tcPr>
          <w:p w14:paraId="50ED8CA5" w14:textId="77777777" w:rsidR="008806AA" w:rsidRPr="00C232CD" w:rsidRDefault="008806AA" w:rsidP="00AA48A3">
            <w:pPr>
              <w:jc w:val="center"/>
              <w:rPr>
                <w:rFonts w:eastAsia="Times New Roman"/>
              </w:rPr>
            </w:pPr>
            <w:r w:rsidRPr="00C232CD">
              <w:rPr>
                <w:rFonts w:eastAsia="Times New Roman"/>
              </w:rPr>
              <w:t>4.51</w:t>
            </w:r>
            <w:r w:rsidRPr="00C232CD">
              <w:rPr>
                <w:rFonts w:eastAsia="Times New Roman"/>
                <w:vertAlign w:val="superscript"/>
              </w:rPr>
              <w:t>*</w:t>
            </w:r>
          </w:p>
        </w:tc>
        <w:tc>
          <w:tcPr>
            <w:tcW w:w="0" w:type="auto"/>
            <w:vAlign w:val="center"/>
            <w:hideMark/>
          </w:tcPr>
          <w:p w14:paraId="44397673" w14:textId="77777777" w:rsidR="008806AA" w:rsidRPr="00C232CD" w:rsidRDefault="008806AA" w:rsidP="00AA48A3">
            <w:pPr>
              <w:jc w:val="center"/>
              <w:rPr>
                <w:rFonts w:eastAsia="Times New Roman"/>
              </w:rPr>
            </w:pPr>
            <w:r w:rsidRPr="00C232CD">
              <w:rPr>
                <w:rFonts w:eastAsia="Times New Roman"/>
              </w:rPr>
              <w:t>5.92</w:t>
            </w:r>
            <w:r w:rsidRPr="00C232CD">
              <w:rPr>
                <w:rFonts w:eastAsia="Times New Roman"/>
                <w:vertAlign w:val="superscript"/>
              </w:rPr>
              <w:t>***</w:t>
            </w:r>
          </w:p>
        </w:tc>
        <w:tc>
          <w:tcPr>
            <w:tcW w:w="0" w:type="auto"/>
            <w:vAlign w:val="center"/>
            <w:hideMark/>
          </w:tcPr>
          <w:p w14:paraId="6B81F1D1" w14:textId="77777777" w:rsidR="008806AA" w:rsidRPr="00C232CD" w:rsidRDefault="008806AA" w:rsidP="00AA48A3">
            <w:pPr>
              <w:jc w:val="center"/>
              <w:rPr>
                <w:rFonts w:eastAsia="Times New Roman"/>
              </w:rPr>
            </w:pPr>
            <w:r w:rsidRPr="00C232CD">
              <w:rPr>
                <w:rFonts w:eastAsia="Times New Roman"/>
              </w:rPr>
              <w:t>6.94</w:t>
            </w:r>
            <w:r w:rsidRPr="00C232CD">
              <w:rPr>
                <w:rFonts w:eastAsia="Times New Roman"/>
                <w:vertAlign w:val="superscript"/>
              </w:rPr>
              <w:t>***</w:t>
            </w:r>
          </w:p>
        </w:tc>
        <w:tc>
          <w:tcPr>
            <w:tcW w:w="0" w:type="auto"/>
            <w:vAlign w:val="center"/>
            <w:hideMark/>
          </w:tcPr>
          <w:p w14:paraId="7326C92C" w14:textId="77777777" w:rsidR="008806AA" w:rsidRPr="00C232CD" w:rsidRDefault="008806AA" w:rsidP="00AA48A3">
            <w:pPr>
              <w:jc w:val="center"/>
              <w:rPr>
                <w:rFonts w:eastAsia="Times New Roman"/>
              </w:rPr>
            </w:pPr>
            <w:r w:rsidRPr="00C232CD">
              <w:rPr>
                <w:rFonts w:eastAsia="Times New Roman"/>
              </w:rPr>
              <w:t>4.24</w:t>
            </w:r>
            <w:r w:rsidRPr="00C232CD">
              <w:rPr>
                <w:rFonts w:eastAsia="Times New Roman"/>
                <w:vertAlign w:val="superscript"/>
              </w:rPr>
              <w:t>*</w:t>
            </w:r>
          </w:p>
        </w:tc>
        <w:tc>
          <w:tcPr>
            <w:tcW w:w="0" w:type="auto"/>
            <w:vAlign w:val="center"/>
            <w:hideMark/>
          </w:tcPr>
          <w:p w14:paraId="32008CB4" w14:textId="77777777" w:rsidR="008806AA" w:rsidRPr="00C232CD" w:rsidRDefault="008806AA" w:rsidP="00AA48A3">
            <w:pPr>
              <w:jc w:val="center"/>
              <w:rPr>
                <w:rFonts w:eastAsia="Times New Roman"/>
              </w:rPr>
            </w:pPr>
            <w:r w:rsidRPr="00C232CD">
              <w:rPr>
                <w:rFonts w:eastAsia="Times New Roman"/>
              </w:rPr>
              <w:t>4.42</w:t>
            </w:r>
            <w:r w:rsidRPr="00C232CD">
              <w:rPr>
                <w:rFonts w:eastAsia="Times New Roman"/>
                <w:vertAlign w:val="superscript"/>
              </w:rPr>
              <w:t>***</w:t>
            </w:r>
          </w:p>
        </w:tc>
        <w:tc>
          <w:tcPr>
            <w:tcW w:w="0" w:type="auto"/>
            <w:vAlign w:val="center"/>
            <w:hideMark/>
          </w:tcPr>
          <w:p w14:paraId="5A22A8A2" w14:textId="77777777" w:rsidR="008806AA" w:rsidRPr="00C232CD" w:rsidRDefault="008806AA" w:rsidP="00AA48A3">
            <w:pPr>
              <w:jc w:val="center"/>
              <w:rPr>
                <w:rFonts w:eastAsia="Times New Roman"/>
              </w:rPr>
            </w:pPr>
            <w:r w:rsidRPr="00C232CD">
              <w:rPr>
                <w:rFonts w:eastAsia="Times New Roman"/>
              </w:rPr>
              <w:t>4.42</w:t>
            </w:r>
            <w:r w:rsidRPr="00C232CD">
              <w:rPr>
                <w:rFonts w:eastAsia="Times New Roman"/>
                <w:vertAlign w:val="superscript"/>
              </w:rPr>
              <w:t>***</w:t>
            </w:r>
          </w:p>
        </w:tc>
      </w:tr>
      <w:tr w:rsidR="008806AA" w:rsidRPr="00C232CD" w14:paraId="0AB4B302" w14:textId="77777777" w:rsidTr="00AA48A3">
        <w:trPr>
          <w:tblCellSpacing w:w="15" w:type="dxa"/>
        </w:trPr>
        <w:tc>
          <w:tcPr>
            <w:tcW w:w="0" w:type="auto"/>
            <w:vAlign w:val="center"/>
            <w:hideMark/>
          </w:tcPr>
          <w:p w14:paraId="323F4AD2" w14:textId="77777777" w:rsidR="008806AA" w:rsidRPr="00C232CD" w:rsidRDefault="008806AA" w:rsidP="00AA48A3">
            <w:pPr>
              <w:jc w:val="center"/>
              <w:rPr>
                <w:rFonts w:eastAsia="Times New Roman"/>
              </w:rPr>
            </w:pPr>
          </w:p>
        </w:tc>
        <w:tc>
          <w:tcPr>
            <w:tcW w:w="0" w:type="auto"/>
            <w:vAlign w:val="center"/>
            <w:hideMark/>
          </w:tcPr>
          <w:p w14:paraId="41262DFC" w14:textId="77777777" w:rsidR="008806AA" w:rsidRPr="00C232CD" w:rsidRDefault="008806AA" w:rsidP="00AA48A3">
            <w:pPr>
              <w:jc w:val="center"/>
              <w:rPr>
                <w:rFonts w:eastAsia="Times New Roman"/>
              </w:rPr>
            </w:pPr>
            <w:r w:rsidRPr="00C232CD">
              <w:rPr>
                <w:rFonts w:eastAsia="Times New Roman"/>
              </w:rPr>
              <w:t>(2.59)</w:t>
            </w:r>
          </w:p>
        </w:tc>
        <w:tc>
          <w:tcPr>
            <w:tcW w:w="0" w:type="auto"/>
            <w:vAlign w:val="center"/>
            <w:hideMark/>
          </w:tcPr>
          <w:p w14:paraId="70BEF243" w14:textId="77777777" w:rsidR="008806AA" w:rsidRPr="00C232CD" w:rsidRDefault="008806AA" w:rsidP="00AA48A3">
            <w:pPr>
              <w:jc w:val="center"/>
              <w:rPr>
                <w:rFonts w:eastAsia="Times New Roman"/>
              </w:rPr>
            </w:pPr>
            <w:r w:rsidRPr="00C232CD">
              <w:rPr>
                <w:rFonts w:eastAsia="Times New Roman"/>
              </w:rPr>
              <w:t>(1.61)</w:t>
            </w:r>
          </w:p>
        </w:tc>
        <w:tc>
          <w:tcPr>
            <w:tcW w:w="0" w:type="auto"/>
            <w:vAlign w:val="center"/>
            <w:hideMark/>
          </w:tcPr>
          <w:p w14:paraId="6860ECBF" w14:textId="77777777" w:rsidR="008806AA" w:rsidRPr="00C232CD" w:rsidRDefault="008806AA" w:rsidP="00AA48A3">
            <w:pPr>
              <w:jc w:val="center"/>
              <w:rPr>
                <w:rFonts w:eastAsia="Times New Roman"/>
              </w:rPr>
            </w:pPr>
            <w:r w:rsidRPr="00C232CD">
              <w:rPr>
                <w:rFonts w:eastAsia="Times New Roman"/>
              </w:rPr>
              <w:t>(1.97)</w:t>
            </w:r>
          </w:p>
        </w:tc>
        <w:tc>
          <w:tcPr>
            <w:tcW w:w="0" w:type="auto"/>
            <w:vAlign w:val="center"/>
            <w:hideMark/>
          </w:tcPr>
          <w:p w14:paraId="696757B1" w14:textId="77777777" w:rsidR="008806AA" w:rsidRPr="00C232CD" w:rsidRDefault="008806AA" w:rsidP="00AA48A3">
            <w:pPr>
              <w:jc w:val="center"/>
              <w:rPr>
                <w:rFonts w:eastAsia="Times New Roman"/>
              </w:rPr>
            </w:pPr>
            <w:r w:rsidRPr="00C232CD">
              <w:rPr>
                <w:rFonts w:eastAsia="Times New Roman"/>
              </w:rPr>
              <w:t>(2.45)</w:t>
            </w:r>
          </w:p>
        </w:tc>
        <w:tc>
          <w:tcPr>
            <w:tcW w:w="0" w:type="auto"/>
            <w:vAlign w:val="center"/>
            <w:hideMark/>
          </w:tcPr>
          <w:p w14:paraId="3C9C0841" w14:textId="77777777" w:rsidR="008806AA" w:rsidRPr="00C232CD" w:rsidRDefault="008806AA" w:rsidP="00AA48A3">
            <w:pPr>
              <w:jc w:val="center"/>
              <w:rPr>
                <w:rFonts w:eastAsia="Times New Roman"/>
              </w:rPr>
            </w:pPr>
            <w:r w:rsidRPr="00C232CD">
              <w:rPr>
                <w:rFonts w:eastAsia="Times New Roman"/>
              </w:rPr>
              <w:t>(1.36)</w:t>
            </w:r>
          </w:p>
        </w:tc>
        <w:tc>
          <w:tcPr>
            <w:tcW w:w="0" w:type="auto"/>
            <w:vAlign w:val="center"/>
            <w:hideMark/>
          </w:tcPr>
          <w:p w14:paraId="48F56F1E" w14:textId="77777777" w:rsidR="008806AA" w:rsidRPr="00C232CD" w:rsidRDefault="008806AA" w:rsidP="00AA48A3">
            <w:pPr>
              <w:jc w:val="center"/>
              <w:rPr>
                <w:rFonts w:eastAsia="Times New Roman"/>
              </w:rPr>
            </w:pPr>
            <w:r w:rsidRPr="00C232CD">
              <w:rPr>
                <w:rFonts w:eastAsia="Times New Roman"/>
              </w:rPr>
              <w:t>(1.31)</w:t>
            </w:r>
          </w:p>
        </w:tc>
      </w:tr>
      <w:tr w:rsidR="008806AA" w:rsidRPr="00C232CD" w14:paraId="6D7A50C0" w14:textId="77777777" w:rsidTr="00AA48A3">
        <w:trPr>
          <w:tblCellSpacing w:w="15" w:type="dxa"/>
        </w:trPr>
        <w:tc>
          <w:tcPr>
            <w:tcW w:w="0" w:type="auto"/>
            <w:vAlign w:val="center"/>
            <w:hideMark/>
          </w:tcPr>
          <w:p w14:paraId="514416C9" w14:textId="77777777" w:rsidR="008806AA" w:rsidRPr="00C232CD" w:rsidRDefault="008806AA" w:rsidP="00AA48A3">
            <w:pPr>
              <w:rPr>
                <w:rFonts w:eastAsia="Times New Roman"/>
              </w:rPr>
            </w:pPr>
            <w:r w:rsidRPr="00C232CD">
              <w:rPr>
                <w:rFonts w:eastAsia="Times New Roman"/>
              </w:rPr>
              <w:t>Contracting Housing</w:t>
            </w:r>
          </w:p>
        </w:tc>
        <w:tc>
          <w:tcPr>
            <w:tcW w:w="0" w:type="auto"/>
            <w:vAlign w:val="center"/>
            <w:hideMark/>
          </w:tcPr>
          <w:p w14:paraId="3C2B0CAA" w14:textId="77777777" w:rsidR="008806AA" w:rsidRPr="00C232CD" w:rsidRDefault="008806AA" w:rsidP="00AA48A3">
            <w:pPr>
              <w:rPr>
                <w:rFonts w:eastAsia="Times New Roman"/>
              </w:rPr>
            </w:pPr>
          </w:p>
        </w:tc>
        <w:tc>
          <w:tcPr>
            <w:tcW w:w="0" w:type="auto"/>
            <w:vAlign w:val="center"/>
            <w:hideMark/>
          </w:tcPr>
          <w:p w14:paraId="5A91A1F5" w14:textId="77777777" w:rsidR="008806AA" w:rsidRPr="00C232CD" w:rsidRDefault="008806AA" w:rsidP="00AA48A3">
            <w:pPr>
              <w:jc w:val="center"/>
              <w:rPr>
                <w:rFonts w:eastAsia="Times New Roman"/>
              </w:rPr>
            </w:pPr>
          </w:p>
        </w:tc>
        <w:tc>
          <w:tcPr>
            <w:tcW w:w="0" w:type="auto"/>
            <w:vAlign w:val="center"/>
            <w:hideMark/>
          </w:tcPr>
          <w:p w14:paraId="1FFF29CB" w14:textId="77777777" w:rsidR="008806AA" w:rsidRPr="00C232CD" w:rsidRDefault="008806AA" w:rsidP="00AA48A3">
            <w:pPr>
              <w:jc w:val="center"/>
              <w:rPr>
                <w:rFonts w:eastAsia="Times New Roman"/>
              </w:rPr>
            </w:pPr>
          </w:p>
        </w:tc>
        <w:tc>
          <w:tcPr>
            <w:tcW w:w="0" w:type="auto"/>
            <w:vAlign w:val="center"/>
            <w:hideMark/>
          </w:tcPr>
          <w:p w14:paraId="1AF318E8" w14:textId="77777777" w:rsidR="008806AA" w:rsidRPr="00C232CD" w:rsidRDefault="008806AA" w:rsidP="00AA48A3">
            <w:pPr>
              <w:jc w:val="center"/>
              <w:rPr>
                <w:rFonts w:eastAsia="Times New Roman"/>
              </w:rPr>
            </w:pPr>
          </w:p>
        </w:tc>
        <w:tc>
          <w:tcPr>
            <w:tcW w:w="0" w:type="auto"/>
            <w:vAlign w:val="center"/>
            <w:hideMark/>
          </w:tcPr>
          <w:p w14:paraId="7B0F2CAF" w14:textId="77777777" w:rsidR="008806AA" w:rsidRPr="00C232CD" w:rsidRDefault="008806AA" w:rsidP="00AA48A3">
            <w:pPr>
              <w:jc w:val="center"/>
              <w:rPr>
                <w:rFonts w:eastAsia="Times New Roman"/>
              </w:rPr>
            </w:pPr>
            <w:r w:rsidRPr="00C232CD">
              <w:rPr>
                <w:rFonts w:eastAsia="Times New Roman"/>
              </w:rPr>
              <w:t>4.97</w:t>
            </w:r>
            <w:r w:rsidRPr="00C232CD">
              <w:rPr>
                <w:rFonts w:eastAsia="Times New Roman"/>
                <w:vertAlign w:val="superscript"/>
              </w:rPr>
              <w:t>***</w:t>
            </w:r>
          </w:p>
        </w:tc>
        <w:tc>
          <w:tcPr>
            <w:tcW w:w="0" w:type="auto"/>
            <w:vAlign w:val="center"/>
            <w:hideMark/>
          </w:tcPr>
          <w:p w14:paraId="10321C74" w14:textId="77777777" w:rsidR="008806AA" w:rsidRPr="00C232CD" w:rsidRDefault="008806AA" w:rsidP="00AA48A3">
            <w:pPr>
              <w:jc w:val="center"/>
              <w:rPr>
                <w:rFonts w:eastAsia="Times New Roman"/>
              </w:rPr>
            </w:pPr>
          </w:p>
        </w:tc>
      </w:tr>
      <w:tr w:rsidR="008806AA" w:rsidRPr="00C232CD" w14:paraId="1A86ABF5" w14:textId="77777777" w:rsidTr="00AA48A3">
        <w:trPr>
          <w:tblCellSpacing w:w="15" w:type="dxa"/>
        </w:trPr>
        <w:tc>
          <w:tcPr>
            <w:tcW w:w="0" w:type="auto"/>
            <w:vAlign w:val="center"/>
            <w:hideMark/>
          </w:tcPr>
          <w:p w14:paraId="0878C1F3" w14:textId="77777777" w:rsidR="008806AA" w:rsidRPr="00C232CD" w:rsidRDefault="008806AA" w:rsidP="00AA48A3">
            <w:pPr>
              <w:jc w:val="center"/>
              <w:rPr>
                <w:rFonts w:eastAsia="Times New Roman"/>
              </w:rPr>
            </w:pPr>
          </w:p>
        </w:tc>
        <w:tc>
          <w:tcPr>
            <w:tcW w:w="0" w:type="auto"/>
            <w:vAlign w:val="center"/>
            <w:hideMark/>
          </w:tcPr>
          <w:p w14:paraId="1BB545D8" w14:textId="77777777" w:rsidR="008806AA" w:rsidRPr="00C232CD" w:rsidRDefault="008806AA" w:rsidP="00AA48A3">
            <w:pPr>
              <w:rPr>
                <w:rFonts w:eastAsia="Times New Roman"/>
              </w:rPr>
            </w:pPr>
          </w:p>
        </w:tc>
        <w:tc>
          <w:tcPr>
            <w:tcW w:w="0" w:type="auto"/>
            <w:vAlign w:val="center"/>
            <w:hideMark/>
          </w:tcPr>
          <w:p w14:paraId="14453CA6" w14:textId="77777777" w:rsidR="008806AA" w:rsidRPr="00C232CD" w:rsidRDefault="008806AA" w:rsidP="00AA48A3">
            <w:pPr>
              <w:jc w:val="center"/>
              <w:rPr>
                <w:rFonts w:eastAsia="Times New Roman"/>
              </w:rPr>
            </w:pPr>
          </w:p>
        </w:tc>
        <w:tc>
          <w:tcPr>
            <w:tcW w:w="0" w:type="auto"/>
            <w:vAlign w:val="center"/>
            <w:hideMark/>
          </w:tcPr>
          <w:p w14:paraId="3F34633A" w14:textId="77777777" w:rsidR="008806AA" w:rsidRPr="00C232CD" w:rsidRDefault="008806AA" w:rsidP="00AA48A3">
            <w:pPr>
              <w:jc w:val="center"/>
              <w:rPr>
                <w:rFonts w:eastAsia="Times New Roman"/>
              </w:rPr>
            </w:pPr>
          </w:p>
        </w:tc>
        <w:tc>
          <w:tcPr>
            <w:tcW w:w="0" w:type="auto"/>
            <w:vAlign w:val="center"/>
            <w:hideMark/>
          </w:tcPr>
          <w:p w14:paraId="57CF8761" w14:textId="77777777" w:rsidR="008806AA" w:rsidRPr="00C232CD" w:rsidRDefault="008806AA" w:rsidP="00AA48A3">
            <w:pPr>
              <w:jc w:val="center"/>
              <w:rPr>
                <w:rFonts w:eastAsia="Times New Roman"/>
              </w:rPr>
            </w:pPr>
          </w:p>
        </w:tc>
        <w:tc>
          <w:tcPr>
            <w:tcW w:w="0" w:type="auto"/>
            <w:vAlign w:val="center"/>
            <w:hideMark/>
          </w:tcPr>
          <w:p w14:paraId="4F896FE0" w14:textId="77777777" w:rsidR="008806AA" w:rsidRPr="00C232CD" w:rsidRDefault="008806AA" w:rsidP="00AA48A3">
            <w:pPr>
              <w:jc w:val="center"/>
              <w:rPr>
                <w:rFonts w:eastAsia="Times New Roman"/>
              </w:rPr>
            </w:pPr>
            <w:r w:rsidRPr="00C232CD">
              <w:rPr>
                <w:rFonts w:eastAsia="Times New Roman"/>
              </w:rPr>
              <w:t>(0.50)</w:t>
            </w:r>
          </w:p>
        </w:tc>
        <w:tc>
          <w:tcPr>
            <w:tcW w:w="0" w:type="auto"/>
            <w:vAlign w:val="center"/>
            <w:hideMark/>
          </w:tcPr>
          <w:p w14:paraId="6695C3D5" w14:textId="77777777" w:rsidR="008806AA" w:rsidRPr="00C232CD" w:rsidRDefault="008806AA" w:rsidP="00AA48A3">
            <w:pPr>
              <w:jc w:val="center"/>
              <w:rPr>
                <w:rFonts w:eastAsia="Times New Roman"/>
              </w:rPr>
            </w:pPr>
          </w:p>
        </w:tc>
      </w:tr>
      <w:tr w:rsidR="008806AA" w:rsidRPr="00C232CD" w14:paraId="442EC530" w14:textId="77777777" w:rsidTr="00AA48A3">
        <w:trPr>
          <w:tblCellSpacing w:w="15" w:type="dxa"/>
        </w:trPr>
        <w:tc>
          <w:tcPr>
            <w:tcW w:w="0" w:type="auto"/>
            <w:vAlign w:val="center"/>
            <w:hideMark/>
          </w:tcPr>
          <w:p w14:paraId="3B7F86DC" w14:textId="77777777" w:rsidR="008806AA" w:rsidRPr="00C232CD" w:rsidRDefault="008806AA" w:rsidP="00AA48A3">
            <w:pPr>
              <w:rPr>
                <w:rFonts w:eastAsia="Times New Roman"/>
              </w:rPr>
            </w:pPr>
            <w:r w:rsidRPr="00C232CD">
              <w:rPr>
                <w:rFonts w:eastAsia="Times New Roman"/>
              </w:rPr>
              <w:t>Home Values</w:t>
            </w:r>
          </w:p>
        </w:tc>
        <w:tc>
          <w:tcPr>
            <w:tcW w:w="0" w:type="auto"/>
            <w:vAlign w:val="center"/>
            <w:hideMark/>
          </w:tcPr>
          <w:p w14:paraId="266569E2" w14:textId="77777777" w:rsidR="008806AA" w:rsidRPr="00C232CD" w:rsidRDefault="008806AA" w:rsidP="00AA48A3">
            <w:pPr>
              <w:rPr>
                <w:rFonts w:eastAsia="Times New Roman"/>
              </w:rPr>
            </w:pPr>
          </w:p>
        </w:tc>
        <w:tc>
          <w:tcPr>
            <w:tcW w:w="0" w:type="auto"/>
            <w:vAlign w:val="center"/>
            <w:hideMark/>
          </w:tcPr>
          <w:p w14:paraId="1B9BD347" w14:textId="77777777" w:rsidR="008806AA" w:rsidRPr="00C232CD" w:rsidRDefault="008806AA" w:rsidP="00AA48A3">
            <w:pPr>
              <w:jc w:val="center"/>
              <w:rPr>
                <w:rFonts w:eastAsia="Times New Roman"/>
              </w:rPr>
            </w:pPr>
          </w:p>
        </w:tc>
        <w:tc>
          <w:tcPr>
            <w:tcW w:w="0" w:type="auto"/>
            <w:vAlign w:val="center"/>
            <w:hideMark/>
          </w:tcPr>
          <w:p w14:paraId="44050BE8" w14:textId="77777777" w:rsidR="008806AA" w:rsidRPr="00C232CD" w:rsidRDefault="008806AA" w:rsidP="00AA48A3">
            <w:pPr>
              <w:jc w:val="center"/>
              <w:rPr>
                <w:rFonts w:eastAsia="Times New Roman"/>
              </w:rPr>
            </w:pPr>
          </w:p>
        </w:tc>
        <w:tc>
          <w:tcPr>
            <w:tcW w:w="0" w:type="auto"/>
            <w:vAlign w:val="center"/>
            <w:hideMark/>
          </w:tcPr>
          <w:p w14:paraId="10A69734" w14:textId="77777777" w:rsidR="008806AA" w:rsidRPr="00C232CD" w:rsidRDefault="008806AA" w:rsidP="00AA48A3">
            <w:pPr>
              <w:jc w:val="center"/>
              <w:rPr>
                <w:rFonts w:eastAsia="Times New Roman"/>
              </w:rPr>
            </w:pPr>
          </w:p>
        </w:tc>
        <w:tc>
          <w:tcPr>
            <w:tcW w:w="0" w:type="auto"/>
            <w:vAlign w:val="center"/>
            <w:hideMark/>
          </w:tcPr>
          <w:p w14:paraId="62036A26" w14:textId="77777777" w:rsidR="008806AA" w:rsidRPr="00C232CD" w:rsidRDefault="008806AA" w:rsidP="00AA48A3">
            <w:pPr>
              <w:jc w:val="center"/>
              <w:rPr>
                <w:rFonts w:eastAsia="Times New Roman"/>
              </w:rPr>
            </w:pPr>
          </w:p>
        </w:tc>
        <w:tc>
          <w:tcPr>
            <w:tcW w:w="0" w:type="auto"/>
            <w:vAlign w:val="center"/>
            <w:hideMark/>
          </w:tcPr>
          <w:p w14:paraId="380C1FDA" w14:textId="77777777" w:rsidR="008806AA" w:rsidRPr="00C232CD" w:rsidRDefault="008806AA" w:rsidP="00AA48A3">
            <w:pPr>
              <w:jc w:val="center"/>
              <w:rPr>
                <w:rFonts w:eastAsia="Times New Roman"/>
              </w:rPr>
            </w:pPr>
            <w:r w:rsidRPr="00C232CD">
              <w:rPr>
                <w:rFonts w:eastAsia="Times New Roman"/>
              </w:rPr>
              <w:t>4.27</w:t>
            </w:r>
            <w:r w:rsidRPr="00C232CD">
              <w:rPr>
                <w:rFonts w:eastAsia="Times New Roman"/>
                <w:vertAlign w:val="superscript"/>
              </w:rPr>
              <w:t>***</w:t>
            </w:r>
          </w:p>
        </w:tc>
      </w:tr>
      <w:tr w:rsidR="008806AA" w:rsidRPr="00C232CD" w14:paraId="3663904A" w14:textId="77777777" w:rsidTr="00AA48A3">
        <w:trPr>
          <w:tblCellSpacing w:w="15" w:type="dxa"/>
        </w:trPr>
        <w:tc>
          <w:tcPr>
            <w:tcW w:w="0" w:type="auto"/>
            <w:vAlign w:val="center"/>
            <w:hideMark/>
          </w:tcPr>
          <w:p w14:paraId="514F97DB" w14:textId="77777777" w:rsidR="008806AA" w:rsidRPr="00C232CD" w:rsidRDefault="008806AA" w:rsidP="00AA48A3">
            <w:pPr>
              <w:jc w:val="center"/>
              <w:rPr>
                <w:rFonts w:eastAsia="Times New Roman"/>
              </w:rPr>
            </w:pPr>
          </w:p>
        </w:tc>
        <w:tc>
          <w:tcPr>
            <w:tcW w:w="0" w:type="auto"/>
            <w:vAlign w:val="center"/>
            <w:hideMark/>
          </w:tcPr>
          <w:p w14:paraId="75818918" w14:textId="77777777" w:rsidR="008806AA" w:rsidRPr="00C232CD" w:rsidRDefault="008806AA" w:rsidP="00AA48A3">
            <w:pPr>
              <w:rPr>
                <w:rFonts w:eastAsia="Times New Roman"/>
              </w:rPr>
            </w:pPr>
          </w:p>
        </w:tc>
        <w:tc>
          <w:tcPr>
            <w:tcW w:w="0" w:type="auto"/>
            <w:vAlign w:val="center"/>
            <w:hideMark/>
          </w:tcPr>
          <w:p w14:paraId="05754413" w14:textId="77777777" w:rsidR="008806AA" w:rsidRPr="00C232CD" w:rsidRDefault="008806AA" w:rsidP="00AA48A3">
            <w:pPr>
              <w:jc w:val="center"/>
              <w:rPr>
                <w:rFonts w:eastAsia="Times New Roman"/>
              </w:rPr>
            </w:pPr>
          </w:p>
        </w:tc>
        <w:tc>
          <w:tcPr>
            <w:tcW w:w="0" w:type="auto"/>
            <w:vAlign w:val="center"/>
            <w:hideMark/>
          </w:tcPr>
          <w:p w14:paraId="7EC1452C" w14:textId="77777777" w:rsidR="008806AA" w:rsidRPr="00C232CD" w:rsidRDefault="008806AA" w:rsidP="00AA48A3">
            <w:pPr>
              <w:jc w:val="center"/>
              <w:rPr>
                <w:rFonts w:eastAsia="Times New Roman"/>
              </w:rPr>
            </w:pPr>
          </w:p>
        </w:tc>
        <w:tc>
          <w:tcPr>
            <w:tcW w:w="0" w:type="auto"/>
            <w:vAlign w:val="center"/>
            <w:hideMark/>
          </w:tcPr>
          <w:p w14:paraId="578792A2" w14:textId="77777777" w:rsidR="008806AA" w:rsidRPr="00C232CD" w:rsidRDefault="008806AA" w:rsidP="00AA48A3">
            <w:pPr>
              <w:jc w:val="center"/>
              <w:rPr>
                <w:rFonts w:eastAsia="Times New Roman"/>
              </w:rPr>
            </w:pPr>
          </w:p>
        </w:tc>
        <w:tc>
          <w:tcPr>
            <w:tcW w:w="0" w:type="auto"/>
            <w:vAlign w:val="center"/>
            <w:hideMark/>
          </w:tcPr>
          <w:p w14:paraId="07112F31" w14:textId="77777777" w:rsidR="008806AA" w:rsidRPr="00C232CD" w:rsidRDefault="008806AA" w:rsidP="00AA48A3">
            <w:pPr>
              <w:jc w:val="center"/>
              <w:rPr>
                <w:rFonts w:eastAsia="Times New Roman"/>
              </w:rPr>
            </w:pPr>
          </w:p>
        </w:tc>
        <w:tc>
          <w:tcPr>
            <w:tcW w:w="0" w:type="auto"/>
            <w:vAlign w:val="center"/>
            <w:hideMark/>
          </w:tcPr>
          <w:p w14:paraId="394C1237" w14:textId="77777777" w:rsidR="008806AA" w:rsidRPr="00C232CD" w:rsidRDefault="008806AA" w:rsidP="00AA48A3">
            <w:pPr>
              <w:jc w:val="center"/>
              <w:rPr>
                <w:rFonts w:eastAsia="Times New Roman"/>
              </w:rPr>
            </w:pPr>
            <w:r w:rsidRPr="00C232CD">
              <w:rPr>
                <w:rFonts w:eastAsia="Times New Roman"/>
              </w:rPr>
              <w:t>(0.43)</w:t>
            </w:r>
          </w:p>
        </w:tc>
      </w:tr>
      <w:tr w:rsidR="008806AA" w:rsidRPr="00C232CD" w14:paraId="21A0FD02" w14:textId="77777777" w:rsidTr="00AA48A3">
        <w:trPr>
          <w:tblCellSpacing w:w="15" w:type="dxa"/>
        </w:trPr>
        <w:tc>
          <w:tcPr>
            <w:tcW w:w="0" w:type="auto"/>
            <w:vAlign w:val="center"/>
            <w:hideMark/>
          </w:tcPr>
          <w:p w14:paraId="24A3253A" w14:textId="77777777" w:rsidR="008806AA" w:rsidRPr="00C232CD" w:rsidRDefault="008806AA" w:rsidP="00AA48A3">
            <w:pPr>
              <w:rPr>
                <w:rFonts w:eastAsia="Times New Roman"/>
              </w:rPr>
            </w:pPr>
            <w:r w:rsidRPr="00C232CD">
              <w:rPr>
                <w:rFonts w:eastAsia="Times New Roman"/>
              </w:rPr>
              <w:t>Median Income</w:t>
            </w:r>
          </w:p>
        </w:tc>
        <w:tc>
          <w:tcPr>
            <w:tcW w:w="0" w:type="auto"/>
            <w:vAlign w:val="center"/>
            <w:hideMark/>
          </w:tcPr>
          <w:p w14:paraId="21D7DA58" w14:textId="77777777" w:rsidR="008806AA" w:rsidRPr="00C232CD" w:rsidRDefault="008806AA" w:rsidP="00AA48A3">
            <w:pPr>
              <w:jc w:val="center"/>
              <w:rPr>
                <w:rFonts w:eastAsia="Times New Roman"/>
              </w:rPr>
            </w:pPr>
            <w:r w:rsidRPr="00C232CD">
              <w:rPr>
                <w:rFonts w:eastAsia="Times New Roman"/>
              </w:rPr>
              <w:t>-5.06</w:t>
            </w:r>
            <w:r w:rsidRPr="00C232CD">
              <w:rPr>
                <w:rFonts w:eastAsia="Times New Roman"/>
                <w:vertAlign w:val="superscript"/>
              </w:rPr>
              <w:t>***</w:t>
            </w:r>
          </w:p>
        </w:tc>
        <w:tc>
          <w:tcPr>
            <w:tcW w:w="0" w:type="auto"/>
            <w:vAlign w:val="center"/>
            <w:hideMark/>
          </w:tcPr>
          <w:p w14:paraId="70E02540" w14:textId="77777777" w:rsidR="008806AA" w:rsidRPr="00C232CD" w:rsidRDefault="008806AA" w:rsidP="00AA48A3">
            <w:pPr>
              <w:jc w:val="center"/>
              <w:rPr>
                <w:rFonts w:eastAsia="Times New Roman"/>
              </w:rPr>
            </w:pPr>
            <w:r w:rsidRPr="00C232CD">
              <w:rPr>
                <w:rFonts w:eastAsia="Times New Roman"/>
              </w:rPr>
              <w:t>-0.29</w:t>
            </w:r>
          </w:p>
        </w:tc>
        <w:tc>
          <w:tcPr>
            <w:tcW w:w="0" w:type="auto"/>
            <w:vAlign w:val="center"/>
            <w:hideMark/>
          </w:tcPr>
          <w:p w14:paraId="62020CCC" w14:textId="77777777" w:rsidR="008806AA" w:rsidRPr="00C232CD" w:rsidRDefault="008806AA" w:rsidP="00AA48A3">
            <w:pPr>
              <w:jc w:val="center"/>
              <w:rPr>
                <w:rFonts w:eastAsia="Times New Roman"/>
              </w:rPr>
            </w:pPr>
            <w:r w:rsidRPr="00C232CD">
              <w:rPr>
                <w:rFonts w:eastAsia="Times New Roman"/>
              </w:rPr>
              <w:t>-2.37</w:t>
            </w:r>
            <w:r w:rsidRPr="00C232CD">
              <w:rPr>
                <w:rFonts w:eastAsia="Times New Roman"/>
                <w:vertAlign w:val="superscript"/>
              </w:rPr>
              <w:t>**</w:t>
            </w:r>
          </w:p>
        </w:tc>
        <w:tc>
          <w:tcPr>
            <w:tcW w:w="0" w:type="auto"/>
            <w:vAlign w:val="center"/>
            <w:hideMark/>
          </w:tcPr>
          <w:p w14:paraId="03B1D464" w14:textId="77777777" w:rsidR="008806AA" w:rsidRPr="00C232CD" w:rsidRDefault="008806AA" w:rsidP="00AA48A3">
            <w:pPr>
              <w:jc w:val="center"/>
              <w:rPr>
                <w:rFonts w:eastAsia="Times New Roman"/>
              </w:rPr>
            </w:pPr>
            <w:r w:rsidRPr="00C232CD">
              <w:rPr>
                <w:rFonts w:eastAsia="Times New Roman"/>
              </w:rPr>
              <w:t>0.11</w:t>
            </w:r>
          </w:p>
        </w:tc>
        <w:tc>
          <w:tcPr>
            <w:tcW w:w="0" w:type="auto"/>
            <w:vAlign w:val="center"/>
            <w:hideMark/>
          </w:tcPr>
          <w:p w14:paraId="582DB17B" w14:textId="77777777" w:rsidR="008806AA" w:rsidRPr="00C232CD" w:rsidRDefault="008806AA" w:rsidP="00AA48A3">
            <w:pPr>
              <w:jc w:val="center"/>
              <w:rPr>
                <w:rFonts w:eastAsia="Times New Roman"/>
              </w:rPr>
            </w:pPr>
            <w:r w:rsidRPr="00C232CD">
              <w:rPr>
                <w:rFonts w:eastAsia="Times New Roman"/>
              </w:rPr>
              <w:t>-0.33</w:t>
            </w:r>
          </w:p>
        </w:tc>
        <w:tc>
          <w:tcPr>
            <w:tcW w:w="0" w:type="auto"/>
            <w:vAlign w:val="center"/>
            <w:hideMark/>
          </w:tcPr>
          <w:p w14:paraId="6BFE9B84" w14:textId="77777777" w:rsidR="008806AA" w:rsidRPr="00C232CD" w:rsidRDefault="008806AA" w:rsidP="00AA48A3">
            <w:pPr>
              <w:jc w:val="center"/>
              <w:rPr>
                <w:rFonts w:eastAsia="Times New Roman"/>
              </w:rPr>
            </w:pPr>
            <w:r w:rsidRPr="00C232CD">
              <w:rPr>
                <w:rFonts w:eastAsia="Times New Roman"/>
              </w:rPr>
              <w:t>-0.25</w:t>
            </w:r>
          </w:p>
        </w:tc>
      </w:tr>
      <w:tr w:rsidR="008806AA" w:rsidRPr="00C232CD" w14:paraId="444626FC" w14:textId="77777777" w:rsidTr="00AA48A3">
        <w:trPr>
          <w:tblCellSpacing w:w="15" w:type="dxa"/>
        </w:trPr>
        <w:tc>
          <w:tcPr>
            <w:tcW w:w="0" w:type="auto"/>
            <w:vAlign w:val="center"/>
            <w:hideMark/>
          </w:tcPr>
          <w:p w14:paraId="3816F87D" w14:textId="77777777" w:rsidR="008806AA" w:rsidRPr="00C232CD" w:rsidRDefault="008806AA" w:rsidP="00AA48A3">
            <w:pPr>
              <w:jc w:val="center"/>
              <w:rPr>
                <w:rFonts w:eastAsia="Times New Roman"/>
              </w:rPr>
            </w:pPr>
          </w:p>
        </w:tc>
        <w:tc>
          <w:tcPr>
            <w:tcW w:w="0" w:type="auto"/>
            <w:vAlign w:val="center"/>
            <w:hideMark/>
          </w:tcPr>
          <w:p w14:paraId="6447A72E" w14:textId="77777777" w:rsidR="008806AA" w:rsidRPr="00C232CD" w:rsidRDefault="008806AA" w:rsidP="00AA48A3">
            <w:pPr>
              <w:jc w:val="center"/>
              <w:rPr>
                <w:rFonts w:eastAsia="Times New Roman"/>
              </w:rPr>
            </w:pPr>
            <w:r w:rsidRPr="00C232CD">
              <w:rPr>
                <w:rFonts w:eastAsia="Times New Roman"/>
              </w:rPr>
              <w:t>(1.23)</w:t>
            </w:r>
          </w:p>
        </w:tc>
        <w:tc>
          <w:tcPr>
            <w:tcW w:w="0" w:type="auto"/>
            <w:vAlign w:val="center"/>
            <w:hideMark/>
          </w:tcPr>
          <w:p w14:paraId="2BE56C66" w14:textId="77777777" w:rsidR="008806AA" w:rsidRPr="00C232CD" w:rsidRDefault="008806AA" w:rsidP="00AA48A3">
            <w:pPr>
              <w:jc w:val="center"/>
              <w:rPr>
                <w:rFonts w:eastAsia="Times New Roman"/>
              </w:rPr>
            </w:pPr>
            <w:r w:rsidRPr="00C232CD">
              <w:rPr>
                <w:rFonts w:eastAsia="Times New Roman"/>
              </w:rPr>
              <w:t>(0.97)</w:t>
            </w:r>
          </w:p>
        </w:tc>
        <w:tc>
          <w:tcPr>
            <w:tcW w:w="0" w:type="auto"/>
            <w:vAlign w:val="center"/>
            <w:hideMark/>
          </w:tcPr>
          <w:p w14:paraId="1B7C52FC" w14:textId="77777777" w:rsidR="008806AA" w:rsidRPr="00C232CD" w:rsidRDefault="008806AA" w:rsidP="00AA48A3">
            <w:pPr>
              <w:jc w:val="center"/>
              <w:rPr>
                <w:rFonts w:eastAsia="Times New Roman"/>
              </w:rPr>
            </w:pPr>
            <w:r w:rsidRPr="00C232CD">
              <w:rPr>
                <w:rFonts w:eastAsia="Times New Roman"/>
              </w:rPr>
              <w:t>(0.95)</w:t>
            </w:r>
          </w:p>
        </w:tc>
        <w:tc>
          <w:tcPr>
            <w:tcW w:w="0" w:type="auto"/>
            <w:vAlign w:val="center"/>
            <w:hideMark/>
          </w:tcPr>
          <w:p w14:paraId="0B883D6E" w14:textId="77777777" w:rsidR="008806AA" w:rsidRPr="00C232CD" w:rsidRDefault="008806AA" w:rsidP="00AA48A3">
            <w:pPr>
              <w:jc w:val="center"/>
              <w:rPr>
                <w:rFonts w:eastAsia="Times New Roman"/>
              </w:rPr>
            </w:pPr>
            <w:r w:rsidRPr="00C232CD">
              <w:rPr>
                <w:rFonts w:eastAsia="Times New Roman"/>
              </w:rPr>
              <w:t>(1.00)</w:t>
            </w:r>
          </w:p>
        </w:tc>
        <w:tc>
          <w:tcPr>
            <w:tcW w:w="0" w:type="auto"/>
            <w:vAlign w:val="center"/>
            <w:hideMark/>
          </w:tcPr>
          <w:p w14:paraId="04A95B10" w14:textId="77777777" w:rsidR="008806AA" w:rsidRPr="00C232CD" w:rsidRDefault="008806AA" w:rsidP="00AA48A3">
            <w:pPr>
              <w:jc w:val="center"/>
              <w:rPr>
                <w:rFonts w:eastAsia="Times New Roman"/>
              </w:rPr>
            </w:pPr>
            <w:r w:rsidRPr="00C232CD">
              <w:rPr>
                <w:rFonts w:eastAsia="Times New Roman"/>
              </w:rPr>
              <w:t>(0.64)</w:t>
            </w:r>
          </w:p>
        </w:tc>
        <w:tc>
          <w:tcPr>
            <w:tcW w:w="0" w:type="auto"/>
            <w:vAlign w:val="center"/>
            <w:hideMark/>
          </w:tcPr>
          <w:p w14:paraId="70172DD5" w14:textId="77777777" w:rsidR="008806AA" w:rsidRPr="00C232CD" w:rsidRDefault="008806AA" w:rsidP="00AA48A3">
            <w:pPr>
              <w:jc w:val="center"/>
              <w:rPr>
                <w:rFonts w:eastAsia="Times New Roman"/>
              </w:rPr>
            </w:pPr>
            <w:r w:rsidRPr="00C232CD">
              <w:rPr>
                <w:rFonts w:eastAsia="Times New Roman"/>
              </w:rPr>
              <w:t>(0.63)</w:t>
            </w:r>
          </w:p>
        </w:tc>
      </w:tr>
      <w:tr w:rsidR="008806AA" w:rsidRPr="00C232CD" w14:paraId="73900BFC" w14:textId="77777777" w:rsidTr="00AA48A3">
        <w:trPr>
          <w:tblCellSpacing w:w="15" w:type="dxa"/>
        </w:trPr>
        <w:tc>
          <w:tcPr>
            <w:tcW w:w="0" w:type="auto"/>
            <w:vAlign w:val="center"/>
            <w:hideMark/>
          </w:tcPr>
          <w:p w14:paraId="52526CE2" w14:textId="77777777" w:rsidR="008806AA" w:rsidRPr="00C232CD" w:rsidRDefault="008806AA" w:rsidP="00AA48A3">
            <w:pPr>
              <w:rPr>
                <w:rFonts w:eastAsia="Times New Roman"/>
              </w:rPr>
            </w:pPr>
            <w:r w:rsidRPr="00C232CD">
              <w:rPr>
                <w:rFonts w:eastAsia="Times New Roman"/>
              </w:rPr>
              <w:t>Unemployment</w:t>
            </w:r>
          </w:p>
        </w:tc>
        <w:tc>
          <w:tcPr>
            <w:tcW w:w="0" w:type="auto"/>
            <w:vAlign w:val="center"/>
            <w:hideMark/>
          </w:tcPr>
          <w:p w14:paraId="3F28040D" w14:textId="77777777" w:rsidR="008806AA" w:rsidRPr="00C232CD" w:rsidRDefault="008806AA" w:rsidP="00AA48A3">
            <w:pPr>
              <w:jc w:val="center"/>
              <w:rPr>
                <w:rFonts w:eastAsia="Times New Roman"/>
              </w:rPr>
            </w:pPr>
            <w:r w:rsidRPr="00C232CD">
              <w:rPr>
                <w:rFonts w:eastAsia="Times New Roman"/>
              </w:rPr>
              <w:t>14.58</w:t>
            </w:r>
          </w:p>
        </w:tc>
        <w:tc>
          <w:tcPr>
            <w:tcW w:w="0" w:type="auto"/>
            <w:vAlign w:val="center"/>
            <w:hideMark/>
          </w:tcPr>
          <w:p w14:paraId="7D303A6A" w14:textId="77777777" w:rsidR="008806AA" w:rsidRPr="00C232CD" w:rsidRDefault="008806AA" w:rsidP="00AA48A3">
            <w:pPr>
              <w:jc w:val="center"/>
              <w:rPr>
                <w:rFonts w:eastAsia="Times New Roman"/>
              </w:rPr>
            </w:pPr>
            <w:r w:rsidRPr="00C232CD">
              <w:rPr>
                <w:rFonts w:eastAsia="Times New Roman"/>
              </w:rPr>
              <w:t>-12.65</w:t>
            </w:r>
          </w:p>
        </w:tc>
        <w:tc>
          <w:tcPr>
            <w:tcW w:w="0" w:type="auto"/>
            <w:vAlign w:val="center"/>
            <w:hideMark/>
          </w:tcPr>
          <w:p w14:paraId="3E3DF097" w14:textId="77777777" w:rsidR="008806AA" w:rsidRPr="00C232CD" w:rsidRDefault="008806AA" w:rsidP="00AA48A3">
            <w:pPr>
              <w:jc w:val="center"/>
              <w:rPr>
                <w:rFonts w:eastAsia="Times New Roman"/>
              </w:rPr>
            </w:pPr>
            <w:r w:rsidRPr="00C232CD">
              <w:rPr>
                <w:rFonts w:eastAsia="Times New Roman"/>
              </w:rPr>
              <w:t>-62.40</w:t>
            </w:r>
            <w:r w:rsidRPr="00C232CD">
              <w:rPr>
                <w:rFonts w:eastAsia="Times New Roman"/>
                <w:vertAlign w:val="superscript"/>
              </w:rPr>
              <w:t>*</w:t>
            </w:r>
          </w:p>
        </w:tc>
        <w:tc>
          <w:tcPr>
            <w:tcW w:w="0" w:type="auto"/>
            <w:vAlign w:val="center"/>
            <w:hideMark/>
          </w:tcPr>
          <w:p w14:paraId="6943A2E6" w14:textId="77777777" w:rsidR="008806AA" w:rsidRPr="00C232CD" w:rsidRDefault="008806AA" w:rsidP="00AA48A3">
            <w:pPr>
              <w:jc w:val="center"/>
              <w:rPr>
                <w:rFonts w:eastAsia="Times New Roman"/>
              </w:rPr>
            </w:pPr>
            <w:r w:rsidRPr="00C232CD">
              <w:rPr>
                <w:rFonts w:eastAsia="Times New Roman"/>
              </w:rPr>
              <w:t>110.62</w:t>
            </w:r>
            <w:r w:rsidRPr="00C232CD">
              <w:rPr>
                <w:rFonts w:eastAsia="Times New Roman"/>
                <w:vertAlign w:val="superscript"/>
              </w:rPr>
              <w:t>**</w:t>
            </w:r>
          </w:p>
        </w:tc>
        <w:tc>
          <w:tcPr>
            <w:tcW w:w="0" w:type="auto"/>
            <w:vAlign w:val="center"/>
            <w:hideMark/>
          </w:tcPr>
          <w:p w14:paraId="62CD4DC9" w14:textId="77777777" w:rsidR="008806AA" w:rsidRPr="00C232CD" w:rsidRDefault="008806AA" w:rsidP="00AA48A3">
            <w:pPr>
              <w:jc w:val="center"/>
              <w:rPr>
                <w:rFonts w:eastAsia="Times New Roman"/>
              </w:rPr>
            </w:pPr>
            <w:r w:rsidRPr="00C232CD">
              <w:rPr>
                <w:rFonts w:eastAsia="Times New Roman"/>
              </w:rPr>
              <w:t>-23.11</w:t>
            </w:r>
          </w:p>
        </w:tc>
        <w:tc>
          <w:tcPr>
            <w:tcW w:w="0" w:type="auto"/>
            <w:vAlign w:val="center"/>
            <w:hideMark/>
          </w:tcPr>
          <w:p w14:paraId="792DF800" w14:textId="77777777" w:rsidR="008806AA" w:rsidRPr="00C232CD" w:rsidRDefault="008806AA" w:rsidP="00AA48A3">
            <w:pPr>
              <w:jc w:val="center"/>
              <w:rPr>
                <w:rFonts w:eastAsia="Times New Roman"/>
              </w:rPr>
            </w:pPr>
            <w:r w:rsidRPr="00C232CD">
              <w:rPr>
                <w:rFonts w:eastAsia="Times New Roman"/>
              </w:rPr>
              <w:t>-21.56</w:t>
            </w:r>
          </w:p>
        </w:tc>
      </w:tr>
      <w:tr w:rsidR="008806AA" w:rsidRPr="00C232CD" w14:paraId="2D172F8D" w14:textId="77777777" w:rsidTr="00AA48A3">
        <w:trPr>
          <w:tblCellSpacing w:w="15" w:type="dxa"/>
        </w:trPr>
        <w:tc>
          <w:tcPr>
            <w:tcW w:w="0" w:type="auto"/>
            <w:vAlign w:val="center"/>
            <w:hideMark/>
          </w:tcPr>
          <w:p w14:paraId="7828C9A4" w14:textId="77777777" w:rsidR="008806AA" w:rsidRPr="00C232CD" w:rsidRDefault="008806AA" w:rsidP="00AA48A3">
            <w:pPr>
              <w:jc w:val="center"/>
              <w:rPr>
                <w:rFonts w:eastAsia="Times New Roman"/>
              </w:rPr>
            </w:pPr>
          </w:p>
        </w:tc>
        <w:tc>
          <w:tcPr>
            <w:tcW w:w="0" w:type="auto"/>
            <w:vAlign w:val="center"/>
            <w:hideMark/>
          </w:tcPr>
          <w:p w14:paraId="4FCC8599" w14:textId="77777777" w:rsidR="008806AA" w:rsidRPr="00C232CD" w:rsidRDefault="008806AA" w:rsidP="00AA48A3">
            <w:pPr>
              <w:jc w:val="center"/>
              <w:rPr>
                <w:rFonts w:eastAsia="Times New Roman"/>
              </w:rPr>
            </w:pPr>
            <w:r w:rsidRPr="00C232CD">
              <w:rPr>
                <w:rFonts w:eastAsia="Times New Roman"/>
              </w:rPr>
              <w:t>(58.71)</w:t>
            </w:r>
          </w:p>
        </w:tc>
        <w:tc>
          <w:tcPr>
            <w:tcW w:w="0" w:type="auto"/>
            <w:vAlign w:val="center"/>
            <w:hideMark/>
          </w:tcPr>
          <w:p w14:paraId="742E2382" w14:textId="77777777" w:rsidR="008806AA" w:rsidRPr="00C232CD" w:rsidRDefault="008806AA" w:rsidP="00AA48A3">
            <w:pPr>
              <w:jc w:val="center"/>
              <w:rPr>
                <w:rFonts w:eastAsia="Times New Roman"/>
              </w:rPr>
            </w:pPr>
            <w:r w:rsidRPr="00C232CD">
              <w:rPr>
                <w:rFonts w:eastAsia="Times New Roman"/>
              </w:rPr>
              <w:t>(34.04)</w:t>
            </w:r>
          </w:p>
        </w:tc>
        <w:tc>
          <w:tcPr>
            <w:tcW w:w="0" w:type="auto"/>
            <w:vAlign w:val="center"/>
            <w:hideMark/>
          </w:tcPr>
          <w:p w14:paraId="291525C5" w14:textId="77777777" w:rsidR="008806AA" w:rsidRPr="00C232CD" w:rsidRDefault="008806AA" w:rsidP="00AA48A3">
            <w:pPr>
              <w:jc w:val="center"/>
              <w:rPr>
                <w:rFonts w:eastAsia="Times New Roman"/>
              </w:rPr>
            </w:pPr>
            <w:r w:rsidRPr="00C232CD">
              <w:rPr>
                <w:rFonts w:eastAsia="Times New Roman"/>
              </w:rPr>
              <w:t>(36.04)</w:t>
            </w:r>
          </w:p>
        </w:tc>
        <w:tc>
          <w:tcPr>
            <w:tcW w:w="0" w:type="auto"/>
            <w:vAlign w:val="center"/>
            <w:hideMark/>
          </w:tcPr>
          <w:p w14:paraId="2B56ADA4" w14:textId="77777777" w:rsidR="008806AA" w:rsidRPr="00C232CD" w:rsidRDefault="008806AA" w:rsidP="00AA48A3">
            <w:pPr>
              <w:jc w:val="center"/>
              <w:rPr>
                <w:rFonts w:eastAsia="Times New Roman"/>
              </w:rPr>
            </w:pPr>
            <w:r w:rsidRPr="00C232CD">
              <w:rPr>
                <w:rFonts w:eastAsia="Times New Roman"/>
              </w:rPr>
              <w:t>(49.59)</w:t>
            </w:r>
          </w:p>
        </w:tc>
        <w:tc>
          <w:tcPr>
            <w:tcW w:w="0" w:type="auto"/>
            <w:vAlign w:val="center"/>
            <w:hideMark/>
          </w:tcPr>
          <w:p w14:paraId="37503376" w14:textId="77777777" w:rsidR="008806AA" w:rsidRPr="00C232CD" w:rsidRDefault="008806AA" w:rsidP="00AA48A3">
            <w:pPr>
              <w:jc w:val="center"/>
              <w:rPr>
                <w:rFonts w:eastAsia="Times New Roman"/>
              </w:rPr>
            </w:pPr>
            <w:r w:rsidRPr="00C232CD">
              <w:rPr>
                <w:rFonts w:eastAsia="Times New Roman"/>
              </w:rPr>
              <w:t>(25.46)</w:t>
            </w:r>
          </w:p>
        </w:tc>
        <w:tc>
          <w:tcPr>
            <w:tcW w:w="0" w:type="auto"/>
            <w:vAlign w:val="center"/>
            <w:hideMark/>
          </w:tcPr>
          <w:p w14:paraId="1AD30944" w14:textId="77777777" w:rsidR="008806AA" w:rsidRPr="00C232CD" w:rsidRDefault="008806AA" w:rsidP="00AA48A3">
            <w:pPr>
              <w:jc w:val="center"/>
              <w:rPr>
                <w:rFonts w:eastAsia="Times New Roman"/>
              </w:rPr>
            </w:pPr>
            <w:r w:rsidRPr="00C232CD">
              <w:rPr>
                <w:rFonts w:eastAsia="Times New Roman"/>
              </w:rPr>
              <w:t>(25.26)</w:t>
            </w:r>
          </w:p>
        </w:tc>
      </w:tr>
      <w:tr w:rsidR="008806AA" w:rsidRPr="00C232CD" w14:paraId="7AC352DD" w14:textId="77777777" w:rsidTr="00AA48A3">
        <w:trPr>
          <w:tblCellSpacing w:w="15" w:type="dxa"/>
        </w:trPr>
        <w:tc>
          <w:tcPr>
            <w:tcW w:w="0" w:type="auto"/>
            <w:vAlign w:val="center"/>
            <w:hideMark/>
          </w:tcPr>
          <w:p w14:paraId="6D87F063" w14:textId="77777777" w:rsidR="008806AA" w:rsidRPr="00C232CD" w:rsidRDefault="008806AA" w:rsidP="00AA48A3">
            <w:pPr>
              <w:rPr>
                <w:rFonts w:eastAsia="Times New Roman"/>
              </w:rPr>
            </w:pPr>
            <w:r w:rsidRPr="00C232CD">
              <w:rPr>
                <w:rFonts w:eastAsia="Times New Roman"/>
              </w:rPr>
              <w:t>Homeownership</w:t>
            </w:r>
          </w:p>
        </w:tc>
        <w:tc>
          <w:tcPr>
            <w:tcW w:w="0" w:type="auto"/>
            <w:vAlign w:val="center"/>
            <w:hideMark/>
          </w:tcPr>
          <w:p w14:paraId="131E00B3" w14:textId="77777777" w:rsidR="008806AA" w:rsidRPr="00C232CD" w:rsidRDefault="008806AA" w:rsidP="00AA48A3">
            <w:pPr>
              <w:jc w:val="center"/>
              <w:rPr>
                <w:rFonts w:eastAsia="Times New Roman"/>
              </w:rPr>
            </w:pPr>
            <w:r w:rsidRPr="00C232CD">
              <w:rPr>
                <w:rFonts w:eastAsia="Times New Roman"/>
              </w:rPr>
              <w:t>12.52</w:t>
            </w:r>
          </w:p>
        </w:tc>
        <w:tc>
          <w:tcPr>
            <w:tcW w:w="0" w:type="auto"/>
            <w:vAlign w:val="center"/>
            <w:hideMark/>
          </w:tcPr>
          <w:p w14:paraId="010D9AE3" w14:textId="77777777" w:rsidR="008806AA" w:rsidRPr="00C232CD" w:rsidRDefault="008806AA" w:rsidP="00AA48A3">
            <w:pPr>
              <w:jc w:val="center"/>
              <w:rPr>
                <w:rFonts w:eastAsia="Times New Roman"/>
              </w:rPr>
            </w:pPr>
            <w:r w:rsidRPr="00C232CD">
              <w:rPr>
                <w:rFonts w:eastAsia="Times New Roman"/>
              </w:rPr>
              <w:t>-17.11</w:t>
            </w:r>
            <w:r w:rsidRPr="00C232CD">
              <w:rPr>
                <w:rFonts w:eastAsia="Times New Roman"/>
                <w:vertAlign w:val="superscript"/>
              </w:rPr>
              <w:t>*</w:t>
            </w:r>
          </w:p>
        </w:tc>
        <w:tc>
          <w:tcPr>
            <w:tcW w:w="0" w:type="auto"/>
            <w:vAlign w:val="center"/>
            <w:hideMark/>
          </w:tcPr>
          <w:p w14:paraId="01FBB15D" w14:textId="77777777" w:rsidR="008806AA" w:rsidRPr="00C232CD" w:rsidRDefault="008806AA" w:rsidP="00AA48A3">
            <w:pPr>
              <w:jc w:val="center"/>
              <w:rPr>
                <w:rFonts w:eastAsia="Times New Roman"/>
              </w:rPr>
            </w:pPr>
            <w:r w:rsidRPr="00C232CD">
              <w:rPr>
                <w:rFonts w:eastAsia="Times New Roman"/>
              </w:rPr>
              <w:t>-18.79</w:t>
            </w:r>
            <w:r w:rsidRPr="00C232CD">
              <w:rPr>
                <w:rFonts w:eastAsia="Times New Roman"/>
                <w:vertAlign w:val="superscript"/>
              </w:rPr>
              <w:t>**</w:t>
            </w:r>
          </w:p>
        </w:tc>
        <w:tc>
          <w:tcPr>
            <w:tcW w:w="0" w:type="auto"/>
            <w:vAlign w:val="center"/>
            <w:hideMark/>
          </w:tcPr>
          <w:p w14:paraId="2FCFE76C" w14:textId="77777777" w:rsidR="008806AA" w:rsidRPr="00C232CD" w:rsidRDefault="008806AA" w:rsidP="00AA48A3">
            <w:pPr>
              <w:jc w:val="center"/>
              <w:rPr>
                <w:rFonts w:eastAsia="Times New Roman"/>
              </w:rPr>
            </w:pPr>
            <w:r w:rsidRPr="00C232CD">
              <w:rPr>
                <w:rFonts w:eastAsia="Times New Roman"/>
              </w:rPr>
              <w:t>1.73</w:t>
            </w:r>
          </w:p>
        </w:tc>
        <w:tc>
          <w:tcPr>
            <w:tcW w:w="0" w:type="auto"/>
            <w:vAlign w:val="center"/>
            <w:hideMark/>
          </w:tcPr>
          <w:p w14:paraId="55EDE6C5" w14:textId="77777777" w:rsidR="008806AA" w:rsidRPr="00C232CD" w:rsidRDefault="008806AA" w:rsidP="00AA48A3">
            <w:pPr>
              <w:jc w:val="center"/>
              <w:rPr>
                <w:rFonts w:eastAsia="Times New Roman"/>
              </w:rPr>
            </w:pPr>
            <w:r w:rsidRPr="00C232CD">
              <w:rPr>
                <w:rFonts w:eastAsia="Times New Roman"/>
              </w:rPr>
              <w:t>3.76</w:t>
            </w:r>
          </w:p>
        </w:tc>
        <w:tc>
          <w:tcPr>
            <w:tcW w:w="0" w:type="auto"/>
            <w:vAlign w:val="center"/>
            <w:hideMark/>
          </w:tcPr>
          <w:p w14:paraId="22BAFE87" w14:textId="77777777" w:rsidR="008806AA" w:rsidRPr="00C232CD" w:rsidRDefault="008806AA" w:rsidP="00AA48A3">
            <w:pPr>
              <w:jc w:val="center"/>
              <w:rPr>
                <w:rFonts w:eastAsia="Times New Roman"/>
              </w:rPr>
            </w:pPr>
            <w:r w:rsidRPr="00C232CD">
              <w:rPr>
                <w:rFonts w:eastAsia="Times New Roman"/>
              </w:rPr>
              <w:t>2.12</w:t>
            </w:r>
          </w:p>
        </w:tc>
      </w:tr>
      <w:tr w:rsidR="008806AA" w:rsidRPr="00C232CD" w14:paraId="3DB4A08C" w14:textId="77777777" w:rsidTr="00AA48A3">
        <w:trPr>
          <w:tblCellSpacing w:w="15" w:type="dxa"/>
        </w:trPr>
        <w:tc>
          <w:tcPr>
            <w:tcW w:w="0" w:type="auto"/>
            <w:vAlign w:val="center"/>
            <w:hideMark/>
          </w:tcPr>
          <w:p w14:paraId="324ECF9D" w14:textId="77777777" w:rsidR="008806AA" w:rsidRPr="00C232CD" w:rsidRDefault="008806AA" w:rsidP="00AA48A3">
            <w:pPr>
              <w:jc w:val="center"/>
              <w:rPr>
                <w:rFonts w:eastAsia="Times New Roman"/>
              </w:rPr>
            </w:pPr>
          </w:p>
        </w:tc>
        <w:tc>
          <w:tcPr>
            <w:tcW w:w="0" w:type="auto"/>
            <w:vAlign w:val="center"/>
            <w:hideMark/>
          </w:tcPr>
          <w:p w14:paraId="147F8019" w14:textId="77777777" w:rsidR="008806AA" w:rsidRPr="00C232CD" w:rsidRDefault="008806AA" w:rsidP="00AA48A3">
            <w:pPr>
              <w:jc w:val="center"/>
              <w:rPr>
                <w:rFonts w:eastAsia="Times New Roman"/>
              </w:rPr>
            </w:pPr>
            <w:r w:rsidRPr="00C232CD">
              <w:rPr>
                <w:rFonts w:eastAsia="Times New Roman"/>
              </w:rPr>
              <w:t>(9.28)</w:t>
            </w:r>
          </w:p>
        </w:tc>
        <w:tc>
          <w:tcPr>
            <w:tcW w:w="0" w:type="auto"/>
            <w:vAlign w:val="center"/>
            <w:hideMark/>
          </w:tcPr>
          <w:p w14:paraId="7A61EC30" w14:textId="77777777" w:rsidR="008806AA" w:rsidRPr="00C232CD" w:rsidRDefault="008806AA" w:rsidP="00AA48A3">
            <w:pPr>
              <w:jc w:val="center"/>
              <w:rPr>
                <w:rFonts w:eastAsia="Times New Roman"/>
              </w:rPr>
            </w:pPr>
            <w:r w:rsidRPr="00C232CD">
              <w:rPr>
                <w:rFonts w:eastAsia="Times New Roman"/>
              </w:rPr>
              <w:t>(9.10)</w:t>
            </w:r>
          </w:p>
        </w:tc>
        <w:tc>
          <w:tcPr>
            <w:tcW w:w="0" w:type="auto"/>
            <w:vAlign w:val="center"/>
            <w:hideMark/>
          </w:tcPr>
          <w:p w14:paraId="19AED49E" w14:textId="77777777" w:rsidR="008806AA" w:rsidRPr="00C232CD" w:rsidRDefault="008806AA" w:rsidP="00AA48A3">
            <w:pPr>
              <w:jc w:val="center"/>
              <w:rPr>
                <w:rFonts w:eastAsia="Times New Roman"/>
              </w:rPr>
            </w:pPr>
            <w:r w:rsidRPr="00C232CD">
              <w:rPr>
                <w:rFonts w:eastAsia="Times New Roman"/>
              </w:rPr>
              <w:t>(8.59)</w:t>
            </w:r>
          </w:p>
        </w:tc>
        <w:tc>
          <w:tcPr>
            <w:tcW w:w="0" w:type="auto"/>
            <w:vAlign w:val="center"/>
            <w:hideMark/>
          </w:tcPr>
          <w:p w14:paraId="631F6985" w14:textId="77777777" w:rsidR="008806AA" w:rsidRPr="00C232CD" w:rsidRDefault="008806AA" w:rsidP="00AA48A3">
            <w:pPr>
              <w:jc w:val="center"/>
              <w:rPr>
                <w:rFonts w:eastAsia="Times New Roman"/>
              </w:rPr>
            </w:pPr>
            <w:r w:rsidRPr="00C232CD">
              <w:rPr>
                <w:rFonts w:eastAsia="Times New Roman"/>
              </w:rPr>
              <w:t>(11.56)</w:t>
            </w:r>
          </w:p>
        </w:tc>
        <w:tc>
          <w:tcPr>
            <w:tcW w:w="0" w:type="auto"/>
            <w:vAlign w:val="center"/>
            <w:hideMark/>
          </w:tcPr>
          <w:p w14:paraId="471FEF07" w14:textId="77777777" w:rsidR="008806AA" w:rsidRPr="00C232CD" w:rsidRDefault="008806AA" w:rsidP="00AA48A3">
            <w:pPr>
              <w:jc w:val="center"/>
              <w:rPr>
                <w:rFonts w:eastAsia="Times New Roman"/>
              </w:rPr>
            </w:pPr>
            <w:r w:rsidRPr="00C232CD">
              <w:rPr>
                <w:rFonts w:eastAsia="Times New Roman"/>
              </w:rPr>
              <w:t>(5.88)</w:t>
            </w:r>
          </w:p>
        </w:tc>
        <w:tc>
          <w:tcPr>
            <w:tcW w:w="0" w:type="auto"/>
            <w:vAlign w:val="center"/>
            <w:hideMark/>
          </w:tcPr>
          <w:p w14:paraId="2F21C5F9" w14:textId="77777777" w:rsidR="008806AA" w:rsidRPr="00C232CD" w:rsidRDefault="008806AA" w:rsidP="00AA48A3">
            <w:pPr>
              <w:jc w:val="center"/>
              <w:rPr>
                <w:rFonts w:eastAsia="Times New Roman"/>
              </w:rPr>
            </w:pPr>
            <w:r w:rsidRPr="00C232CD">
              <w:rPr>
                <w:rFonts w:eastAsia="Times New Roman"/>
              </w:rPr>
              <w:t>(5.86)</w:t>
            </w:r>
          </w:p>
        </w:tc>
      </w:tr>
      <w:tr w:rsidR="008806AA" w:rsidRPr="00C232CD" w14:paraId="129C3966" w14:textId="77777777" w:rsidTr="00AA48A3">
        <w:trPr>
          <w:tblCellSpacing w:w="15" w:type="dxa"/>
        </w:trPr>
        <w:tc>
          <w:tcPr>
            <w:tcW w:w="0" w:type="auto"/>
            <w:vAlign w:val="center"/>
            <w:hideMark/>
          </w:tcPr>
          <w:p w14:paraId="557FF273" w14:textId="77777777" w:rsidR="008806AA" w:rsidRPr="00C232CD" w:rsidRDefault="008806AA" w:rsidP="00AA48A3">
            <w:pPr>
              <w:rPr>
                <w:rFonts w:eastAsia="Times New Roman"/>
              </w:rPr>
            </w:pPr>
            <w:r w:rsidRPr="00C232CD">
              <w:rPr>
                <w:rFonts w:eastAsia="Times New Roman"/>
              </w:rPr>
              <w:t>Median Home Values</w:t>
            </w:r>
          </w:p>
        </w:tc>
        <w:tc>
          <w:tcPr>
            <w:tcW w:w="0" w:type="auto"/>
            <w:vAlign w:val="center"/>
            <w:hideMark/>
          </w:tcPr>
          <w:p w14:paraId="28850C95" w14:textId="77777777" w:rsidR="008806AA" w:rsidRPr="00C232CD" w:rsidRDefault="008806AA" w:rsidP="00AA48A3">
            <w:pPr>
              <w:jc w:val="center"/>
              <w:rPr>
                <w:rFonts w:eastAsia="Times New Roman"/>
              </w:rPr>
            </w:pPr>
            <w:r w:rsidRPr="00C232CD">
              <w:rPr>
                <w:rFonts w:eastAsia="Times New Roman"/>
              </w:rPr>
              <w:t>-29.07</w:t>
            </w:r>
            <w:r w:rsidRPr="00C232CD">
              <w:rPr>
                <w:rFonts w:eastAsia="Times New Roman"/>
                <w:vertAlign w:val="superscript"/>
              </w:rPr>
              <w:t>***</w:t>
            </w:r>
          </w:p>
        </w:tc>
        <w:tc>
          <w:tcPr>
            <w:tcW w:w="0" w:type="auto"/>
            <w:vAlign w:val="center"/>
            <w:hideMark/>
          </w:tcPr>
          <w:p w14:paraId="13406BB3" w14:textId="77777777" w:rsidR="008806AA" w:rsidRPr="00C232CD" w:rsidRDefault="008806AA" w:rsidP="00AA48A3">
            <w:pPr>
              <w:jc w:val="center"/>
              <w:rPr>
                <w:rFonts w:eastAsia="Times New Roman"/>
              </w:rPr>
            </w:pPr>
            <w:r w:rsidRPr="00C232CD">
              <w:rPr>
                <w:rFonts w:eastAsia="Times New Roman"/>
              </w:rPr>
              <w:t>5.90</w:t>
            </w:r>
          </w:p>
        </w:tc>
        <w:tc>
          <w:tcPr>
            <w:tcW w:w="0" w:type="auto"/>
            <w:vAlign w:val="center"/>
            <w:hideMark/>
          </w:tcPr>
          <w:p w14:paraId="29707504" w14:textId="77777777" w:rsidR="008806AA" w:rsidRPr="00C232CD" w:rsidRDefault="008806AA" w:rsidP="00AA48A3">
            <w:pPr>
              <w:jc w:val="center"/>
              <w:rPr>
                <w:rFonts w:eastAsia="Times New Roman"/>
              </w:rPr>
            </w:pPr>
            <w:r w:rsidRPr="00C232CD">
              <w:rPr>
                <w:rFonts w:eastAsia="Times New Roman"/>
              </w:rPr>
              <w:t>18.40</w:t>
            </w:r>
            <w:r w:rsidRPr="00C232CD">
              <w:rPr>
                <w:rFonts w:eastAsia="Times New Roman"/>
                <w:vertAlign w:val="superscript"/>
              </w:rPr>
              <w:t>*</w:t>
            </w:r>
          </w:p>
        </w:tc>
        <w:tc>
          <w:tcPr>
            <w:tcW w:w="0" w:type="auto"/>
            <w:vAlign w:val="center"/>
            <w:hideMark/>
          </w:tcPr>
          <w:p w14:paraId="5A45DCC3" w14:textId="77777777" w:rsidR="008806AA" w:rsidRPr="00C232CD" w:rsidRDefault="008806AA" w:rsidP="00AA48A3">
            <w:pPr>
              <w:jc w:val="center"/>
              <w:rPr>
                <w:rFonts w:eastAsia="Times New Roman"/>
              </w:rPr>
            </w:pPr>
            <w:r w:rsidRPr="00C232CD">
              <w:rPr>
                <w:rFonts w:eastAsia="Times New Roman"/>
              </w:rPr>
              <w:t>-11.60</w:t>
            </w:r>
          </w:p>
        </w:tc>
        <w:tc>
          <w:tcPr>
            <w:tcW w:w="0" w:type="auto"/>
            <w:vAlign w:val="center"/>
            <w:hideMark/>
          </w:tcPr>
          <w:p w14:paraId="45331B87" w14:textId="77777777" w:rsidR="008806AA" w:rsidRPr="00C232CD" w:rsidRDefault="008806AA" w:rsidP="00AA48A3">
            <w:pPr>
              <w:jc w:val="center"/>
              <w:rPr>
                <w:rFonts w:eastAsia="Times New Roman"/>
              </w:rPr>
            </w:pPr>
            <w:r w:rsidRPr="00C232CD">
              <w:rPr>
                <w:rFonts w:eastAsia="Times New Roman"/>
              </w:rPr>
              <w:t>4.73</w:t>
            </w:r>
          </w:p>
        </w:tc>
        <w:tc>
          <w:tcPr>
            <w:tcW w:w="0" w:type="auto"/>
            <w:vAlign w:val="center"/>
            <w:hideMark/>
          </w:tcPr>
          <w:p w14:paraId="54B3D917" w14:textId="77777777" w:rsidR="008806AA" w:rsidRPr="00C232CD" w:rsidRDefault="008806AA" w:rsidP="00AA48A3">
            <w:pPr>
              <w:jc w:val="center"/>
              <w:rPr>
                <w:rFonts w:eastAsia="Times New Roman"/>
              </w:rPr>
            </w:pPr>
            <w:r w:rsidRPr="00C232CD">
              <w:rPr>
                <w:rFonts w:eastAsia="Times New Roman"/>
              </w:rPr>
              <w:t>5.03</w:t>
            </w:r>
          </w:p>
        </w:tc>
      </w:tr>
      <w:tr w:rsidR="008806AA" w:rsidRPr="00C232CD" w14:paraId="221C2F76" w14:textId="77777777" w:rsidTr="00AA48A3">
        <w:trPr>
          <w:tblCellSpacing w:w="15" w:type="dxa"/>
        </w:trPr>
        <w:tc>
          <w:tcPr>
            <w:tcW w:w="0" w:type="auto"/>
            <w:vAlign w:val="center"/>
            <w:hideMark/>
          </w:tcPr>
          <w:p w14:paraId="0E52C311" w14:textId="77777777" w:rsidR="008806AA" w:rsidRPr="00C232CD" w:rsidRDefault="008806AA" w:rsidP="00AA48A3">
            <w:pPr>
              <w:jc w:val="center"/>
              <w:rPr>
                <w:rFonts w:eastAsia="Times New Roman"/>
              </w:rPr>
            </w:pPr>
          </w:p>
        </w:tc>
        <w:tc>
          <w:tcPr>
            <w:tcW w:w="0" w:type="auto"/>
            <w:vAlign w:val="center"/>
            <w:hideMark/>
          </w:tcPr>
          <w:p w14:paraId="181221D2" w14:textId="77777777" w:rsidR="008806AA" w:rsidRPr="00C232CD" w:rsidRDefault="008806AA" w:rsidP="00AA48A3">
            <w:pPr>
              <w:jc w:val="center"/>
              <w:rPr>
                <w:rFonts w:eastAsia="Times New Roman"/>
              </w:rPr>
            </w:pPr>
            <w:r w:rsidRPr="00C232CD">
              <w:rPr>
                <w:rFonts w:eastAsia="Times New Roman"/>
              </w:rPr>
              <w:t>(7.85)</w:t>
            </w:r>
          </w:p>
        </w:tc>
        <w:tc>
          <w:tcPr>
            <w:tcW w:w="0" w:type="auto"/>
            <w:vAlign w:val="center"/>
            <w:hideMark/>
          </w:tcPr>
          <w:p w14:paraId="0AA82313" w14:textId="77777777" w:rsidR="008806AA" w:rsidRPr="00C232CD" w:rsidRDefault="008806AA" w:rsidP="00AA48A3">
            <w:pPr>
              <w:jc w:val="center"/>
              <w:rPr>
                <w:rFonts w:eastAsia="Times New Roman"/>
              </w:rPr>
            </w:pPr>
            <w:r w:rsidRPr="00C232CD">
              <w:rPr>
                <w:rFonts w:eastAsia="Times New Roman"/>
              </w:rPr>
              <w:t>(7.33)</w:t>
            </w:r>
          </w:p>
        </w:tc>
        <w:tc>
          <w:tcPr>
            <w:tcW w:w="0" w:type="auto"/>
            <w:vAlign w:val="center"/>
            <w:hideMark/>
          </w:tcPr>
          <w:p w14:paraId="6F5642B3" w14:textId="77777777" w:rsidR="008806AA" w:rsidRPr="00C232CD" w:rsidRDefault="008806AA" w:rsidP="00AA48A3">
            <w:pPr>
              <w:jc w:val="center"/>
              <w:rPr>
                <w:rFonts w:eastAsia="Times New Roman"/>
              </w:rPr>
            </w:pPr>
            <w:r w:rsidRPr="00C232CD">
              <w:rPr>
                <w:rFonts w:eastAsia="Times New Roman"/>
              </w:rPr>
              <w:t>(9.55)</w:t>
            </w:r>
          </w:p>
        </w:tc>
        <w:tc>
          <w:tcPr>
            <w:tcW w:w="0" w:type="auto"/>
            <w:vAlign w:val="center"/>
            <w:hideMark/>
          </w:tcPr>
          <w:p w14:paraId="5B49D313" w14:textId="77777777" w:rsidR="008806AA" w:rsidRPr="00C232CD" w:rsidRDefault="008806AA" w:rsidP="00AA48A3">
            <w:pPr>
              <w:jc w:val="center"/>
              <w:rPr>
                <w:rFonts w:eastAsia="Times New Roman"/>
              </w:rPr>
            </w:pPr>
            <w:r w:rsidRPr="00C232CD">
              <w:rPr>
                <w:rFonts w:eastAsia="Times New Roman"/>
              </w:rPr>
              <w:t>(8.86)</w:t>
            </w:r>
          </w:p>
        </w:tc>
        <w:tc>
          <w:tcPr>
            <w:tcW w:w="0" w:type="auto"/>
            <w:vAlign w:val="center"/>
            <w:hideMark/>
          </w:tcPr>
          <w:p w14:paraId="3A335818" w14:textId="77777777" w:rsidR="008806AA" w:rsidRPr="00C232CD" w:rsidRDefault="008806AA" w:rsidP="00AA48A3">
            <w:pPr>
              <w:jc w:val="center"/>
              <w:rPr>
                <w:rFonts w:eastAsia="Times New Roman"/>
              </w:rPr>
            </w:pPr>
            <w:r w:rsidRPr="00C232CD">
              <w:rPr>
                <w:rFonts w:eastAsia="Times New Roman"/>
              </w:rPr>
              <w:t>(5.01)</w:t>
            </w:r>
          </w:p>
        </w:tc>
        <w:tc>
          <w:tcPr>
            <w:tcW w:w="0" w:type="auto"/>
            <w:vAlign w:val="center"/>
            <w:hideMark/>
          </w:tcPr>
          <w:p w14:paraId="5EC7628A" w14:textId="77777777" w:rsidR="008806AA" w:rsidRPr="00C232CD" w:rsidRDefault="008806AA" w:rsidP="00AA48A3">
            <w:pPr>
              <w:jc w:val="center"/>
              <w:rPr>
                <w:rFonts w:eastAsia="Times New Roman"/>
              </w:rPr>
            </w:pPr>
            <w:r w:rsidRPr="00C232CD">
              <w:rPr>
                <w:rFonts w:eastAsia="Times New Roman"/>
              </w:rPr>
              <w:t>(5.01)</w:t>
            </w:r>
          </w:p>
        </w:tc>
      </w:tr>
      <w:tr w:rsidR="008806AA" w:rsidRPr="00C232CD" w14:paraId="39951DE9" w14:textId="77777777" w:rsidTr="00AA48A3">
        <w:trPr>
          <w:tblCellSpacing w:w="15" w:type="dxa"/>
        </w:trPr>
        <w:tc>
          <w:tcPr>
            <w:tcW w:w="0" w:type="auto"/>
            <w:vAlign w:val="center"/>
            <w:hideMark/>
          </w:tcPr>
          <w:p w14:paraId="2E5587DA" w14:textId="77777777" w:rsidR="008806AA" w:rsidRPr="00C232CD" w:rsidRDefault="008806AA" w:rsidP="00AA48A3">
            <w:pPr>
              <w:rPr>
                <w:rFonts w:eastAsia="Times New Roman"/>
              </w:rPr>
            </w:pPr>
            <w:r w:rsidRPr="00C232CD">
              <w:rPr>
                <w:rFonts w:eastAsia="Times New Roman"/>
              </w:rPr>
              <w:t>Unemployment</w:t>
            </w:r>
          </w:p>
        </w:tc>
        <w:tc>
          <w:tcPr>
            <w:tcW w:w="0" w:type="auto"/>
            <w:vAlign w:val="center"/>
            <w:hideMark/>
          </w:tcPr>
          <w:p w14:paraId="224982B3" w14:textId="77777777" w:rsidR="008806AA" w:rsidRPr="00C232CD" w:rsidRDefault="008806AA" w:rsidP="00AA48A3">
            <w:pPr>
              <w:jc w:val="center"/>
              <w:rPr>
                <w:rFonts w:eastAsia="Times New Roman"/>
              </w:rPr>
            </w:pPr>
            <w:r w:rsidRPr="00C232CD">
              <w:rPr>
                <w:rFonts w:eastAsia="Times New Roman"/>
              </w:rPr>
              <w:t>0.13</w:t>
            </w:r>
            <w:r w:rsidRPr="00C232CD">
              <w:rPr>
                <w:rFonts w:eastAsia="Times New Roman"/>
                <w:vertAlign w:val="superscript"/>
              </w:rPr>
              <w:t>***</w:t>
            </w:r>
          </w:p>
        </w:tc>
        <w:tc>
          <w:tcPr>
            <w:tcW w:w="0" w:type="auto"/>
            <w:vAlign w:val="center"/>
            <w:hideMark/>
          </w:tcPr>
          <w:p w14:paraId="7927D1F5" w14:textId="77777777" w:rsidR="008806AA" w:rsidRPr="00C232CD" w:rsidRDefault="008806AA" w:rsidP="00AA48A3">
            <w:pPr>
              <w:jc w:val="center"/>
              <w:rPr>
                <w:rFonts w:eastAsia="Times New Roman"/>
              </w:rPr>
            </w:pPr>
            <w:r w:rsidRPr="00C232CD">
              <w:rPr>
                <w:rFonts w:eastAsia="Times New Roman"/>
              </w:rPr>
              <w:t>0.005</w:t>
            </w:r>
          </w:p>
        </w:tc>
        <w:tc>
          <w:tcPr>
            <w:tcW w:w="0" w:type="auto"/>
            <w:vAlign w:val="center"/>
            <w:hideMark/>
          </w:tcPr>
          <w:p w14:paraId="07AEA868" w14:textId="77777777" w:rsidR="008806AA" w:rsidRPr="00C232CD" w:rsidRDefault="008806AA" w:rsidP="00AA48A3">
            <w:pPr>
              <w:jc w:val="center"/>
              <w:rPr>
                <w:rFonts w:eastAsia="Times New Roman"/>
              </w:rPr>
            </w:pPr>
            <w:r w:rsidRPr="00C232CD">
              <w:rPr>
                <w:rFonts w:eastAsia="Times New Roman"/>
              </w:rPr>
              <w:t>0.001</w:t>
            </w:r>
          </w:p>
        </w:tc>
        <w:tc>
          <w:tcPr>
            <w:tcW w:w="0" w:type="auto"/>
            <w:vAlign w:val="center"/>
            <w:hideMark/>
          </w:tcPr>
          <w:p w14:paraId="527F4FC2" w14:textId="77777777" w:rsidR="008806AA" w:rsidRPr="00C232CD" w:rsidRDefault="008806AA" w:rsidP="00AA48A3">
            <w:pPr>
              <w:jc w:val="center"/>
              <w:rPr>
                <w:rFonts w:eastAsia="Times New Roman"/>
              </w:rPr>
            </w:pPr>
            <w:r w:rsidRPr="00C232CD">
              <w:rPr>
                <w:rFonts w:eastAsia="Times New Roman"/>
              </w:rPr>
              <w:t>0.10</w:t>
            </w:r>
            <w:r w:rsidRPr="00C232CD">
              <w:rPr>
                <w:rFonts w:eastAsia="Times New Roman"/>
                <w:vertAlign w:val="superscript"/>
              </w:rPr>
              <w:t>***</w:t>
            </w:r>
          </w:p>
        </w:tc>
        <w:tc>
          <w:tcPr>
            <w:tcW w:w="0" w:type="auto"/>
            <w:vAlign w:val="center"/>
            <w:hideMark/>
          </w:tcPr>
          <w:p w14:paraId="7923A53B" w14:textId="77777777" w:rsidR="008806AA" w:rsidRPr="00C232CD" w:rsidRDefault="008806AA" w:rsidP="00AA48A3">
            <w:pPr>
              <w:jc w:val="center"/>
              <w:rPr>
                <w:rFonts w:eastAsia="Times New Roman"/>
              </w:rPr>
            </w:pPr>
            <w:r w:rsidRPr="00C232CD">
              <w:rPr>
                <w:rFonts w:eastAsia="Times New Roman"/>
              </w:rPr>
              <w:t>0.002</w:t>
            </w:r>
          </w:p>
        </w:tc>
        <w:tc>
          <w:tcPr>
            <w:tcW w:w="0" w:type="auto"/>
            <w:vAlign w:val="center"/>
            <w:hideMark/>
          </w:tcPr>
          <w:p w14:paraId="6786CDE1" w14:textId="77777777" w:rsidR="008806AA" w:rsidRPr="00C232CD" w:rsidRDefault="008806AA" w:rsidP="00AA48A3">
            <w:pPr>
              <w:jc w:val="center"/>
              <w:rPr>
                <w:rFonts w:eastAsia="Times New Roman"/>
              </w:rPr>
            </w:pPr>
            <w:r w:rsidRPr="00C232CD">
              <w:rPr>
                <w:rFonts w:eastAsia="Times New Roman"/>
              </w:rPr>
              <w:t>0.003</w:t>
            </w:r>
          </w:p>
        </w:tc>
      </w:tr>
      <w:tr w:rsidR="008806AA" w:rsidRPr="00C232CD" w14:paraId="6507E83E" w14:textId="77777777" w:rsidTr="00AA48A3">
        <w:trPr>
          <w:tblCellSpacing w:w="15" w:type="dxa"/>
        </w:trPr>
        <w:tc>
          <w:tcPr>
            <w:tcW w:w="0" w:type="auto"/>
            <w:vAlign w:val="center"/>
            <w:hideMark/>
          </w:tcPr>
          <w:p w14:paraId="28A94013" w14:textId="77777777" w:rsidR="008806AA" w:rsidRPr="00C232CD" w:rsidRDefault="008806AA" w:rsidP="00AA48A3">
            <w:pPr>
              <w:jc w:val="center"/>
              <w:rPr>
                <w:rFonts w:eastAsia="Times New Roman"/>
              </w:rPr>
            </w:pPr>
          </w:p>
        </w:tc>
        <w:tc>
          <w:tcPr>
            <w:tcW w:w="0" w:type="auto"/>
            <w:vAlign w:val="center"/>
            <w:hideMark/>
          </w:tcPr>
          <w:p w14:paraId="000BD6DF" w14:textId="77777777" w:rsidR="008806AA" w:rsidRPr="00C232CD" w:rsidRDefault="008806AA" w:rsidP="00AA48A3">
            <w:pPr>
              <w:jc w:val="center"/>
              <w:rPr>
                <w:rFonts w:eastAsia="Times New Roman"/>
              </w:rPr>
            </w:pPr>
            <w:r w:rsidRPr="00C232CD">
              <w:rPr>
                <w:rFonts w:eastAsia="Times New Roman"/>
              </w:rPr>
              <w:t>(0.03)</w:t>
            </w:r>
          </w:p>
        </w:tc>
        <w:tc>
          <w:tcPr>
            <w:tcW w:w="0" w:type="auto"/>
            <w:vAlign w:val="center"/>
            <w:hideMark/>
          </w:tcPr>
          <w:p w14:paraId="613EE4CE" w14:textId="77777777" w:rsidR="008806AA" w:rsidRPr="00C232CD" w:rsidRDefault="008806AA" w:rsidP="00AA48A3">
            <w:pPr>
              <w:jc w:val="center"/>
              <w:rPr>
                <w:rFonts w:eastAsia="Times New Roman"/>
              </w:rPr>
            </w:pPr>
            <w:r w:rsidRPr="00C232CD">
              <w:rPr>
                <w:rFonts w:eastAsia="Times New Roman"/>
              </w:rPr>
              <w:t>(0.01)</w:t>
            </w:r>
          </w:p>
        </w:tc>
        <w:tc>
          <w:tcPr>
            <w:tcW w:w="0" w:type="auto"/>
            <w:vAlign w:val="center"/>
            <w:hideMark/>
          </w:tcPr>
          <w:p w14:paraId="44DC8ABA" w14:textId="77777777" w:rsidR="008806AA" w:rsidRPr="00C232CD" w:rsidRDefault="008806AA" w:rsidP="00AA48A3">
            <w:pPr>
              <w:jc w:val="center"/>
              <w:rPr>
                <w:rFonts w:eastAsia="Times New Roman"/>
              </w:rPr>
            </w:pPr>
            <w:r w:rsidRPr="00C232CD">
              <w:rPr>
                <w:rFonts w:eastAsia="Times New Roman"/>
              </w:rPr>
              <w:t>(0.004)</w:t>
            </w:r>
          </w:p>
        </w:tc>
        <w:tc>
          <w:tcPr>
            <w:tcW w:w="0" w:type="auto"/>
            <w:vAlign w:val="center"/>
            <w:hideMark/>
          </w:tcPr>
          <w:p w14:paraId="5BC2EB84" w14:textId="77777777" w:rsidR="008806AA" w:rsidRPr="00C232CD" w:rsidRDefault="008806AA" w:rsidP="00AA48A3">
            <w:pPr>
              <w:jc w:val="center"/>
              <w:rPr>
                <w:rFonts w:eastAsia="Times New Roman"/>
              </w:rPr>
            </w:pPr>
            <w:r w:rsidRPr="00C232CD">
              <w:rPr>
                <w:rFonts w:eastAsia="Times New Roman"/>
              </w:rPr>
              <w:t>(0.03)</w:t>
            </w:r>
          </w:p>
        </w:tc>
        <w:tc>
          <w:tcPr>
            <w:tcW w:w="0" w:type="auto"/>
            <w:vAlign w:val="center"/>
            <w:hideMark/>
          </w:tcPr>
          <w:p w14:paraId="5FD22102" w14:textId="77777777" w:rsidR="008806AA" w:rsidRPr="00C232CD" w:rsidRDefault="008806AA" w:rsidP="00AA48A3">
            <w:pPr>
              <w:jc w:val="center"/>
              <w:rPr>
                <w:rFonts w:eastAsia="Times New Roman"/>
              </w:rPr>
            </w:pPr>
            <w:r w:rsidRPr="00C232CD">
              <w:rPr>
                <w:rFonts w:eastAsia="Times New Roman"/>
              </w:rPr>
              <w:t>(0.004)</w:t>
            </w:r>
          </w:p>
        </w:tc>
        <w:tc>
          <w:tcPr>
            <w:tcW w:w="0" w:type="auto"/>
            <w:vAlign w:val="center"/>
            <w:hideMark/>
          </w:tcPr>
          <w:p w14:paraId="1B4945CF" w14:textId="77777777" w:rsidR="008806AA" w:rsidRPr="00C232CD" w:rsidRDefault="008806AA" w:rsidP="00AA48A3">
            <w:pPr>
              <w:jc w:val="center"/>
              <w:rPr>
                <w:rFonts w:eastAsia="Times New Roman"/>
              </w:rPr>
            </w:pPr>
            <w:r w:rsidRPr="00C232CD">
              <w:rPr>
                <w:rFonts w:eastAsia="Times New Roman"/>
              </w:rPr>
              <w:t>(0.004)</w:t>
            </w:r>
          </w:p>
        </w:tc>
      </w:tr>
      <w:tr w:rsidR="008806AA" w:rsidRPr="00C232CD" w14:paraId="2E8A50D7" w14:textId="77777777" w:rsidTr="00AA48A3">
        <w:trPr>
          <w:tblCellSpacing w:w="15" w:type="dxa"/>
        </w:trPr>
        <w:tc>
          <w:tcPr>
            <w:tcW w:w="0" w:type="auto"/>
            <w:vAlign w:val="center"/>
            <w:hideMark/>
          </w:tcPr>
          <w:p w14:paraId="7B658EC0" w14:textId="77777777" w:rsidR="008806AA" w:rsidRPr="00C232CD" w:rsidRDefault="008806AA" w:rsidP="00AA48A3">
            <w:pPr>
              <w:rPr>
                <w:rFonts w:eastAsia="Times New Roman"/>
              </w:rPr>
            </w:pPr>
            <w:r w:rsidRPr="00C232CD">
              <w:rPr>
                <w:rFonts w:eastAsia="Times New Roman"/>
              </w:rPr>
              <w:t>Homeownership</w:t>
            </w:r>
          </w:p>
        </w:tc>
        <w:tc>
          <w:tcPr>
            <w:tcW w:w="0" w:type="auto"/>
            <w:vAlign w:val="center"/>
            <w:hideMark/>
          </w:tcPr>
          <w:p w14:paraId="0222621A" w14:textId="77777777" w:rsidR="008806AA" w:rsidRPr="00C232CD" w:rsidRDefault="008806AA" w:rsidP="00AA48A3">
            <w:pPr>
              <w:jc w:val="center"/>
              <w:rPr>
                <w:rFonts w:eastAsia="Times New Roman"/>
              </w:rPr>
            </w:pPr>
            <w:r w:rsidRPr="00C232CD">
              <w:rPr>
                <w:rFonts w:eastAsia="Times New Roman"/>
              </w:rPr>
              <w:t>113.84</w:t>
            </w:r>
            <w:r w:rsidRPr="00C232CD">
              <w:rPr>
                <w:rFonts w:eastAsia="Times New Roman"/>
                <w:vertAlign w:val="superscript"/>
              </w:rPr>
              <w:t>***</w:t>
            </w:r>
          </w:p>
        </w:tc>
        <w:tc>
          <w:tcPr>
            <w:tcW w:w="0" w:type="auto"/>
            <w:vAlign w:val="center"/>
            <w:hideMark/>
          </w:tcPr>
          <w:p w14:paraId="7C1A26C8" w14:textId="77777777" w:rsidR="008806AA" w:rsidRPr="00C232CD" w:rsidRDefault="008806AA" w:rsidP="00AA48A3">
            <w:pPr>
              <w:jc w:val="center"/>
              <w:rPr>
                <w:rFonts w:eastAsia="Times New Roman"/>
              </w:rPr>
            </w:pPr>
            <w:r w:rsidRPr="00C232CD">
              <w:rPr>
                <w:rFonts w:eastAsia="Times New Roman"/>
              </w:rPr>
              <w:t>81.00</w:t>
            </w:r>
            <w:r w:rsidRPr="00C232CD">
              <w:rPr>
                <w:rFonts w:eastAsia="Times New Roman"/>
                <w:vertAlign w:val="superscript"/>
              </w:rPr>
              <w:t>***</w:t>
            </w:r>
          </w:p>
        </w:tc>
        <w:tc>
          <w:tcPr>
            <w:tcW w:w="0" w:type="auto"/>
            <w:vAlign w:val="center"/>
            <w:hideMark/>
          </w:tcPr>
          <w:p w14:paraId="124EAE5D" w14:textId="77777777" w:rsidR="008806AA" w:rsidRPr="00C232CD" w:rsidRDefault="008806AA" w:rsidP="00AA48A3">
            <w:pPr>
              <w:jc w:val="center"/>
              <w:rPr>
                <w:rFonts w:eastAsia="Times New Roman"/>
              </w:rPr>
            </w:pPr>
            <w:r w:rsidRPr="00C232CD">
              <w:rPr>
                <w:rFonts w:eastAsia="Times New Roman"/>
              </w:rPr>
              <w:t>92.22</w:t>
            </w:r>
            <w:r w:rsidRPr="00C232CD">
              <w:rPr>
                <w:rFonts w:eastAsia="Times New Roman"/>
                <w:vertAlign w:val="superscript"/>
              </w:rPr>
              <w:t>***</w:t>
            </w:r>
          </w:p>
        </w:tc>
        <w:tc>
          <w:tcPr>
            <w:tcW w:w="0" w:type="auto"/>
            <w:vAlign w:val="center"/>
            <w:hideMark/>
          </w:tcPr>
          <w:p w14:paraId="6F83D8F5" w14:textId="77777777" w:rsidR="008806AA" w:rsidRPr="00C232CD" w:rsidRDefault="008806AA" w:rsidP="00AA48A3">
            <w:pPr>
              <w:jc w:val="center"/>
              <w:rPr>
                <w:rFonts w:eastAsia="Times New Roman"/>
              </w:rPr>
            </w:pPr>
            <w:r w:rsidRPr="00C232CD">
              <w:rPr>
                <w:rFonts w:eastAsia="Times New Roman"/>
              </w:rPr>
              <w:t>67.65</w:t>
            </w:r>
            <w:r w:rsidRPr="00C232CD">
              <w:rPr>
                <w:rFonts w:eastAsia="Times New Roman"/>
                <w:vertAlign w:val="superscript"/>
              </w:rPr>
              <w:t>***</w:t>
            </w:r>
          </w:p>
        </w:tc>
        <w:tc>
          <w:tcPr>
            <w:tcW w:w="0" w:type="auto"/>
            <w:vAlign w:val="center"/>
            <w:hideMark/>
          </w:tcPr>
          <w:p w14:paraId="30273188" w14:textId="77777777" w:rsidR="008806AA" w:rsidRPr="00C232CD" w:rsidRDefault="008806AA" w:rsidP="00AA48A3">
            <w:pPr>
              <w:jc w:val="center"/>
              <w:rPr>
                <w:rFonts w:eastAsia="Times New Roman"/>
              </w:rPr>
            </w:pPr>
            <w:r w:rsidRPr="00C232CD">
              <w:rPr>
                <w:rFonts w:eastAsia="Times New Roman"/>
              </w:rPr>
              <w:t>77.31</w:t>
            </w:r>
            <w:r w:rsidRPr="00C232CD">
              <w:rPr>
                <w:rFonts w:eastAsia="Times New Roman"/>
                <w:vertAlign w:val="superscript"/>
              </w:rPr>
              <w:t>***</w:t>
            </w:r>
          </w:p>
        </w:tc>
        <w:tc>
          <w:tcPr>
            <w:tcW w:w="0" w:type="auto"/>
            <w:vAlign w:val="center"/>
            <w:hideMark/>
          </w:tcPr>
          <w:p w14:paraId="6AA3F210" w14:textId="77777777" w:rsidR="008806AA" w:rsidRPr="00C232CD" w:rsidRDefault="008806AA" w:rsidP="00AA48A3">
            <w:pPr>
              <w:jc w:val="center"/>
              <w:rPr>
                <w:rFonts w:eastAsia="Times New Roman"/>
              </w:rPr>
            </w:pPr>
            <w:r w:rsidRPr="00C232CD">
              <w:rPr>
                <w:rFonts w:eastAsia="Times New Roman"/>
              </w:rPr>
              <w:t>76.73</w:t>
            </w:r>
            <w:r w:rsidRPr="00C232CD">
              <w:rPr>
                <w:rFonts w:eastAsia="Times New Roman"/>
                <w:vertAlign w:val="superscript"/>
              </w:rPr>
              <w:t>***</w:t>
            </w:r>
          </w:p>
        </w:tc>
      </w:tr>
      <w:tr w:rsidR="008806AA" w:rsidRPr="00C232CD" w14:paraId="1F980CAE" w14:textId="77777777" w:rsidTr="00AA48A3">
        <w:trPr>
          <w:tblCellSpacing w:w="15" w:type="dxa"/>
        </w:trPr>
        <w:tc>
          <w:tcPr>
            <w:tcW w:w="0" w:type="auto"/>
            <w:vAlign w:val="center"/>
            <w:hideMark/>
          </w:tcPr>
          <w:p w14:paraId="0B4C19B5" w14:textId="77777777" w:rsidR="008806AA" w:rsidRPr="00C232CD" w:rsidRDefault="008806AA" w:rsidP="00AA48A3">
            <w:pPr>
              <w:jc w:val="center"/>
              <w:rPr>
                <w:rFonts w:eastAsia="Times New Roman"/>
              </w:rPr>
            </w:pPr>
          </w:p>
        </w:tc>
        <w:tc>
          <w:tcPr>
            <w:tcW w:w="0" w:type="auto"/>
            <w:vAlign w:val="center"/>
            <w:hideMark/>
          </w:tcPr>
          <w:p w14:paraId="0182E0D1" w14:textId="77777777" w:rsidR="008806AA" w:rsidRPr="00C232CD" w:rsidRDefault="008806AA" w:rsidP="00AA48A3">
            <w:pPr>
              <w:jc w:val="center"/>
              <w:rPr>
                <w:rFonts w:eastAsia="Times New Roman"/>
              </w:rPr>
            </w:pPr>
            <w:r w:rsidRPr="00C232CD">
              <w:rPr>
                <w:rFonts w:eastAsia="Times New Roman"/>
              </w:rPr>
              <w:t>(11.72)</w:t>
            </w:r>
          </w:p>
        </w:tc>
        <w:tc>
          <w:tcPr>
            <w:tcW w:w="0" w:type="auto"/>
            <w:vAlign w:val="center"/>
            <w:hideMark/>
          </w:tcPr>
          <w:p w14:paraId="14F75DE9" w14:textId="77777777" w:rsidR="008806AA" w:rsidRPr="00C232CD" w:rsidRDefault="008806AA" w:rsidP="00AA48A3">
            <w:pPr>
              <w:jc w:val="center"/>
              <w:rPr>
                <w:rFonts w:eastAsia="Times New Roman"/>
              </w:rPr>
            </w:pPr>
            <w:r w:rsidRPr="00C232CD">
              <w:rPr>
                <w:rFonts w:eastAsia="Times New Roman"/>
              </w:rPr>
              <w:t>(8.81)</w:t>
            </w:r>
          </w:p>
        </w:tc>
        <w:tc>
          <w:tcPr>
            <w:tcW w:w="0" w:type="auto"/>
            <w:vAlign w:val="center"/>
            <w:hideMark/>
          </w:tcPr>
          <w:p w14:paraId="70DA7F05" w14:textId="77777777" w:rsidR="008806AA" w:rsidRPr="00C232CD" w:rsidRDefault="008806AA" w:rsidP="00AA48A3">
            <w:pPr>
              <w:jc w:val="center"/>
              <w:rPr>
                <w:rFonts w:eastAsia="Times New Roman"/>
              </w:rPr>
            </w:pPr>
            <w:r w:rsidRPr="00C232CD">
              <w:rPr>
                <w:rFonts w:eastAsia="Times New Roman"/>
              </w:rPr>
              <w:t>(7.70)</w:t>
            </w:r>
          </w:p>
        </w:tc>
        <w:tc>
          <w:tcPr>
            <w:tcW w:w="0" w:type="auto"/>
            <w:vAlign w:val="center"/>
            <w:hideMark/>
          </w:tcPr>
          <w:p w14:paraId="0947E42F" w14:textId="77777777" w:rsidR="008806AA" w:rsidRPr="00C232CD" w:rsidRDefault="008806AA" w:rsidP="00AA48A3">
            <w:pPr>
              <w:jc w:val="center"/>
              <w:rPr>
                <w:rFonts w:eastAsia="Times New Roman"/>
              </w:rPr>
            </w:pPr>
            <w:r w:rsidRPr="00C232CD">
              <w:rPr>
                <w:rFonts w:eastAsia="Times New Roman"/>
              </w:rPr>
              <w:t>(10.29)</w:t>
            </w:r>
          </w:p>
        </w:tc>
        <w:tc>
          <w:tcPr>
            <w:tcW w:w="0" w:type="auto"/>
            <w:vAlign w:val="center"/>
            <w:hideMark/>
          </w:tcPr>
          <w:p w14:paraId="26099699" w14:textId="77777777" w:rsidR="008806AA" w:rsidRPr="00C232CD" w:rsidRDefault="008806AA" w:rsidP="00AA48A3">
            <w:pPr>
              <w:jc w:val="center"/>
              <w:rPr>
                <w:rFonts w:eastAsia="Times New Roman"/>
              </w:rPr>
            </w:pPr>
            <w:r w:rsidRPr="00C232CD">
              <w:rPr>
                <w:rFonts w:eastAsia="Times New Roman"/>
              </w:rPr>
              <w:t>(5.39)</w:t>
            </w:r>
          </w:p>
        </w:tc>
        <w:tc>
          <w:tcPr>
            <w:tcW w:w="0" w:type="auto"/>
            <w:vAlign w:val="center"/>
            <w:hideMark/>
          </w:tcPr>
          <w:p w14:paraId="58E335E9" w14:textId="77777777" w:rsidR="008806AA" w:rsidRPr="00C232CD" w:rsidRDefault="008806AA" w:rsidP="00AA48A3">
            <w:pPr>
              <w:jc w:val="center"/>
              <w:rPr>
                <w:rFonts w:eastAsia="Times New Roman"/>
              </w:rPr>
            </w:pPr>
            <w:r w:rsidRPr="00C232CD">
              <w:rPr>
                <w:rFonts w:eastAsia="Times New Roman"/>
              </w:rPr>
              <w:t>(5.33)</w:t>
            </w:r>
          </w:p>
        </w:tc>
      </w:tr>
      <w:tr w:rsidR="008806AA" w:rsidRPr="00C232CD" w14:paraId="20390401" w14:textId="77777777" w:rsidTr="00AA48A3">
        <w:trPr>
          <w:tblCellSpacing w:w="15" w:type="dxa"/>
        </w:trPr>
        <w:tc>
          <w:tcPr>
            <w:tcW w:w="0" w:type="auto"/>
            <w:vAlign w:val="center"/>
            <w:hideMark/>
          </w:tcPr>
          <w:p w14:paraId="272B2B4E" w14:textId="77777777" w:rsidR="008806AA" w:rsidRPr="00C232CD" w:rsidRDefault="008806AA" w:rsidP="00AA48A3">
            <w:pPr>
              <w:rPr>
                <w:rFonts w:eastAsia="Times New Roman"/>
              </w:rPr>
            </w:pPr>
            <w:r w:rsidRPr="00C232CD">
              <w:rPr>
                <w:rFonts w:eastAsia="Times New Roman"/>
              </w:rPr>
              <w:t>N</w:t>
            </w:r>
          </w:p>
        </w:tc>
        <w:tc>
          <w:tcPr>
            <w:tcW w:w="0" w:type="auto"/>
            <w:vAlign w:val="center"/>
            <w:hideMark/>
          </w:tcPr>
          <w:p w14:paraId="3E291CBD" w14:textId="77777777" w:rsidR="008806AA" w:rsidRPr="00C232CD" w:rsidRDefault="008806AA" w:rsidP="00AA48A3">
            <w:pPr>
              <w:jc w:val="center"/>
              <w:rPr>
                <w:rFonts w:eastAsia="Times New Roman"/>
              </w:rPr>
            </w:pPr>
            <w:r w:rsidRPr="00C232CD">
              <w:rPr>
                <w:rFonts w:eastAsia="Times New Roman"/>
              </w:rPr>
              <w:t>53</w:t>
            </w:r>
          </w:p>
        </w:tc>
        <w:tc>
          <w:tcPr>
            <w:tcW w:w="0" w:type="auto"/>
            <w:vAlign w:val="center"/>
            <w:hideMark/>
          </w:tcPr>
          <w:p w14:paraId="4A404A7D" w14:textId="77777777" w:rsidR="008806AA" w:rsidRPr="00C232CD" w:rsidRDefault="008806AA" w:rsidP="00AA48A3">
            <w:pPr>
              <w:jc w:val="center"/>
              <w:rPr>
                <w:rFonts w:eastAsia="Times New Roman"/>
              </w:rPr>
            </w:pPr>
            <w:r w:rsidRPr="00C232CD">
              <w:rPr>
                <w:rFonts w:eastAsia="Times New Roman"/>
              </w:rPr>
              <w:t>128</w:t>
            </w:r>
          </w:p>
        </w:tc>
        <w:tc>
          <w:tcPr>
            <w:tcW w:w="0" w:type="auto"/>
            <w:vAlign w:val="center"/>
            <w:hideMark/>
          </w:tcPr>
          <w:p w14:paraId="1F76705C" w14:textId="77777777" w:rsidR="008806AA" w:rsidRPr="00C232CD" w:rsidRDefault="008806AA" w:rsidP="00AA48A3">
            <w:pPr>
              <w:jc w:val="center"/>
              <w:rPr>
                <w:rFonts w:eastAsia="Times New Roman"/>
              </w:rPr>
            </w:pPr>
            <w:r w:rsidRPr="00C232CD">
              <w:rPr>
                <w:rFonts w:eastAsia="Times New Roman"/>
              </w:rPr>
              <w:t>64</w:t>
            </w:r>
          </w:p>
        </w:tc>
        <w:tc>
          <w:tcPr>
            <w:tcW w:w="0" w:type="auto"/>
            <w:vAlign w:val="center"/>
            <w:hideMark/>
          </w:tcPr>
          <w:p w14:paraId="1DC12FD2" w14:textId="77777777" w:rsidR="008806AA" w:rsidRPr="00C232CD" w:rsidRDefault="008806AA" w:rsidP="00AA48A3">
            <w:pPr>
              <w:jc w:val="center"/>
              <w:rPr>
                <w:rFonts w:eastAsia="Times New Roman"/>
              </w:rPr>
            </w:pPr>
            <w:r w:rsidRPr="00C232CD">
              <w:rPr>
                <w:rFonts w:eastAsia="Times New Roman"/>
              </w:rPr>
              <w:t>84</w:t>
            </w:r>
          </w:p>
        </w:tc>
        <w:tc>
          <w:tcPr>
            <w:tcW w:w="0" w:type="auto"/>
            <w:vAlign w:val="center"/>
            <w:hideMark/>
          </w:tcPr>
          <w:p w14:paraId="17546030" w14:textId="77777777" w:rsidR="008806AA" w:rsidRPr="00C232CD" w:rsidRDefault="008806AA" w:rsidP="00AA48A3">
            <w:pPr>
              <w:jc w:val="center"/>
              <w:rPr>
                <w:rFonts w:eastAsia="Times New Roman"/>
              </w:rPr>
            </w:pPr>
            <w:r w:rsidRPr="00C232CD">
              <w:rPr>
                <w:rFonts w:eastAsia="Times New Roman"/>
              </w:rPr>
              <w:t>181</w:t>
            </w:r>
          </w:p>
        </w:tc>
        <w:tc>
          <w:tcPr>
            <w:tcW w:w="0" w:type="auto"/>
            <w:vAlign w:val="center"/>
            <w:hideMark/>
          </w:tcPr>
          <w:p w14:paraId="1AFABD33" w14:textId="77777777" w:rsidR="008806AA" w:rsidRPr="00C232CD" w:rsidRDefault="008806AA" w:rsidP="00AA48A3">
            <w:pPr>
              <w:jc w:val="center"/>
              <w:rPr>
                <w:rFonts w:eastAsia="Times New Roman"/>
              </w:rPr>
            </w:pPr>
            <w:r w:rsidRPr="00C232CD">
              <w:rPr>
                <w:rFonts w:eastAsia="Times New Roman"/>
              </w:rPr>
              <w:t>181</w:t>
            </w:r>
          </w:p>
        </w:tc>
      </w:tr>
      <w:tr w:rsidR="008806AA" w:rsidRPr="00C232CD" w14:paraId="119A25F8" w14:textId="77777777" w:rsidTr="00AA48A3">
        <w:trPr>
          <w:tblCellSpacing w:w="15" w:type="dxa"/>
        </w:trPr>
        <w:tc>
          <w:tcPr>
            <w:tcW w:w="0" w:type="auto"/>
            <w:vAlign w:val="center"/>
            <w:hideMark/>
          </w:tcPr>
          <w:p w14:paraId="465B4FDD" w14:textId="77777777" w:rsidR="008806AA" w:rsidRPr="00C232CD" w:rsidRDefault="008806AA" w:rsidP="00AA48A3">
            <w:pPr>
              <w:rPr>
                <w:rFonts w:eastAsia="Times New Roman"/>
              </w:rPr>
            </w:pPr>
            <w:r w:rsidRPr="00C232CD">
              <w:rPr>
                <w:rFonts w:eastAsia="Times New Roman"/>
              </w:rPr>
              <w:t>R</w:t>
            </w:r>
            <w:r w:rsidRPr="00C232CD">
              <w:rPr>
                <w:rFonts w:eastAsia="Times New Roman"/>
                <w:vertAlign w:val="superscript"/>
              </w:rPr>
              <w:t>2</w:t>
            </w:r>
          </w:p>
        </w:tc>
        <w:tc>
          <w:tcPr>
            <w:tcW w:w="0" w:type="auto"/>
            <w:vAlign w:val="center"/>
            <w:hideMark/>
          </w:tcPr>
          <w:p w14:paraId="38139F49" w14:textId="77777777" w:rsidR="008806AA" w:rsidRPr="00C232CD" w:rsidRDefault="008806AA" w:rsidP="00AA48A3">
            <w:pPr>
              <w:jc w:val="center"/>
              <w:rPr>
                <w:rFonts w:eastAsia="Times New Roman"/>
              </w:rPr>
            </w:pPr>
            <w:r w:rsidRPr="00C232CD">
              <w:rPr>
                <w:rFonts w:eastAsia="Times New Roman"/>
              </w:rPr>
              <w:t>0.45</w:t>
            </w:r>
          </w:p>
        </w:tc>
        <w:tc>
          <w:tcPr>
            <w:tcW w:w="0" w:type="auto"/>
            <w:vAlign w:val="center"/>
            <w:hideMark/>
          </w:tcPr>
          <w:p w14:paraId="63D290BA" w14:textId="77777777" w:rsidR="008806AA" w:rsidRPr="00C232CD" w:rsidRDefault="008806AA" w:rsidP="00AA48A3">
            <w:pPr>
              <w:jc w:val="center"/>
              <w:rPr>
                <w:rFonts w:eastAsia="Times New Roman"/>
              </w:rPr>
            </w:pPr>
            <w:r w:rsidRPr="00C232CD">
              <w:rPr>
                <w:rFonts w:eastAsia="Times New Roman"/>
              </w:rPr>
              <w:t>0.11</w:t>
            </w:r>
          </w:p>
        </w:tc>
        <w:tc>
          <w:tcPr>
            <w:tcW w:w="0" w:type="auto"/>
            <w:vAlign w:val="center"/>
            <w:hideMark/>
          </w:tcPr>
          <w:p w14:paraId="20072E47" w14:textId="77777777" w:rsidR="008806AA" w:rsidRPr="00C232CD" w:rsidRDefault="008806AA" w:rsidP="00AA48A3">
            <w:pPr>
              <w:jc w:val="center"/>
              <w:rPr>
                <w:rFonts w:eastAsia="Times New Roman"/>
              </w:rPr>
            </w:pPr>
            <w:r w:rsidRPr="00C232CD">
              <w:rPr>
                <w:rFonts w:eastAsia="Times New Roman"/>
              </w:rPr>
              <w:t>0.27</w:t>
            </w:r>
          </w:p>
        </w:tc>
        <w:tc>
          <w:tcPr>
            <w:tcW w:w="0" w:type="auto"/>
            <w:vAlign w:val="center"/>
            <w:hideMark/>
          </w:tcPr>
          <w:p w14:paraId="4E871330" w14:textId="77777777" w:rsidR="008806AA" w:rsidRPr="00C232CD" w:rsidRDefault="008806AA" w:rsidP="00AA48A3">
            <w:pPr>
              <w:jc w:val="center"/>
              <w:rPr>
                <w:rFonts w:eastAsia="Times New Roman"/>
              </w:rPr>
            </w:pPr>
            <w:r w:rsidRPr="00C232CD">
              <w:rPr>
                <w:rFonts w:eastAsia="Times New Roman"/>
              </w:rPr>
              <w:t>0.15</w:t>
            </w:r>
          </w:p>
        </w:tc>
        <w:tc>
          <w:tcPr>
            <w:tcW w:w="0" w:type="auto"/>
            <w:vAlign w:val="center"/>
            <w:hideMark/>
          </w:tcPr>
          <w:p w14:paraId="2EF7F786" w14:textId="77777777" w:rsidR="008806AA" w:rsidRPr="00C232CD" w:rsidRDefault="008806AA" w:rsidP="00AA48A3">
            <w:pPr>
              <w:jc w:val="center"/>
              <w:rPr>
                <w:rFonts w:eastAsia="Times New Roman"/>
              </w:rPr>
            </w:pPr>
            <w:r w:rsidRPr="00C232CD">
              <w:rPr>
                <w:rFonts w:eastAsia="Times New Roman"/>
              </w:rPr>
              <w:t>0.47</w:t>
            </w:r>
          </w:p>
        </w:tc>
        <w:tc>
          <w:tcPr>
            <w:tcW w:w="0" w:type="auto"/>
            <w:vAlign w:val="center"/>
            <w:hideMark/>
          </w:tcPr>
          <w:p w14:paraId="79DF9669" w14:textId="77777777" w:rsidR="008806AA" w:rsidRPr="00C232CD" w:rsidRDefault="008806AA" w:rsidP="00AA48A3">
            <w:pPr>
              <w:jc w:val="center"/>
              <w:rPr>
                <w:rFonts w:eastAsia="Times New Roman"/>
              </w:rPr>
            </w:pPr>
            <w:r w:rsidRPr="00C232CD">
              <w:rPr>
                <w:rFonts w:eastAsia="Times New Roman"/>
              </w:rPr>
              <w:t>0.46</w:t>
            </w:r>
          </w:p>
        </w:tc>
      </w:tr>
      <w:tr w:rsidR="008806AA" w:rsidRPr="00C232CD" w14:paraId="19911263" w14:textId="77777777" w:rsidTr="00AA48A3">
        <w:trPr>
          <w:tblCellSpacing w:w="15" w:type="dxa"/>
        </w:trPr>
        <w:tc>
          <w:tcPr>
            <w:tcW w:w="0" w:type="auto"/>
            <w:vAlign w:val="center"/>
            <w:hideMark/>
          </w:tcPr>
          <w:p w14:paraId="61AF5D41" w14:textId="77777777" w:rsidR="008806AA" w:rsidRPr="00C232CD" w:rsidRDefault="008806AA" w:rsidP="00AA48A3">
            <w:pPr>
              <w:rPr>
                <w:rFonts w:eastAsia="Times New Roman"/>
              </w:rPr>
            </w:pPr>
            <w:r w:rsidRPr="00C232CD">
              <w:rPr>
                <w:rFonts w:eastAsia="Times New Roman"/>
              </w:rPr>
              <w:t>Adjusted R</w:t>
            </w:r>
            <w:r w:rsidRPr="00C232CD">
              <w:rPr>
                <w:rFonts w:eastAsia="Times New Roman"/>
                <w:vertAlign w:val="superscript"/>
              </w:rPr>
              <w:t>2</w:t>
            </w:r>
          </w:p>
        </w:tc>
        <w:tc>
          <w:tcPr>
            <w:tcW w:w="0" w:type="auto"/>
            <w:vAlign w:val="center"/>
            <w:hideMark/>
          </w:tcPr>
          <w:p w14:paraId="1F996F5E" w14:textId="77777777" w:rsidR="008806AA" w:rsidRPr="00C232CD" w:rsidRDefault="008806AA" w:rsidP="00AA48A3">
            <w:pPr>
              <w:jc w:val="center"/>
              <w:rPr>
                <w:rFonts w:eastAsia="Times New Roman"/>
              </w:rPr>
            </w:pPr>
            <w:r w:rsidRPr="00C232CD">
              <w:rPr>
                <w:rFonts w:eastAsia="Times New Roman"/>
              </w:rPr>
              <w:t>0.38</w:t>
            </w:r>
          </w:p>
        </w:tc>
        <w:tc>
          <w:tcPr>
            <w:tcW w:w="0" w:type="auto"/>
            <w:vAlign w:val="center"/>
            <w:hideMark/>
          </w:tcPr>
          <w:p w14:paraId="5C521A13" w14:textId="77777777" w:rsidR="008806AA" w:rsidRPr="00C232CD" w:rsidRDefault="008806AA" w:rsidP="00AA48A3">
            <w:pPr>
              <w:jc w:val="center"/>
              <w:rPr>
                <w:rFonts w:eastAsia="Times New Roman"/>
              </w:rPr>
            </w:pPr>
            <w:r w:rsidRPr="00C232CD">
              <w:rPr>
                <w:rFonts w:eastAsia="Times New Roman"/>
              </w:rPr>
              <w:t>0.07</w:t>
            </w:r>
          </w:p>
        </w:tc>
        <w:tc>
          <w:tcPr>
            <w:tcW w:w="0" w:type="auto"/>
            <w:vAlign w:val="center"/>
            <w:hideMark/>
          </w:tcPr>
          <w:p w14:paraId="54BF3C31" w14:textId="77777777" w:rsidR="008806AA" w:rsidRPr="00C232CD" w:rsidRDefault="008806AA" w:rsidP="00AA48A3">
            <w:pPr>
              <w:jc w:val="center"/>
              <w:rPr>
                <w:rFonts w:eastAsia="Times New Roman"/>
              </w:rPr>
            </w:pPr>
            <w:r w:rsidRPr="00C232CD">
              <w:rPr>
                <w:rFonts w:eastAsia="Times New Roman"/>
              </w:rPr>
              <w:t>0.20</w:t>
            </w:r>
          </w:p>
        </w:tc>
        <w:tc>
          <w:tcPr>
            <w:tcW w:w="0" w:type="auto"/>
            <w:vAlign w:val="center"/>
            <w:hideMark/>
          </w:tcPr>
          <w:p w14:paraId="47751637" w14:textId="77777777" w:rsidR="008806AA" w:rsidRPr="00C232CD" w:rsidRDefault="008806AA" w:rsidP="00AA48A3">
            <w:pPr>
              <w:jc w:val="center"/>
              <w:rPr>
                <w:rFonts w:eastAsia="Times New Roman"/>
              </w:rPr>
            </w:pPr>
            <w:r w:rsidRPr="00C232CD">
              <w:rPr>
                <w:rFonts w:eastAsia="Times New Roman"/>
              </w:rPr>
              <w:t>0.09</w:t>
            </w:r>
          </w:p>
        </w:tc>
        <w:tc>
          <w:tcPr>
            <w:tcW w:w="0" w:type="auto"/>
            <w:vAlign w:val="center"/>
            <w:hideMark/>
          </w:tcPr>
          <w:p w14:paraId="71E223D4" w14:textId="77777777" w:rsidR="008806AA" w:rsidRPr="00C232CD" w:rsidRDefault="008806AA" w:rsidP="00AA48A3">
            <w:pPr>
              <w:jc w:val="center"/>
              <w:rPr>
                <w:rFonts w:eastAsia="Times New Roman"/>
              </w:rPr>
            </w:pPr>
            <w:r w:rsidRPr="00C232CD">
              <w:rPr>
                <w:rFonts w:eastAsia="Times New Roman"/>
              </w:rPr>
              <w:t>0.44</w:t>
            </w:r>
          </w:p>
        </w:tc>
        <w:tc>
          <w:tcPr>
            <w:tcW w:w="0" w:type="auto"/>
            <w:vAlign w:val="center"/>
            <w:hideMark/>
          </w:tcPr>
          <w:p w14:paraId="0B8572C8" w14:textId="77777777" w:rsidR="008806AA" w:rsidRPr="00C232CD" w:rsidRDefault="008806AA" w:rsidP="00AA48A3">
            <w:pPr>
              <w:jc w:val="center"/>
              <w:rPr>
                <w:rFonts w:eastAsia="Times New Roman"/>
              </w:rPr>
            </w:pPr>
            <w:r w:rsidRPr="00C232CD">
              <w:rPr>
                <w:rFonts w:eastAsia="Times New Roman"/>
              </w:rPr>
              <w:t>0.44</w:t>
            </w:r>
          </w:p>
        </w:tc>
      </w:tr>
      <w:tr w:rsidR="008806AA" w:rsidRPr="00C232CD" w14:paraId="4309C0D2" w14:textId="77777777" w:rsidTr="00AA48A3">
        <w:trPr>
          <w:tblCellSpacing w:w="15" w:type="dxa"/>
        </w:trPr>
        <w:tc>
          <w:tcPr>
            <w:tcW w:w="0" w:type="auto"/>
            <w:vAlign w:val="center"/>
            <w:hideMark/>
          </w:tcPr>
          <w:p w14:paraId="6D7B2E7D" w14:textId="77777777" w:rsidR="008806AA" w:rsidRPr="00C232CD" w:rsidRDefault="008806AA" w:rsidP="00AA48A3">
            <w:pPr>
              <w:rPr>
                <w:rFonts w:eastAsia="Times New Roman"/>
              </w:rPr>
            </w:pPr>
            <w:r w:rsidRPr="00C232CD">
              <w:rPr>
                <w:rFonts w:eastAsia="Times New Roman"/>
              </w:rPr>
              <w:t>Residual Std. Error</w:t>
            </w:r>
          </w:p>
        </w:tc>
        <w:tc>
          <w:tcPr>
            <w:tcW w:w="0" w:type="auto"/>
            <w:vAlign w:val="center"/>
            <w:hideMark/>
          </w:tcPr>
          <w:p w14:paraId="29B3590A" w14:textId="77777777" w:rsidR="008806AA" w:rsidRPr="00C232CD" w:rsidRDefault="008806AA" w:rsidP="00AA48A3">
            <w:pPr>
              <w:jc w:val="center"/>
              <w:rPr>
                <w:rFonts w:eastAsia="Times New Roman"/>
              </w:rPr>
            </w:pPr>
            <w:r w:rsidRPr="00C232CD">
              <w:rPr>
                <w:rFonts w:eastAsia="Times New Roman"/>
              </w:rPr>
              <w:t>6.32 (df = 46)</w:t>
            </w:r>
          </w:p>
        </w:tc>
        <w:tc>
          <w:tcPr>
            <w:tcW w:w="0" w:type="auto"/>
            <w:vAlign w:val="center"/>
            <w:hideMark/>
          </w:tcPr>
          <w:p w14:paraId="606B9033" w14:textId="77777777" w:rsidR="008806AA" w:rsidRPr="00C232CD" w:rsidRDefault="008806AA" w:rsidP="00AA48A3">
            <w:pPr>
              <w:jc w:val="center"/>
              <w:rPr>
                <w:rFonts w:eastAsia="Times New Roman"/>
              </w:rPr>
            </w:pPr>
            <w:r w:rsidRPr="00C232CD">
              <w:rPr>
                <w:rFonts w:eastAsia="Times New Roman"/>
              </w:rPr>
              <w:t>10.29 (df = 121)</w:t>
            </w:r>
          </w:p>
        </w:tc>
        <w:tc>
          <w:tcPr>
            <w:tcW w:w="0" w:type="auto"/>
            <w:vAlign w:val="center"/>
            <w:hideMark/>
          </w:tcPr>
          <w:p w14:paraId="1987DDE1" w14:textId="77777777" w:rsidR="008806AA" w:rsidRPr="00C232CD" w:rsidRDefault="008806AA" w:rsidP="00AA48A3">
            <w:pPr>
              <w:jc w:val="center"/>
              <w:rPr>
                <w:rFonts w:eastAsia="Times New Roman"/>
              </w:rPr>
            </w:pPr>
            <w:r w:rsidRPr="00C232CD">
              <w:rPr>
                <w:rFonts w:eastAsia="Times New Roman"/>
              </w:rPr>
              <w:t>8.55 (df = 57)</w:t>
            </w:r>
          </w:p>
        </w:tc>
        <w:tc>
          <w:tcPr>
            <w:tcW w:w="0" w:type="auto"/>
            <w:vAlign w:val="center"/>
            <w:hideMark/>
          </w:tcPr>
          <w:p w14:paraId="0C57C30E" w14:textId="77777777" w:rsidR="008806AA" w:rsidRPr="00C232CD" w:rsidRDefault="008806AA" w:rsidP="00AA48A3">
            <w:pPr>
              <w:jc w:val="center"/>
              <w:rPr>
                <w:rFonts w:eastAsia="Times New Roman"/>
              </w:rPr>
            </w:pPr>
            <w:r w:rsidRPr="00C232CD">
              <w:rPr>
                <w:rFonts w:eastAsia="Times New Roman"/>
              </w:rPr>
              <w:t>9.83 (df = 77)</w:t>
            </w:r>
          </w:p>
        </w:tc>
        <w:tc>
          <w:tcPr>
            <w:tcW w:w="0" w:type="auto"/>
            <w:vAlign w:val="center"/>
            <w:hideMark/>
          </w:tcPr>
          <w:p w14:paraId="1DE29A0C" w14:textId="77777777" w:rsidR="008806AA" w:rsidRPr="00C232CD" w:rsidRDefault="008806AA" w:rsidP="00AA48A3">
            <w:pPr>
              <w:jc w:val="center"/>
              <w:rPr>
                <w:rFonts w:eastAsia="Times New Roman"/>
              </w:rPr>
            </w:pPr>
            <w:r w:rsidRPr="00C232CD">
              <w:rPr>
                <w:rFonts w:eastAsia="Times New Roman"/>
              </w:rPr>
              <w:t>7.46 (df = 173)</w:t>
            </w:r>
          </w:p>
        </w:tc>
        <w:tc>
          <w:tcPr>
            <w:tcW w:w="0" w:type="auto"/>
            <w:vAlign w:val="center"/>
            <w:hideMark/>
          </w:tcPr>
          <w:p w14:paraId="193C8D69" w14:textId="77777777" w:rsidR="008806AA" w:rsidRPr="00C232CD" w:rsidRDefault="008806AA" w:rsidP="00AA48A3">
            <w:pPr>
              <w:jc w:val="center"/>
              <w:rPr>
                <w:rFonts w:eastAsia="Times New Roman"/>
              </w:rPr>
            </w:pPr>
            <w:r w:rsidRPr="00C232CD">
              <w:rPr>
                <w:rFonts w:eastAsia="Times New Roman"/>
              </w:rPr>
              <w:t>7.50 (df = 173)</w:t>
            </w:r>
          </w:p>
        </w:tc>
      </w:tr>
      <w:tr w:rsidR="008806AA" w:rsidRPr="00C232CD" w14:paraId="5AE0E91E" w14:textId="77777777" w:rsidTr="00AA48A3">
        <w:trPr>
          <w:tblCellSpacing w:w="15" w:type="dxa"/>
        </w:trPr>
        <w:tc>
          <w:tcPr>
            <w:tcW w:w="0" w:type="auto"/>
            <w:vAlign w:val="center"/>
            <w:hideMark/>
          </w:tcPr>
          <w:p w14:paraId="683723A9" w14:textId="77777777" w:rsidR="008806AA" w:rsidRPr="00C232CD" w:rsidRDefault="008806AA" w:rsidP="00AA48A3">
            <w:pPr>
              <w:rPr>
                <w:rFonts w:eastAsia="Times New Roman"/>
              </w:rPr>
            </w:pPr>
            <w:r w:rsidRPr="00C232CD">
              <w:rPr>
                <w:rFonts w:eastAsia="Times New Roman"/>
              </w:rPr>
              <w:t>F Statistic</w:t>
            </w:r>
          </w:p>
        </w:tc>
        <w:tc>
          <w:tcPr>
            <w:tcW w:w="0" w:type="auto"/>
            <w:vAlign w:val="center"/>
            <w:hideMark/>
          </w:tcPr>
          <w:p w14:paraId="265FEF66" w14:textId="77777777" w:rsidR="008806AA" w:rsidRPr="00C232CD" w:rsidRDefault="008806AA" w:rsidP="00AA48A3">
            <w:pPr>
              <w:jc w:val="center"/>
              <w:rPr>
                <w:rFonts w:eastAsia="Times New Roman"/>
              </w:rPr>
            </w:pPr>
            <w:r w:rsidRPr="00C232CD">
              <w:rPr>
                <w:rFonts w:eastAsia="Times New Roman"/>
              </w:rPr>
              <w:t>6.24</w:t>
            </w:r>
            <w:r w:rsidRPr="00C232CD">
              <w:rPr>
                <w:rFonts w:eastAsia="Times New Roman"/>
                <w:vertAlign w:val="superscript"/>
              </w:rPr>
              <w:t>***</w:t>
            </w:r>
            <w:r w:rsidRPr="00C232CD">
              <w:rPr>
                <w:rFonts w:eastAsia="Times New Roman"/>
              </w:rPr>
              <w:t> (df = 6; 46)</w:t>
            </w:r>
          </w:p>
        </w:tc>
        <w:tc>
          <w:tcPr>
            <w:tcW w:w="0" w:type="auto"/>
            <w:vAlign w:val="center"/>
            <w:hideMark/>
          </w:tcPr>
          <w:p w14:paraId="496FF033" w14:textId="77777777" w:rsidR="008806AA" w:rsidRPr="00C232CD" w:rsidRDefault="008806AA" w:rsidP="00AA48A3">
            <w:pPr>
              <w:jc w:val="center"/>
              <w:rPr>
                <w:rFonts w:eastAsia="Times New Roman"/>
              </w:rPr>
            </w:pPr>
            <w:r w:rsidRPr="00C232CD">
              <w:rPr>
                <w:rFonts w:eastAsia="Times New Roman"/>
              </w:rPr>
              <w:t>2.50</w:t>
            </w:r>
            <w:r w:rsidRPr="00C232CD">
              <w:rPr>
                <w:rFonts w:eastAsia="Times New Roman"/>
                <w:vertAlign w:val="superscript"/>
              </w:rPr>
              <w:t>**</w:t>
            </w:r>
            <w:r w:rsidRPr="00C232CD">
              <w:rPr>
                <w:rFonts w:eastAsia="Times New Roman"/>
              </w:rPr>
              <w:t> (df = 6; 121)</w:t>
            </w:r>
          </w:p>
        </w:tc>
        <w:tc>
          <w:tcPr>
            <w:tcW w:w="0" w:type="auto"/>
            <w:vAlign w:val="center"/>
            <w:hideMark/>
          </w:tcPr>
          <w:p w14:paraId="665EADB1" w14:textId="77777777" w:rsidR="008806AA" w:rsidRPr="00C232CD" w:rsidRDefault="008806AA" w:rsidP="00AA48A3">
            <w:pPr>
              <w:jc w:val="center"/>
              <w:rPr>
                <w:rFonts w:eastAsia="Times New Roman"/>
              </w:rPr>
            </w:pPr>
            <w:r w:rsidRPr="00C232CD">
              <w:rPr>
                <w:rFonts w:eastAsia="Times New Roman"/>
              </w:rPr>
              <w:t>3.59</w:t>
            </w:r>
            <w:r w:rsidRPr="00C232CD">
              <w:rPr>
                <w:rFonts w:eastAsia="Times New Roman"/>
                <w:vertAlign w:val="superscript"/>
              </w:rPr>
              <w:t>***</w:t>
            </w:r>
            <w:r w:rsidRPr="00C232CD">
              <w:rPr>
                <w:rFonts w:eastAsia="Times New Roman"/>
              </w:rPr>
              <w:t> (df = 6; 57)</w:t>
            </w:r>
          </w:p>
        </w:tc>
        <w:tc>
          <w:tcPr>
            <w:tcW w:w="0" w:type="auto"/>
            <w:vAlign w:val="center"/>
            <w:hideMark/>
          </w:tcPr>
          <w:p w14:paraId="593A3EFC" w14:textId="77777777" w:rsidR="008806AA" w:rsidRPr="00C232CD" w:rsidRDefault="008806AA" w:rsidP="00AA48A3">
            <w:pPr>
              <w:jc w:val="center"/>
              <w:rPr>
                <w:rFonts w:eastAsia="Times New Roman"/>
              </w:rPr>
            </w:pPr>
            <w:r w:rsidRPr="00C232CD">
              <w:rPr>
                <w:rFonts w:eastAsia="Times New Roman"/>
              </w:rPr>
              <w:t>2.30</w:t>
            </w:r>
            <w:r w:rsidRPr="00C232CD">
              <w:rPr>
                <w:rFonts w:eastAsia="Times New Roman"/>
                <w:vertAlign w:val="superscript"/>
              </w:rPr>
              <w:t>**</w:t>
            </w:r>
            <w:r w:rsidRPr="00C232CD">
              <w:rPr>
                <w:rFonts w:eastAsia="Times New Roman"/>
              </w:rPr>
              <w:t> (df = 6; 77)</w:t>
            </w:r>
          </w:p>
        </w:tc>
        <w:tc>
          <w:tcPr>
            <w:tcW w:w="0" w:type="auto"/>
            <w:vAlign w:val="center"/>
            <w:hideMark/>
          </w:tcPr>
          <w:p w14:paraId="2A8F21AA" w14:textId="77777777" w:rsidR="008806AA" w:rsidRPr="00C232CD" w:rsidRDefault="008806AA" w:rsidP="00AA48A3">
            <w:pPr>
              <w:jc w:val="center"/>
              <w:rPr>
                <w:rFonts w:eastAsia="Times New Roman"/>
              </w:rPr>
            </w:pPr>
            <w:r w:rsidRPr="00C232CD">
              <w:rPr>
                <w:rFonts w:eastAsia="Times New Roman"/>
              </w:rPr>
              <w:t>21.53</w:t>
            </w:r>
            <w:r w:rsidRPr="00C232CD">
              <w:rPr>
                <w:rFonts w:eastAsia="Times New Roman"/>
                <w:vertAlign w:val="superscript"/>
              </w:rPr>
              <w:t>***</w:t>
            </w:r>
            <w:r w:rsidRPr="00C232CD">
              <w:rPr>
                <w:rFonts w:eastAsia="Times New Roman"/>
              </w:rPr>
              <w:t> (df = 7; 173)</w:t>
            </w:r>
          </w:p>
        </w:tc>
        <w:tc>
          <w:tcPr>
            <w:tcW w:w="0" w:type="auto"/>
            <w:vAlign w:val="center"/>
            <w:hideMark/>
          </w:tcPr>
          <w:p w14:paraId="500B419C" w14:textId="77777777" w:rsidR="008806AA" w:rsidRPr="00C232CD" w:rsidRDefault="008806AA" w:rsidP="00AA48A3">
            <w:pPr>
              <w:jc w:val="center"/>
              <w:rPr>
                <w:rFonts w:eastAsia="Times New Roman"/>
              </w:rPr>
            </w:pPr>
            <w:r w:rsidRPr="00C232CD">
              <w:rPr>
                <w:rFonts w:eastAsia="Times New Roman"/>
              </w:rPr>
              <w:t>21.02</w:t>
            </w:r>
            <w:r w:rsidRPr="00C232CD">
              <w:rPr>
                <w:rFonts w:eastAsia="Times New Roman"/>
                <w:vertAlign w:val="superscript"/>
              </w:rPr>
              <w:t>***</w:t>
            </w:r>
            <w:r w:rsidRPr="00C232CD">
              <w:rPr>
                <w:rFonts w:eastAsia="Times New Roman"/>
              </w:rPr>
              <w:t> (df = 7; 173)</w:t>
            </w:r>
          </w:p>
        </w:tc>
      </w:tr>
      <w:tr w:rsidR="008806AA" w:rsidRPr="00C232CD" w14:paraId="43D9AE09" w14:textId="77777777" w:rsidTr="00AA48A3">
        <w:trPr>
          <w:tblCellSpacing w:w="15" w:type="dxa"/>
        </w:trPr>
        <w:tc>
          <w:tcPr>
            <w:tcW w:w="0" w:type="auto"/>
            <w:gridSpan w:val="7"/>
            <w:tcBorders>
              <w:bottom w:val="single" w:sz="6" w:space="0" w:color="000000"/>
            </w:tcBorders>
            <w:vAlign w:val="center"/>
            <w:hideMark/>
          </w:tcPr>
          <w:p w14:paraId="015C0FE0" w14:textId="77777777" w:rsidR="008806AA" w:rsidRPr="00C232CD" w:rsidRDefault="008806AA" w:rsidP="00AA48A3">
            <w:pPr>
              <w:jc w:val="center"/>
              <w:rPr>
                <w:rFonts w:eastAsia="Times New Roman"/>
              </w:rPr>
            </w:pPr>
          </w:p>
        </w:tc>
      </w:tr>
    </w:tbl>
    <w:p w14:paraId="10F668D0" w14:textId="77777777" w:rsidR="008806AA" w:rsidRDefault="008806AA" w:rsidP="008806AA">
      <w:pPr>
        <w:rPr>
          <w:rFonts w:eastAsia="Times New Roman"/>
          <w:i/>
          <w:color w:val="000000"/>
        </w:rPr>
      </w:pPr>
      <w:r w:rsidRPr="00C232CD">
        <w:rPr>
          <w:rFonts w:eastAsia="Times New Roman"/>
          <w:i/>
          <w:color w:val="000000"/>
        </w:rPr>
        <w:t>Note: OLS regression coefficients and heteroskedastic robust standard errors for fully specified models in 90% White or greater cities with samples split at median residential tenure before 1940 (columns 1 and 2), median White population growth (columns 3 and 4), and controlling for proximity to cities with the most rapidly contracting housing markets and cities with the fastest growing cost of living (columns 5 and 6). *p &lt; 0.1; ** p&lt;0.05;***p&lt;0.01 (two-tailed)</w:t>
      </w:r>
    </w:p>
    <w:p w14:paraId="581FB4D3" w14:textId="77777777" w:rsidR="008806AA" w:rsidRPr="00C232CD" w:rsidRDefault="008806AA" w:rsidP="008806AA">
      <w:pPr>
        <w:rPr>
          <w:rFonts w:eastAsia="Times New Roman"/>
          <w:i/>
          <w:color w:val="000000"/>
        </w:rPr>
      </w:pPr>
    </w:p>
    <w:p w14:paraId="5368E482" w14:textId="77777777" w:rsidR="008806AA" w:rsidRPr="00C232CD" w:rsidRDefault="008806AA" w:rsidP="008806AA">
      <w:pPr>
        <w:rPr>
          <w:b/>
        </w:rPr>
      </w:pPr>
      <w:r w:rsidRPr="00C232CD">
        <w:rPr>
          <w:b/>
        </w:rPr>
        <w:t>L. White Flight</w:t>
      </w:r>
    </w:p>
    <w:p w14:paraId="7A13319B" w14:textId="77777777" w:rsidR="008806AA" w:rsidRPr="00C232CD" w:rsidRDefault="008806AA" w:rsidP="008806AA">
      <w:pPr>
        <w:rPr>
          <w:b/>
        </w:rPr>
      </w:pPr>
    </w:p>
    <w:p w14:paraId="4D62F41B" w14:textId="77777777" w:rsidR="008806AA" w:rsidRPr="00C232CD" w:rsidRDefault="008806AA" w:rsidP="008806AA">
      <w:pPr>
        <w:pStyle w:val="NoSpacing"/>
        <w:rPr>
          <w:rFonts w:cs="Times New Roman"/>
          <w:szCs w:val="24"/>
        </w:rPr>
      </w:pPr>
      <w:r w:rsidRPr="00C232CD">
        <w:rPr>
          <w:rFonts w:cs="Times New Roman"/>
          <w:szCs w:val="24"/>
        </w:rPr>
        <w:t>To explore the possibility that racially threatened White residents fled further away to outer ring suburbs and rural areas, leaving behind some mixture of presumably racially tolerant (i.e., liberal) Whites and those unable to relocate, we estimate the mean level of change in White population at various binned distances from Black growth cities. We find that almost all of the White flight, to the extent that it occurred, was concentrated in the first five miles.</w:t>
      </w:r>
    </w:p>
    <w:p w14:paraId="683B7FC1" w14:textId="77777777" w:rsidR="008806AA" w:rsidRPr="00C232CD" w:rsidRDefault="008806AA" w:rsidP="008806AA">
      <w:pPr>
        <w:rPr>
          <w:b/>
        </w:rPr>
      </w:pPr>
    </w:p>
    <w:p w14:paraId="4DA1080C" w14:textId="77777777" w:rsidR="008806AA" w:rsidRPr="00C232CD" w:rsidRDefault="008806AA" w:rsidP="008806AA">
      <w:pPr>
        <w:rPr>
          <w:b/>
        </w:rPr>
      </w:pPr>
      <w:r w:rsidRPr="00C232CD">
        <w:rPr>
          <w:b/>
        </w:rPr>
        <w:t>Figure L.1: Mean Levels of White Population Change As a Function of Proximity to Black Growth Cities</w:t>
      </w:r>
    </w:p>
    <w:p w14:paraId="35BE94A5" w14:textId="77777777" w:rsidR="008806AA" w:rsidRPr="00C232CD" w:rsidRDefault="008806AA" w:rsidP="008806AA">
      <w:pPr>
        <w:rPr>
          <w:b/>
        </w:rPr>
      </w:pPr>
    </w:p>
    <w:p w14:paraId="6B594113" w14:textId="77777777" w:rsidR="008806AA" w:rsidRPr="00C232CD" w:rsidRDefault="008806AA" w:rsidP="008806AA">
      <w:pPr>
        <w:rPr>
          <w:b/>
        </w:rPr>
      </w:pPr>
      <w:r>
        <w:rPr>
          <w:b/>
          <w:noProof/>
        </w:rPr>
        <w:drawing>
          <wp:inline distT="0" distB="0" distL="0" distR="0" wp14:anchorId="5C031300" wp14:editId="7CFCC69B">
            <wp:extent cx="5001658" cy="375124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L1.eps"/>
                    <pic:cNvPicPr/>
                  </pic:nvPicPr>
                  <pic:blipFill>
                    <a:blip r:embed="rId18">
                      <a:extLst>
                        <a:ext uri="{28A0092B-C50C-407E-A947-70E740481C1C}">
                          <a14:useLocalDpi xmlns:a14="http://schemas.microsoft.com/office/drawing/2010/main" val="0"/>
                        </a:ext>
                      </a:extLst>
                    </a:blip>
                    <a:stretch>
                      <a:fillRect/>
                    </a:stretch>
                  </pic:blipFill>
                  <pic:spPr>
                    <a:xfrm>
                      <a:off x="0" y="0"/>
                      <a:ext cx="5003626" cy="3752720"/>
                    </a:xfrm>
                    <a:prstGeom prst="rect">
                      <a:avLst/>
                    </a:prstGeom>
                  </pic:spPr>
                </pic:pic>
              </a:graphicData>
            </a:graphic>
          </wp:inline>
        </w:drawing>
      </w:r>
    </w:p>
    <w:p w14:paraId="5A226C83" w14:textId="77777777" w:rsidR="008806AA" w:rsidRPr="00C232CD" w:rsidRDefault="008806AA" w:rsidP="008806AA">
      <w:pPr>
        <w:jc w:val="center"/>
        <w:rPr>
          <w:b/>
        </w:rPr>
      </w:pPr>
    </w:p>
    <w:p w14:paraId="75A9CC1B" w14:textId="77777777" w:rsidR="008806AA" w:rsidRPr="00C232CD" w:rsidRDefault="008806AA" w:rsidP="008806AA">
      <w:pPr>
        <w:rPr>
          <w:i/>
        </w:rPr>
      </w:pPr>
      <w:r w:rsidRPr="00C232CD">
        <w:rPr>
          <w:i/>
        </w:rPr>
        <w:t>Note: Mean percentage point change in White population 1940-1960 conditional on proximity to Black growth city (98</w:t>
      </w:r>
      <w:r w:rsidRPr="00C232CD">
        <w:rPr>
          <w:i/>
          <w:vertAlign w:val="superscript"/>
        </w:rPr>
        <w:t>th</w:t>
      </w:r>
      <w:r w:rsidRPr="00C232CD">
        <w:rPr>
          <w:i/>
        </w:rPr>
        <w:t xml:space="preserve"> percentile). White flight appears to largely be restricted to cities less than five miles from Black growth cities.</w:t>
      </w:r>
    </w:p>
    <w:p w14:paraId="0E0824F1" w14:textId="77777777" w:rsidR="008806AA" w:rsidRPr="00C232CD" w:rsidRDefault="008806AA" w:rsidP="008806AA"/>
    <w:p w14:paraId="697DF236" w14:textId="77777777" w:rsidR="008806AA" w:rsidRPr="00C232CD" w:rsidRDefault="008806AA" w:rsidP="008806AA"/>
    <w:p w14:paraId="1FC1F875" w14:textId="77777777" w:rsidR="008806AA" w:rsidRPr="00C232CD" w:rsidRDefault="008806AA" w:rsidP="008806AA">
      <w:pPr>
        <w:rPr>
          <w:b/>
        </w:rPr>
      </w:pPr>
    </w:p>
    <w:p w14:paraId="6F655720" w14:textId="77777777" w:rsidR="008806AA" w:rsidRPr="00C232CD" w:rsidRDefault="008806AA" w:rsidP="008806AA">
      <w:pPr>
        <w:rPr>
          <w:b/>
        </w:rPr>
      </w:pPr>
    </w:p>
    <w:p w14:paraId="1DCC506D" w14:textId="77777777" w:rsidR="008806AA" w:rsidRPr="00C232CD" w:rsidRDefault="008806AA" w:rsidP="008806AA">
      <w:pPr>
        <w:rPr>
          <w:b/>
        </w:rPr>
      </w:pPr>
    </w:p>
    <w:p w14:paraId="42362B5B" w14:textId="77777777" w:rsidR="008806AA" w:rsidRPr="00C232CD" w:rsidRDefault="008806AA" w:rsidP="008806AA">
      <w:pPr>
        <w:rPr>
          <w:b/>
        </w:rPr>
      </w:pPr>
    </w:p>
    <w:p w14:paraId="332A2005" w14:textId="77777777" w:rsidR="008806AA" w:rsidRPr="00C232CD" w:rsidRDefault="008806AA" w:rsidP="008806AA">
      <w:pPr>
        <w:rPr>
          <w:b/>
        </w:rPr>
      </w:pPr>
    </w:p>
    <w:p w14:paraId="721B311C" w14:textId="77777777" w:rsidR="008806AA" w:rsidRPr="00C232CD" w:rsidRDefault="008806AA" w:rsidP="008806AA">
      <w:pPr>
        <w:tabs>
          <w:tab w:val="left" w:pos="2320"/>
        </w:tabs>
        <w:rPr>
          <w:b/>
        </w:rPr>
      </w:pPr>
    </w:p>
    <w:p w14:paraId="18380273" w14:textId="77777777" w:rsidR="008806AA" w:rsidRPr="00C232CD" w:rsidRDefault="008806AA" w:rsidP="008806AA">
      <w:pPr>
        <w:tabs>
          <w:tab w:val="left" w:pos="2320"/>
        </w:tabs>
        <w:rPr>
          <w:b/>
        </w:rPr>
      </w:pPr>
    </w:p>
    <w:p w14:paraId="37C2B23F" w14:textId="77777777" w:rsidR="008806AA" w:rsidRPr="00C232CD" w:rsidRDefault="008806AA" w:rsidP="008806AA">
      <w:pPr>
        <w:tabs>
          <w:tab w:val="left" w:pos="2320"/>
        </w:tabs>
        <w:rPr>
          <w:b/>
        </w:rPr>
      </w:pPr>
      <w:r w:rsidRPr="00C232CD">
        <w:rPr>
          <w:b/>
        </w:rPr>
        <w:lastRenderedPageBreak/>
        <w:t>M. Additional Maps</w:t>
      </w:r>
    </w:p>
    <w:p w14:paraId="433CE4C4" w14:textId="77777777" w:rsidR="008806AA" w:rsidRPr="00C232CD" w:rsidRDefault="008806AA" w:rsidP="008806AA">
      <w:pPr>
        <w:tabs>
          <w:tab w:val="left" w:pos="2320"/>
        </w:tabs>
        <w:rPr>
          <w:b/>
        </w:rPr>
      </w:pPr>
    </w:p>
    <w:p w14:paraId="122110CB" w14:textId="77777777" w:rsidR="008806AA" w:rsidRDefault="008806AA" w:rsidP="008806AA">
      <w:pPr>
        <w:tabs>
          <w:tab w:val="left" w:pos="2320"/>
        </w:tabs>
        <w:rPr>
          <w:b/>
        </w:rPr>
      </w:pPr>
      <w:r w:rsidRPr="00C232CD">
        <w:rPr>
          <w:b/>
        </w:rPr>
        <w:t>Figure M.1: Map of Central Valley Black Growth Cities</w:t>
      </w:r>
    </w:p>
    <w:p w14:paraId="198DEA34" w14:textId="77777777" w:rsidR="008806AA" w:rsidRPr="00C232CD" w:rsidRDefault="008806AA" w:rsidP="008806AA">
      <w:pPr>
        <w:tabs>
          <w:tab w:val="left" w:pos="2320"/>
        </w:tabs>
        <w:rPr>
          <w:b/>
        </w:rPr>
      </w:pPr>
    </w:p>
    <w:p w14:paraId="745E980A" w14:textId="77777777" w:rsidR="008806AA" w:rsidRPr="00C232CD" w:rsidRDefault="008806AA" w:rsidP="008806AA">
      <w:pPr>
        <w:tabs>
          <w:tab w:val="left" w:pos="2320"/>
        </w:tabs>
        <w:rPr>
          <w:b/>
        </w:rPr>
      </w:pPr>
      <w:r>
        <w:rPr>
          <w:b/>
          <w:noProof/>
        </w:rPr>
        <w:drawing>
          <wp:inline distT="0" distB="0" distL="0" distR="0" wp14:anchorId="085C1FD3" wp14:editId="513D8A56">
            <wp:extent cx="5299113" cy="52991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M1.eps"/>
                    <pic:cNvPicPr/>
                  </pic:nvPicPr>
                  <pic:blipFill>
                    <a:blip r:embed="rId19">
                      <a:extLst>
                        <a:ext uri="{28A0092B-C50C-407E-A947-70E740481C1C}">
                          <a14:useLocalDpi xmlns:a14="http://schemas.microsoft.com/office/drawing/2010/main" val="0"/>
                        </a:ext>
                      </a:extLst>
                    </a:blip>
                    <a:stretch>
                      <a:fillRect/>
                    </a:stretch>
                  </pic:blipFill>
                  <pic:spPr>
                    <a:xfrm>
                      <a:off x="0" y="0"/>
                      <a:ext cx="5305668" cy="5305668"/>
                    </a:xfrm>
                    <a:prstGeom prst="rect">
                      <a:avLst/>
                    </a:prstGeom>
                  </pic:spPr>
                </pic:pic>
              </a:graphicData>
            </a:graphic>
          </wp:inline>
        </w:drawing>
      </w:r>
    </w:p>
    <w:p w14:paraId="6BFBBEF3" w14:textId="77777777" w:rsidR="008806AA" w:rsidRPr="00C232CD" w:rsidRDefault="008806AA" w:rsidP="008806AA"/>
    <w:p w14:paraId="33D97247" w14:textId="77777777" w:rsidR="008806AA" w:rsidRPr="00C232CD" w:rsidRDefault="008806AA" w:rsidP="008806AA">
      <w:pPr>
        <w:rPr>
          <w:i/>
        </w:rPr>
      </w:pPr>
      <w:r w:rsidRPr="00C232CD">
        <w:rPr>
          <w:i/>
        </w:rPr>
        <w:t>Note: 95</w:t>
      </w:r>
      <w:r w:rsidRPr="00C232CD">
        <w:rPr>
          <w:i/>
          <w:vertAlign w:val="superscript"/>
        </w:rPr>
        <w:t>th</w:t>
      </w:r>
      <w:r w:rsidRPr="00C232CD">
        <w:rPr>
          <w:i/>
        </w:rPr>
        <w:t xml:space="preserve"> percentile growth cities of Bakersfield, Fowler, and Madera in Central Valley.</w:t>
      </w:r>
    </w:p>
    <w:p w14:paraId="3801ED54" w14:textId="77777777" w:rsidR="008806AA" w:rsidRPr="00C232CD" w:rsidRDefault="008806AA" w:rsidP="008806AA">
      <w:pPr>
        <w:rPr>
          <w:i/>
        </w:rPr>
      </w:pPr>
    </w:p>
    <w:p w14:paraId="3CFA79B2" w14:textId="77777777" w:rsidR="008806AA" w:rsidRDefault="008806AA" w:rsidP="008806AA">
      <w:pPr>
        <w:rPr>
          <w:i/>
        </w:rPr>
      </w:pPr>
    </w:p>
    <w:p w14:paraId="701B74C2" w14:textId="77777777" w:rsidR="008806AA" w:rsidRDefault="008806AA" w:rsidP="008806AA">
      <w:pPr>
        <w:rPr>
          <w:i/>
        </w:rPr>
      </w:pPr>
    </w:p>
    <w:p w14:paraId="685B212C" w14:textId="77777777" w:rsidR="008806AA" w:rsidRPr="00C232CD" w:rsidRDefault="008806AA" w:rsidP="008806AA">
      <w:pPr>
        <w:rPr>
          <w:i/>
        </w:rPr>
      </w:pPr>
    </w:p>
    <w:p w14:paraId="0B148801" w14:textId="77777777" w:rsidR="008806AA" w:rsidRPr="00C232CD" w:rsidRDefault="008806AA" w:rsidP="008806AA">
      <w:pPr>
        <w:rPr>
          <w:i/>
        </w:rPr>
      </w:pPr>
    </w:p>
    <w:p w14:paraId="2DB23ADF" w14:textId="77777777" w:rsidR="008806AA" w:rsidRPr="00C232CD" w:rsidRDefault="008806AA" w:rsidP="008806AA">
      <w:pPr>
        <w:rPr>
          <w:i/>
        </w:rPr>
      </w:pPr>
    </w:p>
    <w:p w14:paraId="298952CE" w14:textId="77777777" w:rsidR="008806AA" w:rsidRPr="00C232CD" w:rsidRDefault="008806AA" w:rsidP="008806AA">
      <w:pPr>
        <w:rPr>
          <w:i/>
        </w:rPr>
      </w:pPr>
    </w:p>
    <w:p w14:paraId="143A81DB" w14:textId="77777777" w:rsidR="008806AA" w:rsidRPr="00C232CD" w:rsidRDefault="008806AA" w:rsidP="008806AA">
      <w:pPr>
        <w:rPr>
          <w:i/>
        </w:rPr>
      </w:pPr>
    </w:p>
    <w:p w14:paraId="239459F2" w14:textId="77777777" w:rsidR="008806AA" w:rsidRPr="00C232CD" w:rsidRDefault="008806AA" w:rsidP="008806AA">
      <w:pPr>
        <w:rPr>
          <w:i/>
        </w:rPr>
      </w:pPr>
    </w:p>
    <w:p w14:paraId="0D4B52E9" w14:textId="77777777" w:rsidR="008806AA" w:rsidRPr="00C232CD" w:rsidRDefault="008806AA" w:rsidP="008806AA">
      <w:pPr>
        <w:rPr>
          <w:i/>
        </w:rPr>
      </w:pPr>
    </w:p>
    <w:p w14:paraId="1DB87EC0" w14:textId="77777777" w:rsidR="008806AA" w:rsidRPr="00C232CD" w:rsidRDefault="008806AA" w:rsidP="008806AA">
      <w:pPr>
        <w:tabs>
          <w:tab w:val="left" w:pos="1796"/>
        </w:tabs>
        <w:rPr>
          <w:b/>
        </w:rPr>
      </w:pPr>
      <w:r w:rsidRPr="00C232CD">
        <w:rPr>
          <w:b/>
        </w:rPr>
        <w:lastRenderedPageBreak/>
        <w:t>Appendix N: Analysis with Various City Outlier Restrictions</w:t>
      </w:r>
      <w:r w:rsidRPr="00C232CD">
        <w:rPr>
          <w:b/>
        </w:rPr>
        <w:tab/>
      </w:r>
    </w:p>
    <w:p w14:paraId="49E357E0" w14:textId="77777777" w:rsidR="008806AA" w:rsidRDefault="008806AA" w:rsidP="008806AA">
      <w:pPr>
        <w:tabs>
          <w:tab w:val="left" w:pos="1796"/>
        </w:tabs>
        <w:rPr>
          <w:b/>
        </w:rPr>
      </w:pPr>
    </w:p>
    <w:p w14:paraId="31AF1B32" w14:textId="77777777" w:rsidR="008806AA" w:rsidRPr="00C232CD" w:rsidRDefault="008806AA" w:rsidP="008806AA">
      <w:pPr>
        <w:tabs>
          <w:tab w:val="left" w:pos="1796"/>
        </w:tabs>
        <w:rPr>
          <w:b/>
        </w:rPr>
      </w:pPr>
    </w:p>
    <w:p w14:paraId="25B31971" w14:textId="77777777" w:rsidR="008806AA" w:rsidRPr="00C232CD" w:rsidRDefault="008806AA" w:rsidP="008806AA">
      <w:pPr>
        <w:tabs>
          <w:tab w:val="left" w:pos="1796"/>
        </w:tabs>
        <w:rPr>
          <w:b/>
        </w:rPr>
      </w:pPr>
      <w:r w:rsidRPr="00C232CD">
        <w:rPr>
          <w:b/>
        </w:rPr>
        <w:t>Table N.1: Sample Restrictions by Varying Proximities</w:t>
      </w:r>
    </w:p>
    <w:p w14:paraId="62E3DA71" w14:textId="77777777" w:rsidR="008806AA" w:rsidRPr="00C232CD" w:rsidRDefault="008806AA" w:rsidP="008806AA">
      <w:pPr>
        <w:tabs>
          <w:tab w:val="left" w:pos="1796"/>
        </w:tabs>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6"/>
        <w:gridCol w:w="1664"/>
        <w:gridCol w:w="1745"/>
        <w:gridCol w:w="1745"/>
        <w:gridCol w:w="1760"/>
      </w:tblGrid>
      <w:tr w:rsidR="008806AA" w:rsidRPr="00C232CD" w14:paraId="660411EB" w14:textId="77777777" w:rsidTr="00AA48A3">
        <w:trPr>
          <w:tblCellSpacing w:w="15" w:type="dxa"/>
        </w:trPr>
        <w:tc>
          <w:tcPr>
            <w:tcW w:w="0" w:type="auto"/>
            <w:gridSpan w:val="5"/>
            <w:tcBorders>
              <w:bottom w:val="single" w:sz="6" w:space="0" w:color="000000"/>
            </w:tcBorders>
            <w:vAlign w:val="center"/>
            <w:hideMark/>
          </w:tcPr>
          <w:p w14:paraId="5A400B73" w14:textId="77777777" w:rsidR="008806AA" w:rsidRPr="00C232CD" w:rsidRDefault="008806AA" w:rsidP="00AA48A3">
            <w:pPr>
              <w:rPr>
                <w:rFonts w:eastAsia="Times New Roman"/>
              </w:rPr>
            </w:pPr>
          </w:p>
        </w:tc>
      </w:tr>
      <w:tr w:rsidR="008806AA" w:rsidRPr="00C232CD" w14:paraId="73DBCB62" w14:textId="77777777" w:rsidTr="00AA48A3">
        <w:trPr>
          <w:tblCellSpacing w:w="15" w:type="dxa"/>
        </w:trPr>
        <w:tc>
          <w:tcPr>
            <w:tcW w:w="0" w:type="auto"/>
            <w:vAlign w:val="center"/>
            <w:hideMark/>
          </w:tcPr>
          <w:p w14:paraId="453047BA" w14:textId="77777777" w:rsidR="008806AA" w:rsidRPr="00C232CD" w:rsidRDefault="008806AA" w:rsidP="00AA48A3">
            <w:pPr>
              <w:jc w:val="center"/>
              <w:rPr>
                <w:rFonts w:eastAsia="Times New Roman"/>
              </w:rPr>
            </w:pPr>
          </w:p>
        </w:tc>
        <w:tc>
          <w:tcPr>
            <w:tcW w:w="0" w:type="auto"/>
            <w:gridSpan w:val="4"/>
            <w:vAlign w:val="center"/>
            <w:hideMark/>
          </w:tcPr>
          <w:p w14:paraId="683C7EDD" w14:textId="77777777" w:rsidR="008806AA" w:rsidRPr="00C232CD" w:rsidRDefault="008806AA" w:rsidP="00AA48A3">
            <w:pPr>
              <w:jc w:val="center"/>
              <w:rPr>
                <w:rFonts w:eastAsia="Times New Roman"/>
              </w:rPr>
            </w:pPr>
            <w:r w:rsidRPr="00C232CD">
              <w:rPr>
                <w:rFonts w:eastAsia="Times New Roman"/>
              </w:rPr>
              <w:t>Prop 14, 1964</w:t>
            </w:r>
          </w:p>
        </w:tc>
      </w:tr>
      <w:tr w:rsidR="008806AA" w:rsidRPr="00C232CD" w14:paraId="6D5C4C13" w14:textId="77777777" w:rsidTr="00AA48A3">
        <w:trPr>
          <w:tblCellSpacing w:w="15" w:type="dxa"/>
        </w:trPr>
        <w:tc>
          <w:tcPr>
            <w:tcW w:w="0" w:type="auto"/>
            <w:vAlign w:val="center"/>
            <w:hideMark/>
          </w:tcPr>
          <w:p w14:paraId="52166C68" w14:textId="77777777" w:rsidR="008806AA" w:rsidRPr="00C232CD" w:rsidRDefault="008806AA" w:rsidP="00AA48A3">
            <w:pPr>
              <w:jc w:val="center"/>
              <w:rPr>
                <w:rFonts w:eastAsia="Times New Roman"/>
              </w:rPr>
            </w:pPr>
          </w:p>
        </w:tc>
        <w:tc>
          <w:tcPr>
            <w:tcW w:w="0" w:type="auto"/>
            <w:vAlign w:val="center"/>
            <w:hideMark/>
          </w:tcPr>
          <w:p w14:paraId="4149AAB9" w14:textId="77777777" w:rsidR="008806AA" w:rsidRPr="00C232CD" w:rsidRDefault="008806AA" w:rsidP="00AA48A3">
            <w:pPr>
              <w:jc w:val="center"/>
              <w:rPr>
                <w:rFonts w:eastAsia="Times New Roman"/>
              </w:rPr>
            </w:pPr>
            <w:r w:rsidRPr="00C232CD">
              <w:rPr>
                <w:rFonts w:eastAsia="Times New Roman"/>
              </w:rPr>
              <w:t>(1)</w:t>
            </w:r>
          </w:p>
        </w:tc>
        <w:tc>
          <w:tcPr>
            <w:tcW w:w="0" w:type="auto"/>
            <w:vAlign w:val="center"/>
            <w:hideMark/>
          </w:tcPr>
          <w:p w14:paraId="422745FC" w14:textId="77777777" w:rsidR="008806AA" w:rsidRPr="00C232CD" w:rsidRDefault="008806AA" w:rsidP="00AA48A3">
            <w:pPr>
              <w:jc w:val="center"/>
              <w:rPr>
                <w:rFonts w:eastAsia="Times New Roman"/>
              </w:rPr>
            </w:pPr>
            <w:r w:rsidRPr="00C232CD">
              <w:rPr>
                <w:rFonts w:eastAsia="Times New Roman"/>
              </w:rPr>
              <w:t>(2)</w:t>
            </w:r>
          </w:p>
        </w:tc>
        <w:tc>
          <w:tcPr>
            <w:tcW w:w="0" w:type="auto"/>
            <w:vAlign w:val="center"/>
            <w:hideMark/>
          </w:tcPr>
          <w:p w14:paraId="77B4B906" w14:textId="77777777" w:rsidR="008806AA" w:rsidRPr="00C232CD" w:rsidRDefault="008806AA" w:rsidP="00AA48A3">
            <w:pPr>
              <w:jc w:val="center"/>
              <w:rPr>
                <w:rFonts w:eastAsia="Times New Roman"/>
              </w:rPr>
            </w:pPr>
            <w:r w:rsidRPr="00C232CD">
              <w:rPr>
                <w:rFonts w:eastAsia="Times New Roman"/>
              </w:rPr>
              <w:t>(3)</w:t>
            </w:r>
          </w:p>
        </w:tc>
        <w:tc>
          <w:tcPr>
            <w:tcW w:w="0" w:type="auto"/>
            <w:vAlign w:val="center"/>
            <w:hideMark/>
          </w:tcPr>
          <w:p w14:paraId="6B2B0B45" w14:textId="77777777" w:rsidR="008806AA" w:rsidRPr="00C232CD" w:rsidRDefault="008806AA" w:rsidP="00AA48A3">
            <w:pPr>
              <w:jc w:val="center"/>
              <w:rPr>
                <w:rFonts w:eastAsia="Times New Roman"/>
              </w:rPr>
            </w:pPr>
            <w:r w:rsidRPr="00C232CD">
              <w:rPr>
                <w:rFonts w:eastAsia="Times New Roman"/>
              </w:rPr>
              <w:t>(4)</w:t>
            </w:r>
          </w:p>
        </w:tc>
      </w:tr>
      <w:tr w:rsidR="008806AA" w:rsidRPr="00C232CD" w14:paraId="001AD8DF" w14:textId="77777777" w:rsidTr="00AA48A3">
        <w:trPr>
          <w:tblCellSpacing w:w="15" w:type="dxa"/>
        </w:trPr>
        <w:tc>
          <w:tcPr>
            <w:tcW w:w="0" w:type="auto"/>
            <w:gridSpan w:val="5"/>
            <w:tcBorders>
              <w:bottom w:val="single" w:sz="6" w:space="0" w:color="000000"/>
            </w:tcBorders>
            <w:vAlign w:val="center"/>
            <w:hideMark/>
          </w:tcPr>
          <w:p w14:paraId="08DF7868" w14:textId="77777777" w:rsidR="008806AA" w:rsidRPr="00C232CD" w:rsidRDefault="008806AA" w:rsidP="00AA48A3">
            <w:pPr>
              <w:jc w:val="center"/>
              <w:rPr>
                <w:rFonts w:eastAsia="Times New Roman"/>
              </w:rPr>
            </w:pPr>
          </w:p>
        </w:tc>
      </w:tr>
      <w:tr w:rsidR="008806AA" w:rsidRPr="00C232CD" w14:paraId="44EABD53" w14:textId="77777777" w:rsidTr="00AA48A3">
        <w:trPr>
          <w:tblCellSpacing w:w="15" w:type="dxa"/>
        </w:trPr>
        <w:tc>
          <w:tcPr>
            <w:tcW w:w="0" w:type="auto"/>
            <w:vAlign w:val="center"/>
            <w:hideMark/>
          </w:tcPr>
          <w:p w14:paraId="20FE8123" w14:textId="77777777" w:rsidR="008806AA" w:rsidRPr="00C232CD" w:rsidRDefault="008806AA" w:rsidP="00AA48A3">
            <w:pPr>
              <w:rPr>
                <w:rFonts w:eastAsia="Times New Roman"/>
              </w:rPr>
            </w:pPr>
            <w:r w:rsidRPr="00C232CD">
              <w:rPr>
                <w:rFonts w:eastAsia="Times New Roman"/>
              </w:rPr>
              <w:t>Proximity</w:t>
            </w:r>
          </w:p>
        </w:tc>
        <w:tc>
          <w:tcPr>
            <w:tcW w:w="0" w:type="auto"/>
            <w:vAlign w:val="center"/>
            <w:hideMark/>
          </w:tcPr>
          <w:p w14:paraId="5EACCFF1" w14:textId="77777777" w:rsidR="008806AA" w:rsidRPr="00C232CD" w:rsidRDefault="008806AA" w:rsidP="00AA48A3">
            <w:pPr>
              <w:jc w:val="center"/>
              <w:rPr>
                <w:rFonts w:eastAsia="Times New Roman"/>
              </w:rPr>
            </w:pPr>
            <w:r w:rsidRPr="00C232CD">
              <w:rPr>
                <w:rFonts w:eastAsia="Times New Roman"/>
              </w:rPr>
              <w:t>6.76</w:t>
            </w:r>
            <w:r w:rsidRPr="00C232CD">
              <w:rPr>
                <w:rFonts w:eastAsia="Times New Roman"/>
                <w:vertAlign w:val="superscript"/>
              </w:rPr>
              <w:t>***</w:t>
            </w:r>
          </w:p>
        </w:tc>
        <w:tc>
          <w:tcPr>
            <w:tcW w:w="0" w:type="auto"/>
            <w:vAlign w:val="center"/>
            <w:hideMark/>
          </w:tcPr>
          <w:p w14:paraId="26B22991" w14:textId="77777777" w:rsidR="008806AA" w:rsidRPr="00C232CD" w:rsidRDefault="008806AA" w:rsidP="00AA48A3">
            <w:pPr>
              <w:jc w:val="center"/>
              <w:rPr>
                <w:rFonts w:eastAsia="Times New Roman"/>
              </w:rPr>
            </w:pPr>
            <w:r w:rsidRPr="00C232CD">
              <w:rPr>
                <w:rFonts w:eastAsia="Times New Roman"/>
              </w:rPr>
              <w:t>13.12</w:t>
            </w:r>
            <w:r w:rsidRPr="00C232CD">
              <w:rPr>
                <w:rFonts w:eastAsia="Times New Roman"/>
                <w:vertAlign w:val="superscript"/>
              </w:rPr>
              <w:t>***</w:t>
            </w:r>
          </w:p>
        </w:tc>
        <w:tc>
          <w:tcPr>
            <w:tcW w:w="0" w:type="auto"/>
            <w:vAlign w:val="center"/>
            <w:hideMark/>
          </w:tcPr>
          <w:p w14:paraId="1BF1716D" w14:textId="77777777" w:rsidR="008806AA" w:rsidRPr="00C232CD" w:rsidRDefault="008806AA" w:rsidP="00AA48A3">
            <w:pPr>
              <w:jc w:val="center"/>
              <w:rPr>
                <w:rFonts w:eastAsia="Times New Roman"/>
              </w:rPr>
            </w:pPr>
            <w:r w:rsidRPr="00C232CD">
              <w:rPr>
                <w:rFonts w:eastAsia="Times New Roman"/>
              </w:rPr>
              <w:t>18.67</w:t>
            </w:r>
            <w:r w:rsidRPr="00C232CD">
              <w:rPr>
                <w:rFonts w:eastAsia="Times New Roman"/>
                <w:vertAlign w:val="superscript"/>
              </w:rPr>
              <w:t>***</w:t>
            </w:r>
          </w:p>
        </w:tc>
        <w:tc>
          <w:tcPr>
            <w:tcW w:w="0" w:type="auto"/>
            <w:vAlign w:val="center"/>
            <w:hideMark/>
          </w:tcPr>
          <w:p w14:paraId="18991C98" w14:textId="77777777" w:rsidR="008806AA" w:rsidRPr="00C232CD" w:rsidRDefault="008806AA" w:rsidP="00AA48A3">
            <w:pPr>
              <w:jc w:val="center"/>
              <w:rPr>
                <w:rFonts w:eastAsia="Times New Roman"/>
              </w:rPr>
            </w:pPr>
            <w:r w:rsidRPr="00C232CD">
              <w:rPr>
                <w:rFonts w:eastAsia="Times New Roman"/>
              </w:rPr>
              <w:t>34.43</w:t>
            </w:r>
            <w:r w:rsidRPr="00C232CD">
              <w:rPr>
                <w:rFonts w:eastAsia="Times New Roman"/>
                <w:vertAlign w:val="superscript"/>
              </w:rPr>
              <w:t>***</w:t>
            </w:r>
          </w:p>
        </w:tc>
      </w:tr>
      <w:tr w:rsidR="008806AA" w:rsidRPr="00C232CD" w14:paraId="366EEE8E" w14:textId="77777777" w:rsidTr="00AA48A3">
        <w:trPr>
          <w:tblCellSpacing w:w="15" w:type="dxa"/>
        </w:trPr>
        <w:tc>
          <w:tcPr>
            <w:tcW w:w="0" w:type="auto"/>
            <w:vAlign w:val="center"/>
            <w:hideMark/>
          </w:tcPr>
          <w:p w14:paraId="7C6DE547" w14:textId="77777777" w:rsidR="008806AA" w:rsidRPr="00C232CD" w:rsidRDefault="008806AA" w:rsidP="00AA48A3">
            <w:pPr>
              <w:jc w:val="center"/>
              <w:rPr>
                <w:rFonts w:eastAsia="Times New Roman"/>
              </w:rPr>
            </w:pPr>
          </w:p>
        </w:tc>
        <w:tc>
          <w:tcPr>
            <w:tcW w:w="0" w:type="auto"/>
            <w:vAlign w:val="center"/>
            <w:hideMark/>
          </w:tcPr>
          <w:p w14:paraId="1F01C39D" w14:textId="77777777" w:rsidR="008806AA" w:rsidRPr="00C232CD" w:rsidRDefault="008806AA" w:rsidP="00AA48A3">
            <w:pPr>
              <w:jc w:val="center"/>
              <w:rPr>
                <w:rFonts w:eastAsia="Times New Roman"/>
              </w:rPr>
            </w:pPr>
            <w:r w:rsidRPr="00C232CD">
              <w:rPr>
                <w:rFonts w:eastAsia="Times New Roman"/>
              </w:rPr>
              <w:t>(1.68)</w:t>
            </w:r>
          </w:p>
        </w:tc>
        <w:tc>
          <w:tcPr>
            <w:tcW w:w="0" w:type="auto"/>
            <w:vAlign w:val="center"/>
            <w:hideMark/>
          </w:tcPr>
          <w:p w14:paraId="21BA2A64" w14:textId="77777777" w:rsidR="008806AA" w:rsidRPr="00C232CD" w:rsidRDefault="008806AA" w:rsidP="00AA48A3">
            <w:pPr>
              <w:jc w:val="center"/>
              <w:rPr>
                <w:rFonts w:eastAsia="Times New Roman"/>
              </w:rPr>
            </w:pPr>
            <w:r w:rsidRPr="00C232CD">
              <w:rPr>
                <w:rFonts w:eastAsia="Times New Roman"/>
              </w:rPr>
              <w:t>(3.63)</w:t>
            </w:r>
          </w:p>
        </w:tc>
        <w:tc>
          <w:tcPr>
            <w:tcW w:w="0" w:type="auto"/>
            <w:vAlign w:val="center"/>
            <w:hideMark/>
          </w:tcPr>
          <w:p w14:paraId="7DF8F552" w14:textId="77777777" w:rsidR="008806AA" w:rsidRPr="00C232CD" w:rsidRDefault="008806AA" w:rsidP="00AA48A3">
            <w:pPr>
              <w:jc w:val="center"/>
              <w:rPr>
                <w:rFonts w:eastAsia="Times New Roman"/>
              </w:rPr>
            </w:pPr>
            <w:r w:rsidRPr="00C232CD">
              <w:rPr>
                <w:rFonts w:eastAsia="Times New Roman"/>
              </w:rPr>
              <w:t>(6.38)</w:t>
            </w:r>
          </w:p>
        </w:tc>
        <w:tc>
          <w:tcPr>
            <w:tcW w:w="0" w:type="auto"/>
            <w:vAlign w:val="center"/>
            <w:hideMark/>
          </w:tcPr>
          <w:p w14:paraId="52E8576E" w14:textId="77777777" w:rsidR="008806AA" w:rsidRPr="00C232CD" w:rsidRDefault="008806AA" w:rsidP="00AA48A3">
            <w:pPr>
              <w:jc w:val="center"/>
              <w:rPr>
                <w:rFonts w:eastAsia="Times New Roman"/>
              </w:rPr>
            </w:pPr>
            <w:r w:rsidRPr="00C232CD">
              <w:rPr>
                <w:rFonts w:eastAsia="Times New Roman"/>
              </w:rPr>
              <w:t>(8.76)</w:t>
            </w:r>
          </w:p>
        </w:tc>
      </w:tr>
      <w:tr w:rsidR="008806AA" w:rsidRPr="00C232CD" w14:paraId="2A6197A2" w14:textId="77777777" w:rsidTr="00AA48A3">
        <w:trPr>
          <w:tblCellSpacing w:w="15" w:type="dxa"/>
        </w:trPr>
        <w:tc>
          <w:tcPr>
            <w:tcW w:w="0" w:type="auto"/>
            <w:vAlign w:val="center"/>
            <w:hideMark/>
          </w:tcPr>
          <w:p w14:paraId="58C27E06" w14:textId="77777777" w:rsidR="008806AA" w:rsidRPr="00C232CD" w:rsidRDefault="008806AA" w:rsidP="00AA48A3">
            <w:pPr>
              <w:rPr>
                <w:rFonts w:eastAsia="Times New Roman"/>
              </w:rPr>
            </w:pPr>
            <w:r w:rsidRPr="00C232CD">
              <w:rPr>
                <w:rFonts w:eastAsia="Times New Roman"/>
              </w:rPr>
              <w:t>Median Income</w:t>
            </w:r>
          </w:p>
        </w:tc>
        <w:tc>
          <w:tcPr>
            <w:tcW w:w="0" w:type="auto"/>
            <w:vAlign w:val="center"/>
            <w:hideMark/>
          </w:tcPr>
          <w:p w14:paraId="38698E1D" w14:textId="77777777" w:rsidR="008806AA" w:rsidRPr="00C232CD" w:rsidRDefault="008806AA" w:rsidP="00AA48A3">
            <w:pPr>
              <w:jc w:val="center"/>
              <w:rPr>
                <w:rFonts w:eastAsia="Times New Roman"/>
              </w:rPr>
            </w:pPr>
            <w:r w:rsidRPr="00C232CD">
              <w:rPr>
                <w:rFonts w:eastAsia="Times New Roman"/>
              </w:rPr>
              <w:t>-0.83</w:t>
            </w:r>
          </w:p>
        </w:tc>
        <w:tc>
          <w:tcPr>
            <w:tcW w:w="0" w:type="auto"/>
            <w:vAlign w:val="center"/>
            <w:hideMark/>
          </w:tcPr>
          <w:p w14:paraId="447DB185" w14:textId="77777777" w:rsidR="008806AA" w:rsidRPr="00C232CD" w:rsidRDefault="008806AA" w:rsidP="00AA48A3">
            <w:pPr>
              <w:jc w:val="center"/>
              <w:rPr>
                <w:rFonts w:eastAsia="Times New Roman"/>
              </w:rPr>
            </w:pPr>
            <w:r w:rsidRPr="00C232CD">
              <w:rPr>
                <w:rFonts w:eastAsia="Times New Roman"/>
              </w:rPr>
              <w:t>-1.17</w:t>
            </w:r>
          </w:p>
        </w:tc>
        <w:tc>
          <w:tcPr>
            <w:tcW w:w="0" w:type="auto"/>
            <w:vAlign w:val="center"/>
            <w:hideMark/>
          </w:tcPr>
          <w:p w14:paraId="251023FE" w14:textId="77777777" w:rsidR="008806AA" w:rsidRPr="00C232CD" w:rsidRDefault="008806AA" w:rsidP="00AA48A3">
            <w:pPr>
              <w:jc w:val="center"/>
              <w:rPr>
                <w:rFonts w:eastAsia="Times New Roman"/>
              </w:rPr>
            </w:pPr>
            <w:r w:rsidRPr="00C232CD">
              <w:rPr>
                <w:rFonts w:eastAsia="Times New Roman"/>
              </w:rPr>
              <w:t>-1.30</w:t>
            </w:r>
          </w:p>
        </w:tc>
        <w:tc>
          <w:tcPr>
            <w:tcW w:w="0" w:type="auto"/>
            <w:vAlign w:val="center"/>
            <w:hideMark/>
          </w:tcPr>
          <w:p w14:paraId="77419798" w14:textId="77777777" w:rsidR="008806AA" w:rsidRPr="00C232CD" w:rsidRDefault="008806AA" w:rsidP="00AA48A3">
            <w:pPr>
              <w:jc w:val="center"/>
              <w:rPr>
                <w:rFonts w:eastAsia="Times New Roman"/>
              </w:rPr>
            </w:pPr>
            <w:r w:rsidRPr="00C232CD">
              <w:rPr>
                <w:rFonts w:eastAsia="Times New Roman"/>
              </w:rPr>
              <w:t>-0.89</w:t>
            </w:r>
          </w:p>
        </w:tc>
      </w:tr>
      <w:tr w:rsidR="008806AA" w:rsidRPr="00C232CD" w14:paraId="170BBBB4" w14:textId="77777777" w:rsidTr="00AA48A3">
        <w:trPr>
          <w:tblCellSpacing w:w="15" w:type="dxa"/>
        </w:trPr>
        <w:tc>
          <w:tcPr>
            <w:tcW w:w="0" w:type="auto"/>
            <w:vAlign w:val="center"/>
            <w:hideMark/>
          </w:tcPr>
          <w:p w14:paraId="7D02ED9A" w14:textId="77777777" w:rsidR="008806AA" w:rsidRPr="00C232CD" w:rsidRDefault="008806AA" w:rsidP="00AA48A3">
            <w:pPr>
              <w:jc w:val="center"/>
              <w:rPr>
                <w:rFonts w:eastAsia="Times New Roman"/>
              </w:rPr>
            </w:pPr>
          </w:p>
        </w:tc>
        <w:tc>
          <w:tcPr>
            <w:tcW w:w="0" w:type="auto"/>
            <w:vAlign w:val="center"/>
            <w:hideMark/>
          </w:tcPr>
          <w:p w14:paraId="74621F48" w14:textId="77777777" w:rsidR="008806AA" w:rsidRPr="00C232CD" w:rsidRDefault="008806AA" w:rsidP="00AA48A3">
            <w:pPr>
              <w:jc w:val="center"/>
              <w:rPr>
                <w:rFonts w:eastAsia="Times New Roman"/>
              </w:rPr>
            </w:pPr>
            <w:r w:rsidRPr="00C232CD">
              <w:rPr>
                <w:rFonts w:eastAsia="Times New Roman"/>
              </w:rPr>
              <w:t>(0.94)</w:t>
            </w:r>
          </w:p>
        </w:tc>
        <w:tc>
          <w:tcPr>
            <w:tcW w:w="0" w:type="auto"/>
            <w:vAlign w:val="center"/>
            <w:hideMark/>
          </w:tcPr>
          <w:p w14:paraId="7357148D" w14:textId="77777777" w:rsidR="008806AA" w:rsidRPr="00C232CD" w:rsidRDefault="008806AA" w:rsidP="00AA48A3">
            <w:pPr>
              <w:jc w:val="center"/>
              <w:rPr>
                <w:rFonts w:eastAsia="Times New Roman"/>
              </w:rPr>
            </w:pPr>
            <w:r w:rsidRPr="00C232CD">
              <w:rPr>
                <w:rFonts w:eastAsia="Times New Roman"/>
              </w:rPr>
              <w:t>(1.10)</w:t>
            </w:r>
          </w:p>
        </w:tc>
        <w:tc>
          <w:tcPr>
            <w:tcW w:w="0" w:type="auto"/>
            <w:vAlign w:val="center"/>
            <w:hideMark/>
          </w:tcPr>
          <w:p w14:paraId="6EBC47C0" w14:textId="77777777" w:rsidR="008806AA" w:rsidRPr="00C232CD" w:rsidRDefault="008806AA" w:rsidP="00AA48A3">
            <w:pPr>
              <w:jc w:val="center"/>
              <w:rPr>
                <w:rFonts w:eastAsia="Times New Roman"/>
              </w:rPr>
            </w:pPr>
            <w:r w:rsidRPr="00C232CD">
              <w:rPr>
                <w:rFonts w:eastAsia="Times New Roman"/>
              </w:rPr>
              <w:t>(1.34)</w:t>
            </w:r>
          </w:p>
        </w:tc>
        <w:tc>
          <w:tcPr>
            <w:tcW w:w="0" w:type="auto"/>
            <w:vAlign w:val="center"/>
            <w:hideMark/>
          </w:tcPr>
          <w:p w14:paraId="48198B8F" w14:textId="77777777" w:rsidR="008806AA" w:rsidRPr="00C232CD" w:rsidRDefault="008806AA" w:rsidP="00AA48A3">
            <w:pPr>
              <w:jc w:val="center"/>
              <w:rPr>
                <w:rFonts w:eastAsia="Times New Roman"/>
              </w:rPr>
            </w:pPr>
            <w:r w:rsidRPr="00C232CD">
              <w:rPr>
                <w:rFonts w:eastAsia="Times New Roman"/>
              </w:rPr>
              <w:t>(1.25)</w:t>
            </w:r>
          </w:p>
        </w:tc>
      </w:tr>
      <w:tr w:rsidR="008806AA" w:rsidRPr="00C232CD" w14:paraId="14707B1E" w14:textId="77777777" w:rsidTr="00AA48A3">
        <w:trPr>
          <w:tblCellSpacing w:w="15" w:type="dxa"/>
        </w:trPr>
        <w:tc>
          <w:tcPr>
            <w:tcW w:w="0" w:type="auto"/>
            <w:vAlign w:val="center"/>
            <w:hideMark/>
          </w:tcPr>
          <w:p w14:paraId="382C9832" w14:textId="77777777" w:rsidR="008806AA" w:rsidRPr="00C232CD" w:rsidRDefault="008806AA" w:rsidP="00AA48A3">
            <w:pPr>
              <w:rPr>
                <w:rFonts w:eastAsia="Times New Roman"/>
              </w:rPr>
            </w:pPr>
            <w:r w:rsidRPr="00C232CD">
              <w:rPr>
                <w:rFonts w:eastAsia="Times New Roman"/>
              </w:rPr>
              <w:t>Unemployment</w:t>
            </w:r>
          </w:p>
        </w:tc>
        <w:tc>
          <w:tcPr>
            <w:tcW w:w="0" w:type="auto"/>
            <w:vAlign w:val="center"/>
            <w:hideMark/>
          </w:tcPr>
          <w:p w14:paraId="21D78BA9" w14:textId="77777777" w:rsidR="008806AA" w:rsidRPr="00C232CD" w:rsidRDefault="008806AA" w:rsidP="00AA48A3">
            <w:pPr>
              <w:jc w:val="center"/>
              <w:rPr>
                <w:rFonts w:eastAsia="Times New Roman"/>
              </w:rPr>
            </w:pPr>
            <w:r w:rsidRPr="00C232CD">
              <w:rPr>
                <w:rFonts w:eastAsia="Times New Roman"/>
              </w:rPr>
              <w:t>-1.14</w:t>
            </w:r>
          </w:p>
        </w:tc>
        <w:tc>
          <w:tcPr>
            <w:tcW w:w="0" w:type="auto"/>
            <w:vAlign w:val="center"/>
            <w:hideMark/>
          </w:tcPr>
          <w:p w14:paraId="65158F89" w14:textId="77777777" w:rsidR="008806AA" w:rsidRPr="00C232CD" w:rsidRDefault="008806AA" w:rsidP="00AA48A3">
            <w:pPr>
              <w:jc w:val="center"/>
              <w:rPr>
                <w:rFonts w:eastAsia="Times New Roman"/>
              </w:rPr>
            </w:pPr>
            <w:r w:rsidRPr="00C232CD">
              <w:rPr>
                <w:rFonts w:eastAsia="Times New Roman"/>
              </w:rPr>
              <w:t>15.99</w:t>
            </w:r>
          </w:p>
        </w:tc>
        <w:tc>
          <w:tcPr>
            <w:tcW w:w="0" w:type="auto"/>
            <w:vAlign w:val="center"/>
            <w:hideMark/>
          </w:tcPr>
          <w:p w14:paraId="07305D01" w14:textId="77777777" w:rsidR="008806AA" w:rsidRPr="00C232CD" w:rsidRDefault="008806AA" w:rsidP="00AA48A3">
            <w:pPr>
              <w:jc w:val="center"/>
              <w:rPr>
                <w:rFonts w:eastAsia="Times New Roman"/>
              </w:rPr>
            </w:pPr>
            <w:r w:rsidRPr="00C232CD">
              <w:rPr>
                <w:rFonts w:eastAsia="Times New Roman"/>
              </w:rPr>
              <w:t>40.38</w:t>
            </w:r>
          </w:p>
        </w:tc>
        <w:tc>
          <w:tcPr>
            <w:tcW w:w="0" w:type="auto"/>
            <w:vAlign w:val="center"/>
            <w:hideMark/>
          </w:tcPr>
          <w:p w14:paraId="656CA7DB" w14:textId="77777777" w:rsidR="008806AA" w:rsidRPr="00C232CD" w:rsidRDefault="008806AA" w:rsidP="00AA48A3">
            <w:pPr>
              <w:jc w:val="center"/>
              <w:rPr>
                <w:rFonts w:eastAsia="Times New Roman"/>
              </w:rPr>
            </w:pPr>
            <w:r w:rsidRPr="00C232CD">
              <w:rPr>
                <w:rFonts w:eastAsia="Times New Roman"/>
              </w:rPr>
              <w:t>129.89</w:t>
            </w:r>
          </w:p>
        </w:tc>
      </w:tr>
      <w:tr w:rsidR="008806AA" w:rsidRPr="00C232CD" w14:paraId="31B423E4" w14:textId="77777777" w:rsidTr="00AA48A3">
        <w:trPr>
          <w:tblCellSpacing w:w="15" w:type="dxa"/>
        </w:trPr>
        <w:tc>
          <w:tcPr>
            <w:tcW w:w="0" w:type="auto"/>
            <w:vAlign w:val="center"/>
            <w:hideMark/>
          </w:tcPr>
          <w:p w14:paraId="3A2FD95C" w14:textId="77777777" w:rsidR="008806AA" w:rsidRPr="00C232CD" w:rsidRDefault="008806AA" w:rsidP="00AA48A3">
            <w:pPr>
              <w:jc w:val="center"/>
              <w:rPr>
                <w:rFonts w:eastAsia="Times New Roman"/>
              </w:rPr>
            </w:pPr>
          </w:p>
        </w:tc>
        <w:tc>
          <w:tcPr>
            <w:tcW w:w="0" w:type="auto"/>
            <w:vAlign w:val="center"/>
            <w:hideMark/>
          </w:tcPr>
          <w:p w14:paraId="58B25F62" w14:textId="77777777" w:rsidR="008806AA" w:rsidRPr="00C232CD" w:rsidRDefault="008806AA" w:rsidP="00AA48A3">
            <w:pPr>
              <w:jc w:val="center"/>
              <w:rPr>
                <w:rFonts w:eastAsia="Times New Roman"/>
              </w:rPr>
            </w:pPr>
            <w:r w:rsidRPr="00C232CD">
              <w:rPr>
                <w:rFonts w:eastAsia="Times New Roman"/>
              </w:rPr>
              <w:t>(31.87)</w:t>
            </w:r>
          </w:p>
        </w:tc>
        <w:tc>
          <w:tcPr>
            <w:tcW w:w="0" w:type="auto"/>
            <w:vAlign w:val="center"/>
            <w:hideMark/>
          </w:tcPr>
          <w:p w14:paraId="4E021EF3" w14:textId="77777777" w:rsidR="008806AA" w:rsidRPr="00C232CD" w:rsidRDefault="008806AA" w:rsidP="00AA48A3">
            <w:pPr>
              <w:jc w:val="center"/>
              <w:rPr>
                <w:rFonts w:eastAsia="Times New Roman"/>
              </w:rPr>
            </w:pPr>
            <w:r w:rsidRPr="00C232CD">
              <w:rPr>
                <w:rFonts w:eastAsia="Times New Roman"/>
              </w:rPr>
              <w:t>(54.31)</w:t>
            </w:r>
          </w:p>
        </w:tc>
        <w:tc>
          <w:tcPr>
            <w:tcW w:w="0" w:type="auto"/>
            <w:vAlign w:val="center"/>
            <w:hideMark/>
          </w:tcPr>
          <w:p w14:paraId="426A1CC8" w14:textId="77777777" w:rsidR="008806AA" w:rsidRPr="00C232CD" w:rsidRDefault="008806AA" w:rsidP="00AA48A3">
            <w:pPr>
              <w:jc w:val="center"/>
              <w:rPr>
                <w:rFonts w:eastAsia="Times New Roman"/>
              </w:rPr>
            </w:pPr>
            <w:r w:rsidRPr="00C232CD">
              <w:rPr>
                <w:rFonts w:eastAsia="Times New Roman"/>
              </w:rPr>
              <w:t>(59.28)</w:t>
            </w:r>
          </w:p>
        </w:tc>
        <w:tc>
          <w:tcPr>
            <w:tcW w:w="0" w:type="auto"/>
            <w:vAlign w:val="center"/>
            <w:hideMark/>
          </w:tcPr>
          <w:p w14:paraId="7BDEE996" w14:textId="77777777" w:rsidR="008806AA" w:rsidRPr="00C232CD" w:rsidRDefault="008806AA" w:rsidP="00AA48A3">
            <w:pPr>
              <w:jc w:val="center"/>
              <w:rPr>
                <w:rFonts w:eastAsia="Times New Roman"/>
              </w:rPr>
            </w:pPr>
            <w:r w:rsidRPr="00C232CD">
              <w:rPr>
                <w:rFonts w:eastAsia="Times New Roman"/>
              </w:rPr>
              <w:t>(82.16)</w:t>
            </w:r>
          </w:p>
        </w:tc>
      </w:tr>
      <w:tr w:rsidR="008806AA" w:rsidRPr="00C232CD" w14:paraId="64950C2F" w14:textId="77777777" w:rsidTr="00AA48A3">
        <w:trPr>
          <w:tblCellSpacing w:w="15" w:type="dxa"/>
        </w:trPr>
        <w:tc>
          <w:tcPr>
            <w:tcW w:w="0" w:type="auto"/>
            <w:vAlign w:val="center"/>
            <w:hideMark/>
          </w:tcPr>
          <w:p w14:paraId="66D1BA2B" w14:textId="77777777" w:rsidR="008806AA" w:rsidRPr="00C232CD" w:rsidRDefault="008806AA" w:rsidP="00AA48A3">
            <w:pPr>
              <w:rPr>
                <w:rFonts w:eastAsia="Times New Roman"/>
              </w:rPr>
            </w:pPr>
            <w:r w:rsidRPr="00C232CD">
              <w:rPr>
                <w:rFonts w:eastAsia="Times New Roman"/>
              </w:rPr>
              <w:t>Homeownership</w:t>
            </w:r>
          </w:p>
        </w:tc>
        <w:tc>
          <w:tcPr>
            <w:tcW w:w="0" w:type="auto"/>
            <w:vAlign w:val="center"/>
            <w:hideMark/>
          </w:tcPr>
          <w:p w14:paraId="16DFE362" w14:textId="77777777" w:rsidR="008806AA" w:rsidRPr="00C232CD" w:rsidRDefault="008806AA" w:rsidP="00AA48A3">
            <w:pPr>
              <w:jc w:val="center"/>
              <w:rPr>
                <w:rFonts w:eastAsia="Times New Roman"/>
              </w:rPr>
            </w:pPr>
            <w:r w:rsidRPr="00C232CD">
              <w:rPr>
                <w:rFonts w:eastAsia="Times New Roman"/>
              </w:rPr>
              <w:t>-6.60</w:t>
            </w:r>
          </w:p>
        </w:tc>
        <w:tc>
          <w:tcPr>
            <w:tcW w:w="0" w:type="auto"/>
            <w:vAlign w:val="center"/>
            <w:hideMark/>
          </w:tcPr>
          <w:p w14:paraId="2622DF53" w14:textId="77777777" w:rsidR="008806AA" w:rsidRPr="00C232CD" w:rsidRDefault="008806AA" w:rsidP="00AA48A3">
            <w:pPr>
              <w:jc w:val="center"/>
              <w:rPr>
                <w:rFonts w:eastAsia="Times New Roman"/>
              </w:rPr>
            </w:pPr>
            <w:r w:rsidRPr="00C232CD">
              <w:rPr>
                <w:rFonts w:eastAsia="Times New Roman"/>
              </w:rPr>
              <w:t>-4.63</w:t>
            </w:r>
          </w:p>
        </w:tc>
        <w:tc>
          <w:tcPr>
            <w:tcW w:w="0" w:type="auto"/>
            <w:vAlign w:val="center"/>
            <w:hideMark/>
          </w:tcPr>
          <w:p w14:paraId="22DE39E3" w14:textId="77777777" w:rsidR="008806AA" w:rsidRPr="00C232CD" w:rsidRDefault="008806AA" w:rsidP="00AA48A3">
            <w:pPr>
              <w:jc w:val="center"/>
              <w:rPr>
                <w:rFonts w:eastAsia="Times New Roman"/>
              </w:rPr>
            </w:pPr>
            <w:r w:rsidRPr="00C232CD">
              <w:rPr>
                <w:rFonts w:eastAsia="Times New Roman"/>
              </w:rPr>
              <w:t>-1.44</w:t>
            </w:r>
          </w:p>
        </w:tc>
        <w:tc>
          <w:tcPr>
            <w:tcW w:w="0" w:type="auto"/>
            <w:vAlign w:val="center"/>
            <w:hideMark/>
          </w:tcPr>
          <w:p w14:paraId="425F7EEC" w14:textId="77777777" w:rsidR="008806AA" w:rsidRPr="00C232CD" w:rsidRDefault="008806AA" w:rsidP="00AA48A3">
            <w:pPr>
              <w:jc w:val="center"/>
              <w:rPr>
                <w:rFonts w:eastAsia="Times New Roman"/>
              </w:rPr>
            </w:pPr>
            <w:r w:rsidRPr="00C232CD">
              <w:rPr>
                <w:rFonts w:eastAsia="Times New Roman"/>
              </w:rPr>
              <w:t>0.99</w:t>
            </w:r>
          </w:p>
        </w:tc>
      </w:tr>
      <w:tr w:rsidR="008806AA" w:rsidRPr="00C232CD" w14:paraId="2E9499B9" w14:textId="77777777" w:rsidTr="00AA48A3">
        <w:trPr>
          <w:tblCellSpacing w:w="15" w:type="dxa"/>
        </w:trPr>
        <w:tc>
          <w:tcPr>
            <w:tcW w:w="0" w:type="auto"/>
            <w:vAlign w:val="center"/>
            <w:hideMark/>
          </w:tcPr>
          <w:p w14:paraId="450148DB" w14:textId="77777777" w:rsidR="008806AA" w:rsidRPr="00C232CD" w:rsidRDefault="008806AA" w:rsidP="00AA48A3">
            <w:pPr>
              <w:jc w:val="center"/>
              <w:rPr>
                <w:rFonts w:eastAsia="Times New Roman"/>
              </w:rPr>
            </w:pPr>
          </w:p>
        </w:tc>
        <w:tc>
          <w:tcPr>
            <w:tcW w:w="0" w:type="auto"/>
            <w:vAlign w:val="center"/>
            <w:hideMark/>
          </w:tcPr>
          <w:p w14:paraId="5D54D4F8" w14:textId="77777777" w:rsidR="008806AA" w:rsidRPr="00C232CD" w:rsidRDefault="008806AA" w:rsidP="00AA48A3">
            <w:pPr>
              <w:jc w:val="center"/>
              <w:rPr>
                <w:rFonts w:eastAsia="Times New Roman"/>
              </w:rPr>
            </w:pPr>
            <w:r w:rsidRPr="00C232CD">
              <w:rPr>
                <w:rFonts w:eastAsia="Times New Roman"/>
              </w:rPr>
              <w:t>(7.03)</w:t>
            </w:r>
          </w:p>
        </w:tc>
        <w:tc>
          <w:tcPr>
            <w:tcW w:w="0" w:type="auto"/>
            <w:vAlign w:val="center"/>
            <w:hideMark/>
          </w:tcPr>
          <w:p w14:paraId="1A7B1F03" w14:textId="77777777" w:rsidR="008806AA" w:rsidRPr="00C232CD" w:rsidRDefault="008806AA" w:rsidP="00AA48A3">
            <w:pPr>
              <w:jc w:val="center"/>
              <w:rPr>
                <w:rFonts w:eastAsia="Times New Roman"/>
              </w:rPr>
            </w:pPr>
            <w:r w:rsidRPr="00C232CD">
              <w:rPr>
                <w:rFonts w:eastAsia="Times New Roman"/>
              </w:rPr>
              <w:t>(7.56)</w:t>
            </w:r>
          </w:p>
        </w:tc>
        <w:tc>
          <w:tcPr>
            <w:tcW w:w="0" w:type="auto"/>
            <w:vAlign w:val="center"/>
            <w:hideMark/>
          </w:tcPr>
          <w:p w14:paraId="006185AB" w14:textId="77777777" w:rsidR="008806AA" w:rsidRPr="00C232CD" w:rsidRDefault="008806AA" w:rsidP="00AA48A3">
            <w:pPr>
              <w:jc w:val="center"/>
              <w:rPr>
                <w:rFonts w:eastAsia="Times New Roman"/>
              </w:rPr>
            </w:pPr>
            <w:r w:rsidRPr="00C232CD">
              <w:rPr>
                <w:rFonts w:eastAsia="Times New Roman"/>
              </w:rPr>
              <w:t>(8.34)</w:t>
            </w:r>
          </w:p>
        </w:tc>
        <w:tc>
          <w:tcPr>
            <w:tcW w:w="0" w:type="auto"/>
            <w:vAlign w:val="center"/>
            <w:hideMark/>
          </w:tcPr>
          <w:p w14:paraId="3851A0DA" w14:textId="77777777" w:rsidR="008806AA" w:rsidRPr="00C232CD" w:rsidRDefault="008806AA" w:rsidP="00AA48A3">
            <w:pPr>
              <w:jc w:val="center"/>
              <w:rPr>
                <w:rFonts w:eastAsia="Times New Roman"/>
              </w:rPr>
            </w:pPr>
            <w:r w:rsidRPr="00C232CD">
              <w:rPr>
                <w:rFonts w:eastAsia="Times New Roman"/>
              </w:rPr>
              <w:t>(8.89)</w:t>
            </w:r>
          </w:p>
        </w:tc>
      </w:tr>
      <w:tr w:rsidR="008806AA" w:rsidRPr="00C232CD" w14:paraId="09D6B6BB" w14:textId="77777777" w:rsidTr="00AA48A3">
        <w:trPr>
          <w:tblCellSpacing w:w="15" w:type="dxa"/>
        </w:trPr>
        <w:tc>
          <w:tcPr>
            <w:tcW w:w="0" w:type="auto"/>
            <w:vAlign w:val="center"/>
            <w:hideMark/>
          </w:tcPr>
          <w:p w14:paraId="15DA1DDC" w14:textId="77777777" w:rsidR="008806AA" w:rsidRPr="00C232CD" w:rsidRDefault="008806AA" w:rsidP="00AA48A3">
            <w:pPr>
              <w:rPr>
                <w:rFonts w:eastAsia="Times New Roman"/>
              </w:rPr>
            </w:pPr>
            <w:r w:rsidRPr="00C232CD">
              <w:rPr>
                <w:rFonts w:eastAsia="Times New Roman"/>
              </w:rPr>
              <w:t>Partisan Composition (%D)</w:t>
            </w:r>
          </w:p>
        </w:tc>
        <w:tc>
          <w:tcPr>
            <w:tcW w:w="0" w:type="auto"/>
            <w:vAlign w:val="center"/>
            <w:hideMark/>
          </w:tcPr>
          <w:p w14:paraId="6BB8379E" w14:textId="77777777" w:rsidR="008806AA" w:rsidRPr="00C232CD" w:rsidRDefault="008806AA" w:rsidP="00AA48A3">
            <w:pPr>
              <w:jc w:val="center"/>
              <w:rPr>
                <w:rFonts w:eastAsia="Times New Roman"/>
              </w:rPr>
            </w:pPr>
            <w:r w:rsidRPr="00C232CD">
              <w:rPr>
                <w:rFonts w:eastAsia="Times New Roman"/>
              </w:rPr>
              <w:t>0.04</w:t>
            </w:r>
          </w:p>
        </w:tc>
        <w:tc>
          <w:tcPr>
            <w:tcW w:w="0" w:type="auto"/>
            <w:vAlign w:val="center"/>
            <w:hideMark/>
          </w:tcPr>
          <w:p w14:paraId="153A992B" w14:textId="77777777" w:rsidR="008806AA" w:rsidRPr="00C232CD" w:rsidRDefault="008806AA" w:rsidP="00AA48A3">
            <w:pPr>
              <w:jc w:val="center"/>
              <w:rPr>
                <w:rFonts w:eastAsia="Times New Roman"/>
              </w:rPr>
            </w:pPr>
            <w:r w:rsidRPr="00C232CD">
              <w:rPr>
                <w:rFonts w:eastAsia="Times New Roman"/>
              </w:rPr>
              <w:t>-2.18</w:t>
            </w:r>
          </w:p>
        </w:tc>
        <w:tc>
          <w:tcPr>
            <w:tcW w:w="0" w:type="auto"/>
            <w:vAlign w:val="center"/>
            <w:hideMark/>
          </w:tcPr>
          <w:p w14:paraId="0412C856" w14:textId="77777777" w:rsidR="008806AA" w:rsidRPr="00C232CD" w:rsidRDefault="008806AA" w:rsidP="00AA48A3">
            <w:pPr>
              <w:jc w:val="center"/>
              <w:rPr>
                <w:rFonts w:eastAsia="Times New Roman"/>
              </w:rPr>
            </w:pPr>
            <w:r w:rsidRPr="00C232CD">
              <w:rPr>
                <w:rFonts w:eastAsia="Times New Roman"/>
              </w:rPr>
              <w:t>-5.82</w:t>
            </w:r>
          </w:p>
        </w:tc>
        <w:tc>
          <w:tcPr>
            <w:tcW w:w="0" w:type="auto"/>
            <w:vAlign w:val="center"/>
            <w:hideMark/>
          </w:tcPr>
          <w:p w14:paraId="5F9C4A2E" w14:textId="77777777" w:rsidR="008806AA" w:rsidRPr="00C232CD" w:rsidRDefault="008806AA" w:rsidP="00AA48A3">
            <w:pPr>
              <w:jc w:val="center"/>
              <w:rPr>
                <w:rFonts w:eastAsia="Times New Roman"/>
              </w:rPr>
            </w:pPr>
            <w:r w:rsidRPr="00C232CD">
              <w:rPr>
                <w:rFonts w:eastAsia="Times New Roman"/>
              </w:rPr>
              <w:t>-15.57</w:t>
            </w:r>
            <w:r w:rsidRPr="00C232CD">
              <w:rPr>
                <w:rFonts w:eastAsia="Times New Roman"/>
                <w:vertAlign w:val="superscript"/>
              </w:rPr>
              <w:t>*</w:t>
            </w:r>
          </w:p>
        </w:tc>
      </w:tr>
      <w:tr w:rsidR="008806AA" w:rsidRPr="00C232CD" w14:paraId="197D539C" w14:textId="77777777" w:rsidTr="00AA48A3">
        <w:trPr>
          <w:tblCellSpacing w:w="15" w:type="dxa"/>
        </w:trPr>
        <w:tc>
          <w:tcPr>
            <w:tcW w:w="0" w:type="auto"/>
            <w:vAlign w:val="center"/>
            <w:hideMark/>
          </w:tcPr>
          <w:p w14:paraId="0D2CEC9E" w14:textId="77777777" w:rsidR="008806AA" w:rsidRPr="00C232CD" w:rsidRDefault="008806AA" w:rsidP="00AA48A3">
            <w:pPr>
              <w:jc w:val="center"/>
              <w:rPr>
                <w:rFonts w:eastAsia="Times New Roman"/>
              </w:rPr>
            </w:pPr>
          </w:p>
        </w:tc>
        <w:tc>
          <w:tcPr>
            <w:tcW w:w="0" w:type="auto"/>
            <w:vAlign w:val="center"/>
            <w:hideMark/>
          </w:tcPr>
          <w:p w14:paraId="0F7E2438" w14:textId="77777777" w:rsidR="008806AA" w:rsidRPr="00C232CD" w:rsidRDefault="008806AA" w:rsidP="00AA48A3">
            <w:pPr>
              <w:jc w:val="center"/>
              <w:rPr>
                <w:rFonts w:eastAsia="Times New Roman"/>
              </w:rPr>
            </w:pPr>
            <w:r w:rsidRPr="00C232CD">
              <w:rPr>
                <w:rFonts w:eastAsia="Times New Roman"/>
              </w:rPr>
              <w:t>(6.04)</w:t>
            </w:r>
          </w:p>
        </w:tc>
        <w:tc>
          <w:tcPr>
            <w:tcW w:w="0" w:type="auto"/>
            <w:vAlign w:val="center"/>
            <w:hideMark/>
          </w:tcPr>
          <w:p w14:paraId="7540425F" w14:textId="77777777" w:rsidR="008806AA" w:rsidRPr="00C232CD" w:rsidRDefault="008806AA" w:rsidP="00AA48A3">
            <w:pPr>
              <w:jc w:val="center"/>
              <w:rPr>
                <w:rFonts w:eastAsia="Times New Roman"/>
              </w:rPr>
            </w:pPr>
            <w:r w:rsidRPr="00C232CD">
              <w:rPr>
                <w:rFonts w:eastAsia="Times New Roman"/>
              </w:rPr>
              <w:t>(6.62)</w:t>
            </w:r>
          </w:p>
        </w:tc>
        <w:tc>
          <w:tcPr>
            <w:tcW w:w="0" w:type="auto"/>
            <w:vAlign w:val="center"/>
            <w:hideMark/>
          </w:tcPr>
          <w:p w14:paraId="3D3F2209" w14:textId="77777777" w:rsidR="008806AA" w:rsidRPr="00C232CD" w:rsidRDefault="008806AA" w:rsidP="00AA48A3">
            <w:pPr>
              <w:jc w:val="center"/>
              <w:rPr>
                <w:rFonts w:eastAsia="Times New Roman"/>
              </w:rPr>
            </w:pPr>
            <w:r w:rsidRPr="00C232CD">
              <w:rPr>
                <w:rFonts w:eastAsia="Times New Roman"/>
              </w:rPr>
              <w:t>(8.02)</w:t>
            </w:r>
          </w:p>
        </w:tc>
        <w:tc>
          <w:tcPr>
            <w:tcW w:w="0" w:type="auto"/>
            <w:vAlign w:val="center"/>
            <w:hideMark/>
          </w:tcPr>
          <w:p w14:paraId="3A097FEC" w14:textId="77777777" w:rsidR="008806AA" w:rsidRPr="00C232CD" w:rsidRDefault="008806AA" w:rsidP="00AA48A3">
            <w:pPr>
              <w:jc w:val="center"/>
              <w:rPr>
                <w:rFonts w:eastAsia="Times New Roman"/>
              </w:rPr>
            </w:pPr>
            <w:r w:rsidRPr="00C232CD">
              <w:rPr>
                <w:rFonts w:eastAsia="Times New Roman"/>
              </w:rPr>
              <w:t>(9.11)</w:t>
            </w:r>
          </w:p>
        </w:tc>
      </w:tr>
      <w:tr w:rsidR="008806AA" w:rsidRPr="00C232CD" w14:paraId="7E7D823C" w14:textId="77777777" w:rsidTr="00AA48A3">
        <w:trPr>
          <w:tblCellSpacing w:w="15" w:type="dxa"/>
        </w:trPr>
        <w:tc>
          <w:tcPr>
            <w:tcW w:w="0" w:type="auto"/>
            <w:vAlign w:val="center"/>
            <w:hideMark/>
          </w:tcPr>
          <w:p w14:paraId="77FD3719" w14:textId="77777777" w:rsidR="008806AA" w:rsidRPr="00C232CD" w:rsidRDefault="008806AA" w:rsidP="00AA48A3">
            <w:pPr>
              <w:rPr>
                <w:rFonts w:eastAsia="Times New Roman"/>
              </w:rPr>
            </w:pPr>
            <w:r w:rsidRPr="00C232CD">
              <w:rPr>
                <w:rFonts w:eastAsia="Times New Roman"/>
              </w:rPr>
              <w:t>Population Density</w:t>
            </w:r>
          </w:p>
        </w:tc>
        <w:tc>
          <w:tcPr>
            <w:tcW w:w="0" w:type="auto"/>
            <w:vAlign w:val="center"/>
            <w:hideMark/>
          </w:tcPr>
          <w:p w14:paraId="4837B976" w14:textId="77777777" w:rsidR="008806AA" w:rsidRPr="00C232CD" w:rsidRDefault="008806AA" w:rsidP="00AA48A3">
            <w:pPr>
              <w:jc w:val="center"/>
              <w:rPr>
                <w:rFonts w:eastAsia="Times New Roman"/>
              </w:rPr>
            </w:pPr>
            <w:r w:rsidRPr="00C232CD">
              <w:rPr>
                <w:rFonts w:eastAsia="Times New Roman"/>
              </w:rPr>
              <w:t>0.01</w:t>
            </w:r>
          </w:p>
        </w:tc>
        <w:tc>
          <w:tcPr>
            <w:tcW w:w="0" w:type="auto"/>
            <w:vAlign w:val="center"/>
            <w:hideMark/>
          </w:tcPr>
          <w:p w14:paraId="1CD2B59E" w14:textId="77777777" w:rsidR="008806AA" w:rsidRPr="00C232CD" w:rsidRDefault="008806AA" w:rsidP="00AA48A3">
            <w:pPr>
              <w:jc w:val="center"/>
              <w:rPr>
                <w:rFonts w:eastAsia="Times New Roman"/>
              </w:rPr>
            </w:pPr>
            <w:r w:rsidRPr="00C232CD">
              <w:rPr>
                <w:rFonts w:eastAsia="Times New Roman"/>
              </w:rPr>
              <w:t>0.01</w:t>
            </w:r>
            <w:r w:rsidRPr="00C232CD">
              <w:rPr>
                <w:rFonts w:eastAsia="Times New Roman"/>
                <w:vertAlign w:val="superscript"/>
              </w:rPr>
              <w:t>*</w:t>
            </w:r>
          </w:p>
        </w:tc>
        <w:tc>
          <w:tcPr>
            <w:tcW w:w="0" w:type="auto"/>
            <w:vAlign w:val="center"/>
            <w:hideMark/>
          </w:tcPr>
          <w:p w14:paraId="5A8E2864" w14:textId="77777777" w:rsidR="008806AA" w:rsidRPr="00C232CD" w:rsidRDefault="008806AA" w:rsidP="00AA48A3">
            <w:pPr>
              <w:jc w:val="center"/>
              <w:rPr>
                <w:rFonts w:eastAsia="Times New Roman"/>
              </w:rPr>
            </w:pPr>
            <w:r w:rsidRPr="00C232CD">
              <w:rPr>
                <w:rFonts w:eastAsia="Times New Roman"/>
              </w:rPr>
              <w:t>0.02</w:t>
            </w:r>
          </w:p>
        </w:tc>
        <w:tc>
          <w:tcPr>
            <w:tcW w:w="0" w:type="auto"/>
            <w:vAlign w:val="center"/>
            <w:hideMark/>
          </w:tcPr>
          <w:p w14:paraId="1AB074CC" w14:textId="77777777" w:rsidR="008806AA" w:rsidRPr="00C232CD" w:rsidRDefault="008806AA" w:rsidP="00AA48A3">
            <w:pPr>
              <w:jc w:val="center"/>
              <w:rPr>
                <w:rFonts w:eastAsia="Times New Roman"/>
              </w:rPr>
            </w:pPr>
            <w:r w:rsidRPr="00C232CD">
              <w:rPr>
                <w:rFonts w:eastAsia="Times New Roman"/>
              </w:rPr>
              <w:t>0.02</w:t>
            </w:r>
          </w:p>
        </w:tc>
      </w:tr>
      <w:tr w:rsidR="008806AA" w:rsidRPr="00C232CD" w14:paraId="03160215" w14:textId="77777777" w:rsidTr="00AA48A3">
        <w:trPr>
          <w:tblCellSpacing w:w="15" w:type="dxa"/>
        </w:trPr>
        <w:tc>
          <w:tcPr>
            <w:tcW w:w="0" w:type="auto"/>
            <w:vAlign w:val="center"/>
            <w:hideMark/>
          </w:tcPr>
          <w:p w14:paraId="2FFA269E" w14:textId="77777777" w:rsidR="008806AA" w:rsidRPr="00C232CD" w:rsidRDefault="008806AA" w:rsidP="00AA48A3">
            <w:pPr>
              <w:jc w:val="center"/>
              <w:rPr>
                <w:rFonts w:eastAsia="Times New Roman"/>
              </w:rPr>
            </w:pPr>
          </w:p>
        </w:tc>
        <w:tc>
          <w:tcPr>
            <w:tcW w:w="0" w:type="auto"/>
            <w:vAlign w:val="center"/>
            <w:hideMark/>
          </w:tcPr>
          <w:p w14:paraId="2AA847C1" w14:textId="77777777" w:rsidR="008806AA" w:rsidRPr="00C232CD" w:rsidRDefault="008806AA" w:rsidP="00AA48A3">
            <w:pPr>
              <w:jc w:val="center"/>
              <w:rPr>
                <w:rFonts w:eastAsia="Times New Roman"/>
              </w:rPr>
            </w:pPr>
            <w:r w:rsidRPr="00C232CD">
              <w:rPr>
                <w:rFonts w:eastAsia="Times New Roman"/>
              </w:rPr>
              <w:t>(0.01)</w:t>
            </w:r>
          </w:p>
        </w:tc>
        <w:tc>
          <w:tcPr>
            <w:tcW w:w="0" w:type="auto"/>
            <w:vAlign w:val="center"/>
            <w:hideMark/>
          </w:tcPr>
          <w:p w14:paraId="14D56E1D" w14:textId="77777777" w:rsidR="008806AA" w:rsidRPr="00C232CD" w:rsidRDefault="008806AA" w:rsidP="00AA48A3">
            <w:pPr>
              <w:jc w:val="center"/>
              <w:rPr>
                <w:rFonts w:eastAsia="Times New Roman"/>
              </w:rPr>
            </w:pPr>
            <w:r w:rsidRPr="00C232CD">
              <w:rPr>
                <w:rFonts w:eastAsia="Times New Roman"/>
              </w:rPr>
              <w:t>(0.01)</w:t>
            </w:r>
          </w:p>
        </w:tc>
        <w:tc>
          <w:tcPr>
            <w:tcW w:w="0" w:type="auto"/>
            <w:vAlign w:val="center"/>
            <w:hideMark/>
          </w:tcPr>
          <w:p w14:paraId="5AEE0E73" w14:textId="77777777" w:rsidR="008806AA" w:rsidRPr="00C232CD" w:rsidRDefault="008806AA" w:rsidP="00AA48A3">
            <w:pPr>
              <w:jc w:val="center"/>
              <w:rPr>
                <w:rFonts w:eastAsia="Times New Roman"/>
              </w:rPr>
            </w:pPr>
            <w:r w:rsidRPr="00C232CD">
              <w:rPr>
                <w:rFonts w:eastAsia="Times New Roman"/>
              </w:rPr>
              <w:t>(0.01)</w:t>
            </w:r>
          </w:p>
        </w:tc>
        <w:tc>
          <w:tcPr>
            <w:tcW w:w="0" w:type="auto"/>
            <w:vAlign w:val="center"/>
            <w:hideMark/>
          </w:tcPr>
          <w:p w14:paraId="79AD294A" w14:textId="77777777" w:rsidR="008806AA" w:rsidRPr="00C232CD" w:rsidRDefault="008806AA" w:rsidP="00AA48A3">
            <w:pPr>
              <w:jc w:val="center"/>
              <w:rPr>
                <w:rFonts w:eastAsia="Times New Roman"/>
              </w:rPr>
            </w:pPr>
            <w:r w:rsidRPr="00C232CD">
              <w:rPr>
                <w:rFonts w:eastAsia="Times New Roman"/>
              </w:rPr>
              <w:t>(0.01)</w:t>
            </w:r>
          </w:p>
        </w:tc>
      </w:tr>
      <w:tr w:rsidR="008806AA" w:rsidRPr="00C232CD" w14:paraId="7A31BDFF" w14:textId="77777777" w:rsidTr="00AA48A3">
        <w:trPr>
          <w:tblCellSpacing w:w="15" w:type="dxa"/>
        </w:trPr>
        <w:tc>
          <w:tcPr>
            <w:tcW w:w="0" w:type="auto"/>
            <w:vAlign w:val="center"/>
            <w:hideMark/>
          </w:tcPr>
          <w:p w14:paraId="7E5A9F64" w14:textId="77777777" w:rsidR="008806AA" w:rsidRPr="00C232CD" w:rsidRDefault="008806AA" w:rsidP="00AA48A3">
            <w:pPr>
              <w:rPr>
                <w:rFonts w:eastAsia="Times New Roman"/>
              </w:rPr>
            </w:pPr>
            <w:r w:rsidRPr="00C232CD">
              <w:rPr>
                <w:rFonts w:eastAsia="Times New Roman"/>
              </w:rPr>
              <w:t>Constant</w:t>
            </w:r>
          </w:p>
        </w:tc>
        <w:tc>
          <w:tcPr>
            <w:tcW w:w="0" w:type="auto"/>
            <w:vAlign w:val="center"/>
            <w:hideMark/>
          </w:tcPr>
          <w:p w14:paraId="75A1AF45" w14:textId="77777777" w:rsidR="008806AA" w:rsidRPr="00C232CD" w:rsidRDefault="008806AA" w:rsidP="00AA48A3">
            <w:pPr>
              <w:jc w:val="center"/>
              <w:rPr>
                <w:rFonts w:eastAsia="Times New Roman"/>
              </w:rPr>
            </w:pPr>
            <w:r w:rsidRPr="00C232CD">
              <w:rPr>
                <w:rFonts w:eastAsia="Times New Roman"/>
              </w:rPr>
              <w:t>82.28</w:t>
            </w:r>
            <w:r w:rsidRPr="00C232CD">
              <w:rPr>
                <w:rFonts w:eastAsia="Times New Roman"/>
                <w:vertAlign w:val="superscript"/>
              </w:rPr>
              <w:t>***</w:t>
            </w:r>
          </w:p>
        </w:tc>
        <w:tc>
          <w:tcPr>
            <w:tcW w:w="0" w:type="auto"/>
            <w:vAlign w:val="center"/>
            <w:hideMark/>
          </w:tcPr>
          <w:p w14:paraId="56CDE938" w14:textId="77777777" w:rsidR="008806AA" w:rsidRPr="00C232CD" w:rsidRDefault="008806AA" w:rsidP="00AA48A3">
            <w:pPr>
              <w:jc w:val="center"/>
              <w:rPr>
                <w:rFonts w:eastAsia="Times New Roman"/>
              </w:rPr>
            </w:pPr>
            <w:r w:rsidRPr="00C232CD">
              <w:rPr>
                <w:rFonts w:eastAsia="Times New Roman"/>
              </w:rPr>
              <w:t>85.18</w:t>
            </w:r>
            <w:r w:rsidRPr="00C232CD">
              <w:rPr>
                <w:rFonts w:eastAsia="Times New Roman"/>
                <w:vertAlign w:val="superscript"/>
              </w:rPr>
              <w:t>***</w:t>
            </w:r>
          </w:p>
        </w:tc>
        <w:tc>
          <w:tcPr>
            <w:tcW w:w="0" w:type="auto"/>
            <w:vAlign w:val="center"/>
            <w:hideMark/>
          </w:tcPr>
          <w:p w14:paraId="3478ECA0" w14:textId="77777777" w:rsidR="008806AA" w:rsidRPr="00C232CD" w:rsidRDefault="008806AA" w:rsidP="00AA48A3">
            <w:pPr>
              <w:jc w:val="center"/>
              <w:rPr>
                <w:rFonts w:eastAsia="Times New Roman"/>
              </w:rPr>
            </w:pPr>
            <w:r w:rsidRPr="00C232CD">
              <w:rPr>
                <w:rFonts w:eastAsia="Times New Roman"/>
              </w:rPr>
              <w:t>85.61</w:t>
            </w:r>
            <w:r w:rsidRPr="00C232CD">
              <w:rPr>
                <w:rFonts w:eastAsia="Times New Roman"/>
                <w:vertAlign w:val="superscript"/>
              </w:rPr>
              <w:t>***</w:t>
            </w:r>
          </w:p>
        </w:tc>
        <w:tc>
          <w:tcPr>
            <w:tcW w:w="0" w:type="auto"/>
            <w:vAlign w:val="center"/>
            <w:hideMark/>
          </w:tcPr>
          <w:p w14:paraId="1E1A8374" w14:textId="77777777" w:rsidR="008806AA" w:rsidRPr="00C232CD" w:rsidRDefault="008806AA" w:rsidP="00AA48A3">
            <w:pPr>
              <w:jc w:val="center"/>
              <w:rPr>
                <w:rFonts w:eastAsia="Times New Roman"/>
              </w:rPr>
            </w:pPr>
            <w:r w:rsidRPr="00C232CD">
              <w:rPr>
                <w:rFonts w:eastAsia="Times New Roman"/>
              </w:rPr>
              <w:t>84.69</w:t>
            </w:r>
            <w:r w:rsidRPr="00C232CD">
              <w:rPr>
                <w:rFonts w:eastAsia="Times New Roman"/>
                <w:vertAlign w:val="superscript"/>
              </w:rPr>
              <w:t>***</w:t>
            </w:r>
          </w:p>
        </w:tc>
      </w:tr>
      <w:tr w:rsidR="008806AA" w:rsidRPr="00C232CD" w14:paraId="25131640" w14:textId="77777777" w:rsidTr="00AA48A3">
        <w:trPr>
          <w:tblCellSpacing w:w="15" w:type="dxa"/>
        </w:trPr>
        <w:tc>
          <w:tcPr>
            <w:tcW w:w="0" w:type="auto"/>
            <w:vAlign w:val="center"/>
            <w:hideMark/>
          </w:tcPr>
          <w:p w14:paraId="6152DD11" w14:textId="77777777" w:rsidR="008806AA" w:rsidRPr="00C232CD" w:rsidRDefault="008806AA" w:rsidP="00AA48A3">
            <w:pPr>
              <w:jc w:val="center"/>
              <w:rPr>
                <w:rFonts w:eastAsia="Times New Roman"/>
              </w:rPr>
            </w:pPr>
          </w:p>
        </w:tc>
        <w:tc>
          <w:tcPr>
            <w:tcW w:w="0" w:type="auto"/>
            <w:vAlign w:val="center"/>
            <w:hideMark/>
          </w:tcPr>
          <w:p w14:paraId="42F7B1B6" w14:textId="77777777" w:rsidR="008806AA" w:rsidRPr="00C232CD" w:rsidRDefault="008806AA" w:rsidP="00AA48A3">
            <w:pPr>
              <w:jc w:val="center"/>
              <w:rPr>
                <w:rFonts w:eastAsia="Times New Roman"/>
              </w:rPr>
            </w:pPr>
            <w:r w:rsidRPr="00C232CD">
              <w:rPr>
                <w:rFonts w:eastAsia="Times New Roman"/>
              </w:rPr>
              <w:t>(8.10)</w:t>
            </w:r>
          </w:p>
        </w:tc>
        <w:tc>
          <w:tcPr>
            <w:tcW w:w="0" w:type="auto"/>
            <w:vAlign w:val="center"/>
            <w:hideMark/>
          </w:tcPr>
          <w:p w14:paraId="33697978" w14:textId="77777777" w:rsidR="008806AA" w:rsidRPr="00C232CD" w:rsidRDefault="008806AA" w:rsidP="00AA48A3">
            <w:pPr>
              <w:jc w:val="center"/>
              <w:rPr>
                <w:rFonts w:eastAsia="Times New Roman"/>
              </w:rPr>
            </w:pPr>
            <w:r w:rsidRPr="00C232CD">
              <w:rPr>
                <w:rFonts w:eastAsia="Times New Roman"/>
              </w:rPr>
              <w:t>(10.76)</w:t>
            </w:r>
          </w:p>
        </w:tc>
        <w:tc>
          <w:tcPr>
            <w:tcW w:w="0" w:type="auto"/>
            <w:vAlign w:val="center"/>
            <w:hideMark/>
          </w:tcPr>
          <w:p w14:paraId="7065CF13" w14:textId="77777777" w:rsidR="008806AA" w:rsidRPr="00C232CD" w:rsidRDefault="008806AA" w:rsidP="00AA48A3">
            <w:pPr>
              <w:jc w:val="center"/>
              <w:rPr>
                <w:rFonts w:eastAsia="Times New Roman"/>
              </w:rPr>
            </w:pPr>
            <w:r w:rsidRPr="00C232CD">
              <w:rPr>
                <w:rFonts w:eastAsia="Times New Roman"/>
              </w:rPr>
              <w:t>(12.78)</w:t>
            </w:r>
          </w:p>
        </w:tc>
        <w:tc>
          <w:tcPr>
            <w:tcW w:w="0" w:type="auto"/>
            <w:vAlign w:val="center"/>
            <w:hideMark/>
          </w:tcPr>
          <w:p w14:paraId="0CC60DFB" w14:textId="77777777" w:rsidR="008806AA" w:rsidRPr="00C232CD" w:rsidRDefault="008806AA" w:rsidP="00AA48A3">
            <w:pPr>
              <w:jc w:val="center"/>
              <w:rPr>
                <w:rFonts w:eastAsia="Times New Roman"/>
              </w:rPr>
            </w:pPr>
            <w:r w:rsidRPr="00C232CD">
              <w:rPr>
                <w:rFonts w:eastAsia="Times New Roman"/>
              </w:rPr>
              <w:t>(12.50)</w:t>
            </w:r>
          </w:p>
        </w:tc>
      </w:tr>
      <w:tr w:rsidR="008806AA" w:rsidRPr="00C232CD" w14:paraId="38F64392" w14:textId="77777777" w:rsidTr="00AA48A3">
        <w:trPr>
          <w:tblCellSpacing w:w="15" w:type="dxa"/>
        </w:trPr>
        <w:tc>
          <w:tcPr>
            <w:tcW w:w="0" w:type="auto"/>
            <w:vAlign w:val="center"/>
            <w:hideMark/>
          </w:tcPr>
          <w:p w14:paraId="68495456" w14:textId="77777777" w:rsidR="008806AA" w:rsidRPr="00C232CD" w:rsidRDefault="008806AA" w:rsidP="00AA48A3">
            <w:pPr>
              <w:rPr>
                <w:rFonts w:eastAsia="Times New Roman"/>
              </w:rPr>
            </w:pPr>
            <w:r w:rsidRPr="00C232CD">
              <w:rPr>
                <w:rFonts w:eastAsia="Times New Roman"/>
              </w:rPr>
              <w:t>N</w:t>
            </w:r>
          </w:p>
        </w:tc>
        <w:tc>
          <w:tcPr>
            <w:tcW w:w="0" w:type="auto"/>
            <w:vAlign w:val="center"/>
            <w:hideMark/>
          </w:tcPr>
          <w:p w14:paraId="60356532" w14:textId="77777777" w:rsidR="008806AA" w:rsidRPr="00C232CD" w:rsidRDefault="008806AA" w:rsidP="00AA48A3">
            <w:pPr>
              <w:jc w:val="center"/>
              <w:rPr>
                <w:rFonts w:eastAsia="Times New Roman"/>
              </w:rPr>
            </w:pPr>
            <w:r w:rsidRPr="00C232CD">
              <w:rPr>
                <w:rFonts w:eastAsia="Times New Roman"/>
              </w:rPr>
              <w:t>179</w:t>
            </w:r>
          </w:p>
        </w:tc>
        <w:tc>
          <w:tcPr>
            <w:tcW w:w="0" w:type="auto"/>
            <w:vAlign w:val="center"/>
            <w:hideMark/>
          </w:tcPr>
          <w:p w14:paraId="7B7815F6" w14:textId="77777777" w:rsidR="008806AA" w:rsidRPr="00C232CD" w:rsidRDefault="008806AA" w:rsidP="00AA48A3">
            <w:pPr>
              <w:jc w:val="center"/>
              <w:rPr>
                <w:rFonts w:eastAsia="Times New Roman"/>
              </w:rPr>
            </w:pPr>
            <w:r w:rsidRPr="00C232CD">
              <w:rPr>
                <w:rFonts w:eastAsia="Times New Roman"/>
              </w:rPr>
              <w:t>158</w:t>
            </w:r>
          </w:p>
        </w:tc>
        <w:tc>
          <w:tcPr>
            <w:tcW w:w="0" w:type="auto"/>
            <w:vAlign w:val="center"/>
            <w:hideMark/>
          </w:tcPr>
          <w:p w14:paraId="48EF86A9" w14:textId="77777777" w:rsidR="008806AA" w:rsidRPr="00C232CD" w:rsidRDefault="008806AA" w:rsidP="00AA48A3">
            <w:pPr>
              <w:jc w:val="center"/>
              <w:rPr>
                <w:rFonts w:eastAsia="Times New Roman"/>
              </w:rPr>
            </w:pPr>
            <w:r w:rsidRPr="00C232CD">
              <w:rPr>
                <w:rFonts w:eastAsia="Times New Roman"/>
              </w:rPr>
              <w:t>148</w:t>
            </w:r>
          </w:p>
        </w:tc>
        <w:tc>
          <w:tcPr>
            <w:tcW w:w="0" w:type="auto"/>
            <w:vAlign w:val="center"/>
            <w:hideMark/>
          </w:tcPr>
          <w:p w14:paraId="280DEAD2" w14:textId="77777777" w:rsidR="008806AA" w:rsidRPr="00C232CD" w:rsidRDefault="008806AA" w:rsidP="00AA48A3">
            <w:pPr>
              <w:jc w:val="center"/>
              <w:rPr>
                <w:rFonts w:eastAsia="Times New Roman"/>
              </w:rPr>
            </w:pPr>
            <w:r w:rsidRPr="00C232CD">
              <w:rPr>
                <w:rFonts w:eastAsia="Times New Roman"/>
              </w:rPr>
              <w:t>134</w:t>
            </w:r>
          </w:p>
        </w:tc>
      </w:tr>
      <w:tr w:rsidR="008806AA" w:rsidRPr="00C232CD" w14:paraId="207CED14" w14:textId="77777777" w:rsidTr="00AA48A3">
        <w:trPr>
          <w:tblCellSpacing w:w="15" w:type="dxa"/>
        </w:trPr>
        <w:tc>
          <w:tcPr>
            <w:tcW w:w="0" w:type="auto"/>
            <w:vAlign w:val="center"/>
            <w:hideMark/>
          </w:tcPr>
          <w:p w14:paraId="5A8B043D" w14:textId="77777777" w:rsidR="008806AA" w:rsidRPr="00C232CD" w:rsidRDefault="008806AA" w:rsidP="00AA48A3">
            <w:pPr>
              <w:rPr>
                <w:rFonts w:eastAsia="Times New Roman"/>
              </w:rPr>
            </w:pPr>
            <w:r w:rsidRPr="00C232CD">
              <w:rPr>
                <w:rFonts w:eastAsia="Times New Roman"/>
              </w:rPr>
              <w:t>R</w:t>
            </w:r>
            <w:r w:rsidRPr="00C232CD">
              <w:rPr>
                <w:rFonts w:eastAsia="Times New Roman"/>
                <w:vertAlign w:val="superscript"/>
              </w:rPr>
              <w:t>2</w:t>
            </w:r>
          </w:p>
        </w:tc>
        <w:tc>
          <w:tcPr>
            <w:tcW w:w="0" w:type="auto"/>
            <w:vAlign w:val="center"/>
            <w:hideMark/>
          </w:tcPr>
          <w:p w14:paraId="222E8DF3" w14:textId="77777777" w:rsidR="008806AA" w:rsidRPr="00C232CD" w:rsidRDefault="008806AA" w:rsidP="00AA48A3">
            <w:pPr>
              <w:jc w:val="center"/>
              <w:rPr>
                <w:rFonts w:eastAsia="Times New Roman"/>
              </w:rPr>
            </w:pPr>
            <w:r w:rsidRPr="00C232CD">
              <w:rPr>
                <w:rFonts w:eastAsia="Times New Roman"/>
              </w:rPr>
              <w:t>0.09</w:t>
            </w:r>
          </w:p>
        </w:tc>
        <w:tc>
          <w:tcPr>
            <w:tcW w:w="0" w:type="auto"/>
            <w:vAlign w:val="center"/>
            <w:hideMark/>
          </w:tcPr>
          <w:p w14:paraId="6F086B6E" w14:textId="77777777" w:rsidR="008806AA" w:rsidRPr="00C232CD" w:rsidRDefault="008806AA" w:rsidP="00AA48A3">
            <w:pPr>
              <w:jc w:val="center"/>
              <w:rPr>
                <w:rFonts w:eastAsia="Times New Roman"/>
              </w:rPr>
            </w:pPr>
            <w:r w:rsidRPr="00C232CD">
              <w:rPr>
                <w:rFonts w:eastAsia="Times New Roman"/>
              </w:rPr>
              <w:t>0.11</w:t>
            </w:r>
          </w:p>
        </w:tc>
        <w:tc>
          <w:tcPr>
            <w:tcW w:w="0" w:type="auto"/>
            <w:vAlign w:val="center"/>
            <w:hideMark/>
          </w:tcPr>
          <w:p w14:paraId="310E5818" w14:textId="77777777" w:rsidR="008806AA" w:rsidRPr="00C232CD" w:rsidRDefault="008806AA" w:rsidP="00AA48A3">
            <w:pPr>
              <w:jc w:val="center"/>
              <w:rPr>
                <w:rFonts w:eastAsia="Times New Roman"/>
              </w:rPr>
            </w:pPr>
            <w:r w:rsidRPr="00C232CD">
              <w:rPr>
                <w:rFonts w:eastAsia="Times New Roman"/>
              </w:rPr>
              <w:t>0.13</w:t>
            </w:r>
          </w:p>
        </w:tc>
        <w:tc>
          <w:tcPr>
            <w:tcW w:w="0" w:type="auto"/>
            <w:vAlign w:val="center"/>
            <w:hideMark/>
          </w:tcPr>
          <w:p w14:paraId="0E565163" w14:textId="77777777" w:rsidR="008806AA" w:rsidRPr="00C232CD" w:rsidRDefault="008806AA" w:rsidP="00AA48A3">
            <w:pPr>
              <w:jc w:val="center"/>
              <w:rPr>
                <w:rFonts w:eastAsia="Times New Roman"/>
              </w:rPr>
            </w:pPr>
            <w:r w:rsidRPr="00C232CD">
              <w:rPr>
                <w:rFonts w:eastAsia="Times New Roman"/>
              </w:rPr>
              <w:t>0.18</w:t>
            </w:r>
          </w:p>
        </w:tc>
      </w:tr>
      <w:tr w:rsidR="008806AA" w:rsidRPr="00C232CD" w14:paraId="5BD615F9" w14:textId="77777777" w:rsidTr="00AA48A3">
        <w:trPr>
          <w:tblCellSpacing w:w="15" w:type="dxa"/>
        </w:trPr>
        <w:tc>
          <w:tcPr>
            <w:tcW w:w="0" w:type="auto"/>
            <w:vAlign w:val="center"/>
            <w:hideMark/>
          </w:tcPr>
          <w:p w14:paraId="739FCEE3" w14:textId="77777777" w:rsidR="008806AA" w:rsidRPr="00C232CD" w:rsidRDefault="008806AA" w:rsidP="00AA48A3">
            <w:pPr>
              <w:rPr>
                <w:rFonts w:eastAsia="Times New Roman"/>
              </w:rPr>
            </w:pPr>
            <w:r w:rsidRPr="00C232CD">
              <w:rPr>
                <w:rFonts w:eastAsia="Times New Roman"/>
              </w:rPr>
              <w:t>Adjusted R</w:t>
            </w:r>
            <w:r w:rsidRPr="00C232CD">
              <w:rPr>
                <w:rFonts w:eastAsia="Times New Roman"/>
                <w:vertAlign w:val="superscript"/>
              </w:rPr>
              <w:t>2</w:t>
            </w:r>
          </w:p>
        </w:tc>
        <w:tc>
          <w:tcPr>
            <w:tcW w:w="0" w:type="auto"/>
            <w:vAlign w:val="center"/>
            <w:hideMark/>
          </w:tcPr>
          <w:p w14:paraId="54D0C443" w14:textId="77777777" w:rsidR="008806AA" w:rsidRPr="00C232CD" w:rsidRDefault="008806AA" w:rsidP="00AA48A3">
            <w:pPr>
              <w:jc w:val="center"/>
              <w:rPr>
                <w:rFonts w:eastAsia="Times New Roman"/>
              </w:rPr>
            </w:pPr>
            <w:r w:rsidRPr="00C232CD">
              <w:rPr>
                <w:rFonts w:eastAsia="Times New Roman"/>
              </w:rPr>
              <w:t>0.06</w:t>
            </w:r>
          </w:p>
        </w:tc>
        <w:tc>
          <w:tcPr>
            <w:tcW w:w="0" w:type="auto"/>
            <w:vAlign w:val="center"/>
            <w:hideMark/>
          </w:tcPr>
          <w:p w14:paraId="68062A76" w14:textId="77777777" w:rsidR="008806AA" w:rsidRPr="00C232CD" w:rsidRDefault="008806AA" w:rsidP="00AA48A3">
            <w:pPr>
              <w:jc w:val="center"/>
              <w:rPr>
                <w:rFonts w:eastAsia="Times New Roman"/>
              </w:rPr>
            </w:pPr>
            <w:r w:rsidRPr="00C232CD">
              <w:rPr>
                <w:rFonts w:eastAsia="Times New Roman"/>
              </w:rPr>
              <w:t>0.07</w:t>
            </w:r>
          </w:p>
        </w:tc>
        <w:tc>
          <w:tcPr>
            <w:tcW w:w="0" w:type="auto"/>
            <w:vAlign w:val="center"/>
            <w:hideMark/>
          </w:tcPr>
          <w:p w14:paraId="4F97CED4" w14:textId="77777777" w:rsidR="008806AA" w:rsidRPr="00C232CD" w:rsidRDefault="008806AA" w:rsidP="00AA48A3">
            <w:pPr>
              <w:jc w:val="center"/>
              <w:rPr>
                <w:rFonts w:eastAsia="Times New Roman"/>
              </w:rPr>
            </w:pPr>
            <w:r w:rsidRPr="00C232CD">
              <w:rPr>
                <w:rFonts w:eastAsia="Times New Roman"/>
              </w:rPr>
              <w:t>0.09</w:t>
            </w:r>
          </w:p>
        </w:tc>
        <w:tc>
          <w:tcPr>
            <w:tcW w:w="0" w:type="auto"/>
            <w:vAlign w:val="center"/>
            <w:hideMark/>
          </w:tcPr>
          <w:p w14:paraId="0DE66C51" w14:textId="77777777" w:rsidR="008806AA" w:rsidRPr="00C232CD" w:rsidRDefault="008806AA" w:rsidP="00AA48A3">
            <w:pPr>
              <w:jc w:val="center"/>
              <w:rPr>
                <w:rFonts w:eastAsia="Times New Roman"/>
              </w:rPr>
            </w:pPr>
            <w:r w:rsidRPr="00C232CD">
              <w:rPr>
                <w:rFonts w:eastAsia="Times New Roman"/>
              </w:rPr>
              <w:t>0.14</w:t>
            </w:r>
          </w:p>
        </w:tc>
      </w:tr>
      <w:tr w:rsidR="008806AA" w:rsidRPr="00C232CD" w14:paraId="2F6C5723" w14:textId="77777777" w:rsidTr="00AA48A3">
        <w:trPr>
          <w:tblCellSpacing w:w="15" w:type="dxa"/>
        </w:trPr>
        <w:tc>
          <w:tcPr>
            <w:tcW w:w="0" w:type="auto"/>
            <w:vAlign w:val="center"/>
            <w:hideMark/>
          </w:tcPr>
          <w:p w14:paraId="3F15D44A" w14:textId="77777777" w:rsidR="008806AA" w:rsidRPr="00C232CD" w:rsidRDefault="008806AA" w:rsidP="00AA48A3">
            <w:pPr>
              <w:rPr>
                <w:rFonts w:eastAsia="Times New Roman"/>
              </w:rPr>
            </w:pPr>
            <w:r w:rsidRPr="00C232CD">
              <w:rPr>
                <w:rFonts w:eastAsia="Times New Roman"/>
              </w:rPr>
              <w:t>Residual Std. Error</w:t>
            </w:r>
          </w:p>
        </w:tc>
        <w:tc>
          <w:tcPr>
            <w:tcW w:w="0" w:type="auto"/>
            <w:vAlign w:val="center"/>
            <w:hideMark/>
          </w:tcPr>
          <w:p w14:paraId="437DE4C3" w14:textId="77777777" w:rsidR="008806AA" w:rsidRPr="00C232CD" w:rsidRDefault="008806AA" w:rsidP="00AA48A3">
            <w:pPr>
              <w:jc w:val="center"/>
              <w:rPr>
                <w:rFonts w:eastAsia="Times New Roman"/>
              </w:rPr>
            </w:pPr>
            <w:r w:rsidRPr="00C232CD">
              <w:rPr>
                <w:rFonts w:eastAsia="Times New Roman"/>
              </w:rPr>
              <w:t>9.77 (df = 172)</w:t>
            </w:r>
          </w:p>
        </w:tc>
        <w:tc>
          <w:tcPr>
            <w:tcW w:w="0" w:type="auto"/>
            <w:vAlign w:val="center"/>
            <w:hideMark/>
          </w:tcPr>
          <w:p w14:paraId="4FBDEA6D" w14:textId="77777777" w:rsidR="008806AA" w:rsidRPr="00C232CD" w:rsidRDefault="008806AA" w:rsidP="00AA48A3">
            <w:pPr>
              <w:jc w:val="center"/>
              <w:rPr>
                <w:rFonts w:eastAsia="Times New Roman"/>
              </w:rPr>
            </w:pPr>
            <w:r w:rsidRPr="00C232CD">
              <w:rPr>
                <w:rFonts w:eastAsia="Times New Roman"/>
              </w:rPr>
              <w:t>9.88 (df = 151)</w:t>
            </w:r>
          </w:p>
        </w:tc>
        <w:tc>
          <w:tcPr>
            <w:tcW w:w="0" w:type="auto"/>
            <w:vAlign w:val="center"/>
            <w:hideMark/>
          </w:tcPr>
          <w:p w14:paraId="43D72C6B" w14:textId="77777777" w:rsidR="008806AA" w:rsidRPr="00C232CD" w:rsidRDefault="008806AA" w:rsidP="00AA48A3">
            <w:pPr>
              <w:jc w:val="center"/>
              <w:rPr>
                <w:rFonts w:eastAsia="Times New Roman"/>
              </w:rPr>
            </w:pPr>
            <w:r w:rsidRPr="00C232CD">
              <w:rPr>
                <w:rFonts w:eastAsia="Times New Roman"/>
              </w:rPr>
              <w:t>10.03 (df = 141)</w:t>
            </w:r>
          </w:p>
        </w:tc>
        <w:tc>
          <w:tcPr>
            <w:tcW w:w="0" w:type="auto"/>
            <w:vAlign w:val="center"/>
            <w:hideMark/>
          </w:tcPr>
          <w:p w14:paraId="30CFD007" w14:textId="77777777" w:rsidR="008806AA" w:rsidRPr="00C232CD" w:rsidRDefault="008806AA" w:rsidP="00AA48A3">
            <w:pPr>
              <w:jc w:val="center"/>
              <w:rPr>
                <w:rFonts w:eastAsia="Times New Roman"/>
              </w:rPr>
            </w:pPr>
            <w:r w:rsidRPr="00C232CD">
              <w:rPr>
                <w:rFonts w:eastAsia="Times New Roman"/>
              </w:rPr>
              <w:t>9.78 (df = 127)</w:t>
            </w:r>
          </w:p>
        </w:tc>
      </w:tr>
      <w:tr w:rsidR="008806AA" w:rsidRPr="00C232CD" w14:paraId="09B73769" w14:textId="77777777" w:rsidTr="00AA48A3">
        <w:trPr>
          <w:tblCellSpacing w:w="15" w:type="dxa"/>
        </w:trPr>
        <w:tc>
          <w:tcPr>
            <w:tcW w:w="0" w:type="auto"/>
            <w:vAlign w:val="center"/>
            <w:hideMark/>
          </w:tcPr>
          <w:p w14:paraId="6A57B533" w14:textId="77777777" w:rsidR="008806AA" w:rsidRPr="00C232CD" w:rsidRDefault="008806AA" w:rsidP="00AA48A3">
            <w:pPr>
              <w:rPr>
                <w:rFonts w:eastAsia="Times New Roman"/>
              </w:rPr>
            </w:pPr>
            <w:r w:rsidRPr="00C232CD">
              <w:rPr>
                <w:rFonts w:eastAsia="Times New Roman"/>
              </w:rPr>
              <w:t>F Statistic</w:t>
            </w:r>
          </w:p>
        </w:tc>
        <w:tc>
          <w:tcPr>
            <w:tcW w:w="0" w:type="auto"/>
            <w:vAlign w:val="center"/>
            <w:hideMark/>
          </w:tcPr>
          <w:p w14:paraId="41CF5D6A" w14:textId="77777777" w:rsidR="008806AA" w:rsidRPr="00C232CD" w:rsidRDefault="008806AA" w:rsidP="00AA48A3">
            <w:pPr>
              <w:jc w:val="center"/>
              <w:rPr>
                <w:rFonts w:eastAsia="Times New Roman"/>
              </w:rPr>
            </w:pPr>
            <w:r w:rsidRPr="00C232CD">
              <w:rPr>
                <w:rFonts w:eastAsia="Times New Roman"/>
              </w:rPr>
              <w:t>2.76</w:t>
            </w:r>
            <w:r w:rsidRPr="00C232CD">
              <w:rPr>
                <w:rFonts w:eastAsia="Times New Roman"/>
                <w:vertAlign w:val="superscript"/>
              </w:rPr>
              <w:t>**</w:t>
            </w:r>
            <w:r w:rsidRPr="00C232CD">
              <w:rPr>
                <w:rFonts w:eastAsia="Times New Roman"/>
              </w:rPr>
              <w:t> (df = 6; 172)</w:t>
            </w:r>
          </w:p>
        </w:tc>
        <w:tc>
          <w:tcPr>
            <w:tcW w:w="0" w:type="auto"/>
            <w:vAlign w:val="center"/>
            <w:hideMark/>
          </w:tcPr>
          <w:p w14:paraId="4B3F76F6" w14:textId="77777777" w:rsidR="008806AA" w:rsidRPr="00C232CD" w:rsidRDefault="008806AA" w:rsidP="00AA48A3">
            <w:pPr>
              <w:jc w:val="center"/>
              <w:rPr>
                <w:rFonts w:eastAsia="Times New Roman"/>
              </w:rPr>
            </w:pPr>
            <w:r w:rsidRPr="00C232CD">
              <w:rPr>
                <w:rFonts w:eastAsia="Times New Roman"/>
              </w:rPr>
              <w:t>2.99</w:t>
            </w:r>
            <w:r w:rsidRPr="00C232CD">
              <w:rPr>
                <w:rFonts w:eastAsia="Times New Roman"/>
                <w:vertAlign w:val="superscript"/>
              </w:rPr>
              <w:t>***</w:t>
            </w:r>
            <w:r w:rsidRPr="00C232CD">
              <w:rPr>
                <w:rFonts w:eastAsia="Times New Roman"/>
              </w:rPr>
              <w:t> (df = 6; 151)</w:t>
            </w:r>
          </w:p>
        </w:tc>
        <w:tc>
          <w:tcPr>
            <w:tcW w:w="0" w:type="auto"/>
            <w:vAlign w:val="center"/>
            <w:hideMark/>
          </w:tcPr>
          <w:p w14:paraId="5CC391D5" w14:textId="77777777" w:rsidR="008806AA" w:rsidRPr="00C232CD" w:rsidRDefault="008806AA" w:rsidP="00AA48A3">
            <w:pPr>
              <w:jc w:val="center"/>
              <w:rPr>
                <w:rFonts w:eastAsia="Times New Roman"/>
              </w:rPr>
            </w:pPr>
            <w:r w:rsidRPr="00C232CD">
              <w:rPr>
                <w:rFonts w:eastAsia="Times New Roman"/>
              </w:rPr>
              <w:t>3.38</w:t>
            </w:r>
            <w:r w:rsidRPr="00C232CD">
              <w:rPr>
                <w:rFonts w:eastAsia="Times New Roman"/>
                <w:vertAlign w:val="superscript"/>
              </w:rPr>
              <w:t>***</w:t>
            </w:r>
            <w:r w:rsidRPr="00C232CD">
              <w:rPr>
                <w:rFonts w:eastAsia="Times New Roman"/>
              </w:rPr>
              <w:t> (df = 6; 141)</w:t>
            </w:r>
          </w:p>
        </w:tc>
        <w:tc>
          <w:tcPr>
            <w:tcW w:w="0" w:type="auto"/>
            <w:vAlign w:val="center"/>
            <w:hideMark/>
          </w:tcPr>
          <w:p w14:paraId="55BE89BF" w14:textId="77777777" w:rsidR="008806AA" w:rsidRPr="00C232CD" w:rsidRDefault="008806AA" w:rsidP="00AA48A3">
            <w:pPr>
              <w:jc w:val="center"/>
              <w:rPr>
                <w:rFonts w:eastAsia="Times New Roman"/>
              </w:rPr>
            </w:pPr>
            <w:r w:rsidRPr="00C232CD">
              <w:rPr>
                <w:rFonts w:eastAsia="Times New Roman"/>
              </w:rPr>
              <w:t>4.69</w:t>
            </w:r>
            <w:r w:rsidRPr="00C232CD">
              <w:rPr>
                <w:rFonts w:eastAsia="Times New Roman"/>
                <w:vertAlign w:val="superscript"/>
              </w:rPr>
              <w:t>***</w:t>
            </w:r>
            <w:r w:rsidRPr="00C232CD">
              <w:rPr>
                <w:rFonts w:eastAsia="Times New Roman"/>
              </w:rPr>
              <w:t> (df = 6; 127)</w:t>
            </w:r>
          </w:p>
        </w:tc>
      </w:tr>
      <w:tr w:rsidR="008806AA" w:rsidRPr="00C232CD" w14:paraId="1BE3965D" w14:textId="77777777" w:rsidTr="00AA48A3">
        <w:trPr>
          <w:tblCellSpacing w:w="15" w:type="dxa"/>
        </w:trPr>
        <w:tc>
          <w:tcPr>
            <w:tcW w:w="0" w:type="auto"/>
            <w:gridSpan w:val="5"/>
            <w:tcBorders>
              <w:bottom w:val="single" w:sz="6" w:space="0" w:color="000000"/>
            </w:tcBorders>
            <w:vAlign w:val="center"/>
            <w:hideMark/>
          </w:tcPr>
          <w:p w14:paraId="54D57483" w14:textId="77777777" w:rsidR="008806AA" w:rsidRPr="00C232CD" w:rsidRDefault="008806AA" w:rsidP="00AA48A3">
            <w:pPr>
              <w:jc w:val="center"/>
              <w:rPr>
                <w:rFonts w:eastAsia="Times New Roman"/>
              </w:rPr>
            </w:pPr>
          </w:p>
        </w:tc>
      </w:tr>
    </w:tbl>
    <w:p w14:paraId="050C4049" w14:textId="77777777" w:rsidR="008806AA" w:rsidRPr="00C232CD" w:rsidRDefault="008806AA" w:rsidP="008806AA">
      <w:pPr>
        <w:rPr>
          <w:i/>
        </w:rPr>
      </w:pPr>
      <w:r w:rsidRPr="00C232CD">
        <w:rPr>
          <w:i/>
        </w:rPr>
        <w:t xml:space="preserve">Note: OLS coefficients and heteroskedastic robust standard errors in parentheses. All samples restricted to 90% or greater White cities. Results of further sample restrictions where we drop cities that are more than 200 miles away (column 1), 100 miles away (column 2), 75 miles away (column 3) and 50 miles away (column 4) from the nearest Black growth city. </w:t>
      </w:r>
      <w:r w:rsidRPr="00C232CD">
        <w:rPr>
          <w:rFonts w:eastAsia="Times New Roman"/>
          <w:i/>
          <w:vertAlign w:val="superscript"/>
        </w:rPr>
        <w:t>*</w:t>
      </w:r>
      <w:r w:rsidRPr="00C232CD">
        <w:rPr>
          <w:rFonts w:eastAsia="Times New Roman"/>
          <w:i/>
        </w:rPr>
        <w:t>p &lt; .1; </w:t>
      </w:r>
      <w:r w:rsidRPr="00C232CD">
        <w:rPr>
          <w:rFonts w:eastAsia="Times New Roman"/>
          <w:i/>
          <w:vertAlign w:val="superscript"/>
        </w:rPr>
        <w:t>**</w:t>
      </w:r>
      <w:r w:rsidRPr="00C232CD">
        <w:rPr>
          <w:rFonts w:eastAsia="Times New Roman"/>
          <w:i/>
        </w:rPr>
        <w:t>p &lt; .05; </w:t>
      </w:r>
      <w:r w:rsidRPr="00C232CD">
        <w:rPr>
          <w:rFonts w:eastAsia="Times New Roman"/>
          <w:i/>
          <w:vertAlign w:val="superscript"/>
        </w:rPr>
        <w:t>***</w:t>
      </w:r>
      <w:r w:rsidRPr="00C232CD">
        <w:rPr>
          <w:rFonts w:eastAsia="Times New Roman"/>
          <w:i/>
        </w:rPr>
        <w:t>p &lt; .01 (two-tailed).</w:t>
      </w:r>
    </w:p>
    <w:p w14:paraId="420AE379" w14:textId="77777777" w:rsidR="008806AA" w:rsidRPr="00C232CD" w:rsidRDefault="008806AA" w:rsidP="008806AA"/>
    <w:p w14:paraId="36C56037" w14:textId="77777777" w:rsidR="008806AA" w:rsidRPr="00C232CD" w:rsidRDefault="008806AA" w:rsidP="008806AA"/>
    <w:p w14:paraId="4D08EDDB" w14:textId="77777777" w:rsidR="008806AA" w:rsidRPr="00C232CD" w:rsidRDefault="008806AA" w:rsidP="008806AA"/>
    <w:p w14:paraId="6A99B629" w14:textId="77777777" w:rsidR="008806AA" w:rsidRPr="00C232CD" w:rsidRDefault="008806AA" w:rsidP="008806AA"/>
    <w:p w14:paraId="25EE274D" w14:textId="77777777" w:rsidR="008806AA" w:rsidRPr="00C232CD" w:rsidRDefault="008806AA" w:rsidP="008806AA"/>
    <w:p w14:paraId="3C6677BC" w14:textId="77777777" w:rsidR="008806AA" w:rsidRPr="00C232CD" w:rsidRDefault="008806AA" w:rsidP="008806AA"/>
    <w:p w14:paraId="420C3B11" w14:textId="77777777" w:rsidR="008806AA" w:rsidRPr="00C232CD" w:rsidRDefault="008806AA" w:rsidP="008806AA"/>
    <w:p w14:paraId="6A42D7DC" w14:textId="77777777" w:rsidR="008806AA" w:rsidRPr="00C232CD" w:rsidRDefault="008806AA" w:rsidP="008806AA"/>
    <w:p w14:paraId="21600736" w14:textId="77777777" w:rsidR="008806AA" w:rsidRPr="00C232CD" w:rsidRDefault="008806AA" w:rsidP="008806AA">
      <w:pPr>
        <w:rPr>
          <w:b/>
        </w:rPr>
      </w:pPr>
      <w:r w:rsidRPr="00C232CD">
        <w:rPr>
          <w:b/>
        </w:rPr>
        <w:lastRenderedPageBreak/>
        <w:t>Works Cited</w:t>
      </w:r>
    </w:p>
    <w:p w14:paraId="7C0178DB" w14:textId="77777777" w:rsidR="008806AA" w:rsidRPr="00C232CD" w:rsidRDefault="008806AA" w:rsidP="008806AA"/>
    <w:p w14:paraId="5F866C62"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Acharya, Avidit, Matthew Blackwell, and Maya Sen. 2016. “The Political Legacy of American Slavery.” </w:t>
      </w:r>
      <w:r w:rsidRPr="00C232CD">
        <w:rPr>
          <w:rFonts w:eastAsia="Times New Roman"/>
          <w:i/>
          <w:iCs/>
          <w:noProof/>
        </w:rPr>
        <w:t>Journal of Politics</w:t>
      </w:r>
      <w:r w:rsidRPr="00C232CD">
        <w:rPr>
          <w:rFonts w:eastAsia="Times New Roman"/>
          <w:noProof/>
        </w:rPr>
        <w:t xml:space="preserve"> 78 (3): 621–41.</w:t>
      </w:r>
    </w:p>
    <w:p w14:paraId="42F8CB23"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Alexseev, Mikhail A. 2006. </w:t>
      </w:r>
      <w:r w:rsidRPr="00C232CD">
        <w:rPr>
          <w:rFonts w:eastAsia="Times New Roman"/>
          <w:i/>
          <w:iCs/>
          <w:noProof/>
        </w:rPr>
        <w:t>Immigration Phobia and the Security Dilemma: Russia, Europe, and the United States</w:t>
      </w:r>
      <w:r w:rsidRPr="00C232CD">
        <w:rPr>
          <w:rFonts w:eastAsia="Times New Roman"/>
          <w:noProof/>
        </w:rPr>
        <w:t>. Cambridge: Cambridge University Press.</w:t>
      </w:r>
    </w:p>
    <w:p w14:paraId="5D95C7E4"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Branton, Regina P., and Bradford S. Jones. 2005. “Reexamining Racial Attitudes: The Conditional Relationship between Diversity and Socioeconomic Environment.” </w:t>
      </w:r>
      <w:r w:rsidRPr="00C232CD">
        <w:rPr>
          <w:rFonts w:eastAsia="Times New Roman"/>
          <w:i/>
          <w:iCs/>
          <w:noProof/>
        </w:rPr>
        <w:t>American Journal of Political Science</w:t>
      </w:r>
      <w:r w:rsidRPr="00C232CD">
        <w:rPr>
          <w:rFonts w:eastAsia="Times New Roman"/>
          <w:noProof/>
        </w:rPr>
        <w:t xml:space="preserve"> 49 (2): 359–72.</w:t>
      </w:r>
    </w:p>
    <w:p w14:paraId="56226F49"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Cain, Bruce, Jack Citrin, and Cara Wong. 2000. “Ethnic Context, Race Relations, and California Politics.” San Francisco.</w:t>
      </w:r>
    </w:p>
    <w:p w14:paraId="02142E39"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Campbell, Andrea Louise, Cara Wong, and Jack Citrin. 2006. “‘Racial Threat’, Partisan Climate, and Direct Democracy: Contextual Effects in Three California Initiatives.” </w:t>
      </w:r>
      <w:r w:rsidRPr="00C232CD">
        <w:rPr>
          <w:rFonts w:eastAsia="Times New Roman"/>
          <w:i/>
          <w:iCs/>
          <w:noProof/>
        </w:rPr>
        <w:t>Political Behavior</w:t>
      </w:r>
      <w:r w:rsidRPr="00C232CD">
        <w:rPr>
          <w:rFonts w:eastAsia="Times New Roman"/>
          <w:noProof/>
        </w:rPr>
        <w:t xml:space="preserve"> 28 (2): 129–50.</w:t>
      </w:r>
    </w:p>
    <w:p w14:paraId="5B3DE6FE"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Carsey, Thomas M. 1995. “The Contextual Effects of Race on White Voter Behavior: The 1989 New York City Mayoral Election.” </w:t>
      </w:r>
      <w:r w:rsidRPr="00C232CD">
        <w:rPr>
          <w:rFonts w:eastAsia="Times New Roman"/>
          <w:i/>
          <w:iCs/>
          <w:noProof/>
        </w:rPr>
        <w:t>The Journal of Politics</w:t>
      </w:r>
      <w:r w:rsidRPr="00C232CD">
        <w:rPr>
          <w:rFonts w:eastAsia="Times New Roman"/>
          <w:noProof/>
        </w:rPr>
        <w:t xml:space="preserve"> 57 (1): 221.</w:t>
      </w:r>
    </w:p>
    <w:p w14:paraId="70D39782"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Cho, Wendy K.T., and Neil Baer. 2011. “Environmental Determinants of Racial Attitudes Redux: The Critical Decisions Related to Operationalizing Context.” </w:t>
      </w:r>
      <w:r w:rsidRPr="00C232CD">
        <w:rPr>
          <w:rFonts w:eastAsia="Times New Roman"/>
          <w:i/>
          <w:iCs/>
          <w:noProof/>
        </w:rPr>
        <w:t>American Politics Research</w:t>
      </w:r>
      <w:r w:rsidRPr="00C232CD">
        <w:rPr>
          <w:rFonts w:eastAsia="Times New Roman"/>
          <w:noProof/>
        </w:rPr>
        <w:t xml:space="preserve"> 39 (2): 414–36.</w:t>
      </w:r>
    </w:p>
    <w:p w14:paraId="00684307"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Clark, William A. V. 1992. “Residential Preferences and Residential Choices in a Multiethnic Context.” </w:t>
      </w:r>
      <w:r w:rsidRPr="00C232CD">
        <w:rPr>
          <w:rFonts w:eastAsia="Times New Roman"/>
          <w:i/>
          <w:iCs/>
          <w:noProof/>
        </w:rPr>
        <w:t>Demography</w:t>
      </w:r>
      <w:r w:rsidRPr="00C232CD">
        <w:rPr>
          <w:rFonts w:eastAsia="Times New Roman"/>
          <w:noProof/>
        </w:rPr>
        <w:t xml:space="preserve"> 29 (3): 451–66.</w:t>
      </w:r>
    </w:p>
    <w:p w14:paraId="3AE00D21"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Enos, Ryan D. 2014. “Causal Effect of Intergroup Contact on Exclusionary Attitudes.” </w:t>
      </w:r>
      <w:r w:rsidRPr="00C232CD">
        <w:rPr>
          <w:rFonts w:eastAsia="Times New Roman"/>
          <w:i/>
          <w:iCs/>
          <w:noProof/>
        </w:rPr>
        <w:t>Proceedings of the National Academy of Sciences</w:t>
      </w:r>
      <w:r w:rsidRPr="00C232CD">
        <w:rPr>
          <w:rFonts w:eastAsia="Times New Roman"/>
          <w:noProof/>
        </w:rPr>
        <w:t xml:space="preserve"> 111 (10): 3699–3704.</w:t>
      </w:r>
    </w:p>
    <w:p w14:paraId="40647D90"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 2016. “What the Demolition of Public Housing Teaches Us about the Impact of Racial Threat on Political Behavior.” </w:t>
      </w:r>
      <w:r w:rsidRPr="00C232CD">
        <w:rPr>
          <w:rFonts w:eastAsia="Times New Roman"/>
          <w:i/>
          <w:iCs/>
          <w:noProof/>
        </w:rPr>
        <w:t>American Journal of Political Science</w:t>
      </w:r>
      <w:r w:rsidRPr="00C232CD">
        <w:rPr>
          <w:rFonts w:eastAsia="Times New Roman"/>
          <w:noProof/>
        </w:rPr>
        <w:t xml:space="preserve"> 60 (1): 123–42.</w:t>
      </w:r>
    </w:p>
    <w:p w14:paraId="6A31C59E"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 2017. </w:t>
      </w:r>
      <w:r w:rsidRPr="00C232CD">
        <w:rPr>
          <w:rFonts w:eastAsia="Times New Roman"/>
          <w:i/>
          <w:iCs/>
          <w:noProof/>
        </w:rPr>
        <w:t>The Space Between Us: Social Geography and Politics</w:t>
      </w:r>
      <w:r w:rsidRPr="00C232CD">
        <w:rPr>
          <w:rFonts w:eastAsia="Times New Roman"/>
          <w:noProof/>
        </w:rPr>
        <w:t>. Cambridge: Cambridge University Press.</w:t>
      </w:r>
    </w:p>
    <w:p w14:paraId="1277231B"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Enos, Ryan D., and Noam Gidron. 2016. “Intergroup Behavioral Strategies as Contextually Determined: Experimental Evidence from Israel.” </w:t>
      </w:r>
      <w:r w:rsidRPr="00C232CD">
        <w:rPr>
          <w:rFonts w:eastAsia="Times New Roman"/>
          <w:i/>
          <w:iCs/>
          <w:noProof/>
        </w:rPr>
        <w:t>The Journal of Politics</w:t>
      </w:r>
      <w:r w:rsidRPr="00C232CD">
        <w:rPr>
          <w:rFonts w:eastAsia="Times New Roman"/>
          <w:noProof/>
        </w:rPr>
        <w:t xml:space="preserve"> 78 (3): 851–67.</w:t>
      </w:r>
    </w:p>
    <w:p w14:paraId="7F8A7B14"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Fetzer, Joel S. 2000. </w:t>
      </w:r>
      <w:r w:rsidRPr="00C232CD">
        <w:rPr>
          <w:rFonts w:eastAsia="Times New Roman"/>
          <w:i/>
          <w:iCs/>
          <w:noProof/>
        </w:rPr>
        <w:t>Public Attitudes Toward Immigration in the United States, France, and Germany</w:t>
      </w:r>
      <w:r w:rsidRPr="00C232CD">
        <w:rPr>
          <w:rFonts w:eastAsia="Times New Roman"/>
          <w:noProof/>
        </w:rPr>
        <w:t>. Cambridge University Press.</w:t>
      </w:r>
    </w:p>
    <w:p w14:paraId="7EA097E9"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Fox, Cybelle. 2004. “The Changing Color of Welfare? How Whites’ Attitudes toward Latinos Influence Support for Welfare.” </w:t>
      </w:r>
      <w:r w:rsidRPr="00C232CD">
        <w:rPr>
          <w:rFonts w:eastAsia="Times New Roman"/>
          <w:i/>
          <w:iCs/>
          <w:noProof/>
        </w:rPr>
        <w:t>American Journal of Sociology</w:t>
      </w:r>
      <w:r w:rsidRPr="00C232CD">
        <w:rPr>
          <w:rFonts w:eastAsia="Times New Roman"/>
          <w:noProof/>
        </w:rPr>
        <w:t xml:space="preserve"> 110 (3): 580–625.</w:t>
      </w:r>
    </w:p>
    <w:p w14:paraId="71F0CA57"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Gaines, Brian J, Wendy K Tam Cho, and K Tarn. 2004. “On California’s 1920 Alien Land Law: The Psychology and Economics of Racial Discrimination.” </w:t>
      </w:r>
      <w:r w:rsidRPr="00C232CD">
        <w:rPr>
          <w:rFonts w:eastAsia="Times New Roman"/>
          <w:i/>
          <w:iCs/>
          <w:noProof/>
        </w:rPr>
        <w:t>State Politics &amp; Policy Quarterly</w:t>
      </w:r>
      <w:r w:rsidRPr="00C232CD">
        <w:rPr>
          <w:rFonts w:eastAsia="Times New Roman"/>
          <w:noProof/>
        </w:rPr>
        <w:t xml:space="preserve"> 4 (3): 271–93.</w:t>
      </w:r>
    </w:p>
    <w:p w14:paraId="3D8F5FD2"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Gay, Claudine. 2006. “Seeing Difference: The Effect of Economic Disparity on Black Attitudes Toward Latinos.” </w:t>
      </w:r>
      <w:r w:rsidRPr="00C232CD">
        <w:rPr>
          <w:rFonts w:eastAsia="Times New Roman"/>
          <w:i/>
          <w:iCs/>
          <w:noProof/>
        </w:rPr>
        <w:t>American Journal of Political Science</w:t>
      </w:r>
      <w:r w:rsidRPr="00C232CD">
        <w:rPr>
          <w:rFonts w:eastAsia="Times New Roman"/>
          <w:noProof/>
        </w:rPr>
        <w:t xml:space="preserve"> 50 (4): 982–97.</w:t>
      </w:r>
    </w:p>
    <w:p w14:paraId="405BCAA3"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Giles, Michael, and Kaenan Hertz. 1994. “Racial Threat and Partisan Identification.” </w:t>
      </w:r>
      <w:r w:rsidRPr="00C232CD">
        <w:rPr>
          <w:rFonts w:eastAsia="Times New Roman"/>
          <w:i/>
          <w:iCs/>
          <w:noProof/>
        </w:rPr>
        <w:t>American Political Science Review</w:t>
      </w:r>
      <w:r w:rsidRPr="00C232CD">
        <w:rPr>
          <w:rFonts w:eastAsia="Times New Roman"/>
          <w:noProof/>
        </w:rPr>
        <w:t xml:space="preserve"> 88 (2): 317–26.</w:t>
      </w:r>
    </w:p>
    <w:p w14:paraId="1C79B6C5"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Giles, Micheal W, and Melanie A Buckner. 1993. “David Duke and the Black Threat: An Old Hypothesis Revisited.” </w:t>
      </w:r>
      <w:r w:rsidRPr="00C232CD">
        <w:rPr>
          <w:rFonts w:eastAsia="Times New Roman"/>
          <w:i/>
          <w:iCs/>
          <w:noProof/>
        </w:rPr>
        <w:t>Journal of Politics</w:t>
      </w:r>
      <w:r w:rsidRPr="00C232CD">
        <w:rPr>
          <w:rFonts w:eastAsia="Times New Roman"/>
          <w:noProof/>
        </w:rPr>
        <w:t xml:space="preserve"> 55 (3): 702–13.</w:t>
      </w:r>
    </w:p>
    <w:p w14:paraId="04655818"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Green, Donald P., Dara Z. Strolovitch, and Janelle S. Wong. 1998. “Defended Neighborhoods, Integration, and Racially Motivated Crime.” </w:t>
      </w:r>
      <w:r w:rsidRPr="00C232CD">
        <w:rPr>
          <w:rFonts w:eastAsia="Times New Roman"/>
          <w:i/>
          <w:iCs/>
          <w:noProof/>
        </w:rPr>
        <w:t>American Journal of Sociology</w:t>
      </w:r>
      <w:r w:rsidRPr="00C232CD">
        <w:rPr>
          <w:rFonts w:eastAsia="Times New Roman"/>
          <w:noProof/>
        </w:rPr>
        <w:t xml:space="preserve"> 104 (2): 372–403.</w:t>
      </w:r>
    </w:p>
    <w:p w14:paraId="3EF150DC" w14:textId="77777777" w:rsidR="008806AA" w:rsidRPr="00C232CD" w:rsidRDefault="008806AA" w:rsidP="008806AA">
      <w:pPr>
        <w:widowControl w:val="0"/>
        <w:autoSpaceDE w:val="0"/>
        <w:autoSpaceDN w:val="0"/>
        <w:adjustRightInd w:val="0"/>
        <w:rPr>
          <w:rFonts w:eastAsia="Times New Roman"/>
          <w:noProof/>
        </w:rPr>
      </w:pPr>
      <w:r w:rsidRPr="00C232CD">
        <w:rPr>
          <w:rFonts w:eastAsia="Times New Roman"/>
          <w:noProof/>
        </w:rPr>
        <w:t xml:space="preserve">Hero, Rodney, and Robert Preuhs. 2007. “Immigration and the Evolving American Welfare </w:t>
      </w:r>
      <w:r w:rsidRPr="00C232CD">
        <w:rPr>
          <w:rFonts w:eastAsia="Times New Roman"/>
          <w:noProof/>
        </w:rPr>
        <w:lastRenderedPageBreak/>
        <w:t xml:space="preserve">State: Examining Policies in the US States.” </w:t>
      </w:r>
      <w:r w:rsidRPr="00C232CD">
        <w:rPr>
          <w:rFonts w:eastAsia="Times New Roman"/>
          <w:i/>
          <w:iCs/>
          <w:noProof/>
        </w:rPr>
        <w:t>American Journal of Political Science</w:t>
      </w:r>
      <w:r w:rsidRPr="00C232CD">
        <w:rPr>
          <w:rFonts w:eastAsia="Times New Roman"/>
          <w:noProof/>
        </w:rPr>
        <w:t xml:space="preserve"> 51 (3): 498–517.</w:t>
      </w:r>
    </w:p>
    <w:p w14:paraId="4AB7CDFB"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Hopkins, Daniel. 2009. “The Diversity Discount: When iIncreasing Ethnic and Racial Diversity Prevents Tax Increases.” </w:t>
      </w:r>
      <w:r w:rsidRPr="00C232CD">
        <w:rPr>
          <w:rFonts w:eastAsia="Times New Roman"/>
          <w:i/>
          <w:iCs/>
          <w:noProof/>
        </w:rPr>
        <w:t>Journal of Politics</w:t>
      </w:r>
      <w:r w:rsidRPr="00C232CD">
        <w:rPr>
          <w:rFonts w:eastAsia="Times New Roman"/>
          <w:noProof/>
        </w:rPr>
        <w:t xml:space="preserve"> 71 (1): 160–77.</w:t>
      </w:r>
    </w:p>
    <w:p w14:paraId="0865E9A8"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 2010. “Politicized Places: Explaining Where and When Immigrants Provoke Local Opposition.” </w:t>
      </w:r>
      <w:r w:rsidRPr="00C232CD">
        <w:rPr>
          <w:rFonts w:eastAsia="Times New Roman"/>
          <w:i/>
          <w:iCs/>
          <w:noProof/>
        </w:rPr>
        <w:t>American Political Science Review</w:t>
      </w:r>
      <w:r w:rsidRPr="00C232CD">
        <w:rPr>
          <w:rFonts w:eastAsia="Times New Roman"/>
          <w:noProof/>
        </w:rPr>
        <w:t xml:space="preserve"> 104 (1): 40–60.</w:t>
      </w:r>
    </w:p>
    <w:p w14:paraId="48C192D8"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 2012. “Flooded Communities.” </w:t>
      </w:r>
      <w:r w:rsidRPr="00C232CD">
        <w:rPr>
          <w:rFonts w:eastAsia="Times New Roman"/>
          <w:i/>
          <w:iCs/>
          <w:noProof/>
        </w:rPr>
        <w:t>Political Research Quarterly</w:t>
      </w:r>
      <w:r w:rsidRPr="00C232CD">
        <w:rPr>
          <w:rFonts w:eastAsia="Times New Roman"/>
          <w:noProof/>
        </w:rPr>
        <w:t xml:space="preserve"> 65 (2): 443–59.</w:t>
      </w:r>
    </w:p>
    <w:p w14:paraId="452B46E1"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2013. “Misplaced: The Limits of Contextual Influence on Americans’ Political Attitudes.”</w:t>
      </w:r>
    </w:p>
    <w:p w14:paraId="284AFA7C"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HoSang, Daniel. 2010. </w:t>
      </w:r>
      <w:r w:rsidRPr="00C232CD">
        <w:rPr>
          <w:rFonts w:eastAsia="Times New Roman"/>
          <w:i/>
          <w:iCs/>
          <w:noProof/>
        </w:rPr>
        <w:t>Racial Propositions: Ballot Initiatives and the Making of Postwar California</w:t>
      </w:r>
      <w:r w:rsidRPr="00C232CD">
        <w:rPr>
          <w:rFonts w:eastAsia="Times New Roman"/>
          <w:noProof/>
        </w:rPr>
        <w:t>. Berkeley Calif.: University of California Press.</w:t>
      </w:r>
    </w:p>
    <w:p w14:paraId="5F782B3B"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Key, V. O. 1949. </w:t>
      </w:r>
      <w:r w:rsidRPr="00C232CD">
        <w:rPr>
          <w:rFonts w:eastAsia="Times New Roman"/>
          <w:i/>
          <w:iCs/>
          <w:noProof/>
        </w:rPr>
        <w:t>Southern Politics: In State and Nation</w:t>
      </w:r>
      <w:r w:rsidRPr="00C232CD">
        <w:rPr>
          <w:rFonts w:eastAsia="Times New Roman"/>
          <w:noProof/>
        </w:rPr>
        <w:t>. Vintage Books.</w:t>
      </w:r>
    </w:p>
    <w:p w14:paraId="201F5B84"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King, Gary. 1997. </w:t>
      </w:r>
      <w:r w:rsidRPr="00C232CD">
        <w:rPr>
          <w:rFonts w:eastAsia="Times New Roman"/>
          <w:i/>
          <w:iCs/>
          <w:noProof/>
        </w:rPr>
        <w:t>A Solution to the Ecological Inference Problem: Reconstructing Individual Behavior from Aggregate Data.</w:t>
      </w:r>
      <w:r w:rsidRPr="00C232CD">
        <w:rPr>
          <w:rFonts w:eastAsia="Times New Roman"/>
          <w:noProof/>
        </w:rPr>
        <w:t xml:space="preserve"> Princeton, NJ: Princeton University Press.</w:t>
      </w:r>
    </w:p>
    <w:p w14:paraId="6E068BB3"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Leighley, Jan, and Jonathan Nagler. 1992. “Individual and Systemic Influences on Turnout: Who Votes? 1984.” </w:t>
      </w:r>
      <w:r w:rsidRPr="00C232CD">
        <w:rPr>
          <w:rFonts w:eastAsia="Times New Roman"/>
          <w:i/>
          <w:iCs/>
          <w:noProof/>
        </w:rPr>
        <w:t>Journal of Politics</w:t>
      </w:r>
      <w:r w:rsidRPr="00C232CD">
        <w:rPr>
          <w:rFonts w:eastAsia="Times New Roman"/>
          <w:noProof/>
        </w:rPr>
        <w:t xml:space="preserve"> 54 (3): 718–40.</w:t>
      </w:r>
    </w:p>
    <w:p w14:paraId="0C2A4D70"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Leighley, Jan, and Arnold Vedlitz. 1999. “Race, Ethnicity, and Political Participation: Competing Models and Contrasting Explanations.” </w:t>
      </w:r>
      <w:r w:rsidRPr="00C232CD">
        <w:rPr>
          <w:rFonts w:eastAsia="Times New Roman"/>
          <w:i/>
          <w:iCs/>
          <w:noProof/>
        </w:rPr>
        <w:t>Journal of Politics</w:t>
      </w:r>
      <w:r w:rsidRPr="00C232CD">
        <w:rPr>
          <w:rFonts w:eastAsia="Times New Roman"/>
          <w:noProof/>
        </w:rPr>
        <w:t xml:space="preserve"> 61 (4): 1092–1114.</w:t>
      </w:r>
    </w:p>
    <w:p w14:paraId="4DE97B75"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Mummolo, Jonathan, and Clayton Nall. 2017. “Why Partisans Do Not Sort: The Constraints on Political Segregation.” </w:t>
      </w:r>
      <w:r w:rsidRPr="00C232CD">
        <w:rPr>
          <w:rFonts w:eastAsia="Times New Roman"/>
          <w:i/>
          <w:iCs/>
          <w:noProof/>
        </w:rPr>
        <w:t>Journal of Politics</w:t>
      </w:r>
      <w:r w:rsidRPr="00C232CD">
        <w:rPr>
          <w:rFonts w:eastAsia="Times New Roman"/>
          <w:noProof/>
        </w:rPr>
        <w:t xml:space="preserve"> 79 (1): 45–59.</w:t>
      </w:r>
    </w:p>
    <w:p w14:paraId="11321312"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Nall, Clayton, Benjamin Schneer, and Daniel Carpenter. 2018. “Paths of Recruitment: Rational Social Prospecting in Petition Canvassing.” </w:t>
      </w:r>
      <w:r w:rsidRPr="00C232CD">
        <w:rPr>
          <w:rFonts w:eastAsia="Times New Roman"/>
          <w:i/>
          <w:iCs/>
          <w:noProof/>
        </w:rPr>
        <w:t>American Journal of Political Science</w:t>
      </w:r>
      <w:r w:rsidRPr="00C232CD">
        <w:rPr>
          <w:rFonts w:eastAsia="Times New Roman"/>
          <w:noProof/>
        </w:rPr>
        <w:t xml:space="preserve"> 62 (1): 192–209.</w:t>
      </w:r>
    </w:p>
    <w:p w14:paraId="49124BAA"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Newman, Benjamin J. 2013. “Acculturating Contexts and Anglo Opposition to Immigration in the United States.” </w:t>
      </w:r>
      <w:r w:rsidRPr="00C232CD">
        <w:rPr>
          <w:rFonts w:eastAsia="Times New Roman"/>
          <w:i/>
          <w:iCs/>
          <w:noProof/>
        </w:rPr>
        <w:t>American Journal of Political Science</w:t>
      </w:r>
      <w:r w:rsidRPr="00C232CD">
        <w:rPr>
          <w:rFonts w:eastAsia="Times New Roman"/>
          <w:noProof/>
        </w:rPr>
        <w:t xml:space="preserve"> 57 (2): 374–90.</w:t>
      </w:r>
    </w:p>
    <w:p w14:paraId="5DEDA674"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Newman, Benjamin J., and Yamil Velez. 2014. “Group Size versus Change? Assessing Americans’ Perception of Local Immigration.” </w:t>
      </w:r>
      <w:r w:rsidRPr="00C232CD">
        <w:rPr>
          <w:rFonts w:eastAsia="Times New Roman"/>
          <w:i/>
          <w:iCs/>
          <w:noProof/>
        </w:rPr>
        <w:t>Political Research Quarterly</w:t>
      </w:r>
      <w:r w:rsidRPr="00C232CD">
        <w:rPr>
          <w:rFonts w:eastAsia="Times New Roman"/>
          <w:noProof/>
        </w:rPr>
        <w:t xml:space="preserve"> 67 (2): 293–303.</w:t>
      </w:r>
    </w:p>
    <w:p w14:paraId="011786FD"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Oliver, J. Eric. 2010. </w:t>
      </w:r>
      <w:r w:rsidRPr="00C232CD">
        <w:rPr>
          <w:rFonts w:eastAsia="Times New Roman"/>
          <w:i/>
          <w:iCs/>
          <w:noProof/>
        </w:rPr>
        <w:t>The Paradoxes of Integration: Race, Neighborhood and Civic Life in Multiethnic America</w:t>
      </w:r>
      <w:r w:rsidRPr="00C232CD">
        <w:rPr>
          <w:rFonts w:eastAsia="Times New Roman"/>
          <w:noProof/>
        </w:rPr>
        <w:t>. Chicago, Ill: University of Chicago Press.</w:t>
      </w:r>
    </w:p>
    <w:p w14:paraId="7EA23906"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Oliver, J. Eric, and Tali Mendelberg. 2000. “Reconsidering the Environmental Determinants of White Racial Attitudes.” </w:t>
      </w:r>
      <w:r w:rsidRPr="00C232CD">
        <w:rPr>
          <w:rFonts w:eastAsia="Times New Roman"/>
          <w:i/>
          <w:iCs/>
          <w:noProof/>
        </w:rPr>
        <w:t>American Journal of Political Science</w:t>
      </w:r>
      <w:r w:rsidRPr="00C232CD">
        <w:rPr>
          <w:rFonts w:eastAsia="Times New Roman"/>
          <w:noProof/>
        </w:rPr>
        <w:t xml:space="preserve"> 44 (3): 574–89.</w:t>
      </w:r>
    </w:p>
    <w:p w14:paraId="3072A653"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Oliver, J. Eric, and Janelle Wong. 2003. “Intergroup Prejudice in Multiethnic Settings.” </w:t>
      </w:r>
      <w:r w:rsidRPr="00C232CD">
        <w:rPr>
          <w:rFonts w:eastAsia="Times New Roman"/>
          <w:i/>
          <w:iCs/>
          <w:noProof/>
        </w:rPr>
        <w:t>American Journal of Political Science</w:t>
      </w:r>
      <w:r w:rsidRPr="00C232CD">
        <w:rPr>
          <w:rFonts w:eastAsia="Times New Roman"/>
          <w:noProof/>
        </w:rPr>
        <w:t xml:space="preserve"> 47 (4): 567.</w:t>
      </w:r>
    </w:p>
    <w:p w14:paraId="39638902"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Openshaw, Stan, and Peter Taylor. 1979. “A Million or So Correlation Coefficients: Three Experiments on the Modifiable Areal Unit Problem.” In </w:t>
      </w:r>
      <w:r w:rsidRPr="00C232CD">
        <w:rPr>
          <w:rFonts w:eastAsia="Times New Roman"/>
          <w:i/>
          <w:iCs/>
          <w:noProof/>
        </w:rPr>
        <w:t>Statistical Applications in the Spatial Sciences</w:t>
      </w:r>
      <w:r w:rsidRPr="00C232CD">
        <w:rPr>
          <w:rFonts w:eastAsia="Times New Roman"/>
          <w:noProof/>
        </w:rPr>
        <w:t>, edited by N. Wrigley. London: Pion.</w:t>
      </w:r>
    </w:p>
    <w:p w14:paraId="3A8BD6D0"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Putnam, Robert D. 2007. “E Pluribus Unum: Diversity and Community in the 21st Century: The 2006 Johan Skytte Prize Lecture.” </w:t>
      </w:r>
      <w:r w:rsidRPr="00C232CD">
        <w:rPr>
          <w:rFonts w:eastAsia="Times New Roman"/>
          <w:i/>
          <w:iCs/>
          <w:noProof/>
        </w:rPr>
        <w:t>Scandinavian Political Studies</w:t>
      </w:r>
      <w:r w:rsidRPr="00C232CD">
        <w:rPr>
          <w:rFonts w:eastAsia="Times New Roman"/>
          <w:noProof/>
        </w:rPr>
        <w:t xml:space="preserve"> 30 (2): 137–74.</w:t>
      </w:r>
    </w:p>
    <w:p w14:paraId="21BCAF2C"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Rocha, R. R., and R. Espino. 2009. “Racial Threat, Residential Segregation, and the Policy Attitudes of Anglos.” </w:t>
      </w:r>
      <w:r w:rsidRPr="00C232CD">
        <w:rPr>
          <w:rFonts w:eastAsia="Times New Roman"/>
          <w:i/>
          <w:iCs/>
          <w:noProof/>
        </w:rPr>
        <w:t>Political Research Quarterly</w:t>
      </w:r>
      <w:r w:rsidRPr="00C232CD">
        <w:rPr>
          <w:rFonts w:eastAsia="Times New Roman"/>
          <w:noProof/>
        </w:rPr>
        <w:t xml:space="preserve"> 62: 415–26.</w:t>
      </w:r>
    </w:p>
    <w:p w14:paraId="5E98FB02"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Rothstein, Richard. 2017. </w:t>
      </w:r>
      <w:r w:rsidRPr="00C232CD">
        <w:rPr>
          <w:rFonts w:eastAsia="Times New Roman"/>
          <w:i/>
          <w:iCs/>
          <w:noProof/>
        </w:rPr>
        <w:t>The Color of Law: A Forgotten History of How Our Government Segregated America</w:t>
      </w:r>
      <w:r w:rsidRPr="00C232CD">
        <w:rPr>
          <w:rFonts w:eastAsia="Times New Roman"/>
          <w:noProof/>
        </w:rPr>
        <w:t>. London, U.K.: Liverlight Publishing Corportation.</w:t>
      </w:r>
    </w:p>
    <w:p w14:paraId="2DE25544"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Sampson, Robert J. 2008. “Moving to Inequality: Neighborhood Effects and Experiments Meet Social Structure.” </w:t>
      </w:r>
      <w:r w:rsidRPr="00C232CD">
        <w:rPr>
          <w:rFonts w:eastAsia="Times New Roman"/>
          <w:i/>
          <w:iCs/>
          <w:noProof/>
        </w:rPr>
        <w:t>American Journal of Sociology</w:t>
      </w:r>
      <w:r w:rsidRPr="00C232CD">
        <w:rPr>
          <w:rFonts w:eastAsia="Times New Roman"/>
          <w:noProof/>
        </w:rPr>
        <w:t xml:space="preserve"> 114 (1): 189–231.</w:t>
      </w:r>
    </w:p>
    <w:p w14:paraId="5EEDEDDD"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Tam Cho, Wendy K., James G. Gimpel, and Iris S. Hui. 2013. “Voter Migration and the </w:t>
      </w:r>
      <w:r w:rsidRPr="00C232CD">
        <w:rPr>
          <w:rFonts w:eastAsia="Times New Roman"/>
          <w:noProof/>
        </w:rPr>
        <w:lastRenderedPageBreak/>
        <w:t xml:space="preserve">Geographic Sorting of the American Electorate.” </w:t>
      </w:r>
      <w:r w:rsidRPr="00C232CD">
        <w:rPr>
          <w:rFonts w:eastAsia="Times New Roman"/>
          <w:i/>
          <w:iCs/>
          <w:noProof/>
        </w:rPr>
        <w:t>Annals of the Association of American Geographers</w:t>
      </w:r>
      <w:r w:rsidRPr="00C232CD">
        <w:rPr>
          <w:rFonts w:eastAsia="Times New Roman"/>
          <w:noProof/>
        </w:rPr>
        <w:t xml:space="preserve"> 103 (4): 856–70.</w:t>
      </w:r>
    </w:p>
    <w:p w14:paraId="68CB2128"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Tolbert, Caroline J., and John a. Grummel. 2003. “The Racial Threat Hypothesis: Revisiting White Support for California’s Proposition.” </w:t>
      </w:r>
      <w:r w:rsidRPr="00C232CD">
        <w:rPr>
          <w:rFonts w:eastAsia="Times New Roman"/>
          <w:i/>
          <w:iCs/>
          <w:noProof/>
        </w:rPr>
        <w:t>State Politics and Policy Quarterly</w:t>
      </w:r>
      <w:r w:rsidRPr="00C232CD">
        <w:rPr>
          <w:rFonts w:eastAsia="Times New Roman"/>
          <w:noProof/>
        </w:rPr>
        <w:t xml:space="preserve"> 3 (2): 183–202.</w:t>
      </w:r>
    </w:p>
    <w:p w14:paraId="53C3EE9F"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Voss, D Stephen. 1996. “Beyond Racial Threat: Failure of an Old Hypothesis in the New South.” </w:t>
      </w:r>
      <w:r w:rsidRPr="00C232CD">
        <w:rPr>
          <w:rFonts w:eastAsia="Times New Roman"/>
          <w:i/>
          <w:iCs/>
          <w:noProof/>
        </w:rPr>
        <w:t>The Journal of Politics</w:t>
      </w:r>
      <w:r w:rsidRPr="00C232CD">
        <w:rPr>
          <w:rFonts w:eastAsia="Times New Roman"/>
          <w:noProof/>
        </w:rPr>
        <w:t xml:space="preserve"> 58 (4): 1156.</w:t>
      </w:r>
    </w:p>
    <w:p w14:paraId="1EA6239A" w14:textId="77777777" w:rsidR="008806AA" w:rsidRPr="00C232CD" w:rsidRDefault="008806AA" w:rsidP="008806AA">
      <w:pPr>
        <w:widowControl w:val="0"/>
        <w:autoSpaceDE w:val="0"/>
        <w:autoSpaceDN w:val="0"/>
        <w:adjustRightInd w:val="0"/>
        <w:ind w:left="480" w:hanging="480"/>
        <w:rPr>
          <w:rFonts w:eastAsia="Times New Roman"/>
          <w:noProof/>
        </w:rPr>
      </w:pPr>
      <w:r w:rsidRPr="00C232CD">
        <w:rPr>
          <w:rFonts w:eastAsia="Times New Roman"/>
          <w:noProof/>
        </w:rPr>
        <w:t xml:space="preserve">Welch, Susan, Lee Sigelman, Timothy Bledsoe, and Michael Combs. 2001. </w:t>
      </w:r>
      <w:r w:rsidRPr="00C232CD">
        <w:rPr>
          <w:rFonts w:eastAsia="Times New Roman"/>
          <w:i/>
          <w:iCs/>
          <w:noProof/>
        </w:rPr>
        <w:t>Race and Place Race Relations in an American City</w:t>
      </w:r>
      <w:r w:rsidRPr="00C232CD">
        <w:rPr>
          <w:rFonts w:eastAsia="Times New Roman"/>
          <w:noProof/>
        </w:rPr>
        <w:t>. Cambridge: Cambridge University Press.</w:t>
      </w:r>
    </w:p>
    <w:p w14:paraId="66B09C9D" w14:textId="77777777" w:rsidR="008806AA" w:rsidRPr="00C232CD" w:rsidRDefault="008806AA" w:rsidP="008806AA">
      <w:pPr>
        <w:widowControl w:val="0"/>
        <w:autoSpaceDE w:val="0"/>
        <w:autoSpaceDN w:val="0"/>
        <w:adjustRightInd w:val="0"/>
        <w:ind w:left="480" w:hanging="480"/>
        <w:rPr>
          <w:noProof/>
        </w:rPr>
      </w:pPr>
      <w:r w:rsidRPr="00C232CD">
        <w:rPr>
          <w:rFonts w:eastAsia="Times New Roman"/>
          <w:noProof/>
        </w:rPr>
        <w:t xml:space="preserve">Yule, G. Udny, and M.G. Kendall. 1950. </w:t>
      </w:r>
      <w:r w:rsidRPr="00C232CD">
        <w:rPr>
          <w:rFonts w:eastAsia="Times New Roman"/>
          <w:i/>
          <w:iCs/>
          <w:noProof/>
        </w:rPr>
        <w:t>An Introduction to the Theory of Statistics</w:t>
      </w:r>
      <w:r w:rsidRPr="00C232CD">
        <w:rPr>
          <w:rFonts w:eastAsia="Times New Roman"/>
          <w:noProof/>
        </w:rPr>
        <w:t>. London, U.K.: C. Griffin.</w:t>
      </w:r>
    </w:p>
    <w:p w14:paraId="207532CA" w14:textId="77777777" w:rsidR="008806AA" w:rsidRPr="00C232CD" w:rsidRDefault="008806AA" w:rsidP="008806AA">
      <w:pPr>
        <w:widowControl w:val="0"/>
        <w:autoSpaceDE w:val="0"/>
        <w:autoSpaceDN w:val="0"/>
        <w:adjustRightInd w:val="0"/>
        <w:ind w:left="480" w:hanging="480"/>
      </w:pPr>
    </w:p>
    <w:p w14:paraId="4B2A3D9C" w14:textId="77777777" w:rsidR="008806AA" w:rsidRPr="00C232CD" w:rsidRDefault="008806AA" w:rsidP="008806AA"/>
    <w:p w14:paraId="173C2206" w14:textId="77777777" w:rsidR="008806AA" w:rsidRPr="00842F2C" w:rsidRDefault="008806AA">
      <w:pPr>
        <w:widowControl w:val="0"/>
        <w:autoSpaceDE w:val="0"/>
        <w:autoSpaceDN w:val="0"/>
        <w:adjustRightInd w:val="0"/>
      </w:pPr>
    </w:p>
    <w:sectPr w:rsidR="008806AA" w:rsidRPr="00842F2C" w:rsidSect="005208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15654" w14:textId="77777777" w:rsidR="00364045" w:rsidRDefault="00364045" w:rsidP="00DA48FA">
      <w:r>
        <w:separator/>
      </w:r>
    </w:p>
  </w:endnote>
  <w:endnote w:type="continuationSeparator" w:id="0">
    <w:p w14:paraId="69F03CD5" w14:textId="77777777" w:rsidR="00364045" w:rsidRDefault="00364045" w:rsidP="00DA4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5850657"/>
      <w:docPartObj>
        <w:docPartGallery w:val="Page Numbers (Bottom of Page)"/>
        <w:docPartUnique/>
      </w:docPartObj>
    </w:sdtPr>
    <w:sdtEndPr/>
    <w:sdtContent>
      <w:p w14:paraId="1AC3BBAE" w14:textId="77777777" w:rsidR="00C3313A" w:rsidRDefault="001D5062">
        <w:pPr>
          <w:pStyle w:val="Footer"/>
          <w:jc w:val="right"/>
        </w:pPr>
        <w:r>
          <w:fldChar w:fldCharType="begin"/>
        </w:r>
        <w:r w:rsidR="00D74DB0">
          <w:instrText xml:space="preserve"> PAGE   \* MERGEFORMAT </w:instrText>
        </w:r>
        <w:r>
          <w:fldChar w:fldCharType="separate"/>
        </w:r>
        <w:r w:rsidR="000B6C3E">
          <w:rPr>
            <w:noProof/>
          </w:rPr>
          <w:t>1</w:t>
        </w:r>
        <w:r>
          <w:rPr>
            <w:noProof/>
          </w:rPr>
          <w:fldChar w:fldCharType="end"/>
        </w:r>
      </w:p>
    </w:sdtContent>
  </w:sdt>
  <w:p w14:paraId="6203C798" w14:textId="77777777" w:rsidR="00C3313A" w:rsidRDefault="00C33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EA3FD" w14:textId="77777777" w:rsidR="00364045" w:rsidRDefault="00364045" w:rsidP="00DA48FA">
      <w:r>
        <w:separator/>
      </w:r>
    </w:p>
  </w:footnote>
  <w:footnote w:type="continuationSeparator" w:id="0">
    <w:p w14:paraId="327F71C2" w14:textId="77777777" w:rsidR="00364045" w:rsidRDefault="00364045" w:rsidP="00DA48FA">
      <w:r>
        <w:continuationSeparator/>
      </w:r>
    </w:p>
  </w:footnote>
  <w:footnote w:id="1">
    <w:p w14:paraId="3A802880" w14:textId="1F0F4DBD" w:rsidR="00B54479" w:rsidRDefault="00B54479" w:rsidP="00B54479">
      <w:pPr>
        <w:pStyle w:val="FootnoteText"/>
        <w:spacing w:line="480" w:lineRule="auto"/>
      </w:pPr>
      <w:r>
        <w:rPr>
          <w:rStyle w:val="FootnoteReference"/>
        </w:rPr>
        <w:footnoteRef/>
      </w:r>
      <w:r>
        <w:t xml:space="preserve"> </w:t>
      </w:r>
      <w:r w:rsidR="005A781C">
        <w:t>T</w:t>
      </w:r>
      <w:r w:rsidR="006D6DEC">
        <w:rPr>
          <w:rFonts w:cs="Times New Roman"/>
        </w:rPr>
        <w:t xml:space="preserve">he </w:t>
      </w:r>
      <w:r w:rsidRPr="0026383F">
        <w:rPr>
          <w:rFonts w:cs="Times New Roman"/>
        </w:rPr>
        <w:t xml:space="preserve">U.S. Census </w:t>
      </w:r>
      <w:r w:rsidR="006D6DEC">
        <w:rPr>
          <w:rFonts w:cs="Times New Roman"/>
        </w:rPr>
        <w:t>did not</w:t>
      </w:r>
      <w:r w:rsidRPr="0026383F">
        <w:rPr>
          <w:rFonts w:cs="Times New Roman"/>
        </w:rPr>
        <w:t xml:space="preserve"> collect certain contextual variables for cities with fewer than 1,000 reside</w:t>
      </w:r>
      <w:r w:rsidR="006D6DEC">
        <w:rPr>
          <w:rFonts w:cs="Times New Roman"/>
        </w:rPr>
        <w:t>nts, a</w:t>
      </w:r>
      <w:r w:rsidR="005A781C">
        <w:rPr>
          <w:rFonts w:cs="Times New Roman"/>
        </w:rPr>
        <w:t>n</w:t>
      </w:r>
      <w:r w:rsidR="002C5326">
        <w:rPr>
          <w:rFonts w:cs="Times New Roman"/>
        </w:rPr>
        <w:t xml:space="preserve"> issue we address in Appendix E</w:t>
      </w:r>
      <w:r w:rsidR="006D6DEC">
        <w:rPr>
          <w:rFonts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C44D4"/>
    <w:multiLevelType w:val="hybridMultilevel"/>
    <w:tmpl w:val="2C7013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E4D"/>
    <w:rsid w:val="000000BC"/>
    <w:rsid w:val="0000020A"/>
    <w:rsid w:val="00000461"/>
    <w:rsid w:val="000007A4"/>
    <w:rsid w:val="00000B73"/>
    <w:rsid w:val="00000F9D"/>
    <w:rsid w:val="00001605"/>
    <w:rsid w:val="00001C1F"/>
    <w:rsid w:val="00001C55"/>
    <w:rsid w:val="00001D50"/>
    <w:rsid w:val="00001DC2"/>
    <w:rsid w:val="00001E3E"/>
    <w:rsid w:val="00001FA6"/>
    <w:rsid w:val="000024F0"/>
    <w:rsid w:val="00002573"/>
    <w:rsid w:val="000026BA"/>
    <w:rsid w:val="000029B3"/>
    <w:rsid w:val="000029D6"/>
    <w:rsid w:val="00002B02"/>
    <w:rsid w:val="00002BF4"/>
    <w:rsid w:val="00002D3E"/>
    <w:rsid w:val="00002D74"/>
    <w:rsid w:val="00002FAC"/>
    <w:rsid w:val="000031C2"/>
    <w:rsid w:val="000036B9"/>
    <w:rsid w:val="00003D28"/>
    <w:rsid w:val="00003D75"/>
    <w:rsid w:val="000040F0"/>
    <w:rsid w:val="0000438C"/>
    <w:rsid w:val="000044B7"/>
    <w:rsid w:val="0000454F"/>
    <w:rsid w:val="00004C10"/>
    <w:rsid w:val="00004E0B"/>
    <w:rsid w:val="00004F2C"/>
    <w:rsid w:val="00004FB8"/>
    <w:rsid w:val="000050CD"/>
    <w:rsid w:val="0000553D"/>
    <w:rsid w:val="000056E4"/>
    <w:rsid w:val="0000598C"/>
    <w:rsid w:val="00005B76"/>
    <w:rsid w:val="00005CCB"/>
    <w:rsid w:val="00005ED7"/>
    <w:rsid w:val="000060E2"/>
    <w:rsid w:val="000066F5"/>
    <w:rsid w:val="00006771"/>
    <w:rsid w:val="000067BD"/>
    <w:rsid w:val="00006B95"/>
    <w:rsid w:val="00006BFF"/>
    <w:rsid w:val="00006F34"/>
    <w:rsid w:val="00007225"/>
    <w:rsid w:val="000073DE"/>
    <w:rsid w:val="00007427"/>
    <w:rsid w:val="0000755F"/>
    <w:rsid w:val="000077F8"/>
    <w:rsid w:val="00007819"/>
    <w:rsid w:val="000079FE"/>
    <w:rsid w:val="00007A7C"/>
    <w:rsid w:val="00007BC1"/>
    <w:rsid w:val="00007DA2"/>
    <w:rsid w:val="00010119"/>
    <w:rsid w:val="00010164"/>
    <w:rsid w:val="0001059B"/>
    <w:rsid w:val="00010C25"/>
    <w:rsid w:val="000110ED"/>
    <w:rsid w:val="00011108"/>
    <w:rsid w:val="00011398"/>
    <w:rsid w:val="000114F4"/>
    <w:rsid w:val="0001160E"/>
    <w:rsid w:val="00011AEE"/>
    <w:rsid w:val="00011CE9"/>
    <w:rsid w:val="00011ECA"/>
    <w:rsid w:val="00011FBB"/>
    <w:rsid w:val="00012655"/>
    <w:rsid w:val="000126D3"/>
    <w:rsid w:val="0001281B"/>
    <w:rsid w:val="00012834"/>
    <w:rsid w:val="0001288D"/>
    <w:rsid w:val="00013279"/>
    <w:rsid w:val="0001338B"/>
    <w:rsid w:val="0001352A"/>
    <w:rsid w:val="00013642"/>
    <w:rsid w:val="0001387F"/>
    <w:rsid w:val="000138F9"/>
    <w:rsid w:val="000142CC"/>
    <w:rsid w:val="0001474B"/>
    <w:rsid w:val="000147D7"/>
    <w:rsid w:val="00014A70"/>
    <w:rsid w:val="00014E8E"/>
    <w:rsid w:val="000152C5"/>
    <w:rsid w:val="000153C6"/>
    <w:rsid w:val="00015AB6"/>
    <w:rsid w:val="00015B96"/>
    <w:rsid w:val="00016A65"/>
    <w:rsid w:val="00017CB7"/>
    <w:rsid w:val="0002027A"/>
    <w:rsid w:val="00020469"/>
    <w:rsid w:val="000204E6"/>
    <w:rsid w:val="00020861"/>
    <w:rsid w:val="00020951"/>
    <w:rsid w:val="00020D6F"/>
    <w:rsid w:val="00021827"/>
    <w:rsid w:val="00021E33"/>
    <w:rsid w:val="00021F76"/>
    <w:rsid w:val="000224EF"/>
    <w:rsid w:val="000225A6"/>
    <w:rsid w:val="0002289C"/>
    <w:rsid w:val="0002314D"/>
    <w:rsid w:val="000231B5"/>
    <w:rsid w:val="0002349B"/>
    <w:rsid w:val="000238A0"/>
    <w:rsid w:val="00023A85"/>
    <w:rsid w:val="000240AD"/>
    <w:rsid w:val="00024160"/>
    <w:rsid w:val="0002432D"/>
    <w:rsid w:val="00024541"/>
    <w:rsid w:val="000245C4"/>
    <w:rsid w:val="000246D7"/>
    <w:rsid w:val="000246DE"/>
    <w:rsid w:val="00024786"/>
    <w:rsid w:val="00024A3E"/>
    <w:rsid w:val="00024F0E"/>
    <w:rsid w:val="0002560E"/>
    <w:rsid w:val="00025A0C"/>
    <w:rsid w:val="00025C97"/>
    <w:rsid w:val="00026125"/>
    <w:rsid w:val="00026477"/>
    <w:rsid w:val="000265EE"/>
    <w:rsid w:val="0002673B"/>
    <w:rsid w:val="000267AA"/>
    <w:rsid w:val="00026A8B"/>
    <w:rsid w:val="00026B11"/>
    <w:rsid w:val="00026D84"/>
    <w:rsid w:val="00026EBB"/>
    <w:rsid w:val="00026F2A"/>
    <w:rsid w:val="00027902"/>
    <w:rsid w:val="00027C3E"/>
    <w:rsid w:val="00027C99"/>
    <w:rsid w:val="00030181"/>
    <w:rsid w:val="000306D5"/>
    <w:rsid w:val="00030748"/>
    <w:rsid w:val="00030E7C"/>
    <w:rsid w:val="000316B1"/>
    <w:rsid w:val="00031B75"/>
    <w:rsid w:val="00031E34"/>
    <w:rsid w:val="00031F5B"/>
    <w:rsid w:val="0003203C"/>
    <w:rsid w:val="00032042"/>
    <w:rsid w:val="00032336"/>
    <w:rsid w:val="00032755"/>
    <w:rsid w:val="00032916"/>
    <w:rsid w:val="00032BFC"/>
    <w:rsid w:val="00032E87"/>
    <w:rsid w:val="000332A4"/>
    <w:rsid w:val="000332DD"/>
    <w:rsid w:val="000333D2"/>
    <w:rsid w:val="0003353A"/>
    <w:rsid w:val="0003397A"/>
    <w:rsid w:val="00033E5E"/>
    <w:rsid w:val="00033E9A"/>
    <w:rsid w:val="000341D6"/>
    <w:rsid w:val="00034987"/>
    <w:rsid w:val="000349F1"/>
    <w:rsid w:val="00034D79"/>
    <w:rsid w:val="00034EFE"/>
    <w:rsid w:val="00035002"/>
    <w:rsid w:val="000350D5"/>
    <w:rsid w:val="00035165"/>
    <w:rsid w:val="00035323"/>
    <w:rsid w:val="00035442"/>
    <w:rsid w:val="00035579"/>
    <w:rsid w:val="0003625A"/>
    <w:rsid w:val="000362D7"/>
    <w:rsid w:val="00036352"/>
    <w:rsid w:val="0003672E"/>
    <w:rsid w:val="00036E28"/>
    <w:rsid w:val="00036EB8"/>
    <w:rsid w:val="00037173"/>
    <w:rsid w:val="0003750F"/>
    <w:rsid w:val="00037561"/>
    <w:rsid w:val="00037A59"/>
    <w:rsid w:val="00037E55"/>
    <w:rsid w:val="00037FC1"/>
    <w:rsid w:val="0004032A"/>
    <w:rsid w:val="000404BA"/>
    <w:rsid w:val="000404DC"/>
    <w:rsid w:val="000404E6"/>
    <w:rsid w:val="00040A18"/>
    <w:rsid w:val="00040D87"/>
    <w:rsid w:val="00041118"/>
    <w:rsid w:val="0004145E"/>
    <w:rsid w:val="000415FB"/>
    <w:rsid w:val="0004165F"/>
    <w:rsid w:val="000426DA"/>
    <w:rsid w:val="00042827"/>
    <w:rsid w:val="000434FE"/>
    <w:rsid w:val="000436A5"/>
    <w:rsid w:val="000439A4"/>
    <w:rsid w:val="00043A13"/>
    <w:rsid w:val="00043D60"/>
    <w:rsid w:val="00043E26"/>
    <w:rsid w:val="00044098"/>
    <w:rsid w:val="000440E1"/>
    <w:rsid w:val="0004411C"/>
    <w:rsid w:val="00044538"/>
    <w:rsid w:val="000447FB"/>
    <w:rsid w:val="00044929"/>
    <w:rsid w:val="00044CAA"/>
    <w:rsid w:val="00045361"/>
    <w:rsid w:val="00045499"/>
    <w:rsid w:val="0004561B"/>
    <w:rsid w:val="00045819"/>
    <w:rsid w:val="00045863"/>
    <w:rsid w:val="00045E32"/>
    <w:rsid w:val="00046129"/>
    <w:rsid w:val="0004643E"/>
    <w:rsid w:val="000464AC"/>
    <w:rsid w:val="00046563"/>
    <w:rsid w:val="000465C8"/>
    <w:rsid w:val="00046B69"/>
    <w:rsid w:val="00046DD0"/>
    <w:rsid w:val="00046E48"/>
    <w:rsid w:val="00046FC3"/>
    <w:rsid w:val="00047141"/>
    <w:rsid w:val="00047C23"/>
    <w:rsid w:val="00047CD8"/>
    <w:rsid w:val="0005024D"/>
    <w:rsid w:val="0005049E"/>
    <w:rsid w:val="000505DC"/>
    <w:rsid w:val="000506E1"/>
    <w:rsid w:val="000508A4"/>
    <w:rsid w:val="00050B29"/>
    <w:rsid w:val="00050C34"/>
    <w:rsid w:val="00051CA3"/>
    <w:rsid w:val="00051F96"/>
    <w:rsid w:val="00052491"/>
    <w:rsid w:val="00052497"/>
    <w:rsid w:val="00052830"/>
    <w:rsid w:val="00052AB9"/>
    <w:rsid w:val="00052CEA"/>
    <w:rsid w:val="00052DD8"/>
    <w:rsid w:val="000530A1"/>
    <w:rsid w:val="00053178"/>
    <w:rsid w:val="0005345A"/>
    <w:rsid w:val="0005350B"/>
    <w:rsid w:val="00053661"/>
    <w:rsid w:val="000536E3"/>
    <w:rsid w:val="00053735"/>
    <w:rsid w:val="000537B6"/>
    <w:rsid w:val="000537C0"/>
    <w:rsid w:val="00053944"/>
    <w:rsid w:val="00053974"/>
    <w:rsid w:val="00053B5E"/>
    <w:rsid w:val="00053E50"/>
    <w:rsid w:val="0005409E"/>
    <w:rsid w:val="00054232"/>
    <w:rsid w:val="0005423E"/>
    <w:rsid w:val="000545A3"/>
    <w:rsid w:val="0005495D"/>
    <w:rsid w:val="00054AB0"/>
    <w:rsid w:val="00054B24"/>
    <w:rsid w:val="00054DA8"/>
    <w:rsid w:val="00054F61"/>
    <w:rsid w:val="000555F1"/>
    <w:rsid w:val="00055AD1"/>
    <w:rsid w:val="00055C92"/>
    <w:rsid w:val="000564EE"/>
    <w:rsid w:val="000564F7"/>
    <w:rsid w:val="0005652C"/>
    <w:rsid w:val="0005665E"/>
    <w:rsid w:val="00056678"/>
    <w:rsid w:val="0005673F"/>
    <w:rsid w:val="000567CC"/>
    <w:rsid w:val="00056947"/>
    <w:rsid w:val="00056971"/>
    <w:rsid w:val="00056CBA"/>
    <w:rsid w:val="00056DCC"/>
    <w:rsid w:val="0005708F"/>
    <w:rsid w:val="000570B7"/>
    <w:rsid w:val="000574E6"/>
    <w:rsid w:val="00057C19"/>
    <w:rsid w:val="00057EB9"/>
    <w:rsid w:val="00057F1F"/>
    <w:rsid w:val="000601DA"/>
    <w:rsid w:val="00060200"/>
    <w:rsid w:val="000603A1"/>
    <w:rsid w:val="0006059C"/>
    <w:rsid w:val="000605DD"/>
    <w:rsid w:val="00060802"/>
    <w:rsid w:val="0006091E"/>
    <w:rsid w:val="00060EFF"/>
    <w:rsid w:val="00060FA5"/>
    <w:rsid w:val="00061047"/>
    <w:rsid w:val="0006122B"/>
    <w:rsid w:val="000618D1"/>
    <w:rsid w:val="000623C3"/>
    <w:rsid w:val="00062A3F"/>
    <w:rsid w:val="00062D4B"/>
    <w:rsid w:val="00062D52"/>
    <w:rsid w:val="00062F87"/>
    <w:rsid w:val="0006302D"/>
    <w:rsid w:val="00063076"/>
    <w:rsid w:val="000630F6"/>
    <w:rsid w:val="0006398C"/>
    <w:rsid w:val="00063A0D"/>
    <w:rsid w:val="00063AA5"/>
    <w:rsid w:val="00063ADD"/>
    <w:rsid w:val="00063B23"/>
    <w:rsid w:val="00063BCD"/>
    <w:rsid w:val="00063D7B"/>
    <w:rsid w:val="00063DEB"/>
    <w:rsid w:val="00064004"/>
    <w:rsid w:val="000640DB"/>
    <w:rsid w:val="000640E5"/>
    <w:rsid w:val="000640E7"/>
    <w:rsid w:val="00064323"/>
    <w:rsid w:val="00064359"/>
    <w:rsid w:val="00064520"/>
    <w:rsid w:val="00064817"/>
    <w:rsid w:val="00064A2A"/>
    <w:rsid w:val="00064A53"/>
    <w:rsid w:val="00064CB0"/>
    <w:rsid w:val="0006541E"/>
    <w:rsid w:val="000655A0"/>
    <w:rsid w:val="000658FE"/>
    <w:rsid w:val="00065A58"/>
    <w:rsid w:val="00065A97"/>
    <w:rsid w:val="00065B87"/>
    <w:rsid w:val="000661A1"/>
    <w:rsid w:val="00066662"/>
    <w:rsid w:val="00066688"/>
    <w:rsid w:val="000666FD"/>
    <w:rsid w:val="00066959"/>
    <w:rsid w:val="00066BFC"/>
    <w:rsid w:val="00066DF6"/>
    <w:rsid w:val="00067427"/>
    <w:rsid w:val="0006756E"/>
    <w:rsid w:val="000676F5"/>
    <w:rsid w:val="000678C9"/>
    <w:rsid w:val="000678F3"/>
    <w:rsid w:val="00067B81"/>
    <w:rsid w:val="00067BC7"/>
    <w:rsid w:val="00067D12"/>
    <w:rsid w:val="00067EB7"/>
    <w:rsid w:val="00070176"/>
    <w:rsid w:val="0007029B"/>
    <w:rsid w:val="000703AE"/>
    <w:rsid w:val="00070713"/>
    <w:rsid w:val="00070888"/>
    <w:rsid w:val="00070CFE"/>
    <w:rsid w:val="00070FAA"/>
    <w:rsid w:val="000711E6"/>
    <w:rsid w:val="0007129F"/>
    <w:rsid w:val="0007141C"/>
    <w:rsid w:val="000719D0"/>
    <w:rsid w:val="00071DB4"/>
    <w:rsid w:val="00071E45"/>
    <w:rsid w:val="00072B80"/>
    <w:rsid w:val="00073030"/>
    <w:rsid w:val="0007335E"/>
    <w:rsid w:val="000738EC"/>
    <w:rsid w:val="00073A62"/>
    <w:rsid w:val="000741B3"/>
    <w:rsid w:val="000744F8"/>
    <w:rsid w:val="0007460B"/>
    <w:rsid w:val="00074656"/>
    <w:rsid w:val="000751BA"/>
    <w:rsid w:val="0007547D"/>
    <w:rsid w:val="0007553B"/>
    <w:rsid w:val="00075619"/>
    <w:rsid w:val="00075871"/>
    <w:rsid w:val="00075978"/>
    <w:rsid w:val="0007600D"/>
    <w:rsid w:val="0007718A"/>
    <w:rsid w:val="0007722C"/>
    <w:rsid w:val="000774C3"/>
    <w:rsid w:val="00077676"/>
    <w:rsid w:val="000779CC"/>
    <w:rsid w:val="00077AB5"/>
    <w:rsid w:val="00077D52"/>
    <w:rsid w:val="00077FC4"/>
    <w:rsid w:val="00077FCA"/>
    <w:rsid w:val="00080057"/>
    <w:rsid w:val="000803C7"/>
    <w:rsid w:val="00080441"/>
    <w:rsid w:val="00080514"/>
    <w:rsid w:val="0008057D"/>
    <w:rsid w:val="00080670"/>
    <w:rsid w:val="000808E8"/>
    <w:rsid w:val="00080AE0"/>
    <w:rsid w:val="00080B3D"/>
    <w:rsid w:val="00080C7B"/>
    <w:rsid w:val="00080EEB"/>
    <w:rsid w:val="000814B5"/>
    <w:rsid w:val="000814DC"/>
    <w:rsid w:val="000815B2"/>
    <w:rsid w:val="000816CF"/>
    <w:rsid w:val="00081A68"/>
    <w:rsid w:val="00081C36"/>
    <w:rsid w:val="00081D7C"/>
    <w:rsid w:val="00081F44"/>
    <w:rsid w:val="0008211E"/>
    <w:rsid w:val="0008260C"/>
    <w:rsid w:val="000826A2"/>
    <w:rsid w:val="0008288D"/>
    <w:rsid w:val="000829D9"/>
    <w:rsid w:val="00082A67"/>
    <w:rsid w:val="00082C62"/>
    <w:rsid w:val="000830EE"/>
    <w:rsid w:val="000833EE"/>
    <w:rsid w:val="00083586"/>
    <w:rsid w:val="0008378B"/>
    <w:rsid w:val="00083888"/>
    <w:rsid w:val="0008394A"/>
    <w:rsid w:val="00083AA5"/>
    <w:rsid w:val="00083C3C"/>
    <w:rsid w:val="00083D59"/>
    <w:rsid w:val="00083E2A"/>
    <w:rsid w:val="00083FB8"/>
    <w:rsid w:val="000840F8"/>
    <w:rsid w:val="000842C6"/>
    <w:rsid w:val="000845F2"/>
    <w:rsid w:val="0008470D"/>
    <w:rsid w:val="0008491E"/>
    <w:rsid w:val="00084F6F"/>
    <w:rsid w:val="00084FB0"/>
    <w:rsid w:val="000855B0"/>
    <w:rsid w:val="0008572B"/>
    <w:rsid w:val="00085A5C"/>
    <w:rsid w:val="00085DCD"/>
    <w:rsid w:val="00086173"/>
    <w:rsid w:val="00086217"/>
    <w:rsid w:val="00086428"/>
    <w:rsid w:val="00086656"/>
    <w:rsid w:val="000866EB"/>
    <w:rsid w:val="0008692C"/>
    <w:rsid w:val="00087153"/>
    <w:rsid w:val="0008721C"/>
    <w:rsid w:val="00087321"/>
    <w:rsid w:val="000876D2"/>
    <w:rsid w:val="000877AF"/>
    <w:rsid w:val="00087EBF"/>
    <w:rsid w:val="00087FBC"/>
    <w:rsid w:val="00090977"/>
    <w:rsid w:val="00090E4F"/>
    <w:rsid w:val="00090F3A"/>
    <w:rsid w:val="0009103E"/>
    <w:rsid w:val="00091514"/>
    <w:rsid w:val="0009155D"/>
    <w:rsid w:val="00091E3F"/>
    <w:rsid w:val="0009246D"/>
    <w:rsid w:val="0009256E"/>
    <w:rsid w:val="000925C4"/>
    <w:rsid w:val="000925C5"/>
    <w:rsid w:val="000928C3"/>
    <w:rsid w:val="0009308B"/>
    <w:rsid w:val="000932AB"/>
    <w:rsid w:val="000932AD"/>
    <w:rsid w:val="000934CB"/>
    <w:rsid w:val="000937B8"/>
    <w:rsid w:val="00093D8B"/>
    <w:rsid w:val="00093F00"/>
    <w:rsid w:val="00093FAD"/>
    <w:rsid w:val="00094195"/>
    <w:rsid w:val="00094484"/>
    <w:rsid w:val="00094721"/>
    <w:rsid w:val="0009477E"/>
    <w:rsid w:val="00094C89"/>
    <w:rsid w:val="00094EAA"/>
    <w:rsid w:val="0009569D"/>
    <w:rsid w:val="000958D7"/>
    <w:rsid w:val="000959B5"/>
    <w:rsid w:val="00095A8B"/>
    <w:rsid w:val="00095F02"/>
    <w:rsid w:val="00095F83"/>
    <w:rsid w:val="00095FCE"/>
    <w:rsid w:val="00096663"/>
    <w:rsid w:val="0009676B"/>
    <w:rsid w:val="00096D36"/>
    <w:rsid w:val="00097180"/>
    <w:rsid w:val="00097208"/>
    <w:rsid w:val="00097279"/>
    <w:rsid w:val="00097368"/>
    <w:rsid w:val="0009782A"/>
    <w:rsid w:val="00097934"/>
    <w:rsid w:val="00097C5E"/>
    <w:rsid w:val="000A029A"/>
    <w:rsid w:val="000A061E"/>
    <w:rsid w:val="000A0658"/>
    <w:rsid w:val="000A0CAF"/>
    <w:rsid w:val="000A0D92"/>
    <w:rsid w:val="000A123B"/>
    <w:rsid w:val="000A136B"/>
    <w:rsid w:val="000A1424"/>
    <w:rsid w:val="000A1434"/>
    <w:rsid w:val="000A161F"/>
    <w:rsid w:val="000A1929"/>
    <w:rsid w:val="000A1C79"/>
    <w:rsid w:val="000A1CEB"/>
    <w:rsid w:val="000A23D4"/>
    <w:rsid w:val="000A252E"/>
    <w:rsid w:val="000A25E0"/>
    <w:rsid w:val="000A2769"/>
    <w:rsid w:val="000A2852"/>
    <w:rsid w:val="000A28F6"/>
    <w:rsid w:val="000A2AC1"/>
    <w:rsid w:val="000A2E47"/>
    <w:rsid w:val="000A2FEC"/>
    <w:rsid w:val="000A30CE"/>
    <w:rsid w:val="000A3390"/>
    <w:rsid w:val="000A3493"/>
    <w:rsid w:val="000A36FC"/>
    <w:rsid w:val="000A38BB"/>
    <w:rsid w:val="000A3CA9"/>
    <w:rsid w:val="000A3DB0"/>
    <w:rsid w:val="000A3E4A"/>
    <w:rsid w:val="000A3E4F"/>
    <w:rsid w:val="000A40F9"/>
    <w:rsid w:val="000A423E"/>
    <w:rsid w:val="000A4276"/>
    <w:rsid w:val="000A4506"/>
    <w:rsid w:val="000A47FF"/>
    <w:rsid w:val="000A4C78"/>
    <w:rsid w:val="000A4CCF"/>
    <w:rsid w:val="000A4DF2"/>
    <w:rsid w:val="000A4FD7"/>
    <w:rsid w:val="000A519D"/>
    <w:rsid w:val="000A5635"/>
    <w:rsid w:val="000A581B"/>
    <w:rsid w:val="000A5BEB"/>
    <w:rsid w:val="000A5F40"/>
    <w:rsid w:val="000A60F3"/>
    <w:rsid w:val="000A6131"/>
    <w:rsid w:val="000A6136"/>
    <w:rsid w:val="000A65CD"/>
    <w:rsid w:val="000A6859"/>
    <w:rsid w:val="000A6915"/>
    <w:rsid w:val="000A696A"/>
    <w:rsid w:val="000A6E68"/>
    <w:rsid w:val="000A6F16"/>
    <w:rsid w:val="000A7021"/>
    <w:rsid w:val="000A7133"/>
    <w:rsid w:val="000A7582"/>
    <w:rsid w:val="000A75C2"/>
    <w:rsid w:val="000A7695"/>
    <w:rsid w:val="000A7A88"/>
    <w:rsid w:val="000A7A8E"/>
    <w:rsid w:val="000A7AA5"/>
    <w:rsid w:val="000A7CBA"/>
    <w:rsid w:val="000A7E76"/>
    <w:rsid w:val="000B02C3"/>
    <w:rsid w:val="000B07BF"/>
    <w:rsid w:val="000B09C5"/>
    <w:rsid w:val="000B09D2"/>
    <w:rsid w:val="000B09FC"/>
    <w:rsid w:val="000B0A8A"/>
    <w:rsid w:val="000B0B50"/>
    <w:rsid w:val="000B0C30"/>
    <w:rsid w:val="000B0E6E"/>
    <w:rsid w:val="000B0E78"/>
    <w:rsid w:val="000B0EBA"/>
    <w:rsid w:val="000B1168"/>
    <w:rsid w:val="000B1637"/>
    <w:rsid w:val="000B18AD"/>
    <w:rsid w:val="000B2019"/>
    <w:rsid w:val="000B21AE"/>
    <w:rsid w:val="000B2269"/>
    <w:rsid w:val="000B2443"/>
    <w:rsid w:val="000B2A12"/>
    <w:rsid w:val="000B2AFA"/>
    <w:rsid w:val="000B2D87"/>
    <w:rsid w:val="000B2DF4"/>
    <w:rsid w:val="000B2E30"/>
    <w:rsid w:val="000B2E97"/>
    <w:rsid w:val="000B30E6"/>
    <w:rsid w:val="000B3639"/>
    <w:rsid w:val="000B3C58"/>
    <w:rsid w:val="000B3F64"/>
    <w:rsid w:val="000B40BB"/>
    <w:rsid w:val="000B4D37"/>
    <w:rsid w:val="000B4DF4"/>
    <w:rsid w:val="000B4E77"/>
    <w:rsid w:val="000B4FB0"/>
    <w:rsid w:val="000B50FE"/>
    <w:rsid w:val="000B5151"/>
    <w:rsid w:val="000B533B"/>
    <w:rsid w:val="000B572E"/>
    <w:rsid w:val="000B574F"/>
    <w:rsid w:val="000B579F"/>
    <w:rsid w:val="000B5832"/>
    <w:rsid w:val="000B63B2"/>
    <w:rsid w:val="000B65DF"/>
    <w:rsid w:val="000B65F8"/>
    <w:rsid w:val="000B6C3E"/>
    <w:rsid w:val="000B74D9"/>
    <w:rsid w:val="000C0599"/>
    <w:rsid w:val="000C091A"/>
    <w:rsid w:val="000C0983"/>
    <w:rsid w:val="000C09A5"/>
    <w:rsid w:val="000C0A1D"/>
    <w:rsid w:val="000C0B88"/>
    <w:rsid w:val="000C0C16"/>
    <w:rsid w:val="000C0E44"/>
    <w:rsid w:val="000C14BF"/>
    <w:rsid w:val="000C155A"/>
    <w:rsid w:val="000C15A0"/>
    <w:rsid w:val="000C1652"/>
    <w:rsid w:val="000C1654"/>
    <w:rsid w:val="000C1B03"/>
    <w:rsid w:val="000C1FC7"/>
    <w:rsid w:val="000C20EE"/>
    <w:rsid w:val="000C21C0"/>
    <w:rsid w:val="000C249E"/>
    <w:rsid w:val="000C24DD"/>
    <w:rsid w:val="000C2547"/>
    <w:rsid w:val="000C25CB"/>
    <w:rsid w:val="000C2927"/>
    <w:rsid w:val="000C2932"/>
    <w:rsid w:val="000C2965"/>
    <w:rsid w:val="000C3194"/>
    <w:rsid w:val="000C337C"/>
    <w:rsid w:val="000C3388"/>
    <w:rsid w:val="000C3392"/>
    <w:rsid w:val="000C346D"/>
    <w:rsid w:val="000C355A"/>
    <w:rsid w:val="000C355F"/>
    <w:rsid w:val="000C3671"/>
    <w:rsid w:val="000C375C"/>
    <w:rsid w:val="000C3A38"/>
    <w:rsid w:val="000C3FA8"/>
    <w:rsid w:val="000C3FDC"/>
    <w:rsid w:val="000C4016"/>
    <w:rsid w:val="000C40D0"/>
    <w:rsid w:val="000C4604"/>
    <w:rsid w:val="000C474B"/>
    <w:rsid w:val="000C49A9"/>
    <w:rsid w:val="000C4FC5"/>
    <w:rsid w:val="000C5126"/>
    <w:rsid w:val="000C5197"/>
    <w:rsid w:val="000C5419"/>
    <w:rsid w:val="000C5706"/>
    <w:rsid w:val="000C5F59"/>
    <w:rsid w:val="000C62B6"/>
    <w:rsid w:val="000C64FC"/>
    <w:rsid w:val="000C675A"/>
    <w:rsid w:val="000C6790"/>
    <w:rsid w:val="000C67D1"/>
    <w:rsid w:val="000C6862"/>
    <w:rsid w:val="000C68C6"/>
    <w:rsid w:val="000C6973"/>
    <w:rsid w:val="000C6995"/>
    <w:rsid w:val="000C69FF"/>
    <w:rsid w:val="000C6A75"/>
    <w:rsid w:val="000C6C83"/>
    <w:rsid w:val="000C7026"/>
    <w:rsid w:val="000C73D7"/>
    <w:rsid w:val="000C779D"/>
    <w:rsid w:val="000C7A2D"/>
    <w:rsid w:val="000C7B58"/>
    <w:rsid w:val="000D00E8"/>
    <w:rsid w:val="000D047A"/>
    <w:rsid w:val="000D05F9"/>
    <w:rsid w:val="000D082E"/>
    <w:rsid w:val="000D0D13"/>
    <w:rsid w:val="000D15B0"/>
    <w:rsid w:val="000D17D7"/>
    <w:rsid w:val="000D1A39"/>
    <w:rsid w:val="000D1AF8"/>
    <w:rsid w:val="000D1D69"/>
    <w:rsid w:val="000D1DCB"/>
    <w:rsid w:val="000D2177"/>
    <w:rsid w:val="000D237A"/>
    <w:rsid w:val="000D23E5"/>
    <w:rsid w:val="000D2706"/>
    <w:rsid w:val="000D2833"/>
    <w:rsid w:val="000D2900"/>
    <w:rsid w:val="000D2A61"/>
    <w:rsid w:val="000D2B45"/>
    <w:rsid w:val="000D3662"/>
    <w:rsid w:val="000D380D"/>
    <w:rsid w:val="000D3A22"/>
    <w:rsid w:val="000D3AEC"/>
    <w:rsid w:val="000D3CAC"/>
    <w:rsid w:val="000D4185"/>
    <w:rsid w:val="000D41A7"/>
    <w:rsid w:val="000D41E1"/>
    <w:rsid w:val="000D46B5"/>
    <w:rsid w:val="000D4935"/>
    <w:rsid w:val="000D49E9"/>
    <w:rsid w:val="000D4A0F"/>
    <w:rsid w:val="000D4CD6"/>
    <w:rsid w:val="000D4DC7"/>
    <w:rsid w:val="000D51EB"/>
    <w:rsid w:val="000D5953"/>
    <w:rsid w:val="000D5B46"/>
    <w:rsid w:val="000D5CFA"/>
    <w:rsid w:val="000D5D5C"/>
    <w:rsid w:val="000D5E6C"/>
    <w:rsid w:val="000D5E9D"/>
    <w:rsid w:val="000D5EBC"/>
    <w:rsid w:val="000D6008"/>
    <w:rsid w:val="000D6160"/>
    <w:rsid w:val="000D637D"/>
    <w:rsid w:val="000D66C3"/>
    <w:rsid w:val="000D6717"/>
    <w:rsid w:val="000D6DC0"/>
    <w:rsid w:val="000D7223"/>
    <w:rsid w:val="000D7320"/>
    <w:rsid w:val="000D74A4"/>
    <w:rsid w:val="000D7BE6"/>
    <w:rsid w:val="000D7DCB"/>
    <w:rsid w:val="000D7DD4"/>
    <w:rsid w:val="000D7DD9"/>
    <w:rsid w:val="000D7F48"/>
    <w:rsid w:val="000E0128"/>
    <w:rsid w:val="000E02FF"/>
    <w:rsid w:val="000E05E6"/>
    <w:rsid w:val="000E06E7"/>
    <w:rsid w:val="000E08CB"/>
    <w:rsid w:val="000E0AFD"/>
    <w:rsid w:val="000E0B83"/>
    <w:rsid w:val="000E0F86"/>
    <w:rsid w:val="000E0FAD"/>
    <w:rsid w:val="000E1170"/>
    <w:rsid w:val="000E124D"/>
    <w:rsid w:val="000E129F"/>
    <w:rsid w:val="000E163C"/>
    <w:rsid w:val="000E1670"/>
    <w:rsid w:val="000E1A17"/>
    <w:rsid w:val="000E1CD1"/>
    <w:rsid w:val="000E2112"/>
    <w:rsid w:val="000E2182"/>
    <w:rsid w:val="000E21A0"/>
    <w:rsid w:val="000E232D"/>
    <w:rsid w:val="000E284A"/>
    <w:rsid w:val="000E2DA4"/>
    <w:rsid w:val="000E2ECA"/>
    <w:rsid w:val="000E2FF0"/>
    <w:rsid w:val="000E360B"/>
    <w:rsid w:val="000E3FAE"/>
    <w:rsid w:val="000E420D"/>
    <w:rsid w:val="000E4424"/>
    <w:rsid w:val="000E4EC7"/>
    <w:rsid w:val="000E5054"/>
    <w:rsid w:val="000E5216"/>
    <w:rsid w:val="000E560F"/>
    <w:rsid w:val="000E6196"/>
    <w:rsid w:val="000E6557"/>
    <w:rsid w:val="000E6735"/>
    <w:rsid w:val="000E6DC6"/>
    <w:rsid w:val="000E71EF"/>
    <w:rsid w:val="000E744D"/>
    <w:rsid w:val="000E7963"/>
    <w:rsid w:val="000E7AFA"/>
    <w:rsid w:val="000F0233"/>
    <w:rsid w:val="000F0338"/>
    <w:rsid w:val="000F048E"/>
    <w:rsid w:val="000F051B"/>
    <w:rsid w:val="000F059A"/>
    <w:rsid w:val="000F0A1B"/>
    <w:rsid w:val="000F0DAC"/>
    <w:rsid w:val="000F0F66"/>
    <w:rsid w:val="000F108B"/>
    <w:rsid w:val="000F144F"/>
    <w:rsid w:val="000F1B7D"/>
    <w:rsid w:val="000F1E66"/>
    <w:rsid w:val="000F21BB"/>
    <w:rsid w:val="000F2265"/>
    <w:rsid w:val="000F24BF"/>
    <w:rsid w:val="000F26F6"/>
    <w:rsid w:val="000F281C"/>
    <w:rsid w:val="000F28D9"/>
    <w:rsid w:val="000F2906"/>
    <w:rsid w:val="000F2DD9"/>
    <w:rsid w:val="000F2E2F"/>
    <w:rsid w:val="000F2EC4"/>
    <w:rsid w:val="000F30A2"/>
    <w:rsid w:val="000F3409"/>
    <w:rsid w:val="000F34A6"/>
    <w:rsid w:val="000F3594"/>
    <w:rsid w:val="000F3E54"/>
    <w:rsid w:val="000F3E84"/>
    <w:rsid w:val="000F4435"/>
    <w:rsid w:val="000F46CB"/>
    <w:rsid w:val="000F4722"/>
    <w:rsid w:val="000F47AE"/>
    <w:rsid w:val="000F4910"/>
    <w:rsid w:val="000F4E6D"/>
    <w:rsid w:val="000F4E89"/>
    <w:rsid w:val="000F5361"/>
    <w:rsid w:val="000F558E"/>
    <w:rsid w:val="000F5703"/>
    <w:rsid w:val="000F5887"/>
    <w:rsid w:val="000F5AA2"/>
    <w:rsid w:val="000F5EF8"/>
    <w:rsid w:val="000F60EF"/>
    <w:rsid w:val="000F617A"/>
    <w:rsid w:val="000F643B"/>
    <w:rsid w:val="000F644F"/>
    <w:rsid w:val="000F6675"/>
    <w:rsid w:val="000F66FB"/>
    <w:rsid w:val="000F6CC7"/>
    <w:rsid w:val="000F6DF4"/>
    <w:rsid w:val="000F70BE"/>
    <w:rsid w:val="000F777E"/>
    <w:rsid w:val="000F7A1C"/>
    <w:rsid w:val="000F7AF9"/>
    <w:rsid w:val="000F7ED8"/>
    <w:rsid w:val="001002C3"/>
    <w:rsid w:val="001003BC"/>
    <w:rsid w:val="00100BA3"/>
    <w:rsid w:val="00100DDA"/>
    <w:rsid w:val="001010DA"/>
    <w:rsid w:val="00101428"/>
    <w:rsid w:val="00101438"/>
    <w:rsid w:val="0010150E"/>
    <w:rsid w:val="001016D3"/>
    <w:rsid w:val="00101DCF"/>
    <w:rsid w:val="00102246"/>
    <w:rsid w:val="0010286E"/>
    <w:rsid w:val="00102A07"/>
    <w:rsid w:val="00102ADD"/>
    <w:rsid w:val="00102CF7"/>
    <w:rsid w:val="00102D75"/>
    <w:rsid w:val="00102EA1"/>
    <w:rsid w:val="001030C8"/>
    <w:rsid w:val="00103194"/>
    <w:rsid w:val="00103847"/>
    <w:rsid w:val="00103F4B"/>
    <w:rsid w:val="00104220"/>
    <w:rsid w:val="001044E8"/>
    <w:rsid w:val="0010452A"/>
    <w:rsid w:val="00104819"/>
    <w:rsid w:val="00105040"/>
    <w:rsid w:val="001053B1"/>
    <w:rsid w:val="00105785"/>
    <w:rsid w:val="0010591C"/>
    <w:rsid w:val="00105A54"/>
    <w:rsid w:val="00105BDD"/>
    <w:rsid w:val="0010609A"/>
    <w:rsid w:val="001060AF"/>
    <w:rsid w:val="001061A7"/>
    <w:rsid w:val="00106459"/>
    <w:rsid w:val="0010665C"/>
    <w:rsid w:val="00106791"/>
    <w:rsid w:val="00106824"/>
    <w:rsid w:val="00106849"/>
    <w:rsid w:val="001068E9"/>
    <w:rsid w:val="00106BCD"/>
    <w:rsid w:val="00106E78"/>
    <w:rsid w:val="00106FA5"/>
    <w:rsid w:val="0010702A"/>
    <w:rsid w:val="00107074"/>
    <w:rsid w:val="001073D4"/>
    <w:rsid w:val="001073D5"/>
    <w:rsid w:val="001075FB"/>
    <w:rsid w:val="001076F9"/>
    <w:rsid w:val="001100DF"/>
    <w:rsid w:val="0011018E"/>
    <w:rsid w:val="001105A9"/>
    <w:rsid w:val="00110713"/>
    <w:rsid w:val="00110A0D"/>
    <w:rsid w:val="00110A16"/>
    <w:rsid w:val="00111191"/>
    <w:rsid w:val="001113A5"/>
    <w:rsid w:val="00111DA6"/>
    <w:rsid w:val="00111EF2"/>
    <w:rsid w:val="00112648"/>
    <w:rsid w:val="00112964"/>
    <w:rsid w:val="00112B21"/>
    <w:rsid w:val="00112CFD"/>
    <w:rsid w:val="00112E15"/>
    <w:rsid w:val="00113724"/>
    <w:rsid w:val="0011397C"/>
    <w:rsid w:val="00113B63"/>
    <w:rsid w:val="00113C8A"/>
    <w:rsid w:val="00113CB9"/>
    <w:rsid w:val="00113E60"/>
    <w:rsid w:val="00114251"/>
    <w:rsid w:val="00114484"/>
    <w:rsid w:val="00114577"/>
    <w:rsid w:val="00114D40"/>
    <w:rsid w:val="001150D7"/>
    <w:rsid w:val="00115813"/>
    <w:rsid w:val="00115884"/>
    <w:rsid w:val="001159EA"/>
    <w:rsid w:val="00115CAC"/>
    <w:rsid w:val="00115D1C"/>
    <w:rsid w:val="00115F30"/>
    <w:rsid w:val="001160CC"/>
    <w:rsid w:val="00116363"/>
    <w:rsid w:val="001165B0"/>
    <w:rsid w:val="0011667D"/>
    <w:rsid w:val="00116C29"/>
    <w:rsid w:val="00116D48"/>
    <w:rsid w:val="00117760"/>
    <w:rsid w:val="00117919"/>
    <w:rsid w:val="00117F36"/>
    <w:rsid w:val="0012012C"/>
    <w:rsid w:val="00120159"/>
    <w:rsid w:val="00120260"/>
    <w:rsid w:val="001208CE"/>
    <w:rsid w:val="00120BF8"/>
    <w:rsid w:val="0012161C"/>
    <w:rsid w:val="00121882"/>
    <w:rsid w:val="00121A46"/>
    <w:rsid w:val="001225A1"/>
    <w:rsid w:val="001225E4"/>
    <w:rsid w:val="0012282E"/>
    <w:rsid w:val="001229D0"/>
    <w:rsid w:val="00122F13"/>
    <w:rsid w:val="001231E1"/>
    <w:rsid w:val="00123204"/>
    <w:rsid w:val="00123349"/>
    <w:rsid w:val="00123BBA"/>
    <w:rsid w:val="00123CD6"/>
    <w:rsid w:val="00123EA2"/>
    <w:rsid w:val="00123ED3"/>
    <w:rsid w:val="00123FA4"/>
    <w:rsid w:val="00124379"/>
    <w:rsid w:val="001244DC"/>
    <w:rsid w:val="0012463F"/>
    <w:rsid w:val="00124945"/>
    <w:rsid w:val="00124B9A"/>
    <w:rsid w:val="001252EE"/>
    <w:rsid w:val="001254AA"/>
    <w:rsid w:val="001256A8"/>
    <w:rsid w:val="0012572A"/>
    <w:rsid w:val="00125878"/>
    <w:rsid w:val="001258DB"/>
    <w:rsid w:val="00125DE4"/>
    <w:rsid w:val="00125EBB"/>
    <w:rsid w:val="00126155"/>
    <w:rsid w:val="001261E3"/>
    <w:rsid w:val="00126492"/>
    <w:rsid w:val="00126708"/>
    <w:rsid w:val="0012717C"/>
    <w:rsid w:val="001273B6"/>
    <w:rsid w:val="00127475"/>
    <w:rsid w:val="001277E1"/>
    <w:rsid w:val="00127B65"/>
    <w:rsid w:val="00127D7A"/>
    <w:rsid w:val="00127E79"/>
    <w:rsid w:val="00127F95"/>
    <w:rsid w:val="00130075"/>
    <w:rsid w:val="0013077C"/>
    <w:rsid w:val="00130E43"/>
    <w:rsid w:val="00131242"/>
    <w:rsid w:val="001312C2"/>
    <w:rsid w:val="00131742"/>
    <w:rsid w:val="001318C9"/>
    <w:rsid w:val="00131A73"/>
    <w:rsid w:val="00131E28"/>
    <w:rsid w:val="00131E67"/>
    <w:rsid w:val="00131E76"/>
    <w:rsid w:val="00131F2C"/>
    <w:rsid w:val="00131FD9"/>
    <w:rsid w:val="001324CA"/>
    <w:rsid w:val="00132638"/>
    <w:rsid w:val="0013268E"/>
    <w:rsid w:val="00132D38"/>
    <w:rsid w:val="00133114"/>
    <w:rsid w:val="00133136"/>
    <w:rsid w:val="0013323D"/>
    <w:rsid w:val="00133266"/>
    <w:rsid w:val="001335DB"/>
    <w:rsid w:val="00133E05"/>
    <w:rsid w:val="00133F1E"/>
    <w:rsid w:val="001343B8"/>
    <w:rsid w:val="001344D8"/>
    <w:rsid w:val="0013485D"/>
    <w:rsid w:val="00134AA8"/>
    <w:rsid w:val="0013500F"/>
    <w:rsid w:val="00135418"/>
    <w:rsid w:val="001354B5"/>
    <w:rsid w:val="001358F7"/>
    <w:rsid w:val="00135A92"/>
    <w:rsid w:val="00135CC6"/>
    <w:rsid w:val="0013613B"/>
    <w:rsid w:val="001361A9"/>
    <w:rsid w:val="00136241"/>
    <w:rsid w:val="00136809"/>
    <w:rsid w:val="00136DC5"/>
    <w:rsid w:val="00137021"/>
    <w:rsid w:val="0013704B"/>
    <w:rsid w:val="00137157"/>
    <w:rsid w:val="001373C0"/>
    <w:rsid w:val="001373EC"/>
    <w:rsid w:val="00137497"/>
    <w:rsid w:val="00137592"/>
    <w:rsid w:val="00137C03"/>
    <w:rsid w:val="00137FFE"/>
    <w:rsid w:val="00140067"/>
    <w:rsid w:val="00140506"/>
    <w:rsid w:val="001405A3"/>
    <w:rsid w:val="001406AD"/>
    <w:rsid w:val="0014078F"/>
    <w:rsid w:val="001408DE"/>
    <w:rsid w:val="00140B4C"/>
    <w:rsid w:val="00140DF3"/>
    <w:rsid w:val="00140F11"/>
    <w:rsid w:val="00141028"/>
    <w:rsid w:val="0014203E"/>
    <w:rsid w:val="00142105"/>
    <w:rsid w:val="001426F6"/>
    <w:rsid w:val="00142972"/>
    <w:rsid w:val="001429D8"/>
    <w:rsid w:val="00142BB3"/>
    <w:rsid w:val="00142D9E"/>
    <w:rsid w:val="00142EC4"/>
    <w:rsid w:val="00142FAF"/>
    <w:rsid w:val="00143011"/>
    <w:rsid w:val="001433D6"/>
    <w:rsid w:val="001438FD"/>
    <w:rsid w:val="00143985"/>
    <w:rsid w:val="00143B13"/>
    <w:rsid w:val="00143D9D"/>
    <w:rsid w:val="00144281"/>
    <w:rsid w:val="00144678"/>
    <w:rsid w:val="00144997"/>
    <w:rsid w:val="0014536D"/>
    <w:rsid w:val="00145708"/>
    <w:rsid w:val="00145DBC"/>
    <w:rsid w:val="00145DE0"/>
    <w:rsid w:val="00145E90"/>
    <w:rsid w:val="00145F61"/>
    <w:rsid w:val="00145F8F"/>
    <w:rsid w:val="00146141"/>
    <w:rsid w:val="001467F7"/>
    <w:rsid w:val="00146818"/>
    <w:rsid w:val="00146B8C"/>
    <w:rsid w:val="00146D35"/>
    <w:rsid w:val="00146D5B"/>
    <w:rsid w:val="0014702A"/>
    <w:rsid w:val="0014720D"/>
    <w:rsid w:val="00147214"/>
    <w:rsid w:val="0014765B"/>
    <w:rsid w:val="001477E6"/>
    <w:rsid w:val="00150054"/>
    <w:rsid w:val="0015028C"/>
    <w:rsid w:val="0015029B"/>
    <w:rsid w:val="001502E6"/>
    <w:rsid w:val="0015031D"/>
    <w:rsid w:val="001503D4"/>
    <w:rsid w:val="001504FE"/>
    <w:rsid w:val="00150765"/>
    <w:rsid w:val="00150868"/>
    <w:rsid w:val="001508CE"/>
    <w:rsid w:val="00150E7B"/>
    <w:rsid w:val="00150FDB"/>
    <w:rsid w:val="00151070"/>
    <w:rsid w:val="0015137A"/>
    <w:rsid w:val="00151594"/>
    <w:rsid w:val="00151706"/>
    <w:rsid w:val="00151766"/>
    <w:rsid w:val="00151ADB"/>
    <w:rsid w:val="00151B6B"/>
    <w:rsid w:val="00151D9C"/>
    <w:rsid w:val="00151DD1"/>
    <w:rsid w:val="00151FE3"/>
    <w:rsid w:val="0015212F"/>
    <w:rsid w:val="0015215F"/>
    <w:rsid w:val="001522C2"/>
    <w:rsid w:val="001523BE"/>
    <w:rsid w:val="001524C3"/>
    <w:rsid w:val="00152662"/>
    <w:rsid w:val="00152994"/>
    <w:rsid w:val="00153180"/>
    <w:rsid w:val="0015343F"/>
    <w:rsid w:val="0015382C"/>
    <w:rsid w:val="00153AAC"/>
    <w:rsid w:val="00153C83"/>
    <w:rsid w:val="00153DD4"/>
    <w:rsid w:val="00153F3C"/>
    <w:rsid w:val="0015412B"/>
    <w:rsid w:val="00154246"/>
    <w:rsid w:val="00154664"/>
    <w:rsid w:val="0015466C"/>
    <w:rsid w:val="00154909"/>
    <w:rsid w:val="00154D59"/>
    <w:rsid w:val="00154D5B"/>
    <w:rsid w:val="00154FF7"/>
    <w:rsid w:val="001553D8"/>
    <w:rsid w:val="00155404"/>
    <w:rsid w:val="001556A3"/>
    <w:rsid w:val="0015570E"/>
    <w:rsid w:val="00155EDA"/>
    <w:rsid w:val="00155FAD"/>
    <w:rsid w:val="0015608B"/>
    <w:rsid w:val="00156192"/>
    <w:rsid w:val="001561DB"/>
    <w:rsid w:val="0015654B"/>
    <w:rsid w:val="001565A7"/>
    <w:rsid w:val="00156642"/>
    <w:rsid w:val="00156801"/>
    <w:rsid w:val="0015680B"/>
    <w:rsid w:val="00156A72"/>
    <w:rsid w:val="00156FE2"/>
    <w:rsid w:val="001572ED"/>
    <w:rsid w:val="00157845"/>
    <w:rsid w:val="00157A2C"/>
    <w:rsid w:val="00157BA4"/>
    <w:rsid w:val="00157CC9"/>
    <w:rsid w:val="00157E13"/>
    <w:rsid w:val="00157E4E"/>
    <w:rsid w:val="00157F6F"/>
    <w:rsid w:val="001600C7"/>
    <w:rsid w:val="00160563"/>
    <w:rsid w:val="00160579"/>
    <w:rsid w:val="0016061C"/>
    <w:rsid w:val="00160BDC"/>
    <w:rsid w:val="00160C03"/>
    <w:rsid w:val="00160DA2"/>
    <w:rsid w:val="00160DE1"/>
    <w:rsid w:val="001611B2"/>
    <w:rsid w:val="00161304"/>
    <w:rsid w:val="001614C6"/>
    <w:rsid w:val="00161560"/>
    <w:rsid w:val="0016167C"/>
    <w:rsid w:val="0016186A"/>
    <w:rsid w:val="00161A98"/>
    <w:rsid w:val="001624F8"/>
    <w:rsid w:val="00162CEE"/>
    <w:rsid w:val="001630AE"/>
    <w:rsid w:val="001630C9"/>
    <w:rsid w:val="00163988"/>
    <w:rsid w:val="00163FE6"/>
    <w:rsid w:val="00164277"/>
    <w:rsid w:val="001644F3"/>
    <w:rsid w:val="0016454D"/>
    <w:rsid w:val="00164B5C"/>
    <w:rsid w:val="00164D12"/>
    <w:rsid w:val="00164F79"/>
    <w:rsid w:val="00164FE7"/>
    <w:rsid w:val="00165272"/>
    <w:rsid w:val="0016527A"/>
    <w:rsid w:val="00165686"/>
    <w:rsid w:val="00165BF9"/>
    <w:rsid w:val="00165D7D"/>
    <w:rsid w:val="00165EAF"/>
    <w:rsid w:val="00165F32"/>
    <w:rsid w:val="00166170"/>
    <w:rsid w:val="0016618D"/>
    <w:rsid w:val="00166430"/>
    <w:rsid w:val="0016699B"/>
    <w:rsid w:val="00166CAE"/>
    <w:rsid w:val="00166D70"/>
    <w:rsid w:val="00166EA4"/>
    <w:rsid w:val="00166ECF"/>
    <w:rsid w:val="0016772D"/>
    <w:rsid w:val="00167880"/>
    <w:rsid w:val="0017032D"/>
    <w:rsid w:val="0017042E"/>
    <w:rsid w:val="00170612"/>
    <w:rsid w:val="0017068F"/>
    <w:rsid w:val="00170DCB"/>
    <w:rsid w:val="00170DD6"/>
    <w:rsid w:val="00171005"/>
    <w:rsid w:val="001710C5"/>
    <w:rsid w:val="0017162B"/>
    <w:rsid w:val="00171A48"/>
    <w:rsid w:val="00171A50"/>
    <w:rsid w:val="00171AF5"/>
    <w:rsid w:val="00171B1E"/>
    <w:rsid w:val="00171D57"/>
    <w:rsid w:val="00171ED0"/>
    <w:rsid w:val="00171F7A"/>
    <w:rsid w:val="001721AD"/>
    <w:rsid w:val="00172576"/>
    <w:rsid w:val="00172690"/>
    <w:rsid w:val="00172BBF"/>
    <w:rsid w:val="001731E6"/>
    <w:rsid w:val="001733AC"/>
    <w:rsid w:val="001733F6"/>
    <w:rsid w:val="00173684"/>
    <w:rsid w:val="001736B8"/>
    <w:rsid w:val="00173D40"/>
    <w:rsid w:val="0017414A"/>
    <w:rsid w:val="00174404"/>
    <w:rsid w:val="001744E9"/>
    <w:rsid w:val="0017455D"/>
    <w:rsid w:val="00174CAB"/>
    <w:rsid w:val="00174EAD"/>
    <w:rsid w:val="0017500A"/>
    <w:rsid w:val="001753B7"/>
    <w:rsid w:val="00175540"/>
    <w:rsid w:val="00175612"/>
    <w:rsid w:val="00175963"/>
    <w:rsid w:val="00175E03"/>
    <w:rsid w:val="00175E94"/>
    <w:rsid w:val="00176022"/>
    <w:rsid w:val="00176078"/>
    <w:rsid w:val="0017607C"/>
    <w:rsid w:val="00176371"/>
    <w:rsid w:val="0017638F"/>
    <w:rsid w:val="001763EF"/>
    <w:rsid w:val="0017669D"/>
    <w:rsid w:val="001770BC"/>
    <w:rsid w:val="00177262"/>
    <w:rsid w:val="001775E7"/>
    <w:rsid w:val="00177A00"/>
    <w:rsid w:val="0018001F"/>
    <w:rsid w:val="00180185"/>
    <w:rsid w:val="00180565"/>
    <w:rsid w:val="0018061D"/>
    <w:rsid w:val="00180630"/>
    <w:rsid w:val="0018081D"/>
    <w:rsid w:val="00181249"/>
    <w:rsid w:val="001812AB"/>
    <w:rsid w:val="0018146C"/>
    <w:rsid w:val="00181B2C"/>
    <w:rsid w:val="00181E5D"/>
    <w:rsid w:val="00181F0B"/>
    <w:rsid w:val="00182792"/>
    <w:rsid w:val="0018290B"/>
    <w:rsid w:val="00182B70"/>
    <w:rsid w:val="00183487"/>
    <w:rsid w:val="00183599"/>
    <w:rsid w:val="00183703"/>
    <w:rsid w:val="001839E0"/>
    <w:rsid w:val="00183B58"/>
    <w:rsid w:val="00183DD1"/>
    <w:rsid w:val="0018416C"/>
    <w:rsid w:val="0018431A"/>
    <w:rsid w:val="001844A4"/>
    <w:rsid w:val="00184559"/>
    <w:rsid w:val="0018493F"/>
    <w:rsid w:val="00184E57"/>
    <w:rsid w:val="001854CA"/>
    <w:rsid w:val="0018556F"/>
    <w:rsid w:val="00185782"/>
    <w:rsid w:val="00185867"/>
    <w:rsid w:val="001859A5"/>
    <w:rsid w:val="00185A3D"/>
    <w:rsid w:val="00185A7A"/>
    <w:rsid w:val="00186265"/>
    <w:rsid w:val="0018639D"/>
    <w:rsid w:val="0018667D"/>
    <w:rsid w:val="00186BB7"/>
    <w:rsid w:val="00186DDB"/>
    <w:rsid w:val="00186E39"/>
    <w:rsid w:val="00186E4A"/>
    <w:rsid w:val="00186E78"/>
    <w:rsid w:val="001873BB"/>
    <w:rsid w:val="0018758E"/>
    <w:rsid w:val="001879C1"/>
    <w:rsid w:val="00187B30"/>
    <w:rsid w:val="001901F6"/>
    <w:rsid w:val="0019096D"/>
    <w:rsid w:val="001909C5"/>
    <w:rsid w:val="00191119"/>
    <w:rsid w:val="00191274"/>
    <w:rsid w:val="001915B0"/>
    <w:rsid w:val="00191711"/>
    <w:rsid w:val="00192050"/>
    <w:rsid w:val="00192281"/>
    <w:rsid w:val="0019230A"/>
    <w:rsid w:val="00192904"/>
    <w:rsid w:val="00192DC3"/>
    <w:rsid w:val="00192F33"/>
    <w:rsid w:val="0019337E"/>
    <w:rsid w:val="00193403"/>
    <w:rsid w:val="00193575"/>
    <w:rsid w:val="001936F6"/>
    <w:rsid w:val="001937CF"/>
    <w:rsid w:val="00193871"/>
    <w:rsid w:val="001938A7"/>
    <w:rsid w:val="001939CC"/>
    <w:rsid w:val="00193BA5"/>
    <w:rsid w:val="00193C8C"/>
    <w:rsid w:val="00194000"/>
    <w:rsid w:val="00194484"/>
    <w:rsid w:val="001945DF"/>
    <w:rsid w:val="00194614"/>
    <w:rsid w:val="001946AA"/>
    <w:rsid w:val="00194978"/>
    <w:rsid w:val="00194A56"/>
    <w:rsid w:val="0019505E"/>
    <w:rsid w:val="00195081"/>
    <w:rsid w:val="0019511E"/>
    <w:rsid w:val="001952CB"/>
    <w:rsid w:val="001957AA"/>
    <w:rsid w:val="00195D8D"/>
    <w:rsid w:val="00195E60"/>
    <w:rsid w:val="0019626F"/>
    <w:rsid w:val="001964D6"/>
    <w:rsid w:val="0019662E"/>
    <w:rsid w:val="0019680C"/>
    <w:rsid w:val="0019685F"/>
    <w:rsid w:val="00196A84"/>
    <w:rsid w:val="00196C13"/>
    <w:rsid w:val="00196FF1"/>
    <w:rsid w:val="00197042"/>
    <w:rsid w:val="00197352"/>
    <w:rsid w:val="00197462"/>
    <w:rsid w:val="00197525"/>
    <w:rsid w:val="001976E4"/>
    <w:rsid w:val="001978E2"/>
    <w:rsid w:val="001979F7"/>
    <w:rsid w:val="00197D4F"/>
    <w:rsid w:val="001A0020"/>
    <w:rsid w:val="001A01D6"/>
    <w:rsid w:val="001A0396"/>
    <w:rsid w:val="001A03F8"/>
    <w:rsid w:val="001A0A53"/>
    <w:rsid w:val="001A0B41"/>
    <w:rsid w:val="001A0C7A"/>
    <w:rsid w:val="001A0EFB"/>
    <w:rsid w:val="001A0F93"/>
    <w:rsid w:val="001A103F"/>
    <w:rsid w:val="001A1147"/>
    <w:rsid w:val="001A1204"/>
    <w:rsid w:val="001A1538"/>
    <w:rsid w:val="001A1843"/>
    <w:rsid w:val="001A1E58"/>
    <w:rsid w:val="001A2020"/>
    <w:rsid w:val="001A2554"/>
    <w:rsid w:val="001A2F3C"/>
    <w:rsid w:val="001A328B"/>
    <w:rsid w:val="001A3434"/>
    <w:rsid w:val="001A35B4"/>
    <w:rsid w:val="001A3666"/>
    <w:rsid w:val="001A3EFC"/>
    <w:rsid w:val="001A407C"/>
    <w:rsid w:val="001A42BA"/>
    <w:rsid w:val="001A430B"/>
    <w:rsid w:val="001A435A"/>
    <w:rsid w:val="001A444A"/>
    <w:rsid w:val="001A453C"/>
    <w:rsid w:val="001A45CA"/>
    <w:rsid w:val="001A4660"/>
    <w:rsid w:val="001A48D6"/>
    <w:rsid w:val="001A4B0D"/>
    <w:rsid w:val="001A4B91"/>
    <w:rsid w:val="001A51AB"/>
    <w:rsid w:val="001A597B"/>
    <w:rsid w:val="001A5B0E"/>
    <w:rsid w:val="001A5C93"/>
    <w:rsid w:val="001A61E5"/>
    <w:rsid w:val="001A6518"/>
    <w:rsid w:val="001A6617"/>
    <w:rsid w:val="001A6CE7"/>
    <w:rsid w:val="001A6E03"/>
    <w:rsid w:val="001A70EE"/>
    <w:rsid w:val="001A7358"/>
    <w:rsid w:val="001A772A"/>
    <w:rsid w:val="001A7777"/>
    <w:rsid w:val="001A78F8"/>
    <w:rsid w:val="001A7A7C"/>
    <w:rsid w:val="001A7DB0"/>
    <w:rsid w:val="001B00CB"/>
    <w:rsid w:val="001B040A"/>
    <w:rsid w:val="001B04EC"/>
    <w:rsid w:val="001B060B"/>
    <w:rsid w:val="001B0B5C"/>
    <w:rsid w:val="001B0B8C"/>
    <w:rsid w:val="001B0C87"/>
    <w:rsid w:val="001B0FF8"/>
    <w:rsid w:val="001B10DD"/>
    <w:rsid w:val="001B1399"/>
    <w:rsid w:val="001B13BF"/>
    <w:rsid w:val="001B1431"/>
    <w:rsid w:val="001B19E0"/>
    <w:rsid w:val="001B1A10"/>
    <w:rsid w:val="001B1A7B"/>
    <w:rsid w:val="001B1ACE"/>
    <w:rsid w:val="001B1B5E"/>
    <w:rsid w:val="001B1C8F"/>
    <w:rsid w:val="001B1CAF"/>
    <w:rsid w:val="001B2400"/>
    <w:rsid w:val="001B2A20"/>
    <w:rsid w:val="001B2BD4"/>
    <w:rsid w:val="001B2ED7"/>
    <w:rsid w:val="001B3496"/>
    <w:rsid w:val="001B35DB"/>
    <w:rsid w:val="001B36FC"/>
    <w:rsid w:val="001B38B4"/>
    <w:rsid w:val="001B38CB"/>
    <w:rsid w:val="001B3903"/>
    <w:rsid w:val="001B3A64"/>
    <w:rsid w:val="001B3DD9"/>
    <w:rsid w:val="001B3EDC"/>
    <w:rsid w:val="001B3F3C"/>
    <w:rsid w:val="001B4502"/>
    <w:rsid w:val="001B4E8F"/>
    <w:rsid w:val="001B4F52"/>
    <w:rsid w:val="001B4FA3"/>
    <w:rsid w:val="001B5473"/>
    <w:rsid w:val="001B5698"/>
    <w:rsid w:val="001B5F33"/>
    <w:rsid w:val="001B6A7B"/>
    <w:rsid w:val="001B6E23"/>
    <w:rsid w:val="001B6FB5"/>
    <w:rsid w:val="001B772B"/>
    <w:rsid w:val="001B7A53"/>
    <w:rsid w:val="001B7B9D"/>
    <w:rsid w:val="001B7D53"/>
    <w:rsid w:val="001B7E8C"/>
    <w:rsid w:val="001C015A"/>
    <w:rsid w:val="001C02D7"/>
    <w:rsid w:val="001C032D"/>
    <w:rsid w:val="001C0646"/>
    <w:rsid w:val="001C0B24"/>
    <w:rsid w:val="001C0CAD"/>
    <w:rsid w:val="001C0D32"/>
    <w:rsid w:val="001C0D64"/>
    <w:rsid w:val="001C13D5"/>
    <w:rsid w:val="001C15A9"/>
    <w:rsid w:val="001C1715"/>
    <w:rsid w:val="001C1AB7"/>
    <w:rsid w:val="001C1CB7"/>
    <w:rsid w:val="001C1F74"/>
    <w:rsid w:val="001C2313"/>
    <w:rsid w:val="001C2337"/>
    <w:rsid w:val="001C2F07"/>
    <w:rsid w:val="001C2F2B"/>
    <w:rsid w:val="001C31D1"/>
    <w:rsid w:val="001C34AC"/>
    <w:rsid w:val="001C3522"/>
    <w:rsid w:val="001C368E"/>
    <w:rsid w:val="001C3825"/>
    <w:rsid w:val="001C3932"/>
    <w:rsid w:val="001C3C0F"/>
    <w:rsid w:val="001C416A"/>
    <w:rsid w:val="001C428F"/>
    <w:rsid w:val="001C449A"/>
    <w:rsid w:val="001C483D"/>
    <w:rsid w:val="001C49E3"/>
    <w:rsid w:val="001C4AF0"/>
    <w:rsid w:val="001C5073"/>
    <w:rsid w:val="001C5196"/>
    <w:rsid w:val="001C54CC"/>
    <w:rsid w:val="001C587E"/>
    <w:rsid w:val="001C5933"/>
    <w:rsid w:val="001C5972"/>
    <w:rsid w:val="001C59D4"/>
    <w:rsid w:val="001C5A9C"/>
    <w:rsid w:val="001C5F64"/>
    <w:rsid w:val="001C6599"/>
    <w:rsid w:val="001C6A0A"/>
    <w:rsid w:val="001C6B24"/>
    <w:rsid w:val="001C6B9A"/>
    <w:rsid w:val="001C6C89"/>
    <w:rsid w:val="001C6EAB"/>
    <w:rsid w:val="001C738B"/>
    <w:rsid w:val="001C747F"/>
    <w:rsid w:val="001C77D3"/>
    <w:rsid w:val="001C77FB"/>
    <w:rsid w:val="001C7D4F"/>
    <w:rsid w:val="001C7FBD"/>
    <w:rsid w:val="001D0507"/>
    <w:rsid w:val="001D0526"/>
    <w:rsid w:val="001D060E"/>
    <w:rsid w:val="001D0729"/>
    <w:rsid w:val="001D0836"/>
    <w:rsid w:val="001D0C8B"/>
    <w:rsid w:val="001D10F5"/>
    <w:rsid w:val="001D1117"/>
    <w:rsid w:val="001D1273"/>
    <w:rsid w:val="001D151A"/>
    <w:rsid w:val="001D1679"/>
    <w:rsid w:val="001D1AD2"/>
    <w:rsid w:val="001D1F32"/>
    <w:rsid w:val="001D20A3"/>
    <w:rsid w:val="001D215A"/>
    <w:rsid w:val="001D215F"/>
    <w:rsid w:val="001D2272"/>
    <w:rsid w:val="001D2305"/>
    <w:rsid w:val="001D2533"/>
    <w:rsid w:val="001D2751"/>
    <w:rsid w:val="001D339F"/>
    <w:rsid w:val="001D3568"/>
    <w:rsid w:val="001D369D"/>
    <w:rsid w:val="001D4132"/>
    <w:rsid w:val="001D41BC"/>
    <w:rsid w:val="001D44CD"/>
    <w:rsid w:val="001D4E50"/>
    <w:rsid w:val="001D5062"/>
    <w:rsid w:val="001D50F2"/>
    <w:rsid w:val="001D5363"/>
    <w:rsid w:val="001D53BE"/>
    <w:rsid w:val="001D55A0"/>
    <w:rsid w:val="001D5A76"/>
    <w:rsid w:val="001D65E4"/>
    <w:rsid w:val="001D6EDE"/>
    <w:rsid w:val="001D742F"/>
    <w:rsid w:val="001D777A"/>
    <w:rsid w:val="001D7E06"/>
    <w:rsid w:val="001E0039"/>
    <w:rsid w:val="001E0426"/>
    <w:rsid w:val="001E1215"/>
    <w:rsid w:val="001E14EA"/>
    <w:rsid w:val="001E168D"/>
    <w:rsid w:val="001E1BD1"/>
    <w:rsid w:val="001E1D3D"/>
    <w:rsid w:val="001E1FFB"/>
    <w:rsid w:val="001E2256"/>
    <w:rsid w:val="001E23DF"/>
    <w:rsid w:val="001E244D"/>
    <w:rsid w:val="001E2583"/>
    <w:rsid w:val="001E2925"/>
    <w:rsid w:val="001E2BEB"/>
    <w:rsid w:val="001E2C0E"/>
    <w:rsid w:val="001E3706"/>
    <w:rsid w:val="001E3726"/>
    <w:rsid w:val="001E3792"/>
    <w:rsid w:val="001E37D8"/>
    <w:rsid w:val="001E3862"/>
    <w:rsid w:val="001E3A93"/>
    <w:rsid w:val="001E3C8C"/>
    <w:rsid w:val="001E41BB"/>
    <w:rsid w:val="001E428A"/>
    <w:rsid w:val="001E4388"/>
    <w:rsid w:val="001E478E"/>
    <w:rsid w:val="001E4ABD"/>
    <w:rsid w:val="001E4D09"/>
    <w:rsid w:val="001E4DBA"/>
    <w:rsid w:val="001E5142"/>
    <w:rsid w:val="001E51DA"/>
    <w:rsid w:val="001E53D1"/>
    <w:rsid w:val="001E582C"/>
    <w:rsid w:val="001E5855"/>
    <w:rsid w:val="001E59BE"/>
    <w:rsid w:val="001E5D29"/>
    <w:rsid w:val="001E5E21"/>
    <w:rsid w:val="001E609B"/>
    <w:rsid w:val="001E60F5"/>
    <w:rsid w:val="001E635E"/>
    <w:rsid w:val="001E6A0C"/>
    <w:rsid w:val="001E6C79"/>
    <w:rsid w:val="001E6C97"/>
    <w:rsid w:val="001E6D0D"/>
    <w:rsid w:val="001E72D5"/>
    <w:rsid w:val="001E761E"/>
    <w:rsid w:val="001E776A"/>
    <w:rsid w:val="001E7857"/>
    <w:rsid w:val="001E78E6"/>
    <w:rsid w:val="001E7978"/>
    <w:rsid w:val="001E79A5"/>
    <w:rsid w:val="001E7A21"/>
    <w:rsid w:val="001F066B"/>
    <w:rsid w:val="001F08BD"/>
    <w:rsid w:val="001F0A0B"/>
    <w:rsid w:val="001F0B6E"/>
    <w:rsid w:val="001F12D5"/>
    <w:rsid w:val="001F1399"/>
    <w:rsid w:val="001F19F6"/>
    <w:rsid w:val="001F1A23"/>
    <w:rsid w:val="001F1A79"/>
    <w:rsid w:val="001F1BD2"/>
    <w:rsid w:val="001F1CAD"/>
    <w:rsid w:val="001F1F79"/>
    <w:rsid w:val="001F2170"/>
    <w:rsid w:val="001F2174"/>
    <w:rsid w:val="001F27AC"/>
    <w:rsid w:val="001F2971"/>
    <w:rsid w:val="001F2B92"/>
    <w:rsid w:val="001F2F82"/>
    <w:rsid w:val="001F31D1"/>
    <w:rsid w:val="001F3207"/>
    <w:rsid w:val="001F324A"/>
    <w:rsid w:val="001F3313"/>
    <w:rsid w:val="001F3358"/>
    <w:rsid w:val="001F3548"/>
    <w:rsid w:val="001F3659"/>
    <w:rsid w:val="001F39AD"/>
    <w:rsid w:val="001F39F3"/>
    <w:rsid w:val="001F3E03"/>
    <w:rsid w:val="001F40AA"/>
    <w:rsid w:val="001F40EE"/>
    <w:rsid w:val="001F4184"/>
    <w:rsid w:val="001F486B"/>
    <w:rsid w:val="001F4CA0"/>
    <w:rsid w:val="001F4D38"/>
    <w:rsid w:val="001F50CA"/>
    <w:rsid w:val="001F5215"/>
    <w:rsid w:val="001F5444"/>
    <w:rsid w:val="001F5466"/>
    <w:rsid w:val="001F57F5"/>
    <w:rsid w:val="001F59D4"/>
    <w:rsid w:val="001F5BE1"/>
    <w:rsid w:val="001F5E84"/>
    <w:rsid w:val="001F5FED"/>
    <w:rsid w:val="001F6147"/>
    <w:rsid w:val="001F640F"/>
    <w:rsid w:val="001F6591"/>
    <w:rsid w:val="001F68D5"/>
    <w:rsid w:val="001F6BF1"/>
    <w:rsid w:val="001F6C5A"/>
    <w:rsid w:val="001F6CC8"/>
    <w:rsid w:val="001F6FC2"/>
    <w:rsid w:val="001F6FD9"/>
    <w:rsid w:val="001F70B0"/>
    <w:rsid w:val="001F7467"/>
    <w:rsid w:val="001F75B6"/>
    <w:rsid w:val="001F75F3"/>
    <w:rsid w:val="001F783A"/>
    <w:rsid w:val="001F7D54"/>
    <w:rsid w:val="0020004A"/>
    <w:rsid w:val="002002AB"/>
    <w:rsid w:val="00200470"/>
    <w:rsid w:val="002008D3"/>
    <w:rsid w:val="00200915"/>
    <w:rsid w:val="00200C85"/>
    <w:rsid w:val="00201024"/>
    <w:rsid w:val="0020108B"/>
    <w:rsid w:val="00201126"/>
    <w:rsid w:val="0020117A"/>
    <w:rsid w:val="00201694"/>
    <w:rsid w:val="002019B8"/>
    <w:rsid w:val="002019E0"/>
    <w:rsid w:val="00201A07"/>
    <w:rsid w:val="00201D0A"/>
    <w:rsid w:val="00201D64"/>
    <w:rsid w:val="00202177"/>
    <w:rsid w:val="002022A5"/>
    <w:rsid w:val="00202454"/>
    <w:rsid w:val="00202996"/>
    <w:rsid w:val="00202C1A"/>
    <w:rsid w:val="00202C80"/>
    <w:rsid w:val="00202C9A"/>
    <w:rsid w:val="002032A6"/>
    <w:rsid w:val="002033FB"/>
    <w:rsid w:val="00203570"/>
    <w:rsid w:val="00203A3C"/>
    <w:rsid w:val="00203FCB"/>
    <w:rsid w:val="00203FFE"/>
    <w:rsid w:val="00204031"/>
    <w:rsid w:val="00204037"/>
    <w:rsid w:val="002041D0"/>
    <w:rsid w:val="002041E3"/>
    <w:rsid w:val="0020423C"/>
    <w:rsid w:val="00204450"/>
    <w:rsid w:val="00204681"/>
    <w:rsid w:val="002046BA"/>
    <w:rsid w:val="0020584E"/>
    <w:rsid w:val="00205B3C"/>
    <w:rsid w:val="00205C02"/>
    <w:rsid w:val="00205C98"/>
    <w:rsid w:val="00205F80"/>
    <w:rsid w:val="0020615C"/>
    <w:rsid w:val="002064BA"/>
    <w:rsid w:val="0020652F"/>
    <w:rsid w:val="00206ABD"/>
    <w:rsid w:val="00206E65"/>
    <w:rsid w:val="0020786A"/>
    <w:rsid w:val="002078B6"/>
    <w:rsid w:val="00207A18"/>
    <w:rsid w:val="00207FE7"/>
    <w:rsid w:val="0021091D"/>
    <w:rsid w:val="0021099E"/>
    <w:rsid w:val="00210DB8"/>
    <w:rsid w:val="00211058"/>
    <w:rsid w:val="002112E8"/>
    <w:rsid w:val="0021130A"/>
    <w:rsid w:val="002117ED"/>
    <w:rsid w:val="00211A17"/>
    <w:rsid w:val="00211D67"/>
    <w:rsid w:val="00212127"/>
    <w:rsid w:val="0021216A"/>
    <w:rsid w:val="00212385"/>
    <w:rsid w:val="002123DD"/>
    <w:rsid w:val="00212CEA"/>
    <w:rsid w:val="00213058"/>
    <w:rsid w:val="002130D8"/>
    <w:rsid w:val="002133E5"/>
    <w:rsid w:val="00213532"/>
    <w:rsid w:val="00213B26"/>
    <w:rsid w:val="00213F1A"/>
    <w:rsid w:val="002146DF"/>
    <w:rsid w:val="00214C0C"/>
    <w:rsid w:val="00214C7C"/>
    <w:rsid w:val="002153AF"/>
    <w:rsid w:val="0021548F"/>
    <w:rsid w:val="002154D2"/>
    <w:rsid w:val="00215646"/>
    <w:rsid w:val="002160DB"/>
    <w:rsid w:val="002160FB"/>
    <w:rsid w:val="00216139"/>
    <w:rsid w:val="00216318"/>
    <w:rsid w:val="002166FE"/>
    <w:rsid w:val="00216A3E"/>
    <w:rsid w:val="00217168"/>
    <w:rsid w:val="0021732F"/>
    <w:rsid w:val="00217351"/>
    <w:rsid w:val="002176ED"/>
    <w:rsid w:val="002177E8"/>
    <w:rsid w:val="002177FA"/>
    <w:rsid w:val="002203E8"/>
    <w:rsid w:val="002205B6"/>
    <w:rsid w:val="002207AD"/>
    <w:rsid w:val="002207BF"/>
    <w:rsid w:val="00220E4C"/>
    <w:rsid w:val="00221080"/>
    <w:rsid w:val="0022135C"/>
    <w:rsid w:val="002213CA"/>
    <w:rsid w:val="0022198B"/>
    <w:rsid w:val="00221D4F"/>
    <w:rsid w:val="00221D6C"/>
    <w:rsid w:val="0022205D"/>
    <w:rsid w:val="00222088"/>
    <w:rsid w:val="00222355"/>
    <w:rsid w:val="00222388"/>
    <w:rsid w:val="00222A4A"/>
    <w:rsid w:val="00222B6F"/>
    <w:rsid w:val="00223537"/>
    <w:rsid w:val="00223BE4"/>
    <w:rsid w:val="002241C9"/>
    <w:rsid w:val="00224322"/>
    <w:rsid w:val="00224A41"/>
    <w:rsid w:val="00224A7B"/>
    <w:rsid w:val="00224E49"/>
    <w:rsid w:val="00225167"/>
    <w:rsid w:val="00225173"/>
    <w:rsid w:val="0022531C"/>
    <w:rsid w:val="0022543F"/>
    <w:rsid w:val="0022559E"/>
    <w:rsid w:val="002257EB"/>
    <w:rsid w:val="002259C3"/>
    <w:rsid w:val="00225A2A"/>
    <w:rsid w:val="0022602C"/>
    <w:rsid w:val="00226111"/>
    <w:rsid w:val="00226253"/>
    <w:rsid w:val="0022635C"/>
    <w:rsid w:val="00226B6E"/>
    <w:rsid w:val="00226F7B"/>
    <w:rsid w:val="00227233"/>
    <w:rsid w:val="0022731A"/>
    <w:rsid w:val="002274B7"/>
    <w:rsid w:val="002275CF"/>
    <w:rsid w:val="00227882"/>
    <w:rsid w:val="00227942"/>
    <w:rsid w:val="00227A9F"/>
    <w:rsid w:val="00227C8F"/>
    <w:rsid w:val="00227DBE"/>
    <w:rsid w:val="002301CE"/>
    <w:rsid w:val="00230557"/>
    <w:rsid w:val="00230882"/>
    <w:rsid w:val="00230C36"/>
    <w:rsid w:val="00231613"/>
    <w:rsid w:val="00231B91"/>
    <w:rsid w:val="00231CA8"/>
    <w:rsid w:val="00232910"/>
    <w:rsid w:val="00232F5D"/>
    <w:rsid w:val="00232F70"/>
    <w:rsid w:val="002330B3"/>
    <w:rsid w:val="00233292"/>
    <w:rsid w:val="002332C5"/>
    <w:rsid w:val="00233385"/>
    <w:rsid w:val="00233646"/>
    <w:rsid w:val="00233804"/>
    <w:rsid w:val="00233CF2"/>
    <w:rsid w:val="0023496C"/>
    <w:rsid w:val="00234B01"/>
    <w:rsid w:val="00234BEE"/>
    <w:rsid w:val="00234EF3"/>
    <w:rsid w:val="00235211"/>
    <w:rsid w:val="002352FB"/>
    <w:rsid w:val="00235C02"/>
    <w:rsid w:val="00235C43"/>
    <w:rsid w:val="00235C73"/>
    <w:rsid w:val="00235CEF"/>
    <w:rsid w:val="00236793"/>
    <w:rsid w:val="0023687B"/>
    <w:rsid w:val="00236A3D"/>
    <w:rsid w:val="00237559"/>
    <w:rsid w:val="0023767D"/>
    <w:rsid w:val="00237706"/>
    <w:rsid w:val="00237A42"/>
    <w:rsid w:val="00237F5C"/>
    <w:rsid w:val="00240122"/>
    <w:rsid w:val="00240355"/>
    <w:rsid w:val="002405FA"/>
    <w:rsid w:val="00240753"/>
    <w:rsid w:val="00240839"/>
    <w:rsid w:val="00240962"/>
    <w:rsid w:val="00240BFC"/>
    <w:rsid w:val="00241262"/>
    <w:rsid w:val="00242109"/>
    <w:rsid w:val="00242880"/>
    <w:rsid w:val="00242926"/>
    <w:rsid w:val="00242AE0"/>
    <w:rsid w:val="00242B86"/>
    <w:rsid w:val="00242F5D"/>
    <w:rsid w:val="0024317D"/>
    <w:rsid w:val="0024378D"/>
    <w:rsid w:val="00244562"/>
    <w:rsid w:val="002449EC"/>
    <w:rsid w:val="00244AB1"/>
    <w:rsid w:val="00244BDC"/>
    <w:rsid w:val="00244C7E"/>
    <w:rsid w:val="00244DEC"/>
    <w:rsid w:val="00244F4D"/>
    <w:rsid w:val="002454EF"/>
    <w:rsid w:val="00245B3A"/>
    <w:rsid w:val="00246169"/>
    <w:rsid w:val="002461C4"/>
    <w:rsid w:val="002464E2"/>
    <w:rsid w:val="0024656A"/>
    <w:rsid w:val="00246943"/>
    <w:rsid w:val="00246952"/>
    <w:rsid w:val="002469D9"/>
    <w:rsid w:val="00246BEE"/>
    <w:rsid w:val="00246D08"/>
    <w:rsid w:val="002471A5"/>
    <w:rsid w:val="0024736E"/>
    <w:rsid w:val="00247391"/>
    <w:rsid w:val="00247733"/>
    <w:rsid w:val="002477AC"/>
    <w:rsid w:val="00247C05"/>
    <w:rsid w:val="00247F47"/>
    <w:rsid w:val="002501F8"/>
    <w:rsid w:val="00250677"/>
    <w:rsid w:val="00250BEF"/>
    <w:rsid w:val="00250F10"/>
    <w:rsid w:val="00251359"/>
    <w:rsid w:val="00251A4D"/>
    <w:rsid w:val="00251B4E"/>
    <w:rsid w:val="00251BB2"/>
    <w:rsid w:val="00251BCC"/>
    <w:rsid w:val="00251F6C"/>
    <w:rsid w:val="0025205B"/>
    <w:rsid w:val="00252287"/>
    <w:rsid w:val="00252789"/>
    <w:rsid w:val="00252A05"/>
    <w:rsid w:val="00253057"/>
    <w:rsid w:val="00253078"/>
    <w:rsid w:val="002537E3"/>
    <w:rsid w:val="0025391A"/>
    <w:rsid w:val="0025410C"/>
    <w:rsid w:val="002544BA"/>
    <w:rsid w:val="0025450C"/>
    <w:rsid w:val="00254542"/>
    <w:rsid w:val="0025477E"/>
    <w:rsid w:val="00254865"/>
    <w:rsid w:val="00254AD1"/>
    <w:rsid w:val="00254C0D"/>
    <w:rsid w:val="00254CDE"/>
    <w:rsid w:val="002552E5"/>
    <w:rsid w:val="00255734"/>
    <w:rsid w:val="0025577A"/>
    <w:rsid w:val="00255BC4"/>
    <w:rsid w:val="00255C3D"/>
    <w:rsid w:val="00255D84"/>
    <w:rsid w:val="00256205"/>
    <w:rsid w:val="002563F5"/>
    <w:rsid w:val="00256767"/>
    <w:rsid w:val="00256BF7"/>
    <w:rsid w:val="00256F93"/>
    <w:rsid w:val="002574E3"/>
    <w:rsid w:val="00257511"/>
    <w:rsid w:val="0025787C"/>
    <w:rsid w:val="00257B96"/>
    <w:rsid w:val="0026004C"/>
    <w:rsid w:val="00260293"/>
    <w:rsid w:val="00260592"/>
    <w:rsid w:val="00261577"/>
    <w:rsid w:val="002615B1"/>
    <w:rsid w:val="002618C3"/>
    <w:rsid w:val="00261BE1"/>
    <w:rsid w:val="00261C1F"/>
    <w:rsid w:val="00261CC1"/>
    <w:rsid w:val="00261D15"/>
    <w:rsid w:val="00262320"/>
    <w:rsid w:val="00262351"/>
    <w:rsid w:val="002623E1"/>
    <w:rsid w:val="002624BA"/>
    <w:rsid w:val="0026266B"/>
    <w:rsid w:val="00262789"/>
    <w:rsid w:val="00262B44"/>
    <w:rsid w:val="00262E8D"/>
    <w:rsid w:val="0026305D"/>
    <w:rsid w:val="00263092"/>
    <w:rsid w:val="00263367"/>
    <w:rsid w:val="0026346B"/>
    <w:rsid w:val="0026357C"/>
    <w:rsid w:val="002636E0"/>
    <w:rsid w:val="0026383F"/>
    <w:rsid w:val="00263DAB"/>
    <w:rsid w:val="0026417E"/>
    <w:rsid w:val="002641C1"/>
    <w:rsid w:val="00264272"/>
    <w:rsid w:val="002642EF"/>
    <w:rsid w:val="00264571"/>
    <w:rsid w:val="002647F6"/>
    <w:rsid w:val="00264917"/>
    <w:rsid w:val="00264943"/>
    <w:rsid w:val="00264C8E"/>
    <w:rsid w:val="00264D6D"/>
    <w:rsid w:val="00264DD1"/>
    <w:rsid w:val="0026501D"/>
    <w:rsid w:val="00265296"/>
    <w:rsid w:val="00265591"/>
    <w:rsid w:val="00265721"/>
    <w:rsid w:val="0026594D"/>
    <w:rsid w:val="00265AA6"/>
    <w:rsid w:val="00265AFF"/>
    <w:rsid w:val="00265C48"/>
    <w:rsid w:val="00265ECA"/>
    <w:rsid w:val="00265F5D"/>
    <w:rsid w:val="0026612D"/>
    <w:rsid w:val="0026646D"/>
    <w:rsid w:val="00266879"/>
    <w:rsid w:val="00266A5A"/>
    <w:rsid w:val="00266B19"/>
    <w:rsid w:val="00266B8B"/>
    <w:rsid w:val="00266CCF"/>
    <w:rsid w:val="002670DB"/>
    <w:rsid w:val="00267142"/>
    <w:rsid w:val="00267394"/>
    <w:rsid w:val="00267A40"/>
    <w:rsid w:val="00267AE1"/>
    <w:rsid w:val="00270032"/>
    <w:rsid w:val="002703D5"/>
    <w:rsid w:val="00270B6E"/>
    <w:rsid w:val="00270BF9"/>
    <w:rsid w:val="00270EF3"/>
    <w:rsid w:val="00271818"/>
    <w:rsid w:val="0027181A"/>
    <w:rsid w:val="00271AC6"/>
    <w:rsid w:val="00271C46"/>
    <w:rsid w:val="00271DC0"/>
    <w:rsid w:val="00271FA4"/>
    <w:rsid w:val="002722C9"/>
    <w:rsid w:val="00272A43"/>
    <w:rsid w:val="002732A2"/>
    <w:rsid w:val="002733EE"/>
    <w:rsid w:val="00273580"/>
    <w:rsid w:val="00273762"/>
    <w:rsid w:val="0027381B"/>
    <w:rsid w:val="00273F78"/>
    <w:rsid w:val="002741AF"/>
    <w:rsid w:val="0027443F"/>
    <w:rsid w:val="00274A11"/>
    <w:rsid w:val="00274BF1"/>
    <w:rsid w:val="00274E25"/>
    <w:rsid w:val="00274E82"/>
    <w:rsid w:val="0027546B"/>
    <w:rsid w:val="00275564"/>
    <w:rsid w:val="00275610"/>
    <w:rsid w:val="002756B0"/>
    <w:rsid w:val="00275920"/>
    <w:rsid w:val="00275921"/>
    <w:rsid w:val="00275C02"/>
    <w:rsid w:val="00275D5D"/>
    <w:rsid w:val="00276A93"/>
    <w:rsid w:val="00276C0F"/>
    <w:rsid w:val="00276E77"/>
    <w:rsid w:val="0027739A"/>
    <w:rsid w:val="0027767B"/>
    <w:rsid w:val="00277721"/>
    <w:rsid w:val="00277818"/>
    <w:rsid w:val="00277ABF"/>
    <w:rsid w:val="00277D59"/>
    <w:rsid w:val="0028000E"/>
    <w:rsid w:val="0028081D"/>
    <w:rsid w:val="002808A9"/>
    <w:rsid w:val="00280B31"/>
    <w:rsid w:val="00281043"/>
    <w:rsid w:val="002811AE"/>
    <w:rsid w:val="0028125F"/>
    <w:rsid w:val="002812E6"/>
    <w:rsid w:val="0028144B"/>
    <w:rsid w:val="0028225E"/>
    <w:rsid w:val="00282687"/>
    <w:rsid w:val="00282CAD"/>
    <w:rsid w:val="0028301E"/>
    <w:rsid w:val="00283384"/>
    <w:rsid w:val="002834D6"/>
    <w:rsid w:val="00283A31"/>
    <w:rsid w:val="00283A9C"/>
    <w:rsid w:val="00283BC3"/>
    <w:rsid w:val="00284297"/>
    <w:rsid w:val="0028431E"/>
    <w:rsid w:val="00284A47"/>
    <w:rsid w:val="00284C97"/>
    <w:rsid w:val="00284F8F"/>
    <w:rsid w:val="00285040"/>
    <w:rsid w:val="00285091"/>
    <w:rsid w:val="0028518F"/>
    <w:rsid w:val="00285650"/>
    <w:rsid w:val="00285729"/>
    <w:rsid w:val="002857A8"/>
    <w:rsid w:val="002857C6"/>
    <w:rsid w:val="00285ABD"/>
    <w:rsid w:val="00285B59"/>
    <w:rsid w:val="00285F01"/>
    <w:rsid w:val="00285F0E"/>
    <w:rsid w:val="00286085"/>
    <w:rsid w:val="0028638B"/>
    <w:rsid w:val="002864DE"/>
    <w:rsid w:val="00286765"/>
    <w:rsid w:val="0028676D"/>
    <w:rsid w:val="002867F8"/>
    <w:rsid w:val="00286819"/>
    <w:rsid w:val="00286854"/>
    <w:rsid w:val="00286E01"/>
    <w:rsid w:val="00286ED7"/>
    <w:rsid w:val="00286FBF"/>
    <w:rsid w:val="00287083"/>
    <w:rsid w:val="0028778D"/>
    <w:rsid w:val="00290175"/>
    <w:rsid w:val="0029094E"/>
    <w:rsid w:val="00290B01"/>
    <w:rsid w:val="00290DF6"/>
    <w:rsid w:val="00290F4A"/>
    <w:rsid w:val="00291192"/>
    <w:rsid w:val="00291301"/>
    <w:rsid w:val="002916AA"/>
    <w:rsid w:val="00291888"/>
    <w:rsid w:val="0029189F"/>
    <w:rsid w:val="002918B3"/>
    <w:rsid w:val="00291B2B"/>
    <w:rsid w:val="00291FCE"/>
    <w:rsid w:val="00292237"/>
    <w:rsid w:val="0029231A"/>
    <w:rsid w:val="002929AB"/>
    <w:rsid w:val="00292B5E"/>
    <w:rsid w:val="00292B71"/>
    <w:rsid w:val="00292D9C"/>
    <w:rsid w:val="00292E7C"/>
    <w:rsid w:val="00292F98"/>
    <w:rsid w:val="00292FA1"/>
    <w:rsid w:val="002933CA"/>
    <w:rsid w:val="00293454"/>
    <w:rsid w:val="00293500"/>
    <w:rsid w:val="002935CC"/>
    <w:rsid w:val="002939D0"/>
    <w:rsid w:val="00293ACD"/>
    <w:rsid w:val="00293B4C"/>
    <w:rsid w:val="00293E0E"/>
    <w:rsid w:val="00293E14"/>
    <w:rsid w:val="002942E3"/>
    <w:rsid w:val="00294320"/>
    <w:rsid w:val="0029446B"/>
    <w:rsid w:val="00294931"/>
    <w:rsid w:val="00294989"/>
    <w:rsid w:val="002949A6"/>
    <w:rsid w:val="00294C1E"/>
    <w:rsid w:val="00294D7C"/>
    <w:rsid w:val="00294FD0"/>
    <w:rsid w:val="0029508E"/>
    <w:rsid w:val="0029512E"/>
    <w:rsid w:val="0029526B"/>
    <w:rsid w:val="002953E0"/>
    <w:rsid w:val="0029543A"/>
    <w:rsid w:val="00295B8A"/>
    <w:rsid w:val="00295E4D"/>
    <w:rsid w:val="0029664B"/>
    <w:rsid w:val="00296854"/>
    <w:rsid w:val="0029690F"/>
    <w:rsid w:val="0029693B"/>
    <w:rsid w:val="002969BA"/>
    <w:rsid w:val="00296B11"/>
    <w:rsid w:val="00296B4C"/>
    <w:rsid w:val="00296D38"/>
    <w:rsid w:val="00297517"/>
    <w:rsid w:val="00297852"/>
    <w:rsid w:val="00297926"/>
    <w:rsid w:val="002979ED"/>
    <w:rsid w:val="002A01C9"/>
    <w:rsid w:val="002A04CC"/>
    <w:rsid w:val="002A06C7"/>
    <w:rsid w:val="002A0D46"/>
    <w:rsid w:val="002A0E41"/>
    <w:rsid w:val="002A140C"/>
    <w:rsid w:val="002A1A92"/>
    <w:rsid w:val="002A1D39"/>
    <w:rsid w:val="002A1EE8"/>
    <w:rsid w:val="002A1F9B"/>
    <w:rsid w:val="002A229F"/>
    <w:rsid w:val="002A275D"/>
    <w:rsid w:val="002A280D"/>
    <w:rsid w:val="002A2BB3"/>
    <w:rsid w:val="002A2F7A"/>
    <w:rsid w:val="002A33F7"/>
    <w:rsid w:val="002A36AA"/>
    <w:rsid w:val="002A371C"/>
    <w:rsid w:val="002A375B"/>
    <w:rsid w:val="002A37BD"/>
    <w:rsid w:val="002A3B2F"/>
    <w:rsid w:val="002A3BD3"/>
    <w:rsid w:val="002A3CB1"/>
    <w:rsid w:val="002A3EBD"/>
    <w:rsid w:val="002A3EEF"/>
    <w:rsid w:val="002A3F9A"/>
    <w:rsid w:val="002A4361"/>
    <w:rsid w:val="002A4427"/>
    <w:rsid w:val="002A449E"/>
    <w:rsid w:val="002A4504"/>
    <w:rsid w:val="002A476F"/>
    <w:rsid w:val="002A47F3"/>
    <w:rsid w:val="002A4932"/>
    <w:rsid w:val="002A4997"/>
    <w:rsid w:val="002A4F5D"/>
    <w:rsid w:val="002A4F6F"/>
    <w:rsid w:val="002A527B"/>
    <w:rsid w:val="002A5AA4"/>
    <w:rsid w:val="002A5C25"/>
    <w:rsid w:val="002A5E0A"/>
    <w:rsid w:val="002A5F69"/>
    <w:rsid w:val="002A605E"/>
    <w:rsid w:val="002A61B9"/>
    <w:rsid w:val="002A628C"/>
    <w:rsid w:val="002A631C"/>
    <w:rsid w:val="002A6675"/>
    <w:rsid w:val="002A6FC2"/>
    <w:rsid w:val="002A6FCD"/>
    <w:rsid w:val="002A70AC"/>
    <w:rsid w:val="002A747B"/>
    <w:rsid w:val="002A747E"/>
    <w:rsid w:val="002A7930"/>
    <w:rsid w:val="002A7B36"/>
    <w:rsid w:val="002A7EA6"/>
    <w:rsid w:val="002B028D"/>
    <w:rsid w:val="002B03B9"/>
    <w:rsid w:val="002B0548"/>
    <w:rsid w:val="002B08AD"/>
    <w:rsid w:val="002B0B78"/>
    <w:rsid w:val="002B0C01"/>
    <w:rsid w:val="002B0CDC"/>
    <w:rsid w:val="002B0F47"/>
    <w:rsid w:val="002B10CF"/>
    <w:rsid w:val="002B13EA"/>
    <w:rsid w:val="002B143C"/>
    <w:rsid w:val="002B168E"/>
    <w:rsid w:val="002B16DB"/>
    <w:rsid w:val="002B173D"/>
    <w:rsid w:val="002B1A09"/>
    <w:rsid w:val="002B1D83"/>
    <w:rsid w:val="002B1DAE"/>
    <w:rsid w:val="002B247D"/>
    <w:rsid w:val="002B2550"/>
    <w:rsid w:val="002B2889"/>
    <w:rsid w:val="002B28F5"/>
    <w:rsid w:val="002B2CEE"/>
    <w:rsid w:val="002B2EE5"/>
    <w:rsid w:val="002B31E3"/>
    <w:rsid w:val="002B3EDD"/>
    <w:rsid w:val="002B3F27"/>
    <w:rsid w:val="002B40D5"/>
    <w:rsid w:val="002B4292"/>
    <w:rsid w:val="002B45F5"/>
    <w:rsid w:val="002B4625"/>
    <w:rsid w:val="002B4697"/>
    <w:rsid w:val="002B472A"/>
    <w:rsid w:val="002B47FC"/>
    <w:rsid w:val="002B482F"/>
    <w:rsid w:val="002B4D62"/>
    <w:rsid w:val="002B4FA0"/>
    <w:rsid w:val="002B5134"/>
    <w:rsid w:val="002B52CD"/>
    <w:rsid w:val="002B54FC"/>
    <w:rsid w:val="002B5A60"/>
    <w:rsid w:val="002B5DE9"/>
    <w:rsid w:val="002B5E01"/>
    <w:rsid w:val="002B5FCD"/>
    <w:rsid w:val="002B616C"/>
    <w:rsid w:val="002B63F3"/>
    <w:rsid w:val="002B6426"/>
    <w:rsid w:val="002B665E"/>
    <w:rsid w:val="002B6717"/>
    <w:rsid w:val="002B674A"/>
    <w:rsid w:val="002B6B14"/>
    <w:rsid w:val="002B6BA6"/>
    <w:rsid w:val="002B6C3D"/>
    <w:rsid w:val="002B6DBB"/>
    <w:rsid w:val="002B71A5"/>
    <w:rsid w:val="002B74D2"/>
    <w:rsid w:val="002B79F6"/>
    <w:rsid w:val="002C002D"/>
    <w:rsid w:val="002C01A9"/>
    <w:rsid w:val="002C01CC"/>
    <w:rsid w:val="002C0392"/>
    <w:rsid w:val="002C05A4"/>
    <w:rsid w:val="002C06C8"/>
    <w:rsid w:val="002C0D78"/>
    <w:rsid w:val="002C0E0B"/>
    <w:rsid w:val="002C0EFB"/>
    <w:rsid w:val="002C11FF"/>
    <w:rsid w:val="002C1204"/>
    <w:rsid w:val="002C163A"/>
    <w:rsid w:val="002C184E"/>
    <w:rsid w:val="002C1B1F"/>
    <w:rsid w:val="002C1CB7"/>
    <w:rsid w:val="002C1D21"/>
    <w:rsid w:val="002C206E"/>
    <w:rsid w:val="002C23EB"/>
    <w:rsid w:val="002C2675"/>
    <w:rsid w:val="002C284D"/>
    <w:rsid w:val="002C2BB1"/>
    <w:rsid w:val="002C2C93"/>
    <w:rsid w:val="002C2EAC"/>
    <w:rsid w:val="002C2F1A"/>
    <w:rsid w:val="002C305B"/>
    <w:rsid w:val="002C33FB"/>
    <w:rsid w:val="002C3487"/>
    <w:rsid w:val="002C375C"/>
    <w:rsid w:val="002C3BD9"/>
    <w:rsid w:val="002C3DBC"/>
    <w:rsid w:val="002C3EB0"/>
    <w:rsid w:val="002C3F41"/>
    <w:rsid w:val="002C3F7E"/>
    <w:rsid w:val="002C4480"/>
    <w:rsid w:val="002C468B"/>
    <w:rsid w:val="002C4F90"/>
    <w:rsid w:val="002C512C"/>
    <w:rsid w:val="002C5326"/>
    <w:rsid w:val="002C56E4"/>
    <w:rsid w:val="002C59F7"/>
    <w:rsid w:val="002C5A78"/>
    <w:rsid w:val="002C5B1E"/>
    <w:rsid w:val="002C5C25"/>
    <w:rsid w:val="002C5EDA"/>
    <w:rsid w:val="002C5EEB"/>
    <w:rsid w:val="002C6133"/>
    <w:rsid w:val="002C62DD"/>
    <w:rsid w:val="002C690F"/>
    <w:rsid w:val="002C6AB2"/>
    <w:rsid w:val="002C6BA9"/>
    <w:rsid w:val="002C6E83"/>
    <w:rsid w:val="002C6F39"/>
    <w:rsid w:val="002C7241"/>
    <w:rsid w:val="002C7481"/>
    <w:rsid w:val="002C769A"/>
    <w:rsid w:val="002C77B9"/>
    <w:rsid w:val="002C782A"/>
    <w:rsid w:val="002C7910"/>
    <w:rsid w:val="002C7A76"/>
    <w:rsid w:val="002D0292"/>
    <w:rsid w:val="002D0481"/>
    <w:rsid w:val="002D0930"/>
    <w:rsid w:val="002D09F7"/>
    <w:rsid w:val="002D0B20"/>
    <w:rsid w:val="002D0D16"/>
    <w:rsid w:val="002D10B0"/>
    <w:rsid w:val="002D10B3"/>
    <w:rsid w:val="002D1318"/>
    <w:rsid w:val="002D194D"/>
    <w:rsid w:val="002D1B63"/>
    <w:rsid w:val="002D1CA2"/>
    <w:rsid w:val="002D2194"/>
    <w:rsid w:val="002D251E"/>
    <w:rsid w:val="002D25EE"/>
    <w:rsid w:val="002D269D"/>
    <w:rsid w:val="002D2F6F"/>
    <w:rsid w:val="002D2FB3"/>
    <w:rsid w:val="002D3329"/>
    <w:rsid w:val="002D3761"/>
    <w:rsid w:val="002D38B5"/>
    <w:rsid w:val="002D44A8"/>
    <w:rsid w:val="002D4577"/>
    <w:rsid w:val="002D4B35"/>
    <w:rsid w:val="002D4BEB"/>
    <w:rsid w:val="002D4D4F"/>
    <w:rsid w:val="002D4DA3"/>
    <w:rsid w:val="002D4FF5"/>
    <w:rsid w:val="002D5038"/>
    <w:rsid w:val="002D5303"/>
    <w:rsid w:val="002D5794"/>
    <w:rsid w:val="002D596A"/>
    <w:rsid w:val="002D5DA9"/>
    <w:rsid w:val="002D5E0E"/>
    <w:rsid w:val="002D5ED6"/>
    <w:rsid w:val="002D5FB0"/>
    <w:rsid w:val="002D648D"/>
    <w:rsid w:val="002D64D1"/>
    <w:rsid w:val="002D67F5"/>
    <w:rsid w:val="002D69A0"/>
    <w:rsid w:val="002D6AFB"/>
    <w:rsid w:val="002D6CC0"/>
    <w:rsid w:val="002D7313"/>
    <w:rsid w:val="002D7AEC"/>
    <w:rsid w:val="002D7C82"/>
    <w:rsid w:val="002D7E8D"/>
    <w:rsid w:val="002E02FC"/>
    <w:rsid w:val="002E0354"/>
    <w:rsid w:val="002E078A"/>
    <w:rsid w:val="002E08FF"/>
    <w:rsid w:val="002E1119"/>
    <w:rsid w:val="002E13C2"/>
    <w:rsid w:val="002E17BD"/>
    <w:rsid w:val="002E1D6F"/>
    <w:rsid w:val="002E22FD"/>
    <w:rsid w:val="002E26CE"/>
    <w:rsid w:val="002E2A92"/>
    <w:rsid w:val="002E2C98"/>
    <w:rsid w:val="002E326E"/>
    <w:rsid w:val="002E3292"/>
    <w:rsid w:val="002E370F"/>
    <w:rsid w:val="002E37C5"/>
    <w:rsid w:val="002E3CBA"/>
    <w:rsid w:val="002E3D7C"/>
    <w:rsid w:val="002E3E86"/>
    <w:rsid w:val="002E412A"/>
    <w:rsid w:val="002E4610"/>
    <w:rsid w:val="002E4781"/>
    <w:rsid w:val="002E4A6C"/>
    <w:rsid w:val="002E4CEB"/>
    <w:rsid w:val="002E4D8A"/>
    <w:rsid w:val="002E4FF4"/>
    <w:rsid w:val="002E5594"/>
    <w:rsid w:val="002E5767"/>
    <w:rsid w:val="002E5CA8"/>
    <w:rsid w:val="002E60EC"/>
    <w:rsid w:val="002E6522"/>
    <w:rsid w:val="002E6845"/>
    <w:rsid w:val="002E6895"/>
    <w:rsid w:val="002E6917"/>
    <w:rsid w:val="002E6F11"/>
    <w:rsid w:val="002E704E"/>
    <w:rsid w:val="002E7096"/>
    <w:rsid w:val="002E709B"/>
    <w:rsid w:val="002E719F"/>
    <w:rsid w:val="002E73E1"/>
    <w:rsid w:val="002E74A0"/>
    <w:rsid w:val="002E7587"/>
    <w:rsid w:val="002E75C0"/>
    <w:rsid w:val="002E77F4"/>
    <w:rsid w:val="002F0103"/>
    <w:rsid w:val="002F0312"/>
    <w:rsid w:val="002F0638"/>
    <w:rsid w:val="002F06FE"/>
    <w:rsid w:val="002F0B98"/>
    <w:rsid w:val="002F0FC2"/>
    <w:rsid w:val="002F125F"/>
    <w:rsid w:val="002F15D4"/>
    <w:rsid w:val="002F1693"/>
    <w:rsid w:val="002F1D94"/>
    <w:rsid w:val="002F1E71"/>
    <w:rsid w:val="002F2116"/>
    <w:rsid w:val="002F22B5"/>
    <w:rsid w:val="002F2501"/>
    <w:rsid w:val="002F26ED"/>
    <w:rsid w:val="002F288D"/>
    <w:rsid w:val="002F2AF4"/>
    <w:rsid w:val="002F2B3A"/>
    <w:rsid w:val="002F2FBF"/>
    <w:rsid w:val="002F30C2"/>
    <w:rsid w:val="002F3341"/>
    <w:rsid w:val="002F39E0"/>
    <w:rsid w:val="002F3DD3"/>
    <w:rsid w:val="002F413C"/>
    <w:rsid w:val="002F4198"/>
    <w:rsid w:val="002F420B"/>
    <w:rsid w:val="002F45B5"/>
    <w:rsid w:val="002F4E97"/>
    <w:rsid w:val="002F5085"/>
    <w:rsid w:val="002F52CA"/>
    <w:rsid w:val="002F5499"/>
    <w:rsid w:val="002F54EB"/>
    <w:rsid w:val="002F5657"/>
    <w:rsid w:val="002F58F1"/>
    <w:rsid w:val="002F5911"/>
    <w:rsid w:val="002F5BE9"/>
    <w:rsid w:val="002F5C42"/>
    <w:rsid w:val="002F5DF7"/>
    <w:rsid w:val="002F63BC"/>
    <w:rsid w:val="002F642C"/>
    <w:rsid w:val="002F66A6"/>
    <w:rsid w:val="002F6846"/>
    <w:rsid w:val="002F6AF1"/>
    <w:rsid w:val="002F6B0B"/>
    <w:rsid w:val="002F6D99"/>
    <w:rsid w:val="002F719A"/>
    <w:rsid w:val="002F7A2D"/>
    <w:rsid w:val="002F7DA9"/>
    <w:rsid w:val="002F7ED8"/>
    <w:rsid w:val="002F7EEC"/>
    <w:rsid w:val="002F7F72"/>
    <w:rsid w:val="003001E5"/>
    <w:rsid w:val="0030048C"/>
    <w:rsid w:val="00300E70"/>
    <w:rsid w:val="00300EA0"/>
    <w:rsid w:val="00300EB5"/>
    <w:rsid w:val="00301746"/>
    <w:rsid w:val="003017AB"/>
    <w:rsid w:val="00301B24"/>
    <w:rsid w:val="00301D42"/>
    <w:rsid w:val="00301FFF"/>
    <w:rsid w:val="00302372"/>
    <w:rsid w:val="00302CB1"/>
    <w:rsid w:val="00302D80"/>
    <w:rsid w:val="00302DC2"/>
    <w:rsid w:val="00302E20"/>
    <w:rsid w:val="00302EDA"/>
    <w:rsid w:val="00303087"/>
    <w:rsid w:val="00303476"/>
    <w:rsid w:val="0030369F"/>
    <w:rsid w:val="003039B3"/>
    <w:rsid w:val="00303C04"/>
    <w:rsid w:val="00303CE8"/>
    <w:rsid w:val="0030414A"/>
    <w:rsid w:val="003043AA"/>
    <w:rsid w:val="003045B1"/>
    <w:rsid w:val="00304DE6"/>
    <w:rsid w:val="0030506E"/>
    <w:rsid w:val="00305176"/>
    <w:rsid w:val="00305A5D"/>
    <w:rsid w:val="00305BCA"/>
    <w:rsid w:val="00305CEE"/>
    <w:rsid w:val="00305D68"/>
    <w:rsid w:val="00306037"/>
    <w:rsid w:val="0030620C"/>
    <w:rsid w:val="00306358"/>
    <w:rsid w:val="00306477"/>
    <w:rsid w:val="00306B19"/>
    <w:rsid w:val="00306BD9"/>
    <w:rsid w:val="00306E5A"/>
    <w:rsid w:val="003074BB"/>
    <w:rsid w:val="00307509"/>
    <w:rsid w:val="00307C2D"/>
    <w:rsid w:val="00307C94"/>
    <w:rsid w:val="00307CEC"/>
    <w:rsid w:val="00307D82"/>
    <w:rsid w:val="0031002F"/>
    <w:rsid w:val="003100DF"/>
    <w:rsid w:val="0031018F"/>
    <w:rsid w:val="003102D0"/>
    <w:rsid w:val="003103C1"/>
    <w:rsid w:val="003104B7"/>
    <w:rsid w:val="003106D6"/>
    <w:rsid w:val="00310882"/>
    <w:rsid w:val="00310E22"/>
    <w:rsid w:val="00311474"/>
    <w:rsid w:val="00311757"/>
    <w:rsid w:val="003118A3"/>
    <w:rsid w:val="00311CCA"/>
    <w:rsid w:val="00311CF2"/>
    <w:rsid w:val="00311DCE"/>
    <w:rsid w:val="00311FBF"/>
    <w:rsid w:val="00311FF4"/>
    <w:rsid w:val="00312289"/>
    <w:rsid w:val="003123C6"/>
    <w:rsid w:val="00312669"/>
    <w:rsid w:val="003126BA"/>
    <w:rsid w:val="003130C8"/>
    <w:rsid w:val="0031339C"/>
    <w:rsid w:val="00313691"/>
    <w:rsid w:val="00313810"/>
    <w:rsid w:val="003138B6"/>
    <w:rsid w:val="00313FD5"/>
    <w:rsid w:val="00314164"/>
    <w:rsid w:val="00314350"/>
    <w:rsid w:val="003146AA"/>
    <w:rsid w:val="003146AF"/>
    <w:rsid w:val="00314A4E"/>
    <w:rsid w:val="00314B60"/>
    <w:rsid w:val="00314CFD"/>
    <w:rsid w:val="00314E26"/>
    <w:rsid w:val="00315007"/>
    <w:rsid w:val="0031573D"/>
    <w:rsid w:val="00315A14"/>
    <w:rsid w:val="00315BB9"/>
    <w:rsid w:val="00315C9B"/>
    <w:rsid w:val="00315CE1"/>
    <w:rsid w:val="003161CC"/>
    <w:rsid w:val="0031664B"/>
    <w:rsid w:val="00316AA6"/>
    <w:rsid w:val="00316C4E"/>
    <w:rsid w:val="00316DD2"/>
    <w:rsid w:val="00316E07"/>
    <w:rsid w:val="0031726A"/>
    <w:rsid w:val="00317881"/>
    <w:rsid w:val="003179C2"/>
    <w:rsid w:val="00317BDD"/>
    <w:rsid w:val="00317D59"/>
    <w:rsid w:val="00317E85"/>
    <w:rsid w:val="00317F22"/>
    <w:rsid w:val="00320774"/>
    <w:rsid w:val="003207F3"/>
    <w:rsid w:val="003209FB"/>
    <w:rsid w:val="00320A47"/>
    <w:rsid w:val="00320CEC"/>
    <w:rsid w:val="00321315"/>
    <w:rsid w:val="00321633"/>
    <w:rsid w:val="0032175D"/>
    <w:rsid w:val="0032189D"/>
    <w:rsid w:val="00321F9D"/>
    <w:rsid w:val="0032224A"/>
    <w:rsid w:val="003224EC"/>
    <w:rsid w:val="0032256C"/>
    <w:rsid w:val="003225D5"/>
    <w:rsid w:val="00322CD2"/>
    <w:rsid w:val="00323303"/>
    <w:rsid w:val="003233E7"/>
    <w:rsid w:val="00323E80"/>
    <w:rsid w:val="003243FE"/>
    <w:rsid w:val="0032470A"/>
    <w:rsid w:val="00324923"/>
    <w:rsid w:val="00324E39"/>
    <w:rsid w:val="003250A2"/>
    <w:rsid w:val="0032532A"/>
    <w:rsid w:val="00325742"/>
    <w:rsid w:val="00325898"/>
    <w:rsid w:val="00325D1B"/>
    <w:rsid w:val="00326617"/>
    <w:rsid w:val="003267AD"/>
    <w:rsid w:val="003268B2"/>
    <w:rsid w:val="00326B3E"/>
    <w:rsid w:val="003273FF"/>
    <w:rsid w:val="003275F0"/>
    <w:rsid w:val="00327797"/>
    <w:rsid w:val="00327C0E"/>
    <w:rsid w:val="00327F9E"/>
    <w:rsid w:val="003303BA"/>
    <w:rsid w:val="003305BC"/>
    <w:rsid w:val="00330730"/>
    <w:rsid w:val="00330A8B"/>
    <w:rsid w:val="00330D8F"/>
    <w:rsid w:val="00331164"/>
    <w:rsid w:val="003312B8"/>
    <w:rsid w:val="003314CB"/>
    <w:rsid w:val="003317EF"/>
    <w:rsid w:val="00331917"/>
    <w:rsid w:val="00331F19"/>
    <w:rsid w:val="00332232"/>
    <w:rsid w:val="00332285"/>
    <w:rsid w:val="00332FDA"/>
    <w:rsid w:val="00333065"/>
    <w:rsid w:val="00333255"/>
    <w:rsid w:val="003334CE"/>
    <w:rsid w:val="00333879"/>
    <w:rsid w:val="0033397B"/>
    <w:rsid w:val="00333EED"/>
    <w:rsid w:val="0033403B"/>
    <w:rsid w:val="00334533"/>
    <w:rsid w:val="0033460C"/>
    <w:rsid w:val="0033464D"/>
    <w:rsid w:val="0033475B"/>
    <w:rsid w:val="0033477A"/>
    <w:rsid w:val="00334921"/>
    <w:rsid w:val="00334E65"/>
    <w:rsid w:val="00334F6B"/>
    <w:rsid w:val="00335044"/>
    <w:rsid w:val="003351F9"/>
    <w:rsid w:val="003353AA"/>
    <w:rsid w:val="003353CC"/>
    <w:rsid w:val="0033554A"/>
    <w:rsid w:val="00335812"/>
    <w:rsid w:val="003359BC"/>
    <w:rsid w:val="0033638C"/>
    <w:rsid w:val="00336594"/>
    <w:rsid w:val="00336E95"/>
    <w:rsid w:val="00336FA3"/>
    <w:rsid w:val="00337165"/>
    <w:rsid w:val="00337171"/>
    <w:rsid w:val="00337195"/>
    <w:rsid w:val="003376D8"/>
    <w:rsid w:val="00337E72"/>
    <w:rsid w:val="00337F1B"/>
    <w:rsid w:val="00340075"/>
    <w:rsid w:val="00340109"/>
    <w:rsid w:val="0034033D"/>
    <w:rsid w:val="003404E3"/>
    <w:rsid w:val="00340B0D"/>
    <w:rsid w:val="00340B2D"/>
    <w:rsid w:val="00340D6F"/>
    <w:rsid w:val="0034102E"/>
    <w:rsid w:val="003414E8"/>
    <w:rsid w:val="00341A59"/>
    <w:rsid w:val="00341D60"/>
    <w:rsid w:val="00341FB8"/>
    <w:rsid w:val="0034239A"/>
    <w:rsid w:val="003423D9"/>
    <w:rsid w:val="00342556"/>
    <w:rsid w:val="00342578"/>
    <w:rsid w:val="0034291A"/>
    <w:rsid w:val="00342A3E"/>
    <w:rsid w:val="00342BFA"/>
    <w:rsid w:val="00342D05"/>
    <w:rsid w:val="00342DC2"/>
    <w:rsid w:val="00342E0A"/>
    <w:rsid w:val="003430D4"/>
    <w:rsid w:val="003435D3"/>
    <w:rsid w:val="00343818"/>
    <w:rsid w:val="0034384C"/>
    <w:rsid w:val="00343BD1"/>
    <w:rsid w:val="00343E9F"/>
    <w:rsid w:val="003443CA"/>
    <w:rsid w:val="003445A1"/>
    <w:rsid w:val="003445AF"/>
    <w:rsid w:val="003447D6"/>
    <w:rsid w:val="00344822"/>
    <w:rsid w:val="0034483F"/>
    <w:rsid w:val="0034485F"/>
    <w:rsid w:val="00344870"/>
    <w:rsid w:val="00344AE0"/>
    <w:rsid w:val="00344C17"/>
    <w:rsid w:val="00344D1C"/>
    <w:rsid w:val="00344DDA"/>
    <w:rsid w:val="00344FD2"/>
    <w:rsid w:val="0034510F"/>
    <w:rsid w:val="00345651"/>
    <w:rsid w:val="00345817"/>
    <w:rsid w:val="003458C1"/>
    <w:rsid w:val="00345A8D"/>
    <w:rsid w:val="00345B2A"/>
    <w:rsid w:val="00345E60"/>
    <w:rsid w:val="00345FEA"/>
    <w:rsid w:val="003460BD"/>
    <w:rsid w:val="00346125"/>
    <w:rsid w:val="0034615C"/>
    <w:rsid w:val="0034618E"/>
    <w:rsid w:val="003462B4"/>
    <w:rsid w:val="00346751"/>
    <w:rsid w:val="00346903"/>
    <w:rsid w:val="0034693D"/>
    <w:rsid w:val="00346C99"/>
    <w:rsid w:val="00346E83"/>
    <w:rsid w:val="00347165"/>
    <w:rsid w:val="00347238"/>
    <w:rsid w:val="0034791E"/>
    <w:rsid w:val="0034792B"/>
    <w:rsid w:val="00347E0E"/>
    <w:rsid w:val="00347F64"/>
    <w:rsid w:val="00347F97"/>
    <w:rsid w:val="00347FF8"/>
    <w:rsid w:val="00350110"/>
    <w:rsid w:val="00350551"/>
    <w:rsid w:val="0035079C"/>
    <w:rsid w:val="00350832"/>
    <w:rsid w:val="00350984"/>
    <w:rsid w:val="003509B9"/>
    <w:rsid w:val="00350E3A"/>
    <w:rsid w:val="003511B1"/>
    <w:rsid w:val="003514D6"/>
    <w:rsid w:val="003515EF"/>
    <w:rsid w:val="0035198D"/>
    <w:rsid w:val="00351B50"/>
    <w:rsid w:val="00351BB9"/>
    <w:rsid w:val="00351D52"/>
    <w:rsid w:val="00351E54"/>
    <w:rsid w:val="003520A0"/>
    <w:rsid w:val="00352517"/>
    <w:rsid w:val="00352729"/>
    <w:rsid w:val="003529B1"/>
    <w:rsid w:val="00352BB3"/>
    <w:rsid w:val="00352F9A"/>
    <w:rsid w:val="0035303C"/>
    <w:rsid w:val="0035353F"/>
    <w:rsid w:val="003538D7"/>
    <w:rsid w:val="003539D7"/>
    <w:rsid w:val="00354301"/>
    <w:rsid w:val="003549B8"/>
    <w:rsid w:val="00354AF2"/>
    <w:rsid w:val="00354CFD"/>
    <w:rsid w:val="00354EC5"/>
    <w:rsid w:val="00355020"/>
    <w:rsid w:val="0035507D"/>
    <w:rsid w:val="003551AC"/>
    <w:rsid w:val="00355287"/>
    <w:rsid w:val="003553DB"/>
    <w:rsid w:val="0035541E"/>
    <w:rsid w:val="003554AA"/>
    <w:rsid w:val="0035558B"/>
    <w:rsid w:val="00355604"/>
    <w:rsid w:val="00355937"/>
    <w:rsid w:val="00355BC5"/>
    <w:rsid w:val="00355D09"/>
    <w:rsid w:val="00355F9F"/>
    <w:rsid w:val="0035648F"/>
    <w:rsid w:val="0035684D"/>
    <w:rsid w:val="00356AF2"/>
    <w:rsid w:val="0035727A"/>
    <w:rsid w:val="003572D4"/>
    <w:rsid w:val="00357314"/>
    <w:rsid w:val="00357515"/>
    <w:rsid w:val="00357CD7"/>
    <w:rsid w:val="00357F4D"/>
    <w:rsid w:val="00360204"/>
    <w:rsid w:val="00360277"/>
    <w:rsid w:val="003605A9"/>
    <w:rsid w:val="00360677"/>
    <w:rsid w:val="00360767"/>
    <w:rsid w:val="00361177"/>
    <w:rsid w:val="003618F1"/>
    <w:rsid w:val="00361AB3"/>
    <w:rsid w:val="00361B7F"/>
    <w:rsid w:val="00361C9F"/>
    <w:rsid w:val="00361CDC"/>
    <w:rsid w:val="00361EBC"/>
    <w:rsid w:val="00361FC0"/>
    <w:rsid w:val="00362389"/>
    <w:rsid w:val="003625CA"/>
    <w:rsid w:val="0036263C"/>
    <w:rsid w:val="00362A6D"/>
    <w:rsid w:val="00362C4A"/>
    <w:rsid w:val="00362C74"/>
    <w:rsid w:val="00362DAB"/>
    <w:rsid w:val="00362DD2"/>
    <w:rsid w:val="00362E68"/>
    <w:rsid w:val="003630B6"/>
    <w:rsid w:val="00363201"/>
    <w:rsid w:val="0036386E"/>
    <w:rsid w:val="0036391D"/>
    <w:rsid w:val="00363DD0"/>
    <w:rsid w:val="00363FD0"/>
    <w:rsid w:val="00364034"/>
    <w:rsid w:val="00364045"/>
    <w:rsid w:val="0036408C"/>
    <w:rsid w:val="003640CE"/>
    <w:rsid w:val="003642D3"/>
    <w:rsid w:val="0036453D"/>
    <w:rsid w:val="003647F9"/>
    <w:rsid w:val="00364A81"/>
    <w:rsid w:val="00364B88"/>
    <w:rsid w:val="00364C7B"/>
    <w:rsid w:val="00366104"/>
    <w:rsid w:val="0036658C"/>
    <w:rsid w:val="0036675A"/>
    <w:rsid w:val="003669CD"/>
    <w:rsid w:val="00366D51"/>
    <w:rsid w:val="00366D7B"/>
    <w:rsid w:val="00366DE7"/>
    <w:rsid w:val="00366E17"/>
    <w:rsid w:val="00366FCD"/>
    <w:rsid w:val="0036706D"/>
    <w:rsid w:val="0036711A"/>
    <w:rsid w:val="00367613"/>
    <w:rsid w:val="00367D61"/>
    <w:rsid w:val="00367E0F"/>
    <w:rsid w:val="003701FD"/>
    <w:rsid w:val="00370308"/>
    <w:rsid w:val="00370501"/>
    <w:rsid w:val="00370AF7"/>
    <w:rsid w:val="00370B9F"/>
    <w:rsid w:val="00370E80"/>
    <w:rsid w:val="003710FA"/>
    <w:rsid w:val="003713F0"/>
    <w:rsid w:val="00371487"/>
    <w:rsid w:val="00371789"/>
    <w:rsid w:val="003717DE"/>
    <w:rsid w:val="00371DDB"/>
    <w:rsid w:val="00371E3A"/>
    <w:rsid w:val="00371EE9"/>
    <w:rsid w:val="00371FC3"/>
    <w:rsid w:val="003720DB"/>
    <w:rsid w:val="003721E5"/>
    <w:rsid w:val="00372219"/>
    <w:rsid w:val="0037234B"/>
    <w:rsid w:val="003723BE"/>
    <w:rsid w:val="003726F2"/>
    <w:rsid w:val="00372EFA"/>
    <w:rsid w:val="00373151"/>
    <w:rsid w:val="00373263"/>
    <w:rsid w:val="00373300"/>
    <w:rsid w:val="00373315"/>
    <w:rsid w:val="0037386F"/>
    <w:rsid w:val="003738AE"/>
    <w:rsid w:val="00373A08"/>
    <w:rsid w:val="00373A4A"/>
    <w:rsid w:val="00373CE0"/>
    <w:rsid w:val="00373EF4"/>
    <w:rsid w:val="003740D5"/>
    <w:rsid w:val="003741D6"/>
    <w:rsid w:val="003742D6"/>
    <w:rsid w:val="00374380"/>
    <w:rsid w:val="003743F0"/>
    <w:rsid w:val="00374516"/>
    <w:rsid w:val="0037453C"/>
    <w:rsid w:val="003745E3"/>
    <w:rsid w:val="00374774"/>
    <w:rsid w:val="0037486D"/>
    <w:rsid w:val="00374972"/>
    <w:rsid w:val="003749F0"/>
    <w:rsid w:val="00374ACC"/>
    <w:rsid w:val="00374B20"/>
    <w:rsid w:val="00374CA0"/>
    <w:rsid w:val="00374FFE"/>
    <w:rsid w:val="003750EC"/>
    <w:rsid w:val="00375A59"/>
    <w:rsid w:val="00375CB5"/>
    <w:rsid w:val="00375ED9"/>
    <w:rsid w:val="0037662F"/>
    <w:rsid w:val="00376B17"/>
    <w:rsid w:val="00376B25"/>
    <w:rsid w:val="003774BC"/>
    <w:rsid w:val="0037779F"/>
    <w:rsid w:val="0037780B"/>
    <w:rsid w:val="00377D84"/>
    <w:rsid w:val="00377DE3"/>
    <w:rsid w:val="0038002D"/>
    <w:rsid w:val="00380169"/>
    <w:rsid w:val="003803A6"/>
    <w:rsid w:val="00380606"/>
    <w:rsid w:val="00380672"/>
    <w:rsid w:val="003807C8"/>
    <w:rsid w:val="00380953"/>
    <w:rsid w:val="00380D3C"/>
    <w:rsid w:val="00380DC8"/>
    <w:rsid w:val="00380F82"/>
    <w:rsid w:val="003810EA"/>
    <w:rsid w:val="003812ED"/>
    <w:rsid w:val="003813B0"/>
    <w:rsid w:val="003816DF"/>
    <w:rsid w:val="003818F4"/>
    <w:rsid w:val="003819EA"/>
    <w:rsid w:val="00381A84"/>
    <w:rsid w:val="00381BE2"/>
    <w:rsid w:val="00381DFD"/>
    <w:rsid w:val="0038267D"/>
    <w:rsid w:val="00382944"/>
    <w:rsid w:val="00382B40"/>
    <w:rsid w:val="00382B63"/>
    <w:rsid w:val="003835BA"/>
    <w:rsid w:val="003836F4"/>
    <w:rsid w:val="003838E9"/>
    <w:rsid w:val="00383AA8"/>
    <w:rsid w:val="00383DA1"/>
    <w:rsid w:val="00383DFA"/>
    <w:rsid w:val="00383F7E"/>
    <w:rsid w:val="00383F96"/>
    <w:rsid w:val="003842F1"/>
    <w:rsid w:val="00384311"/>
    <w:rsid w:val="00384428"/>
    <w:rsid w:val="00384ABD"/>
    <w:rsid w:val="00384AEA"/>
    <w:rsid w:val="003853EF"/>
    <w:rsid w:val="00385661"/>
    <w:rsid w:val="00385B17"/>
    <w:rsid w:val="00385D3C"/>
    <w:rsid w:val="00385F54"/>
    <w:rsid w:val="00386053"/>
    <w:rsid w:val="00386234"/>
    <w:rsid w:val="0038625E"/>
    <w:rsid w:val="003864C0"/>
    <w:rsid w:val="00386503"/>
    <w:rsid w:val="003865C9"/>
    <w:rsid w:val="003867A5"/>
    <w:rsid w:val="00386A0F"/>
    <w:rsid w:val="003872F3"/>
    <w:rsid w:val="003874DB"/>
    <w:rsid w:val="0038753A"/>
    <w:rsid w:val="00387759"/>
    <w:rsid w:val="00387D66"/>
    <w:rsid w:val="00387F15"/>
    <w:rsid w:val="00387F63"/>
    <w:rsid w:val="00390437"/>
    <w:rsid w:val="0039050E"/>
    <w:rsid w:val="003908C7"/>
    <w:rsid w:val="003909BE"/>
    <w:rsid w:val="00390A2C"/>
    <w:rsid w:val="00390D95"/>
    <w:rsid w:val="00390D9B"/>
    <w:rsid w:val="003912D0"/>
    <w:rsid w:val="0039172E"/>
    <w:rsid w:val="00391CAA"/>
    <w:rsid w:val="00391D82"/>
    <w:rsid w:val="003920DB"/>
    <w:rsid w:val="00392275"/>
    <w:rsid w:val="00392808"/>
    <w:rsid w:val="00392A64"/>
    <w:rsid w:val="00392A8E"/>
    <w:rsid w:val="00392F7A"/>
    <w:rsid w:val="00393077"/>
    <w:rsid w:val="00393440"/>
    <w:rsid w:val="0039346F"/>
    <w:rsid w:val="003934B3"/>
    <w:rsid w:val="003934E2"/>
    <w:rsid w:val="003936D3"/>
    <w:rsid w:val="0039383B"/>
    <w:rsid w:val="003939F1"/>
    <w:rsid w:val="00393B1F"/>
    <w:rsid w:val="00393CE3"/>
    <w:rsid w:val="00393D36"/>
    <w:rsid w:val="003940F6"/>
    <w:rsid w:val="00394934"/>
    <w:rsid w:val="00394C21"/>
    <w:rsid w:val="00394C98"/>
    <w:rsid w:val="00394CB9"/>
    <w:rsid w:val="00394E7A"/>
    <w:rsid w:val="0039506B"/>
    <w:rsid w:val="0039511E"/>
    <w:rsid w:val="003956D0"/>
    <w:rsid w:val="00395BCA"/>
    <w:rsid w:val="00396283"/>
    <w:rsid w:val="0039641E"/>
    <w:rsid w:val="003964FA"/>
    <w:rsid w:val="003966E0"/>
    <w:rsid w:val="00397637"/>
    <w:rsid w:val="003976D3"/>
    <w:rsid w:val="00397902"/>
    <w:rsid w:val="00397D8A"/>
    <w:rsid w:val="00397F48"/>
    <w:rsid w:val="003A0097"/>
    <w:rsid w:val="003A019F"/>
    <w:rsid w:val="003A030D"/>
    <w:rsid w:val="003A03F0"/>
    <w:rsid w:val="003A0466"/>
    <w:rsid w:val="003A0494"/>
    <w:rsid w:val="003A06B5"/>
    <w:rsid w:val="003A075D"/>
    <w:rsid w:val="003A086B"/>
    <w:rsid w:val="003A089A"/>
    <w:rsid w:val="003A08C1"/>
    <w:rsid w:val="003A1363"/>
    <w:rsid w:val="003A1462"/>
    <w:rsid w:val="003A16D2"/>
    <w:rsid w:val="003A190B"/>
    <w:rsid w:val="003A19E0"/>
    <w:rsid w:val="003A1AB3"/>
    <w:rsid w:val="003A1B34"/>
    <w:rsid w:val="003A1BA5"/>
    <w:rsid w:val="003A1BC6"/>
    <w:rsid w:val="003A1F26"/>
    <w:rsid w:val="003A2086"/>
    <w:rsid w:val="003A23F5"/>
    <w:rsid w:val="003A2576"/>
    <w:rsid w:val="003A259F"/>
    <w:rsid w:val="003A2980"/>
    <w:rsid w:val="003A2AB7"/>
    <w:rsid w:val="003A2C94"/>
    <w:rsid w:val="003A2FC5"/>
    <w:rsid w:val="003A31B7"/>
    <w:rsid w:val="003A32D3"/>
    <w:rsid w:val="003A3505"/>
    <w:rsid w:val="003A3982"/>
    <w:rsid w:val="003A3A88"/>
    <w:rsid w:val="003A3C49"/>
    <w:rsid w:val="003A3EC7"/>
    <w:rsid w:val="003A40F8"/>
    <w:rsid w:val="003A463A"/>
    <w:rsid w:val="003A46C5"/>
    <w:rsid w:val="003A46FE"/>
    <w:rsid w:val="003A489E"/>
    <w:rsid w:val="003A4D33"/>
    <w:rsid w:val="003A4E92"/>
    <w:rsid w:val="003A5121"/>
    <w:rsid w:val="003A516C"/>
    <w:rsid w:val="003A5301"/>
    <w:rsid w:val="003A54DB"/>
    <w:rsid w:val="003A5A42"/>
    <w:rsid w:val="003A5D0D"/>
    <w:rsid w:val="003A5ECF"/>
    <w:rsid w:val="003A622D"/>
    <w:rsid w:val="003A654E"/>
    <w:rsid w:val="003A663F"/>
    <w:rsid w:val="003A67A2"/>
    <w:rsid w:val="003A67B0"/>
    <w:rsid w:val="003A6986"/>
    <w:rsid w:val="003A6A34"/>
    <w:rsid w:val="003A6D3D"/>
    <w:rsid w:val="003A6E46"/>
    <w:rsid w:val="003A716B"/>
    <w:rsid w:val="003A757C"/>
    <w:rsid w:val="003A7905"/>
    <w:rsid w:val="003A7CD2"/>
    <w:rsid w:val="003A7D1B"/>
    <w:rsid w:val="003A7D35"/>
    <w:rsid w:val="003A7D59"/>
    <w:rsid w:val="003A7DCE"/>
    <w:rsid w:val="003A7E04"/>
    <w:rsid w:val="003A7EE8"/>
    <w:rsid w:val="003A7FDF"/>
    <w:rsid w:val="003B0231"/>
    <w:rsid w:val="003B046A"/>
    <w:rsid w:val="003B056A"/>
    <w:rsid w:val="003B0821"/>
    <w:rsid w:val="003B09AF"/>
    <w:rsid w:val="003B0AB1"/>
    <w:rsid w:val="003B0D8C"/>
    <w:rsid w:val="003B105A"/>
    <w:rsid w:val="003B1260"/>
    <w:rsid w:val="003B1311"/>
    <w:rsid w:val="003B13B6"/>
    <w:rsid w:val="003B186F"/>
    <w:rsid w:val="003B197C"/>
    <w:rsid w:val="003B1AE1"/>
    <w:rsid w:val="003B1BFB"/>
    <w:rsid w:val="003B1DBC"/>
    <w:rsid w:val="003B1E20"/>
    <w:rsid w:val="003B1ED2"/>
    <w:rsid w:val="003B1F5E"/>
    <w:rsid w:val="003B209B"/>
    <w:rsid w:val="003B22FE"/>
    <w:rsid w:val="003B28B6"/>
    <w:rsid w:val="003B2AF2"/>
    <w:rsid w:val="003B2CE6"/>
    <w:rsid w:val="003B2F62"/>
    <w:rsid w:val="003B317D"/>
    <w:rsid w:val="003B31DF"/>
    <w:rsid w:val="003B35E0"/>
    <w:rsid w:val="003B3823"/>
    <w:rsid w:val="003B38F0"/>
    <w:rsid w:val="003B39A4"/>
    <w:rsid w:val="003B41AF"/>
    <w:rsid w:val="003B461C"/>
    <w:rsid w:val="003B4670"/>
    <w:rsid w:val="003B47E3"/>
    <w:rsid w:val="003B4C8F"/>
    <w:rsid w:val="003B4D55"/>
    <w:rsid w:val="003B5045"/>
    <w:rsid w:val="003B5407"/>
    <w:rsid w:val="003B56E1"/>
    <w:rsid w:val="003B5948"/>
    <w:rsid w:val="003B5B0D"/>
    <w:rsid w:val="003B61B7"/>
    <w:rsid w:val="003B654E"/>
    <w:rsid w:val="003B698D"/>
    <w:rsid w:val="003B6C07"/>
    <w:rsid w:val="003B6C94"/>
    <w:rsid w:val="003B7272"/>
    <w:rsid w:val="003B7924"/>
    <w:rsid w:val="003B7F60"/>
    <w:rsid w:val="003C0658"/>
    <w:rsid w:val="003C0773"/>
    <w:rsid w:val="003C094F"/>
    <w:rsid w:val="003C0984"/>
    <w:rsid w:val="003C0995"/>
    <w:rsid w:val="003C0EC8"/>
    <w:rsid w:val="003C0F1D"/>
    <w:rsid w:val="003C0FD1"/>
    <w:rsid w:val="003C10AB"/>
    <w:rsid w:val="003C1B43"/>
    <w:rsid w:val="003C1E9F"/>
    <w:rsid w:val="003C209A"/>
    <w:rsid w:val="003C2120"/>
    <w:rsid w:val="003C25E4"/>
    <w:rsid w:val="003C32A4"/>
    <w:rsid w:val="003C347E"/>
    <w:rsid w:val="003C36B0"/>
    <w:rsid w:val="003C3759"/>
    <w:rsid w:val="003C378F"/>
    <w:rsid w:val="003C38D2"/>
    <w:rsid w:val="003C38F2"/>
    <w:rsid w:val="003C3979"/>
    <w:rsid w:val="003C3A6B"/>
    <w:rsid w:val="003C3B32"/>
    <w:rsid w:val="003C40DB"/>
    <w:rsid w:val="003C424D"/>
    <w:rsid w:val="003C42F3"/>
    <w:rsid w:val="003C440B"/>
    <w:rsid w:val="003C4B16"/>
    <w:rsid w:val="003C4EB9"/>
    <w:rsid w:val="003C4F65"/>
    <w:rsid w:val="003C5142"/>
    <w:rsid w:val="003C5820"/>
    <w:rsid w:val="003C5B6B"/>
    <w:rsid w:val="003C5DE6"/>
    <w:rsid w:val="003C5EE0"/>
    <w:rsid w:val="003C60A6"/>
    <w:rsid w:val="003C681E"/>
    <w:rsid w:val="003C6C4B"/>
    <w:rsid w:val="003C6DF9"/>
    <w:rsid w:val="003C7589"/>
    <w:rsid w:val="003C7AF0"/>
    <w:rsid w:val="003C7DA2"/>
    <w:rsid w:val="003D07FF"/>
    <w:rsid w:val="003D0891"/>
    <w:rsid w:val="003D0BB0"/>
    <w:rsid w:val="003D0F93"/>
    <w:rsid w:val="003D12C9"/>
    <w:rsid w:val="003D1348"/>
    <w:rsid w:val="003D1633"/>
    <w:rsid w:val="003D1B13"/>
    <w:rsid w:val="003D21FB"/>
    <w:rsid w:val="003D260B"/>
    <w:rsid w:val="003D2666"/>
    <w:rsid w:val="003D2F58"/>
    <w:rsid w:val="003D330E"/>
    <w:rsid w:val="003D335A"/>
    <w:rsid w:val="003D350A"/>
    <w:rsid w:val="003D3571"/>
    <w:rsid w:val="003D3847"/>
    <w:rsid w:val="003D3D35"/>
    <w:rsid w:val="003D4287"/>
    <w:rsid w:val="003D480E"/>
    <w:rsid w:val="003D4AC0"/>
    <w:rsid w:val="003D4B6B"/>
    <w:rsid w:val="003D5353"/>
    <w:rsid w:val="003D54BB"/>
    <w:rsid w:val="003D5747"/>
    <w:rsid w:val="003D57CB"/>
    <w:rsid w:val="003D5A3D"/>
    <w:rsid w:val="003D5D44"/>
    <w:rsid w:val="003D60F3"/>
    <w:rsid w:val="003D61A7"/>
    <w:rsid w:val="003D61C1"/>
    <w:rsid w:val="003D6223"/>
    <w:rsid w:val="003D6341"/>
    <w:rsid w:val="003D656C"/>
    <w:rsid w:val="003D668B"/>
    <w:rsid w:val="003D668C"/>
    <w:rsid w:val="003D68C2"/>
    <w:rsid w:val="003D6F6D"/>
    <w:rsid w:val="003D71EB"/>
    <w:rsid w:val="003D7425"/>
    <w:rsid w:val="003D7494"/>
    <w:rsid w:val="003D74C6"/>
    <w:rsid w:val="003D7628"/>
    <w:rsid w:val="003D773B"/>
    <w:rsid w:val="003D78C9"/>
    <w:rsid w:val="003D7927"/>
    <w:rsid w:val="003D7AD5"/>
    <w:rsid w:val="003D7C03"/>
    <w:rsid w:val="003D7C98"/>
    <w:rsid w:val="003D7E98"/>
    <w:rsid w:val="003D7F5C"/>
    <w:rsid w:val="003E01B4"/>
    <w:rsid w:val="003E1204"/>
    <w:rsid w:val="003E13D8"/>
    <w:rsid w:val="003E1A2A"/>
    <w:rsid w:val="003E1A78"/>
    <w:rsid w:val="003E23FB"/>
    <w:rsid w:val="003E24D9"/>
    <w:rsid w:val="003E2571"/>
    <w:rsid w:val="003E26C7"/>
    <w:rsid w:val="003E2A79"/>
    <w:rsid w:val="003E2FCB"/>
    <w:rsid w:val="003E338D"/>
    <w:rsid w:val="003E35CB"/>
    <w:rsid w:val="003E36F3"/>
    <w:rsid w:val="003E3920"/>
    <w:rsid w:val="003E39D9"/>
    <w:rsid w:val="003E3B4B"/>
    <w:rsid w:val="003E3D30"/>
    <w:rsid w:val="003E414F"/>
    <w:rsid w:val="003E44E7"/>
    <w:rsid w:val="003E454E"/>
    <w:rsid w:val="003E49A6"/>
    <w:rsid w:val="003E4FDA"/>
    <w:rsid w:val="003E4FED"/>
    <w:rsid w:val="003E524D"/>
    <w:rsid w:val="003E5820"/>
    <w:rsid w:val="003E5A83"/>
    <w:rsid w:val="003E67B5"/>
    <w:rsid w:val="003E74BF"/>
    <w:rsid w:val="003E7636"/>
    <w:rsid w:val="003E77B0"/>
    <w:rsid w:val="003E77C0"/>
    <w:rsid w:val="003E7B47"/>
    <w:rsid w:val="003E7CE2"/>
    <w:rsid w:val="003E7F1B"/>
    <w:rsid w:val="003F01EA"/>
    <w:rsid w:val="003F02DF"/>
    <w:rsid w:val="003F02E9"/>
    <w:rsid w:val="003F050C"/>
    <w:rsid w:val="003F05EF"/>
    <w:rsid w:val="003F0F46"/>
    <w:rsid w:val="003F1272"/>
    <w:rsid w:val="003F1288"/>
    <w:rsid w:val="003F130D"/>
    <w:rsid w:val="003F136D"/>
    <w:rsid w:val="003F1E84"/>
    <w:rsid w:val="003F22DE"/>
    <w:rsid w:val="003F2793"/>
    <w:rsid w:val="003F2AD2"/>
    <w:rsid w:val="003F2B49"/>
    <w:rsid w:val="003F2CCA"/>
    <w:rsid w:val="003F2E93"/>
    <w:rsid w:val="003F36F4"/>
    <w:rsid w:val="003F3E64"/>
    <w:rsid w:val="003F3FF6"/>
    <w:rsid w:val="003F4000"/>
    <w:rsid w:val="003F40D2"/>
    <w:rsid w:val="003F42EB"/>
    <w:rsid w:val="003F42FF"/>
    <w:rsid w:val="003F4435"/>
    <w:rsid w:val="003F443B"/>
    <w:rsid w:val="003F44D6"/>
    <w:rsid w:val="003F46E9"/>
    <w:rsid w:val="003F4972"/>
    <w:rsid w:val="003F5128"/>
    <w:rsid w:val="003F5406"/>
    <w:rsid w:val="003F5462"/>
    <w:rsid w:val="003F57DA"/>
    <w:rsid w:val="003F5829"/>
    <w:rsid w:val="003F5991"/>
    <w:rsid w:val="003F6127"/>
    <w:rsid w:val="003F69C5"/>
    <w:rsid w:val="003F6CF2"/>
    <w:rsid w:val="003F7155"/>
    <w:rsid w:val="003F716E"/>
    <w:rsid w:val="003F72BD"/>
    <w:rsid w:val="003F7380"/>
    <w:rsid w:val="003F768A"/>
    <w:rsid w:val="003F7769"/>
    <w:rsid w:val="003F7772"/>
    <w:rsid w:val="003F7AF9"/>
    <w:rsid w:val="003F7B16"/>
    <w:rsid w:val="00400100"/>
    <w:rsid w:val="00400573"/>
    <w:rsid w:val="004006DE"/>
    <w:rsid w:val="00400817"/>
    <w:rsid w:val="00400BC8"/>
    <w:rsid w:val="00400FBD"/>
    <w:rsid w:val="00401180"/>
    <w:rsid w:val="004011F2"/>
    <w:rsid w:val="004012AB"/>
    <w:rsid w:val="00401338"/>
    <w:rsid w:val="004017C3"/>
    <w:rsid w:val="004017DA"/>
    <w:rsid w:val="00401C9C"/>
    <w:rsid w:val="0040208D"/>
    <w:rsid w:val="00402256"/>
    <w:rsid w:val="00402516"/>
    <w:rsid w:val="00402661"/>
    <w:rsid w:val="004026AC"/>
    <w:rsid w:val="004027E6"/>
    <w:rsid w:val="00402A3C"/>
    <w:rsid w:val="00402F8C"/>
    <w:rsid w:val="00403213"/>
    <w:rsid w:val="004032D5"/>
    <w:rsid w:val="00403327"/>
    <w:rsid w:val="0040345A"/>
    <w:rsid w:val="0040353B"/>
    <w:rsid w:val="004035B5"/>
    <w:rsid w:val="00403655"/>
    <w:rsid w:val="00403936"/>
    <w:rsid w:val="00404162"/>
    <w:rsid w:val="00404216"/>
    <w:rsid w:val="00404262"/>
    <w:rsid w:val="00404269"/>
    <w:rsid w:val="0040454A"/>
    <w:rsid w:val="0040456A"/>
    <w:rsid w:val="004045A0"/>
    <w:rsid w:val="004049A8"/>
    <w:rsid w:val="004049B2"/>
    <w:rsid w:val="004049F7"/>
    <w:rsid w:val="00404AFF"/>
    <w:rsid w:val="00404DD5"/>
    <w:rsid w:val="0040500D"/>
    <w:rsid w:val="0040518E"/>
    <w:rsid w:val="004053FE"/>
    <w:rsid w:val="004057CB"/>
    <w:rsid w:val="0040590F"/>
    <w:rsid w:val="00405E12"/>
    <w:rsid w:val="00406492"/>
    <w:rsid w:val="00406595"/>
    <w:rsid w:val="00406DA4"/>
    <w:rsid w:val="00406E4B"/>
    <w:rsid w:val="004076A5"/>
    <w:rsid w:val="004076A6"/>
    <w:rsid w:val="00407904"/>
    <w:rsid w:val="00407981"/>
    <w:rsid w:val="00407B36"/>
    <w:rsid w:val="00407E9C"/>
    <w:rsid w:val="0041082E"/>
    <w:rsid w:val="00410845"/>
    <w:rsid w:val="0041094F"/>
    <w:rsid w:val="004112B1"/>
    <w:rsid w:val="004115BA"/>
    <w:rsid w:val="00411615"/>
    <w:rsid w:val="0041170C"/>
    <w:rsid w:val="00411730"/>
    <w:rsid w:val="0041191F"/>
    <w:rsid w:val="00411ADA"/>
    <w:rsid w:val="00411B99"/>
    <w:rsid w:val="00411DE1"/>
    <w:rsid w:val="0041256D"/>
    <w:rsid w:val="004125A8"/>
    <w:rsid w:val="00412A5E"/>
    <w:rsid w:val="00412E2B"/>
    <w:rsid w:val="00412E7D"/>
    <w:rsid w:val="00412EC6"/>
    <w:rsid w:val="00413201"/>
    <w:rsid w:val="004138A0"/>
    <w:rsid w:val="004139D5"/>
    <w:rsid w:val="00413A07"/>
    <w:rsid w:val="0041443D"/>
    <w:rsid w:val="00414451"/>
    <w:rsid w:val="00414452"/>
    <w:rsid w:val="0041524E"/>
    <w:rsid w:val="00415DFE"/>
    <w:rsid w:val="00415E08"/>
    <w:rsid w:val="00415E81"/>
    <w:rsid w:val="00415FE0"/>
    <w:rsid w:val="00416280"/>
    <w:rsid w:val="004165FA"/>
    <w:rsid w:val="00416BD4"/>
    <w:rsid w:val="00417093"/>
    <w:rsid w:val="0041723F"/>
    <w:rsid w:val="00417394"/>
    <w:rsid w:val="004174DC"/>
    <w:rsid w:val="004174E8"/>
    <w:rsid w:val="00417696"/>
    <w:rsid w:val="004176F4"/>
    <w:rsid w:val="00417790"/>
    <w:rsid w:val="00417D33"/>
    <w:rsid w:val="004203A5"/>
    <w:rsid w:val="004204DE"/>
    <w:rsid w:val="0042062F"/>
    <w:rsid w:val="004206C6"/>
    <w:rsid w:val="004206CF"/>
    <w:rsid w:val="00420803"/>
    <w:rsid w:val="004208CD"/>
    <w:rsid w:val="00420946"/>
    <w:rsid w:val="00420A18"/>
    <w:rsid w:val="00420AA8"/>
    <w:rsid w:val="0042181D"/>
    <w:rsid w:val="0042198D"/>
    <w:rsid w:val="00422128"/>
    <w:rsid w:val="004226C3"/>
    <w:rsid w:val="0042277F"/>
    <w:rsid w:val="00422843"/>
    <w:rsid w:val="00422897"/>
    <w:rsid w:val="004228BE"/>
    <w:rsid w:val="00422B87"/>
    <w:rsid w:val="00422BC8"/>
    <w:rsid w:val="00422EF3"/>
    <w:rsid w:val="00423145"/>
    <w:rsid w:val="004231D5"/>
    <w:rsid w:val="004233AE"/>
    <w:rsid w:val="0042347D"/>
    <w:rsid w:val="00423806"/>
    <w:rsid w:val="0042383F"/>
    <w:rsid w:val="004239C8"/>
    <w:rsid w:val="00423AFF"/>
    <w:rsid w:val="00423F7A"/>
    <w:rsid w:val="00423F81"/>
    <w:rsid w:val="00423FB6"/>
    <w:rsid w:val="004240A3"/>
    <w:rsid w:val="0042418D"/>
    <w:rsid w:val="00424955"/>
    <w:rsid w:val="004249D6"/>
    <w:rsid w:val="00424B1C"/>
    <w:rsid w:val="00424EAB"/>
    <w:rsid w:val="00425003"/>
    <w:rsid w:val="0042504D"/>
    <w:rsid w:val="00425641"/>
    <w:rsid w:val="004256F8"/>
    <w:rsid w:val="00425F15"/>
    <w:rsid w:val="004260A2"/>
    <w:rsid w:val="00426937"/>
    <w:rsid w:val="004269E2"/>
    <w:rsid w:val="00427287"/>
    <w:rsid w:val="0042736C"/>
    <w:rsid w:val="00427386"/>
    <w:rsid w:val="0042739F"/>
    <w:rsid w:val="004273E9"/>
    <w:rsid w:val="00427422"/>
    <w:rsid w:val="00427AA0"/>
    <w:rsid w:val="00427B54"/>
    <w:rsid w:val="00427C21"/>
    <w:rsid w:val="00427EDF"/>
    <w:rsid w:val="00430361"/>
    <w:rsid w:val="004303AF"/>
    <w:rsid w:val="004303E6"/>
    <w:rsid w:val="00430EF9"/>
    <w:rsid w:val="0043110B"/>
    <w:rsid w:val="004315F5"/>
    <w:rsid w:val="004318D6"/>
    <w:rsid w:val="004319CE"/>
    <w:rsid w:val="00431B49"/>
    <w:rsid w:val="00431B8C"/>
    <w:rsid w:val="00431C90"/>
    <w:rsid w:val="00431F01"/>
    <w:rsid w:val="0043207A"/>
    <w:rsid w:val="004327B2"/>
    <w:rsid w:val="004327E4"/>
    <w:rsid w:val="00432D57"/>
    <w:rsid w:val="00433013"/>
    <w:rsid w:val="004332E0"/>
    <w:rsid w:val="004333AF"/>
    <w:rsid w:val="00433C4C"/>
    <w:rsid w:val="00434721"/>
    <w:rsid w:val="004350D5"/>
    <w:rsid w:val="004350E1"/>
    <w:rsid w:val="0043510E"/>
    <w:rsid w:val="004356A6"/>
    <w:rsid w:val="004356B3"/>
    <w:rsid w:val="00435A26"/>
    <w:rsid w:val="00435AA9"/>
    <w:rsid w:val="00435F81"/>
    <w:rsid w:val="00436170"/>
    <w:rsid w:val="00436840"/>
    <w:rsid w:val="004368E8"/>
    <w:rsid w:val="0043703B"/>
    <w:rsid w:val="0043739F"/>
    <w:rsid w:val="0043754F"/>
    <w:rsid w:val="0043755D"/>
    <w:rsid w:val="00437A03"/>
    <w:rsid w:val="00437B5D"/>
    <w:rsid w:val="00437BFC"/>
    <w:rsid w:val="00437C12"/>
    <w:rsid w:val="00437EE4"/>
    <w:rsid w:val="00437F82"/>
    <w:rsid w:val="00440167"/>
    <w:rsid w:val="0044036B"/>
    <w:rsid w:val="004406EF"/>
    <w:rsid w:val="00440857"/>
    <w:rsid w:val="0044087A"/>
    <w:rsid w:val="004408B5"/>
    <w:rsid w:val="00440CC9"/>
    <w:rsid w:val="00440E51"/>
    <w:rsid w:val="00440F99"/>
    <w:rsid w:val="00441312"/>
    <w:rsid w:val="00441465"/>
    <w:rsid w:val="00441B48"/>
    <w:rsid w:val="00441EC0"/>
    <w:rsid w:val="00441EC2"/>
    <w:rsid w:val="004420DA"/>
    <w:rsid w:val="004421BE"/>
    <w:rsid w:val="00442203"/>
    <w:rsid w:val="0044220B"/>
    <w:rsid w:val="0044253F"/>
    <w:rsid w:val="004425B0"/>
    <w:rsid w:val="00442669"/>
    <w:rsid w:val="004426DE"/>
    <w:rsid w:val="0044285F"/>
    <w:rsid w:val="0044292C"/>
    <w:rsid w:val="00442C20"/>
    <w:rsid w:val="00442CC0"/>
    <w:rsid w:val="00442F5A"/>
    <w:rsid w:val="00443157"/>
    <w:rsid w:val="00443530"/>
    <w:rsid w:val="004435A9"/>
    <w:rsid w:val="00443AE3"/>
    <w:rsid w:val="00443C6D"/>
    <w:rsid w:val="00443D29"/>
    <w:rsid w:val="00443E6F"/>
    <w:rsid w:val="004441AD"/>
    <w:rsid w:val="00444232"/>
    <w:rsid w:val="00444694"/>
    <w:rsid w:val="00444804"/>
    <w:rsid w:val="004448F2"/>
    <w:rsid w:val="00444D68"/>
    <w:rsid w:val="00444F32"/>
    <w:rsid w:val="00445074"/>
    <w:rsid w:val="00445735"/>
    <w:rsid w:val="004457FD"/>
    <w:rsid w:val="00445BDA"/>
    <w:rsid w:val="00445C0E"/>
    <w:rsid w:val="00445C94"/>
    <w:rsid w:val="00445CF3"/>
    <w:rsid w:val="00445DD3"/>
    <w:rsid w:val="0044645A"/>
    <w:rsid w:val="004464CC"/>
    <w:rsid w:val="0044668D"/>
    <w:rsid w:val="0044682E"/>
    <w:rsid w:val="00446982"/>
    <w:rsid w:val="00446D83"/>
    <w:rsid w:val="00446DF4"/>
    <w:rsid w:val="00446E13"/>
    <w:rsid w:val="00446E8F"/>
    <w:rsid w:val="00446FCA"/>
    <w:rsid w:val="00447920"/>
    <w:rsid w:val="00447F83"/>
    <w:rsid w:val="0045017E"/>
    <w:rsid w:val="004502A3"/>
    <w:rsid w:val="004505A9"/>
    <w:rsid w:val="00450A60"/>
    <w:rsid w:val="00450BD4"/>
    <w:rsid w:val="00450DE6"/>
    <w:rsid w:val="00451728"/>
    <w:rsid w:val="00451744"/>
    <w:rsid w:val="00451EA7"/>
    <w:rsid w:val="004520AF"/>
    <w:rsid w:val="004520C1"/>
    <w:rsid w:val="004520D8"/>
    <w:rsid w:val="0045216D"/>
    <w:rsid w:val="0045225B"/>
    <w:rsid w:val="004523C3"/>
    <w:rsid w:val="004524B6"/>
    <w:rsid w:val="004525F2"/>
    <w:rsid w:val="004527A0"/>
    <w:rsid w:val="00452E50"/>
    <w:rsid w:val="004538FD"/>
    <w:rsid w:val="00453923"/>
    <w:rsid w:val="00453B51"/>
    <w:rsid w:val="004541D7"/>
    <w:rsid w:val="004545B0"/>
    <w:rsid w:val="0045462C"/>
    <w:rsid w:val="004549D6"/>
    <w:rsid w:val="00454F4E"/>
    <w:rsid w:val="00454FC1"/>
    <w:rsid w:val="00455064"/>
    <w:rsid w:val="00455088"/>
    <w:rsid w:val="004550C8"/>
    <w:rsid w:val="00455175"/>
    <w:rsid w:val="00455191"/>
    <w:rsid w:val="004552D2"/>
    <w:rsid w:val="00455512"/>
    <w:rsid w:val="00455516"/>
    <w:rsid w:val="004557C0"/>
    <w:rsid w:val="00455E87"/>
    <w:rsid w:val="004563B1"/>
    <w:rsid w:val="00456693"/>
    <w:rsid w:val="004568DC"/>
    <w:rsid w:val="00456BB7"/>
    <w:rsid w:val="00456D87"/>
    <w:rsid w:val="004571E1"/>
    <w:rsid w:val="00457334"/>
    <w:rsid w:val="00457616"/>
    <w:rsid w:val="0045766D"/>
    <w:rsid w:val="0045768C"/>
    <w:rsid w:val="00457772"/>
    <w:rsid w:val="004577A7"/>
    <w:rsid w:val="00457926"/>
    <w:rsid w:val="0045796E"/>
    <w:rsid w:val="0045798A"/>
    <w:rsid w:val="004579BB"/>
    <w:rsid w:val="00457C76"/>
    <w:rsid w:val="00457D38"/>
    <w:rsid w:val="00460248"/>
    <w:rsid w:val="0046030F"/>
    <w:rsid w:val="00460679"/>
    <w:rsid w:val="00460BE8"/>
    <w:rsid w:val="00460E7A"/>
    <w:rsid w:val="00460F14"/>
    <w:rsid w:val="004612BC"/>
    <w:rsid w:val="0046178F"/>
    <w:rsid w:val="00461AA4"/>
    <w:rsid w:val="0046214C"/>
    <w:rsid w:val="004624B7"/>
    <w:rsid w:val="004625A3"/>
    <w:rsid w:val="0046282D"/>
    <w:rsid w:val="00462901"/>
    <w:rsid w:val="00462AFA"/>
    <w:rsid w:val="00462C67"/>
    <w:rsid w:val="00462D16"/>
    <w:rsid w:val="00462FB2"/>
    <w:rsid w:val="00462FCD"/>
    <w:rsid w:val="0046317E"/>
    <w:rsid w:val="0046339A"/>
    <w:rsid w:val="0046383E"/>
    <w:rsid w:val="00463CCD"/>
    <w:rsid w:val="00463D41"/>
    <w:rsid w:val="00463E0A"/>
    <w:rsid w:val="00464333"/>
    <w:rsid w:val="00464445"/>
    <w:rsid w:val="00464ABE"/>
    <w:rsid w:val="00464D65"/>
    <w:rsid w:val="00465002"/>
    <w:rsid w:val="00465035"/>
    <w:rsid w:val="004650A4"/>
    <w:rsid w:val="004655C2"/>
    <w:rsid w:val="004656FB"/>
    <w:rsid w:val="0046581B"/>
    <w:rsid w:val="00465970"/>
    <w:rsid w:val="00465B36"/>
    <w:rsid w:val="00465D4E"/>
    <w:rsid w:val="00465EF5"/>
    <w:rsid w:val="00465F01"/>
    <w:rsid w:val="0046627A"/>
    <w:rsid w:val="004665B1"/>
    <w:rsid w:val="0046660B"/>
    <w:rsid w:val="004669B0"/>
    <w:rsid w:val="0046717D"/>
    <w:rsid w:val="00467859"/>
    <w:rsid w:val="0046789F"/>
    <w:rsid w:val="00467EA8"/>
    <w:rsid w:val="00467EC3"/>
    <w:rsid w:val="00467F97"/>
    <w:rsid w:val="0047015B"/>
    <w:rsid w:val="004705C0"/>
    <w:rsid w:val="00470803"/>
    <w:rsid w:val="00470859"/>
    <w:rsid w:val="0047088F"/>
    <w:rsid w:val="00470B8F"/>
    <w:rsid w:val="00470D3B"/>
    <w:rsid w:val="00470EFB"/>
    <w:rsid w:val="00471662"/>
    <w:rsid w:val="00471A34"/>
    <w:rsid w:val="0047229D"/>
    <w:rsid w:val="004724A0"/>
    <w:rsid w:val="0047290F"/>
    <w:rsid w:val="00472DA1"/>
    <w:rsid w:val="00472EAB"/>
    <w:rsid w:val="00472EF9"/>
    <w:rsid w:val="0047317A"/>
    <w:rsid w:val="0047339F"/>
    <w:rsid w:val="00473448"/>
    <w:rsid w:val="00473450"/>
    <w:rsid w:val="00473858"/>
    <w:rsid w:val="00473A99"/>
    <w:rsid w:val="00473F16"/>
    <w:rsid w:val="004740F6"/>
    <w:rsid w:val="004742C4"/>
    <w:rsid w:val="004743F2"/>
    <w:rsid w:val="004749F5"/>
    <w:rsid w:val="00474CD5"/>
    <w:rsid w:val="00474FF9"/>
    <w:rsid w:val="004751D3"/>
    <w:rsid w:val="0047570C"/>
    <w:rsid w:val="00475750"/>
    <w:rsid w:val="00475ACE"/>
    <w:rsid w:val="0047619C"/>
    <w:rsid w:val="004766B6"/>
    <w:rsid w:val="004768DF"/>
    <w:rsid w:val="00476D57"/>
    <w:rsid w:val="00476F66"/>
    <w:rsid w:val="00477046"/>
    <w:rsid w:val="004775E4"/>
    <w:rsid w:val="00477832"/>
    <w:rsid w:val="00477C2F"/>
    <w:rsid w:val="00477CE1"/>
    <w:rsid w:val="004800BC"/>
    <w:rsid w:val="0048015B"/>
    <w:rsid w:val="004803C1"/>
    <w:rsid w:val="0048040D"/>
    <w:rsid w:val="00480A79"/>
    <w:rsid w:val="00480A83"/>
    <w:rsid w:val="00480ADD"/>
    <w:rsid w:val="00480DD7"/>
    <w:rsid w:val="0048122A"/>
    <w:rsid w:val="00481955"/>
    <w:rsid w:val="00481C05"/>
    <w:rsid w:val="00481FBC"/>
    <w:rsid w:val="00482085"/>
    <w:rsid w:val="004822C4"/>
    <w:rsid w:val="004823AA"/>
    <w:rsid w:val="004825E5"/>
    <w:rsid w:val="00482641"/>
    <w:rsid w:val="004826A6"/>
    <w:rsid w:val="004828AB"/>
    <w:rsid w:val="004832AB"/>
    <w:rsid w:val="00483373"/>
    <w:rsid w:val="0048343C"/>
    <w:rsid w:val="00483C78"/>
    <w:rsid w:val="00484113"/>
    <w:rsid w:val="004843AE"/>
    <w:rsid w:val="00484997"/>
    <w:rsid w:val="004850BD"/>
    <w:rsid w:val="00485582"/>
    <w:rsid w:val="00485675"/>
    <w:rsid w:val="004856E6"/>
    <w:rsid w:val="00485864"/>
    <w:rsid w:val="00485B13"/>
    <w:rsid w:val="00485C59"/>
    <w:rsid w:val="00485C94"/>
    <w:rsid w:val="00485CB1"/>
    <w:rsid w:val="0048624A"/>
    <w:rsid w:val="004863D3"/>
    <w:rsid w:val="00486604"/>
    <w:rsid w:val="004868DC"/>
    <w:rsid w:val="004869DC"/>
    <w:rsid w:val="00486C5C"/>
    <w:rsid w:val="0048700F"/>
    <w:rsid w:val="0048729F"/>
    <w:rsid w:val="0048782D"/>
    <w:rsid w:val="00490261"/>
    <w:rsid w:val="004904BA"/>
    <w:rsid w:val="004906EF"/>
    <w:rsid w:val="004909B1"/>
    <w:rsid w:val="00490B90"/>
    <w:rsid w:val="00490B91"/>
    <w:rsid w:val="0049102A"/>
    <w:rsid w:val="00491937"/>
    <w:rsid w:val="00491B38"/>
    <w:rsid w:val="00491D66"/>
    <w:rsid w:val="00492132"/>
    <w:rsid w:val="004923E6"/>
    <w:rsid w:val="00492573"/>
    <w:rsid w:val="0049260A"/>
    <w:rsid w:val="004926D4"/>
    <w:rsid w:val="00492B39"/>
    <w:rsid w:val="00492D6A"/>
    <w:rsid w:val="00492EAD"/>
    <w:rsid w:val="0049331C"/>
    <w:rsid w:val="00493343"/>
    <w:rsid w:val="00493500"/>
    <w:rsid w:val="00493688"/>
    <w:rsid w:val="00493B6D"/>
    <w:rsid w:val="00493C97"/>
    <w:rsid w:val="00493E0D"/>
    <w:rsid w:val="00493E6F"/>
    <w:rsid w:val="0049415A"/>
    <w:rsid w:val="004942B7"/>
    <w:rsid w:val="004943A0"/>
    <w:rsid w:val="004945E8"/>
    <w:rsid w:val="00494768"/>
    <w:rsid w:val="00494A78"/>
    <w:rsid w:val="00494BE1"/>
    <w:rsid w:val="00494C98"/>
    <w:rsid w:val="00495177"/>
    <w:rsid w:val="004955E1"/>
    <w:rsid w:val="004956C7"/>
    <w:rsid w:val="00495868"/>
    <w:rsid w:val="0049590E"/>
    <w:rsid w:val="00495AF9"/>
    <w:rsid w:val="00495C99"/>
    <w:rsid w:val="00495D26"/>
    <w:rsid w:val="00495E39"/>
    <w:rsid w:val="00495F86"/>
    <w:rsid w:val="00495FAF"/>
    <w:rsid w:val="00495FDB"/>
    <w:rsid w:val="004963BE"/>
    <w:rsid w:val="004964A6"/>
    <w:rsid w:val="004968B5"/>
    <w:rsid w:val="00496D37"/>
    <w:rsid w:val="00496F3E"/>
    <w:rsid w:val="0049725C"/>
    <w:rsid w:val="004974C9"/>
    <w:rsid w:val="004A02D1"/>
    <w:rsid w:val="004A072C"/>
    <w:rsid w:val="004A07DB"/>
    <w:rsid w:val="004A0D67"/>
    <w:rsid w:val="004A0DD6"/>
    <w:rsid w:val="004A12F1"/>
    <w:rsid w:val="004A175F"/>
    <w:rsid w:val="004A199C"/>
    <w:rsid w:val="004A2149"/>
    <w:rsid w:val="004A23A5"/>
    <w:rsid w:val="004A2A3C"/>
    <w:rsid w:val="004A2B78"/>
    <w:rsid w:val="004A2E11"/>
    <w:rsid w:val="004A2E23"/>
    <w:rsid w:val="004A2E59"/>
    <w:rsid w:val="004A32F3"/>
    <w:rsid w:val="004A341B"/>
    <w:rsid w:val="004A3791"/>
    <w:rsid w:val="004A37F8"/>
    <w:rsid w:val="004A38A1"/>
    <w:rsid w:val="004A3AC0"/>
    <w:rsid w:val="004A3DC7"/>
    <w:rsid w:val="004A4284"/>
    <w:rsid w:val="004A452D"/>
    <w:rsid w:val="004A4B3F"/>
    <w:rsid w:val="004A4EAC"/>
    <w:rsid w:val="004A5036"/>
    <w:rsid w:val="004A506A"/>
    <w:rsid w:val="004A50A3"/>
    <w:rsid w:val="004A51C3"/>
    <w:rsid w:val="004A53C8"/>
    <w:rsid w:val="004A5652"/>
    <w:rsid w:val="004A5A93"/>
    <w:rsid w:val="004A5E83"/>
    <w:rsid w:val="004A5F06"/>
    <w:rsid w:val="004A5F9F"/>
    <w:rsid w:val="004A5FAE"/>
    <w:rsid w:val="004A6024"/>
    <w:rsid w:val="004A62CF"/>
    <w:rsid w:val="004A63CB"/>
    <w:rsid w:val="004A65FC"/>
    <w:rsid w:val="004A67CF"/>
    <w:rsid w:val="004A682E"/>
    <w:rsid w:val="004A6B30"/>
    <w:rsid w:val="004A6D85"/>
    <w:rsid w:val="004A712D"/>
    <w:rsid w:val="004A72D5"/>
    <w:rsid w:val="004A7378"/>
    <w:rsid w:val="004A74AA"/>
    <w:rsid w:val="004A78DF"/>
    <w:rsid w:val="004A7F14"/>
    <w:rsid w:val="004A7FCD"/>
    <w:rsid w:val="004B0107"/>
    <w:rsid w:val="004B0321"/>
    <w:rsid w:val="004B061A"/>
    <w:rsid w:val="004B0E0F"/>
    <w:rsid w:val="004B0F7E"/>
    <w:rsid w:val="004B1100"/>
    <w:rsid w:val="004B1227"/>
    <w:rsid w:val="004B14B8"/>
    <w:rsid w:val="004B1F19"/>
    <w:rsid w:val="004B2150"/>
    <w:rsid w:val="004B292A"/>
    <w:rsid w:val="004B298F"/>
    <w:rsid w:val="004B2B47"/>
    <w:rsid w:val="004B2CDB"/>
    <w:rsid w:val="004B33D1"/>
    <w:rsid w:val="004B3411"/>
    <w:rsid w:val="004B3D0C"/>
    <w:rsid w:val="004B3FF3"/>
    <w:rsid w:val="004B4689"/>
    <w:rsid w:val="004B4BE5"/>
    <w:rsid w:val="004B4D87"/>
    <w:rsid w:val="004B4F9A"/>
    <w:rsid w:val="004B4FFF"/>
    <w:rsid w:val="004B5044"/>
    <w:rsid w:val="004B522C"/>
    <w:rsid w:val="004B5280"/>
    <w:rsid w:val="004B5676"/>
    <w:rsid w:val="004B5CD8"/>
    <w:rsid w:val="004B5D46"/>
    <w:rsid w:val="004B620B"/>
    <w:rsid w:val="004B636D"/>
    <w:rsid w:val="004B6881"/>
    <w:rsid w:val="004B6965"/>
    <w:rsid w:val="004B69EC"/>
    <w:rsid w:val="004B6B4C"/>
    <w:rsid w:val="004B6FC4"/>
    <w:rsid w:val="004B6FDC"/>
    <w:rsid w:val="004B7034"/>
    <w:rsid w:val="004B705D"/>
    <w:rsid w:val="004B71FA"/>
    <w:rsid w:val="004B7557"/>
    <w:rsid w:val="004B7778"/>
    <w:rsid w:val="004B7F56"/>
    <w:rsid w:val="004B7F7D"/>
    <w:rsid w:val="004C03BD"/>
    <w:rsid w:val="004C03CC"/>
    <w:rsid w:val="004C040B"/>
    <w:rsid w:val="004C0B47"/>
    <w:rsid w:val="004C0C41"/>
    <w:rsid w:val="004C0E8E"/>
    <w:rsid w:val="004C0F8C"/>
    <w:rsid w:val="004C17F8"/>
    <w:rsid w:val="004C196A"/>
    <w:rsid w:val="004C1976"/>
    <w:rsid w:val="004C1B62"/>
    <w:rsid w:val="004C1FC8"/>
    <w:rsid w:val="004C2343"/>
    <w:rsid w:val="004C2420"/>
    <w:rsid w:val="004C2655"/>
    <w:rsid w:val="004C2ABA"/>
    <w:rsid w:val="004C2B3B"/>
    <w:rsid w:val="004C2E3C"/>
    <w:rsid w:val="004C31CF"/>
    <w:rsid w:val="004C31FE"/>
    <w:rsid w:val="004C338D"/>
    <w:rsid w:val="004C348A"/>
    <w:rsid w:val="004C3978"/>
    <w:rsid w:val="004C3A36"/>
    <w:rsid w:val="004C3A4F"/>
    <w:rsid w:val="004C414D"/>
    <w:rsid w:val="004C42DA"/>
    <w:rsid w:val="004C436A"/>
    <w:rsid w:val="004C4F4E"/>
    <w:rsid w:val="004C4FED"/>
    <w:rsid w:val="004C50BF"/>
    <w:rsid w:val="004C57C6"/>
    <w:rsid w:val="004C5817"/>
    <w:rsid w:val="004C5ECD"/>
    <w:rsid w:val="004C678C"/>
    <w:rsid w:val="004C687B"/>
    <w:rsid w:val="004C6994"/>
    <w:rsid w:val="004C6B9B"/>
    <w:rsid w:val="004C6BA0"/>
    <w:rsid w:val="004C6C24"/>
    <w:rsid w:val="004C6D39"/>
    <w:rsid w:val="004C6D71"/>
    <w:rsid w:val="004C6DF3"/>
    <w:rsid w:val="004C705E"/>
    <w:rsid w:val="004C74D2"/>
    <w:rsid w:val="004C7C68"/>
    <w:rsid w:val="004C7D92"/>
    <w:rsid w:val="004C7EC6"/>
    <w:rsid w:val="004D0297"/>
    <w:rsid w:val="004D052E"/>
    <w:rsid w:val="004D07E6"/>
    <w:rsid w:val="004D0826"/>
    <w:rsid w:val="004D0C34"/>
    <w:rsid w:val="004D0F4F"/>
    <w:rsid w:val="004D13C5"/>
    <w:rsid w:val="004D150D"/>
    <w:rsid w:val="004D1659"/>
    <w:rsid w:val="004D1CA8"/>
    <w:rsid w:val="004D1D26"/>
    <w:rsid w:val="004D204B"/>
    <w:rsid w:val="004D228E"/>
    <w:rsid w:val="004D2300"/>
    <w:rsid w:val="004D2CF8"/>
    <w:rsid w:val="004D36B6"/>
    <w:rsid w:val="004D3D8D"/>
    <w:rsid w:val="004D42BE"/>
    <w:rsid w:val="004D43E9"/>
    <w:rsid w:val="004D4641"/>
    <w:rsid w:val="004D4682"/>
    <w:rsid w:val="004D46C1"/>
    <w:rsid w:val="004D4788"/>
    <w:rsid w:val="004D51D5"/>
    <w:rsid w:val="004D535B"/>
    <w:rsid w:val="004D5439"/>
    <w:rsid w:val="004D554C"/>
    <w:rsid w:val="004D59E7"/>
    <w:rsid w:val="004D5DB2"/>
    <w:rsid w:val="004D6309"/>
    <w:rsid w:val="004D6DC5"/>
    <w:rsid w:val="004D7082"/>
    <w:rsid w:val="004D732A"/>
    <w:rsid w:val="004D733A"/>
    <w:rsid w:val="004D79FD"/>
    <w:rsid w:val="004E00B5"/>
    <w:rsid w:val="004E0910"/>
    <w:rsid w:val="004E1156"/>
    <w:rsid w:val="004E1172"/>
    <w:rsid w:val="004E13F4"/>
    <w:rsid w:val="004E17AD"/>
    <w:rsid w:val="004E1883"/>
    <w:rsid w:val="004E1923"/>
    <w:rsid w:val="004E19E6"/>
    <w:rsid w:val="004E1E23"/>
    <w:rsid w:val="004E1E52"/>
    <w:rsid w:val="004E1FD2"/>
    <w:rsid w:val="004E2031"/>
    <w:rsid w:val="004E23F0"/>
    <w:rsid w:val="004E2423"/>
    <w:rsid w:val="004E24F8"/>
    <w:rsid w:val="004E256F"/>
    <w:rsid w:val="004E2AF5"/>
    <w:rsid w:val="004E2BB5"/>
    <w:rsid w:val="004E2C75"/>
    <w:rsid w:val="004E2C81"/>
    <w:rsid w:val="004E2EF9"/>
    <w:rsid w:val="004E2FCA"/>
    <w:rsid w:val="004E35F5"/>
    <w:rsid w:val="004E376E"/>
    <w:rsid w:val="004E38AE"/>
    <w:rsid w:val="004E3908"/>
    <w:rsid w:val="004E397A"/>
    <w:rsid w:val="004E3A92"/>
    <w:rsid w:val="004E3B30"/>
    <w:rsid w:val="004E3C53"/>
    <w:rsid w:val="004E3FC1"/>
    <w:rsid w:val="004E46CD"/>
    <w:rsid w:val="004E4F14"/>
    <w:rsid w:val="004E4FDA"/>
    <w:rsid w:val="004E5064"/>
    <w:rsid w:val="004E50D1"/>
    <w:rsid w:val="004E5BD2"/>
    <w:rsid w:val="004E5D41"/>
    <w:rsid w:val="004E5E19"/>
    <w:rsid w:val="004E5E21"/>
    <w:rsid w:val="004E5ED5"/>
    <w:rsid w:val="004E6081"/>
    <w:rsid w:val="004E6512"/>
    <w:rsid w:val="004E65FE"/>
    <w:rsid w:val="004E666D"/>
    <w:rsid w:val="004E6BC9"/>
    <w:rsid w:val="004E6E1A"/>
    <w:rsid w:val="004E6E94"/>
    <w:rsid w:val="004E792C"/>
    <w:rsid w:val="004E79ED"/>
    <w:rsid w:val="004E7B8F"/>
    <w:rsid w:val="004E7D8B"/>
    <w:rsid w:val="004E7F67"/>
    <w:rsid w:val="004F0056"/>
    <w:rsid w:val="004F00A4"/>
    <w:rsid w:val="004F04E7"/>
    <w:rsid w:val="004F07A6"/>
    <w:rsid w:val="004F07A8"/>
    <w:rsid w:val="004F0844"/>
    <w:rsid w:val="004F0899"/>
    <w:rsid w:val="004F08E0"/>
    <w:rsid w:val="004F0B81"/>
    <w:rsid w:val="004F0E69"/>
    <w:rsid w:val="004F111D"/>
    <w:rsid w:val="004F1555"/>
    <w:rsid w:val="004F16EF"/>
    <w:rsid w:val="004F1702"/>
    <w:rsid w:val="004F1AFB"/>
    <w:rsid w:val="004F1C47"/>
    <w:rsid w:val="004F1F3B"/>
    <w:rsid w:val="004F211E"/>
    <w:rsid w:val="004F2790"/>
    <w:rsid w:val="004F2916"/>
    <w:rsid w:val="004F2AD1"/>
    <w:rsid w:val="004F2EA7"/>
    <w:rsid w:val="004F31F2"/>
    <w:rsid w:val="004F3250"/>
    <w:rsid w:val="004F3273"/>
    <w:rsid w:val="004F3834"/>
    <w:rsid w:val="004F3D16"/>
    <w:rsid w:val="004F4127"/>
    <w:rsid w:val="004F42EA"/>
    <w:rsid w:val="004F463E"/>
    <w:rsid w:val="004F46F9"/>
    <w:rsid w:val="004F4797"/>
    <w:rsid w:val="004F5025"/>
    <w:rsid w:val="004F525E"/>
    <w:rsid w:val="004F52C7"/>
    <w:rsid w:val="004F5552"/>
    <w:rsid w:val="004F6197"/>
    <w:rsid w:val="004F64A6"/>
    <w:rsid w:val="004F6923"/>
    <w:rsid w:val="004F698B"/>
    <w:rsid w:val="004F6B73"/>
    <w:rsid w:val="004F7A40"/>
    <w:rsid w:val="004F7A5B"/>
    <w:rsid w:val="005001F1"/>
    <w:rsid w:val="005003FB"/>
    <w:rsid w:val="00500402"/>
    <w:rsid w:val="005005DC"/>
    <w:rsid w:val="00500695"/>
    <w:rsid w:val="00500928"/>
    <w:rsid w:val="00500A4B"/>
    <w:rsid w:val="00500A61"/>
    <w:rsid w:val="00500B46"/>
    <w:rsid w:val="00500F63"/>
    <w:rsid w:val="0050137E"/>
    <w:rsid w:val="00501436"/>
    <w:rsid w:val="00501546"/>
    <w:rsid w:val="00501A13"/>
    <w:rsid w:val="00501B2B"/>
    <w:rsid w:val="005020F9"/>
    <w:rsid w:val="005028F3"/>
    <w:rsid w:val="00502EEF"/>
    <w:rsid w:val="00503040"/>
    <w:rsid w:val="005032BB"/>
    <w:rsid w:val="005039F1"/>
    <w:rsid w:val="00503A90"/>
    <w:rsid w:val="00503FEA"/>
    <w:rsid w:val="0050404E"/>
    <w:rsid w:val="005041AB"/>
    <w:rsid w:val="0050482C"/>
    <w:rsid w:val="00504A75"/>
    <w:rsid w:val="00504E99"/>
    <w:rsid w:val="0050535F"/>
    <w:rsid w:val="005054E8"/>
    <w:rsid w:val="00505866"/>
    <w:rsid w:val="00505AA9"/>
    <w:rsid w:val="00505CD1"/>
    <w:rsid w:val="00506063"/>
    <w:rsid w:val="005063F9"/>
    <w:rsid w:val="00506440"/>
    <w:rsid w:val="005065BF"/>
    <w:rsid w:val="005065C0"/>
    <w:rsid w:val="005066C5"/>
    <w:rsid w:val="00506850"/>
    <w:rsid w:val="00506C29"/>
    <w:rsid w:val="00506D34"/>
    <w:rsid w:val="00506F75"/>
    <w:rsid w:val="0050726F"/>
    <w:rsid w:val="00507722"/>
    <w:rsid w:val="005077AF"/>
    <w:rsid w:val="0050783D"/>
    <w:rsid w:val="005079EA"/>
    <w:rsid w:val="00507A96"/>
    <w:rsid w:val="00507C68"/>
    <w:rsid w:val="005104F0"/>
    <w:rsid w:val="00510534"/>
    <w:rsid w:val="00510B84"/>
    <w:rsid w:val="00510C46"/>
    <w:rsid w:val="00511454"/>
    <w:rsid w:val="005115F3"/>
    <w:rsid w:val="00511804"/>
    <w:rsid w:val="005119B0"/>
    <w:rsid w:val="00511C59"/>
    <w:rsid w:val="00511F81"/>
    <w:rsid w:val="0051208E"/>
    <w:rsid w:val="00512313"/>
    <w:rsid w:val="005126C8"/>
    <w:rsid w:val="0051386F"/>
    <w:rsid w:val="00513BEC"/>
    <w:rsid w:val="00514030"/>
    <w:rsid w:val="0051412A"/>
    <w:rsid w:val="0051420A"/>
    <w:rsid w:val="005142BA"/>
    <w:rsid w:val="005146E8"/>
    <w:rsid w:val="005149A4"/>
    <w:rsid w:val="00514DCE"/>
    <w:rsid w:val="00514ED0"/>
    <w:rsid w:val="00514F53"/>
    <w:rsid w:val="005150EC"/>
    <w:rsid w:val="0051521D"/>
    <w:rsid w:val="00515462"/>
    <w:rsid w:val="005157B7"/>
    <w:rsid w:val="005159B3"/>
    <w:rsid w:val="00515C85"/>
    <w:rsid w:val="00515CBD"/>
    <w:rsid w:val="00516157"/>
    <w:rsid w:val="005161D9"/>
    <w:rsid w:val="005165A0"/>
    <w:rsid w:val="0051678E"/>
    <w:rsid w:val="005167E2"/>
    <w:rsid w:val="0051697F"/>
    <w:rsid w:val="00516AF0"/>
    <w:rsid w:val="00516B6F"/>
    <w:rsid w:val="00516C13"/>
    <w:rsid w:val="005170C8"/>
    <w:rsid w:val="00517431"/>
    <w:rsid w:val="00517583"/>
    <w:rsid w:val="005175A2"/>
    <w:rsid w:val="005176ED"/>
    <w:rsid w:val="005176F9"/>
    <w:rsid w:val="00517A4C"/>
    <w:rsid w:val="00517ECC"/>
    <w:rsid w:val="0052013C"/>
    <w:rsid w:val="00520169"/>
    <w:rsid w:val="005201C3"/>
    <w:rsid w:val="005202E1"/>
    <w:rsid w:val="00520374"/>
    <w:rsid w:val="0052077C"/>
    <w:rsid w:val="00520791"/>
    <w:rsid w:val="00520887"/>
    <w:rsid w:val="00520974"/>
    <w:rsid w:val="00520A83"/>
    <w:rsid w:val="00520BA5"/>
    <w:rsid w:val="00520C04"/>
    <w:rsid w:val="00520C6D"/>
    <w:rsid w:val="00521451"/>
    <w:rsid w:val="005215B7"/>
    <w:rsid w:val="005218D1"/>
    <w:rsid w:val="005219D3"/>
    <w:rsid w:val="00521EA6"/>
    <w:rsid w:val="00522076"/>
    <w:rsid w:val="00522128"/>
    <w:rsid w:val="00522585"/>
    <w:rsid w:val="00522C9A"/>
    <w:rsid w:val="00522F6E"/>
    <w:rsid w:val="00523134"/>
    <w:rsid w:val="00523179"/>
    <w:rsid w:val="00524106"/>
    <w:rsid w:val="00524584"/>
    <w:rsid w:val="005245EC"/>
    <w:rsid w:val="00524735"/>
    <w:rsid w:val="005247DE"/>
    <w:rsid w:val="005247E8"/>
    <w:rsid w:val="00524CEF"/>
    <w:rsid w:val="00524CF6"/>
    <w:rsid w:val="005256D6"/>
    <w:rsid w:val="00525CD0"/>
    <w:rsid w:val="0052603B"/>
    <w:rsid w:val="0052616F"/>
    <w:rsid w:val="005261CB"/>
    <w:rsid w:val="005263D4"/>
    <w:rsid w:val="0052689C"/>
    <w:rsid w:val="00526984"/>
    <w:rsid w:val="00526ABF"/>
    <w:rsid w:val="00526DC9"/>
    <w:rsid w:val="00526E4D"/>
    <w:rsid w:val="00526EF8"/>
    <w:rsid w:val="0052712C"/>
    <w:rsid w:val="0052729D"/>
    <w:rsid w:val="00527360"/>
    <w:rsid w:val="0052736B"/>
    <w:rsid w:val="00527433"/>
    <w:rsid w:val="00527934"/>
    <w:rsid w:val="00527A90"/>
    <w:rsid w:val="00527CC7"/>
    <w:rsid w:val="00530009"/>
    <w:rsid w:val="00530194"/>
    <w:rsid w:val="005304A9"/>
    <w:rsid w:val="00530638"/>
    <w:rsid w:val="0053087A"/>
    <w:rsid w:val="0053093F"/>
    <w:rsid w:val="00530EA4"/>
    <w:rsid w:val="00531068"/>
    <w:rsid w:val="005315C7"/>
    <w:rsid w:val="005315CE"/>
    <w:rsid w:val="00531A85"/>
    <w:rsid w:val="00531C33"/>
    <w:rsid w:val="00532374"/>
    <w:rsid w:val="0053305D"/>
    <w:rsid w:val="0053308E"/>
    <w:rsid w:val="0053350B"/>
    <w:rsid w:val="005335BD"/>
    <w:rsid w:val="00533793"/>
    <w:rsid w:val="00533941"/>
    <w:rsid w:val="005340BD"/>
    <w:rsid w:val="005340D8"/>
    <w:rsid w:val="00534219"/>
    <w:rsid w:val="0053469C"/>
    <w:rsid w:val="005349E3"/>
    <w:rsid w:val="005349E5"/>
    <w:rsid w:val="00534E77"/>
    <w:rsid w:val="005352D6"/>
    <w:rsid w:val="00535641"/>
    <w:rsid w:val="005356CA"/>
    <w:rsid w:val="00535BB3"/>
    <w:rsid w:val="00535DD1"/>
    <w:rsid w:val="00535EAB"/>
    <w:rsid w:val="00535F30"/>
    <w:rsid w:val="005361B6"/>
    <w:rsid w:val="0053622A"/>
    <w:rsid w:val="00536519"/>
    <w:rsid w:val="00536538"/>
    <w:rsid w:val="005366B7"/>
    <w:rsid w:val="0053681C"/>
    <w:rsid w:val="0053684D"/>
    <w:rsid w:val="00536963"/>
    <w:rsid w:val="005369CF"/>
    <w:rsid w:val="00536C71"/>
    <w:rsid w:val="0053710B"/>
    <w:rsid w:val="00537230"/>
    <w:rsid w:val="0053766C"/>
    <w:rsid w:val="00537709"/>
    <w:rsid w:val="00537A27"/>
    <w:rsid w:val="00537C75"/>
    <w:rsid w:val="00537D82"/>
    <w:rsid w:val="00537EF8"/>
    <w:rsid w:val="00537EFA"/>
    <w:rsid w:val="00537FFE"/>
    <w:rsid w:val="00540838"/>
    <w:rsid w:val="005408D8"/>
    <w:rsid w:val="00540A3E"/>
    <w:rsid w:val="00540B09"/>
    <w:rsid w:val="00540EBE"/>
    <w:rsid w:val="00541541"/>
    <w:rsid w:val="00541587"/>
    <w:rsid w:val="0054169A"/>
    <w:rsid w:val="00541875"/>
    <w:rsid w:val="005419FF"/>
    <w:rsid w:val="00541DD6"/>
    <w:rsid w:val="0054215A"/>
    <w:rsid w:val="00542B40"/>
    <w:rsid w:val="00542CBC"/>
    <w:rsid w:val="005430ED"/>
    <w:rsid w:val="005434F4"/>
    <w:rsid w:val="00543D80"/>
    <w:rsid w:val="00543E15"/>
    <w:rsid w:val="0054420E"/>
    <w:rsid w:val="00544413"/>
    <w:rsid w:val="0054441B"/>
    <w:rsid w:val="005447D8"/>
    <w:rsid w:val="005448BA"/>
    <w:rsid w:val="005449C9"/>
    <w:rsid w:val="00544AB3"/>
    <w:rsid w:val="00544B53"/>
    <w:rsid w:val="00544B66"/>
    <w:rsid w:val="00544C98"/>
    <w:rsid w:val="00544CD2"/>
    <w:rsid w:val="00544E77"/>
    <w:rsid w:val="00544FAB"/>
    <w:rsid w:val="00545960"/>
    <w:rsid w:val="00545D86"/>
    <w:rsid w:val="00545FFB"/>
    <w:rsid w:val="00546124"/>
    <w:rsid w:val="00547019"/>
    <w:rsid w:val="0054711C"/>
    <w:rsid w:val="00547230"/>
    <w:rsid w:val="005472E0"/>
    <w:rsid w:val="00547815"/>
    <w:rsid w:val="00547BA8"/>
    <w:rsid w:val="00547BBA"/>
    <w:rsid w:val="00547C42"/>
    <w:rsid w:val="0055057E"/>
    <w:rsid w:val="005505FB"/>
    <w:rsid w:val="005507A0"/>
    <w:rsid w:val="00550E25"/>
    <w:rsid w:val="00551415"/>
    <w:rsid w:val="00551656"/>
    <w:rsid w:val="00551788"/>
    <w:rsid w:val="0055183A"/>
    <w:rsid w:val="00551939"/>
    <w:rsid w:val="0055205D"/>
    <w:rsid w:val="00552176"/>
    <w:rsid w:val="005527D2"/>
    <w:rsid w:val="00552DE8"/>
    <w:rsid w:val="00552F1B"/>
    <w:rsid w:val="005533DF"/>
    <w:rsid w:val="00553D86"/>
    <w:rsid w:val="00553F3F"/>
    <w:rsid w:val="005540F9"/>
    <w:rsid w:val="00554208"/>
    <w:rsid w:val="00554217"/>
    <w:rsid w:val="00554664"/>
    <w:rsid w:val="0055495A"/>
    <w:rsid w:val="00554974"/>
    <w:rsid w:val="00554A47"/>
    <w:rsid w:val="00554C2D"/>
    <w:rsid w:val="00554CA3"/>
    <w:rsid w:val="00555B87"/>
    <w:rsid w:val="00556230"/>
    <w:rsid w:val="005567EC"/>
    <w:rsid w:val="00556DCA"/>
    <w:rsid w:val="00556FAA"/>
    <w:rsid w:val="00557289"/>
    <w:rsid w:val="005572AA"/>
    <w:rsid w:val="0055730B"/>
    <w:rsid w:val="00557509"/>
    <w:rsid w:val="00557603"/>
    <w:rsid w:val="00557816"/>
    <w:rsid w:val="00557ACC"/>
    <w:rsid w:val="00557AD7"/>
    <w:rsid w:val="00557D7D"/>
    <w:rsid w:val="00560497"/>
    <w:rsid w:val="00560A8E"/>
    <w:rsid w:val="00561133"/>
    <w:rsid w:val="005619F7"/>
    <w:rsid w:val="00561D9F"/>
    <w:rsid w:val="00561E27"/>
    <w:rsid w:val="0056236A"/>
    <w:rsid w:val="00562657"/>
    <w:rsid w:val="00562696"/>
    <w:rsid w:val="00562718"/>
    <w:rsid w:val="00562753"/>
    <w:rsid w:val="00562840"/>
    <w:rsid w:val="005629A3"/>
    <w:rsid w:val="00563391"/>
    <w:rsid w:val="00563ABE"/>
    <w:rsid w:val="00563C8B"/>
    <w:rsid w:val="00563DE1"/>
    <w:rsid w:val="00563E1D"/>
    <w:rsid w:val="00563E95"/>
    <w:rsid w:val="0056406D"/>
    <w:rsid w:val="005640B6"/>
    <w:rsid w:val="00564134"/>
    <w:rsid w:val="00564184"/>
    <w:rsid w:val="0056428A"/>
    <w:rsid w:val="00564663"/>
    <w:rsid w:val="00564711"/>
    <w:rsid w:val="005647B1"/>
    <w:rsid w:val="0056495D"/>
    <w:rsid w:val="00564D41"/>
    <w:rsid w:val="0056569C"/>
    <w:rsid w:val="00565871"/>
    <w:rsid w:val="00565912"/>
    <w:rsid w:val="005659A7"/>
    <w:rsid w:val="00565DAE"/>
    <w:rsid w:val="00565EA9"/>
    <w:rsid w:val="00565EDB"/>
    <w:rsid w:val="00566AF1"/>
    <w:rsid w:val="00566B2E"/>
    <w:rsid w:val="00566DFF"/>
    <w:rsid w:val="005671A6"/>
    <w:rsid w:val="00567629"/>
    <w:rsid w:val="00567AC6"/>
    <w:rsid w:val="00567B37"/>
    <w:rsid w:val="00567C4B"/>
    <w:rsid w:val="00567E28"/>
    <w:rsid w:val="00567E3F"/>
    <w:rsid w:val="00567F55"/>
    <w:rsid w:val="00567FAF"/>
    <w:rsid w:val="00567FB5"/>
    <w:rsid w:val="0057099C"/>
    <w:rsid w:val="00570CB7"/>
    <w:rsid w:val="00570E12"/>
    <w:rsid w:val="00570FD3"/>
    <w:rsid w:val="00570FDD"/>
    <w:rsid w:val="005712D1"/>
    <w:rsid w:val="00571487"/>
    <w:rsid w:val="00571982"/>
    <w:rsid w:val="00571D50"/>
    <w:rsid w:val="0057200B"/>
    <w:rsid w:val="0057243B"/>
    <w:rsid w:val="0057257F"/>
    <w:rsid w:val="00572DCF"/>
    <w:rsid w:val="00573394"/>
    <w:rsid w:val="005737D8"/>
    <w:rsid w:val="005738F8"/>
    <w:rsid w:val="00573F0B"/>
    <w:rsid w:val="005741FC"/>
    <w:rsid w:val="00574411"/>
    <w:rsid w:val="0057492C"/>
    <w:rsid w:val="00574D15"/>
    <w:rsid w:val="00575128"/>
    <w:rsid w:val="00575530"/>
    <w:rsid w:val="00575580"/>
    <w:rsid w:val="005756AF"/>
    <w:rsid w:val="00575819"/>
    <w:rsid w:val="0057593A"/>
    <w:rsid w:val="005766CA"/>
    <w:rsid w:val="00576810"/>
    <w:rsid w:val="0057698F"/>
    <w:rsid w:val="00576A86"/>
    <w:rsid w:val="00576C20"/>
    <w:rsid w:val="0057710B"/>
    <w:rsid w:val="0057710D"/>
    <w:rsid w:val="00577538"/>
    <w:rsid w:val="00577B0A"/>
    <w:rsid w:val="00577FA7"/>
    <w:rsid w:val="00577FDE"/>
    <w:rsid w:val="00580044"/>
    <w:rsid w:val="00580352"/>
    <w:rsid w:val="00580373"/>
    <w:rsid w:val="0058047E"/>
    <w:rsid w:val="005806DC"/>
    <w:rsid w:val="00580FFB"/>
    <w:rsid w:val="005811BE"/>
    <w:rsid w:val="0058150E"/>
    <w:rsid w:val="00581AC8"/>
    <w:rsid w:val="00581E33"/>
    <w:rsid w:val="00581E78"/>
    <w:rsid w:val="005825BE"/>
    <w:rsid w:val="005825E9"/>
    <w:rsid w:val="005826D5"/>
    <w:rsid w:val="00582702"/>
    <w:rsid w:val="00582C79"/>
    <w:rsid w:val="00583508"/>
    <w:rsid w:val="0058359D"/>
    <w:rsid w:val="00583D1D"/>
    <w:rsid w:val="005843D7"/>
    <w:rsid w:val="00584AA7"/>
    <w:rsid w:val="00584AEA"/>
    <w:rsid w:val="00584C8B"/>
    <w:rsid w:val="00584CEE"/>
    <w:rsid w:val="00584D1B"/>
    <w:rsid w:val="0058528E"/>
    <w:rsid w:val="005858E7"/>
    <w:rsid w:val="00585BE7"/>
    <w:rsid w:val="00585CF9"/>
    <w:rsid w:val="00585E65"/>
    <w:rsid w:val="00586366"/>
    <w:rsid w:val="00586882"/>
    <w:rsid w:val="00586C3B"/>
    <w:rsid w:val="005875DB"/>
    <w:rsid w:val="005877D3"/>
    <w:rsid w:val="005879D4"/>
    <w:rsid w:val="00587A30"/>
    <w:rsid w:val="00587A53"/>
    <w:rsid w:val="00587AB9"/>
    <w:rsid w:val="00587EA2"/>
    <w:rsid w:val="00587F07"/>
    <w:rsid w:val="005900FA"/>
    <w:rsid w:val="00590119"/>
    <w:rsid w:val="00590137"/>
    <w:rsid w:val="005901DF"/>
    <w:rsid w:val="005905FD"/>
    <w:rsid w:val="00590B9D"/>
    <w:rsid w:val="00590EE0"/>
    <w:rsid w:val="00590F3B"/>
    <w:rsid w:val="0059144C"/>
    <w:rsid w:val="00591577"/>
    <w:rsid w:val="00591934"/>
    <w:rsid w:val="00591D42"/>
    <w:rsid w:val="00591F4E"/>
    <w:rsid w:val="005921B1"/>
    <w:rsid w:val="0059255B"/>
    <w:rsid w:val="005926D5"/>
    <w:rsid w:val="005929DE"/>
    <w:rsid w:val="005939C4"/>
    <w:rsid w:val="00593B1A"/>
    <w:rsid w:val="00593C67"/>
    <w:rsid w:val="0059413E"/>
    <w:rsid w:val="005942BC"/>
    <w:rsid w:val="00594543"/>
    <w:rsid w:val="005945F5"/>
    <w:rsid w:val="005948BB"/>
    <w:rsid w:val="00594B79"/>
    <w:rsid w:val="00595039"/>
    <w:rsid w:val="00595966"/>
    <w:rsid w:val="00595BB7"/>
    <w:rsid w:val="00595C80"/>
    <w:rsid w:val="00595FD8"/>
    <w:rsid w:val="00595FE5"/>
    <w:rsid w:val="00596139"/>
    <w:rsid w:val="0059636D"/>
    <w:rsid w:val="0059644C"/>
    <w:rsid w:val="005964CF"/>
    <w:rsid w:val="00596546"/>
    <w:rsid w:val="00596898"/>
    <w:rsid w:val="0059692F"/>
    <w:rsid w:val="00596B69"/>
    <w:rsid w:val="00596ECE"/>
    <w:rsid w:val="00596FD7"/>
    <w:rsid w:val="005975E3"/>
    <w:rsid w:val="00597667"/>
    <w:rsid w:val="00597735"/>
    <w:rsid w:val="00597747"/>
    <w:rsid w:val="00597BE6"/>
    <w:rsid w:val="00597C3B"/>
    <w:rsid w:val="00597C86"/>
    <w:rsid w:val="00597E8E"/>
    <w:rsid w:val="005A01CD"/>
    <w:rsid w:val="005A041C"/>
    <w:rsid w:val="005A0A5C"/>
    <w:rsid w:val="005A0B8C"/>
    <w:rsid w:val="005A0C1F"/>
    <w:rsid w:val="005A13D9"/>
    <w:rsid w:val="005A1428"/>
    <w:rsid w:val="005A1624"/>
    <w:rsid w:val="005A17A0"/>
    <w:rsid w:val="005A21B3"/>
    <w:rsid w:val="005A2521"/>
    <w:rsid w:val="005A2789"/>
    <w:rsid w:val="005A2DF1"/>
    <w:rsid w:val="005A2EF1"/>
    <w:rsid w:val="005A2F28"/>
    <w:rsid w:val="005A3658"/>
    <w:rsid w:val="005A3830"/>
    <w:rsid w:val="005A3A39"/>
    <w:rsid w:val="005A3B90"/>
    <w:rsid w:val="005A3C3E"/>
    <w:rsid w:val="005A3C93"/>
    <w:rsid w:val="005A3E2A"/>
    <w:rsid w:val="005A3ED0"/>
    <w:rsid w:val="005A3F03"/>
    <w:rsid w:val="005A3FA9"/>
    <w:rsid w:val="005A4154"/>
    <w:rsid w:val="005A44DE"/>
    <w:rsid w:val="005A53BF"/>
    <w:rsid w:val="005A56AF"/>
    <w:rsid w:val="005A5A19"/>
    <w:rsid w:val="005A5CD8"/>
    <w:rsid w:val="005A5FDB"/>
    <w:rsid w:val="005A62D7"/>
    <w:rsid w:val="005A6528"/>
    <w:rsid w:val="005A6779"/>
    <w:rsid w:val="005A68B6"/>
    <w:rsid w:val="005A6B3C"/>
    <w:rsid w:val="005A6C59"/>
    <w:rsid w:val="005A71A6"/>
    <w:rsid w:val="005A72C0"/>
    <w:rsid w:val="005A7550"/>
    <w:rsid w:val="005A755D"/>
    <w:rsid w:val="005A76CB"/>
    <w:rsid w:val="005A781C"/>
    <w:rsid w:val="005A7C72"/>
    <w:rsid w:val="005A7D5B"/>
    <w:rsid w:val="005B02B4"/>
    <w:rsid w:val="005B08A4"/>
    <w:rsid w:val="005B0CC9"/>
    <w:rsid w:val="005B0CD6"/>
    <w:rsid w:val="005B139C"/>
    <w:rsid w:val="005B15FE"/>
    <w:rsid w:val="005B1746"/>
    <w:rsid w:val="005B182A"/>
    <w:rsid w:val="005B1A8A"/>
    <w:rsid w:val="005B1C0F"/>
    <w:rsid w:val="005B1E25"/>
    <w:rsid w:val="005B1F58"/>
    <w:rsid w:val="005B25D5"/>
    <w:rsid w:val="005B297A"/>
    <w:rsid w:val="005B2B20"/>
    <w:rsid w:val="005B2E36"/>
    <w:rsid w:val="005B2FFB"/>
    <w:rsid w:val="005B331A"/>
    <w:rsid w:val="005B331B"/>
    <w:rsid w:val="005B3612"/>
    <w:rsid w:val="005B3630"/>
    <w:rsid w:val="005B378B"/>
    <w:rsid w:val="005B3B37"/>
    <w:rsid w:val="005B3CFB"/>
    <w:rsid w:val="005B3E0C"/>
    <w:rsid w:val="005B3E8C"/>
    <w:rsid w:val="005B400E"/>
    <w:rsid w:val="005B406B"/>
    <w:rsid w:val="005B42EE"/>
    <w:rsid w:val="005B4341"/>
    <w:rsid w:val="005B43F1"/>
    <w:rsid w:val="005B49E0"/>
    <w:rsid w:val="005B4C3C"/>
    <w:rsid w:val="005B4C60"/>
    <w:rsid w:val="005B504D"/>
    <w:rsid w:val="005B5133"/>
    <w:rsid w:val="005B52F4"/>
    <w:rsid w:val="005B547F"/>
    <w:rsid w:val="005B55A6"/>
    <w:rsid w:val="005B5745"/>
    <w:rsid w:val="005B5909"/>
    <w:rsid w:val="005B5CF5"/>
    <w:rsid w:val="005B631F"/>
    <w:rsid w:val="005B6380"/>
    <w:rsid w:val="005B6582"/>
    <w:rsid w:val="005B69EC"/>
    <w:rsid w:val="005B6F21"/>
    <w:rsid w:val="005B7352"/>
    <w:rsid w:val="005B74E9"/>
    <w:rsid w:val="005B7514"/>
    <w:rsid w:val="005B769A"/>
    <w:rsid w:val="005B7BCA"/>
    <w:rsid w:val="005B7C58"/>
    <w:rsid w:val="005B7E60"/>
    <w:rsid w:val="005C02FB"/>
    <w:rsid w:val="005C07FE"/>
    <w:rsid w:val="005C0CD5"/>
    <w:rsid w:val="005C0E72"/>
    <w:rsid w:val="005C1088"/>
    <w:rsid w:val="005C1353"/>
    <w:rsid w:val="005C13E7"/>
    <w:rsid w:val="005C186E"/>
    <w:rsid w:val="005C188D"/>
    <w:rsid w:val="005C1CB8"/>
    <w:rsid w:val="005C1EFF"/>
    <w:rsid w:val="005C1F53"/>
    <w:rsid w:val="005C2053"/>
    <w:rsid w:val="005C22E6"/>
    <w:rsid w:val="005C22F1"/>
    <w:rsid w:val="005C26A3"/>
    <w:rsid w:val="005C285A"/>
    <w:rsid w:val="005C2B45"/>
    <w:rsid w:val="005C2C25"/>
    <w:rsid w:val="005C2EEE"/>
    <w:rsid w:val="005C2F63"/>
    <w:rsid w:val="005C3243"/>
    <w:rsid w:val="005C3A02"/>
    <w:rsid w:val="005C3A1F"/>
    <w:rsid w:val="005C3B81"/>
    <w:rsid w:val="005C3DE7"/>
    <w:rsid w:val="005C3EF4"/>
    <w:rsid w:val="005C403E"/>
    <w:rsid w:val="005C47CB"/>
    <w:rsid w:val="005C47EB"/>
    <w:rsid w:val="005C4F5F"/>
    <w:rsid w:val="005C5019"/>
    <w:rsid w:val="005C503E"/>
    <w:rsid w:val="005C5150"/>
    <w:rsid w:val="005C53A1"/>
    <w:rsid w:val="005C5478"/>
    <w:rsid w:val="005C5F67"/>
    <w:rsid w:val="005C5FB3"/>
    <w:rsid w:val="005C5FD4"/>
    <w:rsid w:val="005C6259"/>
    <w:rsid w:val="005C648F"/>
    <w:rsid w:val="005C6531"/>
    <w:rsid w:val="005C65DF"/>
    <w:rsid w:val="005C6670"/>
    <w:rsid w:val="005C6AFA"/>
    <w:rsid w:val="005C6D47"/>
    <w:rsid w:val="005C6FBB"/>
    <w:rsid w:val="005C74F6"/>
    <w:rsid w:val="005C77B1"/>
    <w:rsid w:val="005C78E7"/>
    <w:rsid w:val="005C7AC5"/>
    <w:rsid w:val="005C7E43"/>
    <w:rsid w:val="005C7F89"/>
    <w:rsid w:val="005D00B1"/>
    <w:rsid w:val="005D01D2"/>
    <w:rsid w:val="005D07A5"/>
    <w:rsid w:val="005D0C47"/>
    <w:rsid w:val="005D0FDC"/>
    <w:rsid w:val="005D1030"/>
    <w:rsid w:val="005D14F0"/>
    <w:rsid w:val="005D1B11"/>
    <w:rsid w:val="005D1BF3"/>
    <w:rsid w:val="005D214E"/>
    <w:rsid w:val="005D22C0"/>
    <w:rsid w:val="005D2652"/>
    <w:rsid w:val="005D2860"/>
    <w:rsid w:val="005D288B"/>
    <w:rsid w:val="005D294A"/>
    <w:rsid w:val="005D2AA7"/>
    <w:rsid w:val="005D2AEE"/>
    <w:rsid w:val="005D2B8D"/>
    <w:rsid w:val="005D2C0A"/>
    <w:rsid w:val="005D2E20"/>
    <w:rsid w:val="005D2E2B"/>
    <w:rsid w:val="005D30C4"/>
    <w:rsid w:val="005D3346"/>
    <w:rsid w:val="005D3665"/>
    <w:rsid w:val="005D3E59"/>
    <w:rsid w:val="005D4198"/>
    <w:rsid w:val="005D45DF"/>
    <w:rsid w:val="005D4685"/>
    <w:rsid w:val="005D46B3"/>
    <w:rsid w:val="005D490D"/>
    <w:rsid w:val="005D4A2E"/>
    <w:rsid w:val="005D4A83"/>
    <w:rsid w:val="005D4DB1"/>
    <w:rsid w:val="005D4FFA"/>
    <w:rsid w:val="005D5094"/>
    <w:rsid w:val="005D50E8"/>
    <w:rsid w:val="005D563F"/>
    <w:rsid w:val="005D5B19"/>
    <w:rsid w:val="005D5D8A"/>
    <w:rsid w:val="005D657B"/>
    <w:rsid w:val="005D6DCD"/>
    <w:rsid w:val="005D6E32"/>
    <w:rsid w:val="005D701B"/>
    <w:rsid w:val="005D7666"/>
    <w:rsid w:val="005D7A72"/>
    <w:rsid w:val="005D7D44"/>
    <w:rsid w:val="005E00E1"/>
    <w:rsid w:val="005E08AA"/>
    <w:rsid w:val="005E0E1B"/>
    <w:rsid w:val="005E10B0"/>
    <w:rsid w:val="005E139E"/>
    <w:rsid w:val="005E1810"/>
    <w:rsid w:val="005E19ED"/>
    <w:rsid w:val="005E1CF3"/>
    <w:rsid w:val="005E1D5A"/>
    <w:rsid w:val="005E1E7B"/>
    <w:rsid w:val="005E25EA"/>
    <w:rsid w:val="005E2841"/>
    <w:rsid w:val="005E2AC1"/>
    <w:rsid w:val="005E2AF0"/>
    <w:rsid w:val="005E2AF3"/>
    <w:rsid w:val="005E2EE9"/>
    <w:rsid w:val="005E3A7B"/>
    <w:rsid w:val="005E3EEA"/>
    <w:rsid w:val="005E3F2D"/>
    <w:rsid w:val="005E411D"/>
    <w:rsid w:val="005E420A"/>
    <w:rsid w:val="005E4332"/>
    <w:rsid w:val="005E472B"/>
    <w:rsid w:val="005E48D4"/>
    <w:rsid w:val="005E4A8B"/>
    <w:rsid w:val="005E4C57"/>
    <w:rsid w:val="005E4C9A"/>
    <w:rsid w:val="005E4C9F"/>
    <w:rsid w:val="005E58D1"/>
    <w:rsid w:val="005E58DB"/>
    <w:rsid w:val="005E5E1E"/>
    <w:rsid w:val="005E5FCB"/>
    <w:rsid w:val="005E63C2"/>
    <w:rsid w:val="005E66F5"/>
    <w:rsid w:val="005E67C1"/>
    <w:rsid w:val="005E6A1A"/>
    <w:rsid w:val="005E729C"/>
    <w:rsid w:val="005E73C0"/>
    <w:rsid w:val="005E762D"/>
    <w:rsid w:val="005E77C6"/>
    <w:rsid w:val="005E7A5B"/>
    <w:rsid w:val="005E7C0E"/>
    <w:rsid w:val="005E7D51"/>
    <w:rsid w:val="005E7E1D"/>
    <w:rsid w:val="005E7E8E"/>
    <w:rsid w:val="005E7EB4"/>
    <w:rsid w:val="005F004A"/>
    <w:rsid w:val="005F00CC"/>
    <w:rsid w:val="005F017B"/>
    <w:rsid w:val="005F0A6D"/>
    <w:rsid w:val="005F0C77"/>
    <w:rsid w:val="005F0E0A"/>
    <w:rsid w:val="005F0E92"/>
    <w:rsid w:val="005F198F"/>
    <w:rsid w:val="005F1A06"/>
    <w:rsid w:val="005F1B73"/>
    <w:rsid w:val="005F1BB4"/>
    <w:rsid w:val="005F1D26"/>
    <w:rsid w:val="005F1F00"/>
    <w:rsid w:val="005F23DE"/>
    <w:rsid w:val="005F2CCA"/>
    <w:rsid w:val="005F355F"/>
    <w:rsid w:val="005F381C"/>
    <w:rsid w:val="005F3F45"/>
    <w:rsid w:val="005F4078"/>
    <w:rsid w:val="005F40C0"/>
    <w:rsid w:val="005F45FE"/>
    <w:rsid w:val="005F484D"/>
    <w:rsid w:val="005F4A48"/>
    <w:rsid w:val="005F4A78"/>
    <w:rsid w:val="005F4AB1"/>
    <w:rsid w:val="005F4AF9"/>
    <w:rsid w:val="005F4E15"/>
    <w:rsid w:val="005F52E4"/>
    <w:rsid w:val="005F5378"/>
    <w:rsid w:val="005F5386"/>
    <w:rsid w:val="005F5487"/>
    <w:rsid w:val="005F55DB"/>
    <w:rsid w:val="005F57C3"/>
    <w:rsid w:val="005F59F9"/>
    <w:rsid w:val="005F5E26"/>
    <w:rsid w:val="005F5EBC"/>
    <w:rsid w:val="005F605D"/>
    <w:rsid w:val="005F64FE"/>
    <w:rsid w:val="005F65A9"/>
    <w:rsid w:val="005F66A7"/>
    <w:rsid w:val="005F66C3"/>
    <w:rsid w:val="005F6758"/>
    <w:rsid w:val="005F67E7"/>
    <w:rsid w:val="005F6943"/>
    <w:rsid w:val="005F69B4"/>
    <w:rsid w:val="005F6F08"/>
    <w:rsid w:val="005F7437"/>
    <w:rsid w:val="005F7524"/>
    <w:rsid w:val="005F77AB"/>
    <w:rsid w:val="005F784B"/>
    <w:rsid w:val="005F7864"/>
    <w:rsid w:val="005F7B02"/>
    <w:rsid w:val="005F7C1F"/>
    <w:rsid w:val="00600EDF"/>
    <w:rsid w:val="00601322"/>
    <w:rsid w:val="006014A8"/>
    <w:rsid w:val="00601A6A"/>
    <w:rsid w:val="00601F26"/>
    <w:rsid w:val="006020D5"/>
    <w:rsid w:val="00602B80"/>
    <w:rsid w:val="00603551"/>
    <w:rsid w:val="00603574"/>
    <w:rsid w:val="0060381F"/>
    <w:rsid w:val="0060382C"/>
    <w:rsid w:val="0060397E"/>
    <w:rsid w:val="00603AB6"/>
    <w:rsid w:val="00603FE6"/>
    <w:rsid w:val="006044C3"/>
    <w:rsid w:val="00604503"/>
    <w:rsid w:val="00604BE2"/>
    <w:rsid w:val="00605159"/>
    <w:rsid w:val="006059FE"/>
    <w:rsid w:val="00605B0C"/>
    <w:rsid w:val="00605EAC"/>
    <w:rsid w:val="006063BD"/>
    <w:rsid w:val="006064DB"/>
    <w:rsid w:val="006068B1"/>
    <w:rsid w:val="00606D76"/>
    <w:rsid w:val="00607399"/>
    <w:rsid w:val="00607680"/>
    <w:rsid w:val="0060780A"/>
    <w:rsid w:val="006100B4"/>
    <w:rsid w:val="00610368"/>
    <w:rsid w:val="00610D82"/>
    <w:rsid w:val="0061118E"/>
    <w:rsid w:val="006112C9"/>
    <w:rsid w:val="006116EE"/>
    <w:rsid w:val="006117E1"/>
    <w:rsid w:val="00611874"/>
    <w:rsid w:val="00611971"/>
    <w:rsid w:val="00611BF4"/>
    <w:rsid w:val="00611C44"/>
    <w:rsid w:val="00611D4A"/>
    <w:rsid w:val="00611F7E"/>
    <w:rsid w:val="00612239"/>
    <w:rsid w:val="006133F6"/>
    <w:rsid w:val="006135D6"/>
    <w:rsid w:val="00613928"/>
    <w:rsid w:val="00613B8E"/>
    <w:rsid w:val="00613F1E"/>
    <w:rsid w:val="00613F82"/>
    <w:rsid w:val="00614331"/>
    <w:rsid w:val="006144BE"/>
    <w:rsid w:val="00614AB7"/>
    <w:rsid w:val="00614CA7"/>
    <w:rsid w:val="00614EB9"/>
    <w:rsid w:val="00614EE3"/>
    <w:rsid w:val="0061503F"/>
    <w:rsid w:val="00615096"/>
    <w:rsid w:val="006150A7"/>
    <w:rsid w:val="00615231"/>
    <w:rsid w:val="006153A7"/>
    <w:rsid w:val="006153DA"/>
    <w:rsid w:val="00615465"/>
    <w:rsid w:val="0061566A"/>
    <w:rsid w:val="006156C6"/>
    <w:rsid w:val="006159F2"/>
    <w:rsid w:val="00615E62"/>
    <w:rsid w:val="00615F87"/>
    <w:rsid w:val="006160AD"/>
    <w:rsid w:val="0061615B"/>
    <w:rsid w:val="00616178"/>
    <w:rsid w:val="00616350"/>
    <w:rsid w:val="006164E0"/>
    <w:rsid w:val="006167CB"/>
    <w:rsid w:val="006170A1"/>
    <w:rsid w:val="00617255"/>
    <w:rsid w:val="006173EF"/>
    <w:rsid w:val="0061743B"/>
    <w:rsid w:val="00617972"/>
    <w:rsid w:val="00617F20"/>
    <w:rsid w:val="0062054A"/>
    <w:rsid w:val="00620582"/>
    <w:rsid w:val="00620587"/>
    <w:rsid w:val="00620699"/>
    <w:rsid w:val="0062092A"/>
    <w:rsid w:val="00620C0F"/>
    <w:rsid w:val="00620CA3"/>
    <w:rsid w:val="006212B8"/>
    <w:rsid w:val="0062131C"/>
    <w:rsid w:val="006213AC"/>
    <w:rsid w:val="00621589"/>
    <w:rsid w:val="00621995"/>
    <w:rsid w:val="006223A2"/>
    <w:rsid w:val="0062256B"/>
    <w:rsid w:val="00622655"/>
    <w:rsid w:val="00622A20"/>
    <w:rsid w:val="00622A32"/>
    <w:rsid w:val="00622AB0"/>
    <w:rsid w:val="00622BBD"/>
    <w:rsid w:val="00622D38"/>
    <w:rsid w:val="006233F5"/>
    <w:rsid w:val="00623588"/>
    <w:rsid w:val="00623607"/>
    <w:rsid w:val="00623B9B"/>
    <w:rsid w:val="00623C25"/>
    <w:rsid w:val="006241A4"/>
    <w:rsid w:val="0062427A"/>
    <w:rsid w:val="006244FC"/>
    <w:rsid w:val="00624C3A"/>
    <w:rsid w:val="00624D49"/>
    <w:rsid w:val="00624F3D"/>
    <w:rsid w:val="006255EF"/>
    <w:rsid w:val="00625909"/>
    <w:rsid w:val="0062614A"/>
    <w:rsid w:val="006261B9"/>
    <w:rsid w:val="006263F7"/>
    <w:rsid w:val="0062667F"/>
    <w:rsid w:val="0062671B"/>
    <w:rsid w:val="0062671E"/>
    <w:rsid w:val="00626E60"/>
    <w:rsid w:val="00626FF5"/>
    <w:rsid w:val="006271D9"/>
    <w:rsid w:val="0062796F"/>
    <w:rsid w:val="006279B8"/>
    <w:rsid w:val="00627C9A"/>
    <w:rsid w:val="00627D43"/>
    <w:rsid w:val="00627E89"/>
    <w:rsid w:val="006303AD"/>
    <w:rsid w:val="00630495"/>
    <w:rsid w:val="006305D2"/>
    <w:rsid w:val="00630642"/>
    <w:rsid w:val="00630A8E"/>
    <w:rsid w:val="00630D70"/>
    <w:rsid w:val="00630E08"/>
    <w:rsid w:val="006315A5"/>
    <w:rsid w:val="00631932"/>
    <w:rsid w:val="006319A0"/>
    <w:rsid w:val="00631DE4"/>
    <w:rsid w:val="00631E11"/>
    <w:rsid w:val="00631F2F"/>
    <w:rsid w:val="006328D9"/>
    <w:rsid w:val="00632ACE"/>
    <w:rsid w:val="00632D01"/>
    <w:rsid w:val="006330FD"/>
    <w:rsid w:val="0063329E"/>
    <w:rsid w:val="00633579"/>
    <w:rsid w:val="0063391F"/>
    <w:rsid w:val="00633976"/>
    <w:rsid w:val="00633B6B"/>
    <w:rsid w:val="0063420F"/>
    <w:rsid w:val="00634708"/>
    <w:rsid w:val="006347BC"/>
    <w:rsid w:val="00634B20"/>
    <w:rsid w:val="0063513D"/>
    <w:rsid w:val="00635244"/>
    <w:rsid w:val="0063524F"/>
    <w:rsid w:val="006352E8"/>
    <w:rsid w:val="00635334"/>
    <w:rsid w:val="00635517"/>
    <w:rsid w:val="006357F7"/>
    <w:rsid w:val="006358BD"/>
    <w:rsid w:val="00635DB5"/>
    <w:rsid w:val="00635E73"/>
    <w:rsid w:val="00636193"/>
    <w:rsid w:val="00636213"/>
    <w:rsid w:val="00636219"/>
    <w:rsid w:val="00636266"/>
    <w:rsid w:val="006364F7"/>
    <w:rsid w:val="00636777"/>
    <w:rsid w:val="00636850"/>
    <w:rsid w:val="00636D95"/>
    <w:rsid w:val="006372F8"/>
    <w:rsid w:val="00637675"/>
    <w:rsid w:val="0063774A"/>
    <w:rsid w:val="0063785E"/>
    <w:rsid w:val="00637C80"/>
    <w:rsid w:val="00637DAD"/>
    <w:rsid w:val="00640226"/>
    <w:rsid w:val="00640480"/>
    <w:rsid w:val="00640BF3"/>
    <w:rsid w:val="00640F04"/>
    <w:rsid w:val="006410A6"/>
    <w:rsid w:val="00641C70"/>
    <w:rsid w:val="0064205F"/>
    <w:rsid w:val="00642218"/>
    <w:rsid w:val="00642B28"/>
    <w:rsid w:val="00642D86"/>
    <w:rsid w:val="00643154"/>
    <w:rsid w:val="00643991"/>
    <w:rsid w:val="00643B8E"/>
    <w:rsid w:val="00644094"/>
    <w:rsid w:val="00644382"/>
    <w:rsid w:val="0064445E"/>
    <w:rsid w:val="00644465"/>
    <w:rsid w:val="00644510"/>
    <w:rsid w:val="006445FA"/>
    <w:rsid w:val="00644642"/>
    <w:rsid w:val="006446A6"/>
    <w:rsid w:val="00644933"/>
    <w:rsid w:val="00644BB7"/>
    <w:rsid w:val="00644CF2"/>
    <w:rsid w:val="00645311"/>
    <w:rsid w:val="006454E4"/>
    <w:rsid w:val="00645999"/>
    <w:rsid w:val="00645DD5"/>
    <w:rsid w:val="00645DE2"/>
    <w:rsid w:val="006460E6"/>
    <w:rsid w:val="0064673B"/>
    <w:rsid w:val="00646DC0"/>
    <w:rsid w:val="0064738D"/>
    <w:rsid w:val="0064746F"/>
    <w:rsid w:val="0064781F"/>
    <w:rsid w:val="006478E9"/>
    <w:rsid w:val="006479AB"/>
    <w:rsid w:val="00647DA8"/>
    <w:rsid w:val="00650066"/>
    <w:rsid w:val="006502C2"/>
    <w:rsid w:val="0065040F"/>
    <w:rsid w:val="006505C5"/>
    <w:rsid w:val="006505C8"/>
    <w:rsid w:val="0065066E"/>
    <w:rsid w:val="006508A8"/>
    <w:rsid w:val="00650915"/>
    <w:rsid w:val="00650B60"/>
    <w:rsid w:val="00650BF3"/>
    <w:rsid w:val="00651060"/>
    <w:rsid w:val="00651079"/>
    <w:rsid w:val="00651347"/>
    <w:rsid w:val="006513D1"/>
    <w:rsid w:val="00651596"/>
    <w:rsid w:val="0065225F"/>
    <w:rsid w:val="0065256E"/>
    <w:rsid w:val="00652BB9"/>
    <w:rsid w:val="00652D6F"/>
    <w:rsid w:val="006532B5"/>
    <w:rsid w:val="0065382F"/>
    <w:rsid w:val="0065390F"/>
    <w:rsid w:val="006539D1"/>
    <w:rsid w:val="00653C2E"/>
    <w:rsid w:val="00653DB8"/>
    <w:rsid w:val="006540D1"/>
    <w:rsid w:val="006541DD"/>
    <w:rsid w:val="00654997"/>
    <w:rsid w:val="00654AA8"/>
    <w:rsid w:val="00654AF8"/>
    <w:rsid w:val="00654C8E"/>
    <w:rsid w:val="006551D7"/>
    <w:rsid w:val="006551E0"/>
    <w:rsid w:val="0065552A"/>
    <w:rsid w:val="006556A2"/>
    <w:rsid w:val="00655C48"/>
    <w:rsid w:val="00655E7B"/>
    <w:rsid w:val="00655E98"/>
    <w:rsid w:val="00655F1A"/>
    <w:rsid w:val="00656438"/>
    <w:rsid w:val="00656504"/>
    <w:rsid w:val="006565CF"/>
    <w:rsid w:val="00656723"/>
    <w:rsid w:val="00656D0D"/>
    <w:rsid w:val="00656DC2"/>
    <w:rsid w:val="00656F7A"/>
    <w:rsid w:val="006575A0"/>
    <w:rsid w:val="00657839"/>
    <w:rsid w:val="006578B6"/>
    <w:rsid w:val="006579DF"/>
    <w:rsid w:val="00657C24"/>
    <w:rsid w:val="0066001E"/>
    <w:rsid w:val="00660518"/>
    <w:rsid w:val="00660F72"/>
    <w:rsid w:val="00661131"/>
    <w:rsid w:val="00661145"/>
    <w:rsid w:val="006611E7"/>
    <w:rsid w:val="00661396"/>
    <w:rsid w:val="00661D4A"/>
    <w:rsid w:val="00661EFB"/>
    <w:rsid w:val="00662272"/>
    <w:rsid w:val="00662DA6"/>
    <w:rsid w:val="00662F83"/>
    <w:rsid w:val="00662FD3"/>
    <w:rsid w:val="0066325B"/>
    <w:rsid w:val="0066362F"/>
    <w:rsid w:val="006639A3"/>
    <w:rsid w:val="00663BDB"/>
    <w:rsid w:val="00663E6D"/>
    <w:rsid w:val="00663EDC"/>
    <w:rsid w:val="0066434F"/>
    <w:rsid w:val="00664862"/>
    <w:rsid w:val="00665582"/>
    <w:rsid w:val="0066558C"/>
    <w:rsid w:val="006655D4"/>
    <w:rsid w:val="00665877"/>
    <w:rsid w:val="00665CE2"/>
    <w:rsid w:val="00666656"/>
    <w:rsid w:val="00666711"/>
    <w:rsid w:val="006668A0"/>
    <w:rsid w:val="00666B00"/>
    <w:rsid w:val="00666BB0"/>
    <w:rsid w:val="00666E93"/>
    <w:rsid w:val="006671CC"/>
    <w:rsid w:val="006672F5"/>
    <w:rsid w:val="00667389"/>
    <w:rsid w:val="0066777F"/>
    <w:rsid w:val="00667F6A"/>
    <w:rsid w:val="00670086"/>
    <w:rsid w:val="00670497"/>
    <w:rsid w:val="00670575"/>
    <w:rsid w:val="00670700"/>
    <w:rsid w:val="006708FA"/>
    <w:rsid w:val="00670A09"/>
    <w:rsid w:val="00670A97"/>
    <w:rsid w:val="00670B5D"/>
    <w:rsid w:val="00670D70"/>
    <w:rsid w:val="00671045"/>
    <w:rsid w:val="00671467"/>
    <w:rsid w:val="00671546"/>
    <w:rsid w:val="00671581"/>
    <w:rsid w:val="00671717"/>
    <w:rsid w:val="006718B5"/>
    <w:rsid w:val="00671A1A"/>
    <w:rsid w:val="00671C14"/>
    <w:rsid w:val="00671D76"/>
    <w:rsid w:val="006727D8"/>
    <w:rsid w:val="00672EA1"/>
    <w:rsid w:val="00672EDC"/>
    <w:rsid w:val="00672F8F"/>
    <w:rsid w:val="00673771"/>
    <w:rsid w:val="00673983"/>
    <w:rsid w:val="00673A4A"/>
    <w:rsid w:val="006745C4"/>
    <w:rsid w:val="00674651"/>
    <w:rsid w:val="0067467B"/>
    <w:rsid w:val="0067497B"/>
    <w:rsid w:val="00674C78"/>
    <w:rsid w:val="00674DCA"/>
    <w:rsid w:val="00675140"/>
    <w:rsid w:val="00675434"/>
    <w:rsid w:val="00675506"/>
    <w:rsid w:val="00675682"/>
    <w:rsid w:val="00675DD6"/>
    <w:rsid w:val="00675EB7"/>
    <w:rsid w:val="00675F7C"/>
    <w:rsid w:val="00676081"/>
    <w:rsid w:val="0067699A"/>
    <w:rsid w:val="00676C00"/>
    <w:rsid w:val="00676CEC"/>
    <w:rsid w:val="00676D81"/>
    <w:rsid w:val="00676F46"/>
    <w:rsid w:val="00677306"/>
    <w:rsid w:val="00677482"/>
    <w:rsid w:val="0067755B"/>
    <w:rsid w:val="006777D7"/>
    <w:rsid w:val="0067798D"/>
    <w:rsid w:val="006779F4"/>
    <w:rsid w:val="00677E97"/>
    <w:rsid w:val="00680112"/>
    <w:rsid w:val="0068038A"/>
    <w:rsid w:val="0068039C"/>
    <w:rsid w:val="00680417"/>
    <w:rsid w:val="0068069F"/>
    <w:rsid w:val="006809DE"/>
    <w:rsid w:val="00680FEB"/>
    <w:rsid w:val="00680FF6"/>
    <w:rsid w:val="00681A29"/>
    <w:rsid w:val="00682220"/>
    <w:rsid w:val="006823DD"/>
    <w:rsid w:val="0068241A"/>
    <w:rsid w:val="006828D6"/>
    <w:rsid w:val="00682DE2"/>
    <w:rsid w:val="0068324E"/>
    <w:rsid w:val="00683799"/>
    <w:rsid w:val="00683C8E"/>
    <w:rsid w:val="00683DB5"/>
    <w:rsid w:val="006844E1"/>
    <w:rsid w:val="00684616"/>
    <w:rsid w:val="00684945"/>
    <w:rsid w:val="00684C3A"/>
    <w:rsid w:val="006850DE"/>
    <w:rsid w:val="0068588F"/>
    <w:rsid w:val="00686252"/>
    <w:rsid w:val="00686262"/>
    <w:rsid w:val="00686553"/>
    <w:rsid w:val="006865B0"/>
    <w:rsid w:val="00686C4A"/>
    <w:rsid w:val="00686CE9"/>
    <w:rsid w:val="00686FCD"/>
    <w:rsid w:val="00687268"/>
    <w:rsid w:val="0068726C"/>
    <w:rsid w:val="0068745D"/>
    <w:rsid w:val="006876A9"/>
    <w:rsid w:val="006877AD"/>
    <w:rsid w:val="006878C8"/>
    <w:rsid w:val="006879D2"/>
    <w:rsid w:val="006908B4"/>
    <w:rsid w:val="006908BA"/>
    <w:rsid w:val="00690B1E"/>
    <w:rsid w:val="00690C00"/>
    <w:rsid w:val="00690E4F"/>
    <w:rsid w:val="006912F7"/>
    <w:rsid w:val="006915EF"/>
    <w:rsid w:val="006919F2"/>
    <w:rsid w:val="00691BFE"/>
    <w:rsid w:val="00691C3A"/>
    <w:rsid w:val="00691C45"/>
    <w:rsid w:val="00691CA6"/>
    <w:rsid w:val="00691CB3"/>
    <w:rsid w:val="00692064"/>
    <w:rsid w:val="0069234F"/>
    <w:rsid w:val="006924BA"/>
    <w:rsid w:val="0069261B"/>
    <w:rsid w:val="006926BC"/>
    <w:rsid w:val="00692A58"/>
    <w:rsid w:val="00692B77"/>
    <w:rsid w:val="00692BF7"/>
    <w:rsid w:val="00692FAD"/>
    <w:rsid w:val="00693037"/>
    <w:rsid w:val="00693075"/>
    <w:rsid w:val="00693250"/>
    <w:rsid w:val="006935F4"/>
    <w:rsid w:val="00693E75"/>
    <w:rsid w:val="00693EB4"/>
    <w:rsid w:val="00693F14"/>
    <w:rsid w:val="006941A6"/>
    <w:rsid w:val="00694295"/>
    <w:rsid w:val="00694343"/>
    <w:rsid w:val="00694372"/>
    <w:rsid w:val="0069440E"/>
    <w:rsid w:val="0069453D"/>
    <w:rsid w:val="00694705"/>
    <w:rsid w:val="0069492E"/>
    <w:rsid w:val="00694C1E"/>
    <w:rsid w:val="00695575"/>
    <w:rsid w:val="0069582E"/>
    <w:rsid w:val="00695A8F"/>
    <w:rsid w:val="00695D7D"/>
    <w:rsid w:val="00695FA1"/>
    <w:rsid w:val="0069623E"/>
    <w:rsid w:val="00696A39"/>
    <w:rsid w:val="00696DCB"/>
    <w:rsid w:val="00696FA5"/>
    <w:rsid w:val="0069734D"/>
    <w:rsid w:val="0069734E"/>
    <w:rsid w:val="006976B5"/>
    <w:rsid w:val="00697732"/>
    <w:rsid w:val="00697978"/>
    <w:rsid w:val="00697A0F"/>
    <w:rsid w:val="00697A4C"/>
    <w:rsid w:val="00697E18"/>
    <w:rsid w:val="006A0A1A"/>
    <w:rsid w:val="006A0D4D"/>
    <w:rsid w:val="006A0FE8"/>
    <w:rsid w:val="006A164C"/>
    <w:rsid w:val="006A175B"/>
    <w:rsid w:val="006A181B"/>
    <w:rsid w:val="006A196B"/>
    <w:rsid w:val="006A1D38"/>
    <w:rsid w:val="006A1D91"/>
    <w:rsid w:val="006A1EBC"/>
    <w:rsid w:val="006A21F9"/>
    <w:rsid w:val="006A2953"/>
    <w:rsid w:val="006A2BFB"/>
    <w:rsid w:val="006A2CCD"/>
    <w:rsid w:val="006A34E7"/>
    <w:rsid w:val="006A392D"/>
    <w:rsid w:val="006A3D07"/>
    <w:rsid w:val="006A3E03"/>
    <w:rsid w:val="006A3E98"/>
    <w:rsid w:val="006A3ED0"/>
    <w:rsid w:val="006A3F46"/>
    <w:rsid w:val="006A4149"/>
    <w:rsid w:val="006A42CE"/>
    <w:rsid w:val="006A4EA8"/>
    <w:rsid w:val="006A4F59"/>
    <w:rsid w:val="006A4F88"/>
    <w:rsid w:val="006A51D9"/>
    <w:rsid w:val="006A5319"/>
    <w:rsid w:val="006A535F"/>
    <w:rsid w:val="006A5417"/>
    <w:rsid w:val="006A5A0A"/>
    <w:rsid w:val="006A5A25"/>
    <w:rsid w:val="006A5B4B"/>
    <w:rsid w:val="006A5F7C"/>
    <w:rsid w:val="006A5F85"/>
    <w:rsid w:val="006A6325"/>
    <w:rsid w:val="006A634D"/>
    <w:rsid w:val="006A638F"/>
    <w:rsid w:val="006A640C"/>
    <w:rsid w:val="006A69EC"/>
    <w:rsid w:val="006A6D4D"/>
    <w:rsid w:val="006A6ED9"/>
    <w:rsid w:val="006A7252"/>
    <w:rsid w:val="006A72B6"/>
    <w:rsid w:val="006A73C4"/>
    <w:rsid w:val="006A7469"/>
    <w:rsid w:val="006A7513"/>
    <w:rsid w:val="006A789A"/>
    <w:rsid w:val="006A7930"/>
    <w:rsid w:val="006B0250"/>
    <w:rsid w:val="006B0448"/>
    <w:rsid w:val="006B0512"/>
    <w:rsid w:val="006B06D3"/>
    <w:rsid w:val="006B07EA"/>
    <w:rsid w:val="006B0F64"/>
    <w:rsid w:val="006B1291"/>
    <w:rsid w:val="006B1448"/>
    <w:rsid w:val="006B18F8"/>
    <w:rsid w:val="006B1A7C"/>
    <w:rsid w:val="006B1B2B"/>
    <w:rsid w:val="006B1B44"/>
    <w:rsid w:val="006B1DFA"/>
    <w:rsid w:val="006B1E0E"/>
    <w:rsid w:val="006B21AB"/>
    <w:rsid w:val="006B227D"/>
    <w:rsid w:val="006B2390"/>
    <w:rsid w:val="006B3147"/>
    <w:rsid w:val="006B315E"/>
    <w:rsid w:val="006B32E3"/>
    <w:rsid w:val="006B335C"/>
    <w:rsid w:val="006B3376"/>
    <w:rsid w:val="006B367A"/>
    <w:rsid w:val="006B3CA9"/>
    <w:rsid w:val="006B4206"/>
    <w:rsid w:val="006B429B"/>
    <w:rsid w:val="006B43F0"/>
    <w:rsid w:val="006B44CC"/>
    <w:rsid w:val="006B4582"/>
    <w:rsid w:val="006B496A"/>
    <w:rsid w:val="006B5099"/>
    <w:rsid w:val="006B511F"/>
    <w:rsid w:val="006B550E"/>
    <w:rsid w:val="006B572C"/>
    <w:rsid w:val="006B59EE"/>
    <w:rsid w:val="006B5B66"/>
    <w:rsid w:val="006B5C08"/>
    <w:rsid w:val="006B5EFC"/>
    <w:rsid w:val="006B61DC"/>
    <w:rsid w:val="006B6437"/>
    <w:rsid w:val="006B65A5"/>
    <w:rsid w:val="006B685C"/>
    <w:rsid w:val="006B6861"/>
    <w:rsid w:val="006B6C5B"/>
    <w:rsid w:val="006B6F30"/>
    <w:rsid w:val="006B719E"/>
    <w:rsid w:val="006B73E2"/>
    <w:rsid w:val="006B7426"/>
    <w:rsid w:val="006B75C6"/>
    <w:rsid w:val="006B7732"/>
    <w:rsid w:val="006B7A73"/>
    <w:rsid w:val="006B7A80"/>
    <w:rsid w:val="006B7CF3"/>
    <w:rsid w:val="006B7E1C"/>
    <w:rsid w:val="006B7E3F"/>
    <w:rsid w:val="006B7F6C"/>
    <w:rsid w:val="006C000C"/>
    <w:rsid w:val="006C016B"/>
    <w:rsid w:val="006C0380"/>
    <w:rsid w:val="006C05CD"/>
    <w:rsid w:val="006C0B4A"/>
    <w:rsid w:val="006C0C2A"/>
    <w:rsid w:val="006C134D"/>
    <w:rsid w:val="006C1374"/>
    <w:rsid w:val="006C1391"/>
    <w:rsid w:val="006C1741"/>
    <w:rsid w:val="006C196D"/>
    <w:rsid w:val="006C19A4"/>
    <w:rsid w:val="006C1B65"/>
    <w:rsid w:val="006C1CAA"/>
    <w:rsid w:val="006C1F63"/>
    <w:rsid w:val="006C20DF"/>
    <w:rsid w:val="006C2112"/>
    <w:rsid w:val="006C2191"/>
    <w:rsid w:val="006C22BC"/>
    <w:rsid w:val="006C25EB"/>
    <w:rsid w:val="006C2AF4"/>
    <w:rsid w:val="006C2CAE"/>
    <w:rsid w:val="006C2CEA"/>
    <w:rsid w:val="006C2E8B"/>
    <w:rsid w:val="006C2F5D"/>
    <w:rsid w:val="006C34E5"/>
    <w:rsid w:val="006C3617"/>
    <w:rsid w:val="006C380F"/>
    <w:rsid w:val="006C3909"/>
    <w:rsid w:val="006C3C65"/>
    <w:rsid w:val="006C3DD3"/>
    <w:rsid w:val="006C3E83"/>
    <w:rsid w:val="006C45D4"/>
    <w:rsid w:val="006C477A"/>
    <w:rsid w:val="006C4843"/>
    <w:rsid w:val="006C4BF8"/>
    <w:rsid w:val="006C527F"/>
    <w:rsid w:val="006C53E1"/>
    <w:rsid w:val="006C556A"/>
    <w:rsid w:val="006C58C4"/>
    <w:rsid w:val="006C6302"/>
    <w:rsid w:val="006C6368"/>
    <w:rsid w:val="006C673E"/>
    <w:rsid w:val="006C6A72"/>
    <w:rsid w:val="006C6D50"/>
    <w:rsid w:val="006C6E2E"/>
    <w:rsid w:val="006C702C"/>
    <w:rsid w:val="006C7425"/>
    <w:rsid w:val="006C78B4"/>
    <w:rsid w:val="006C78B5"/>
    <w:rsid w:val="006C7CFC"/>
    <w:rsid w:val="006D011F"/>
    <w:rsid w:val="006D0433"/>
    <w:rsid w:val="006D0948"/>
    <w:rsid w:val="006D0C1A"/>
    <w:rsid w:val="006D0EB2"/>
    <w:rsid w:val="006D1034"/>
    <w:rsid w:val="006D1DE3"/>
    <w:rsid w:val="006D2011"/>
    <w:rsid w:val="006D27EB"/>
    <w:rsid w:val="006D2A86"/>
    <w:rsid w:val="006D2C5E"/>
    <w:rsid w:val="006D2C70"/>
    <w:rsid w:val="006D2E76"/>
    <w:rsid w:val="006D2F45"/>
    <w:rsid w:val="006D31DB"/>
    <w:rsid w:val="006D321E"/>
    <w:rsid w:val="006D360F"/>
    <w:rsid w:val="006D3CC0"/>
    <w:rsid w:val="006D3CF4"/>
    <w:rsid w:val="006D3DEB"/>
    <w:rsid w:val="006D3E84"/>
    <w:rsid w:val="006D422E"/>
    <w:rsid w:val="006D46E8"/>
    <w:rsid w:val="006D4717"/>
    <w:rsid w:val="006D47B5"/>
    <w:rsid w:val="006D4973"/>
    <w:rsid w:val="006D4A73"/>
    <w:rsid w:val="006D56FC"/>
    <w:rsid w:val="006D5AF7"/>
    <w:rsid w:val="006D5B69"/>
    <w:rsid w:val="006D5BED"/>
    <w:rsid w:val="006D5C13"/>
    <w:rsid w:val="006D6216"/>
    <w:rsid w:val="006D6484"/>
    <w:rsid w:val="006D6525"/>
    <w:rsid w:val="006D6A32"/>
    <w:rsid w:val="006D6B21"/>
    <w:rsid w:val="006D6DEC"/>
    <w:rsid w:val="006D7173"/>
    <w:rsid w:val="006D7442"/>
    <w:rsid w:val="006D7A43"/>
    <w:rsid w:val="006D7D4F"/>
    <w:rsid w:val="006D7D79"/>
    <w:rsid w:val="006E014D"/>
    <w:rsid w:val="006E01AC"/>
    <w:rsid w:val="006E02F9"/>
    <w:rsid w:val="006E0403"/>
    <w:rsid w:val="006E0567"/>
    <w:rsid w:val="006E07A9"/>
    <w:rsid w:val="006E08ED"/>
    <w:rsid w:val="006E0AA0"/>
    <w:rsid w:val="006E0E24"/>
    <w:rsid w:val="006E0E30"/>
    <w:rsid w:val="006E1042"/>
    <w:rsid w:val="006E118C"/>
    <w:rsid w:val="006E193B"/>
    <w:rsid w:val="006E1BF9"/>
    <w:rsid w:val="006E1D6B"/>
    <w:rsid w:val="006E1D97"/>
    <w:rsid w:val="006E1E5D"/>
    <w:rsid w:val="006E1EC7"/>
    <w:rsid w:val="006E2101"/>
    <w:rsid w:val="006E2105"/>
    <w:rsid w:val="006E220D"/>
    <w:rsid w:val="006E22C0"/>
    <w:rsid w:val="006E2347"/>
    <w:rsid w:val="006E238D"/>
    <w:rsid w:val="006E24CB"/>
    <w:rsid w:val="006E370B"/>
    <w:rsid w:val="006E3E3A"/>
    <w:rsid w:val="006E40A6"/>
    <w:rsid w:val="006E4176"/>
    <w:rsid w:val="006E4323"/>
    <w:rsid w:val="006E43F6"/>
    <w:rsid w:val="006E468B"/>
    <w:rsid w:val="006E49AC"/>
    <w:rsid w:val="006E4AAC"/>
    <w:rsid w:val="006E4B36"/>
    <w:rsid w:val="006E4C65"/>
    <w:rsid w:val="006E4C66"/>
    <w:rsid w:val="006E4E96"/>
    <w:rsid w:val="006E4FE9"/>
    <w:rsid w:val="006E521F"/>
    <w:rsid w:val="006E544D"/>
    <w:rsid w:val="006E54D3"/>
    <w:rsid w:val="006E57A1"/>
    <w:rsid w:val="006E5CBD"/>
    <w:rsid w:val="006E5E48"/>
    <w:rsid w:val="006E6277"/>
    <w:rsid w:val="006E62E8"/>
    <w:rsid w:val="006E66DA"/>
    <w:rsid w:val="006E6B85"/>
    <w:rsid w:val="006E6B8F"/>
    <w:rsid w:val="006E743B"/>
    <w:rsid w:val="006E752B"/>
    <w:rsid w:val="006E777C"/>
    <w:rsid w:val="006E7895"/>
    <w:rsid w:val="006E7C50"/>
    <w:rsid w:val="006E7D93"/>
    <w:rsid w:val="006F0098"/>
    <w:rsid w:val="006F01B2"/>
    <w:rsid w:val="006F01F1"/>
    <w:rsid w:val="006F04A7"/>
    <w:rsid w:val="006F0C2F"/>
    <w:rsid w:val="006F0D5F"/>
    <w:rsid w:val="006F0DE3"/>
    <w:rsid w:val="006F0E7E"/>
    <w:rsid w:val="006F0F34"/>
    <w:rsid w:val="006F10D9"/>
    <w:rsid w:val="006F16D1"/>
    <w:rsid w:val="006F1771"/>
    <w:rsid w:val="006F1A50"/>
    <w:rsid w:val="006F1E87"/>
    <w:rsid w:val="006F1ECF"/>
    <w:rsid w:val="006F2254"/>
    <w:rsid w:val="006F261F"/>
    <w:rsid w:val="006F2B28"/>
    <w:rsid w:val="006F2BD6"/>
    <w:rsid w:val="006F330F"/>
    <w:rsid w:val="006F337D"/>
    <w:rsid w:val="006F33F8"/>
    <w:rsid w:val="006F3443"/>
    <w:rsid w:val="006F3C35"/>
    <w:rsid w:val="006F40EB"/>
    <w:rsid w:val="006F411A"/>
    <w:rsid w:val="006F4294"/>
    <w:rsid w:val="006F433F"/>
    <w:rsid w:val="006F4997"/>
    <w:rsid w:val="006F4E04"/>
    <w:rsid w:val="006F5092"/>
    <w:rsid w:val="006F5668"/>
    <w:rsid w:val="006F5902"/>
    <w:rsid w:val="006F5969"/>
    <w:rsid w:val="006F5BCF"/>
    <w:rsid w:val="006F61A0"/>
    <w:rsid w:val="006F63B0"/>
    <w:rsid w:val="006F6893"/>
    <w:rsid w:val="006F6BC5"/>
    <w:rsid w:val="006F6E51"/>
    <w:rsid w:val="006F7023"/>
    <w:rsid w:val="006F7478"/>
    <w:rsid w:val="006F7517"/>
    <w:rsid w:val="006F760D"/>
    <w:rsid w:val="006F7FE0"/>
    <w:rsid w:val="0070038C"/>
    <w:rsid w:val="00700705"/>
    <w:rsid w:val="0070070F"/>
    <w:rsid w:val="0070090C"/>
    <w:rsid w:val="00700935"/>
    <w:rsid w:val="00700FC7"/>
    <w:rsid w:val="00701090"/>
    <w:rsid w:val="0070128E"/>
    <w:rsid w:val="0070145E"/>
    <w:rsid w:val="007019E0"/>
    <w:rsid w:val="00701A79"/>
    <w:rsid w:val="00701AFB"/>
    <w:rsid w:val="00701C64"/>
    <w:rsid w:val="00702248"/>
    <w:rsid w:val="007025BB"/>
    <w:rsid w:val="007027C1"/>
    <w:rsid w:val="00703567"/>
    <w:rsid w:val="0070403C"/>
    <w:rsid w:val="00704050"/>
    <w:rsid w:val="007040C1"/>
    <w:rsid w:val="00704210"/>
    <w:rsid w:val="007042D5"/>
    <w:rsid w:val="007046EB"/>
    <w:rsid w:val="00704706"/>
    <w:rsid w:val="00704859"/>
    <w:rsid w:val="00704AAC"/>
    <w:rsid w:val="00704BE7"/>
    <w:rsid w:val="00704C1A"/>
    <w:rsid w:val="00704F72"/>
    <w:rsid w:val="007053AA"/>
    <w:rsid w:val="0070556F"/>
    <w:rsid w:val="007058B0"/>
    <w:rsid w:val="00705B7F"/>
    <w:rsid w:val="00705CBA"/>
    <w:rsid w:val="00705D7A"/>
    <w:rsid w:val="00705E12"/>
    <w:rsid w:val="00706198"/>
    <w:rsid w:val="00706449"/>
    <w:rsid w:val="00706495"/>
    <w:rsid w:val="00706496"/>
    <w:rsid w:val="007066F6"/>
    <w:rsid w:val="007067C3"/>
    <w:rsid w:val="0070691D"/>
    <w:rsid w:val="00706AE0"/>
    <w:rsid w:val="00706B82"/>
    <w:rsid w:val="00706EE7"/>
    <w:rsid w:val="00706F3A"/>
    <w:rsid w:val="0070735A"/>
    <w:rsid w:val="00707795"/>
    <w:rsid w:val="007078DC"/>
    <w:rsid w:val="00707A9D"/>
    <w:rsid w:val="0071053A"/>
    <w:rsid w:val="0071080C"/>
    <w:rsid w:val="007108BD"/>
    <w:rsid w:val="00710A6F"/>
    <w:rsid w:val="00710B4A"/>
    <w:rsid w:val="00711B0C"/>
    <w:rsid w:val="00711FF7"/>
    <w:rsid w:val="0071215B"/>
    <w:rsid w:val="007121E1"/>
    <w:rsid w:val="007122D7"/>
    <w:rsid w:val="00712B1E"/>
    <w:rsid w:val="00712D2F"/>
    <w:rsid w:val="00712E52"/>
    <w:rsid w:val="00712F65"/>
    <w:rsid w:val="00712FA4"/>
    <w:rsid w:val="00713237"/>
    <w:rsid w:val="00713339"/>
    <w:rsid w:val="007136B7"/>
    <w:rsid w:val="0071372F"/>
    <w:rsid w:val="00713AD2"/>
    <w:rsid w:val="00713CA2"/>
    <w:rsid w:val="00713E47"/>
    <w:rsid w:val="00713E87"/>
    <w:rsid w:val="00714113"/>
    <w:rsid w:val="00714620"/>
    <w:rsid w:val="00714854"/>
    <w:rsid w:val="0071488F"/>
    <w:rsid w:val="00714B1D"/>
    <w:rsid w:val="00715109"/>
    <w:rsid w:val="00715401"/>
    <w:rsid w:val="0071546E"/>
    <w:rsid w:val="00715538"/>
    <w:rsid w:val="007155D7"/>
    <w:rsid w:val="0071586A"/>
    <w:rsid w:val="007161F3"/>
    <w:rsid w:val="00716207"/>
    <w:rsid w:val="00716337"/>
    <w:rsid w:val="0071646E"/>
    <w:rsid w:val="007165E6"/>
    <w:rsid w:val="007168F2"/>
    <w:rsid w:val="00716B2B"/>
    <w:rsid w:val="00716D95"/>
    <w:rsid w:val="00716D98"/>
    <w:rsid w:val="00717915"/>
    <w:rsid w:val="00717933"/>
    <w:rsid w:val="0071796E"/>
    <w:rsid w:val="007179D5"/>
    <w:rsid w:val="00717D98"/>
    <w:rsid w:val="00717EB8"/>
    <w:rsid w:val="00717ED0"/>
    <w:rsid w:val="00720014"/>
    <w:rsid w:val="00720473"/>
    <w:rsid w:val="007206E9"/>
    <w:rsid w:val="007208DB"/>
    <w:rsid w:val="00720919"/>
    <w:rsid w:val="007209A7"/>
    <w:rsid w:val="007209F4"/>
    <w:rsid w:val="00720A41"/>
    <w:rsid w:val="00720AE6"/>
    <w:rsid w:val="00720E5C"/>
    <w:rsid w:val="00720F63"/>
    <w:rsid w:val="00721212"/>
    <w:rsid w:val="0072123E"/>
    <w:rsid w:val="007213D6"/>
    <w:rsid w:val="00721431"/>
    <w:rsid w:val="00721817"/>
    <w:rsid w:val="00721F5A"/>
    <w:rsid w:val="007224D7"/>
    <w:rsid w:val="007225D3"/>
    <w:rsid w:val="00722C39"/>
    <w:rsid w:val="00722CBB"/>
    <w:rsid w:val="00722CDB"/>
    <w:rsid w:val="00722DBB"/>
    <w:rsid w:val="00723001"/>
    <w:rsid w:val="00723064"/>
    <w:rsid w:val="007230E2"/>
    <w:rsid w:val="007238B6"/>
    <w:rsid w:val="00723961"/>
    <w:rsid w:val="00723C64"/>
    <w:rsid w:val="00723CA4"/>
    <w:rsid w:val="00723D83"/>
    <w:rsid w:val="00723D90"/>
    <w:rsid w:val="00724187"/>
    <w:rsid w:val="007244B8"/>
    <w:rsid w:val="007244F6"/>
    <w:rsid w:val="00724824"/>
    <w:rsid w:val="00725445"/>
    <w:rsid w:val="007255FC"/>
    <w:rsid w:val="00725774"/>
    <w:rsid w:val="007259F4"/>
    <w:rsid w:val="00726331"/>
    <w:rsid w:val="00726A29"/>
    <w:rsid w:val="007271A2"/>
    <w:rsid w:val="00727353"/>
    <w:rsid w:val="0072749D"/>
    <w:rsid w:val="007274DD"/>
    <w:rsid w:val="0072781D"/>
    <w:rsid w:val="00727E38"/>
    <w:rsid w:val="00727EED"/>
    <w:rsid w:val="00727F31"/>
    <w:rsid w:val="0073015E"/>
    <w:rsid w:val="0073056A"/>
    <w:rsid w:val="00730678"/>
    <w:rsid w:val="007307A0"/>
    <w:rsid w:val="0073090D"/>
    <w:rsid w:val="0073096C"/>
    <w:rsid w:val="00731309"/>
    <w:rsid w:val="0073192A"/>
    <w:rsid w:val="00731A34"/>
    <w:rsid w:val="00731A3E"/>
    <w:rsid w:val="00731B3E"/>
    <w:rsid w:val="00731D68"/>
    <w:rsid w:val="007321A7"/>
    <w:rsid w:val="007321DE"/>
    <w:rsid w:val="00732494"/>
    <w:rsid w:val="00732562"/>
    <w:rsid w:val="0073292E"/>
    <w:rsid w:val="007329FF"/>
    <w:rsid w:val="00732A53"/>
    <w:rsid w:val="00732BDE"/>
    <w:rsid w:val="00732BF6"/>
    <w:rsid w:val="00732DAE"/>
    <w:rsid w:val="00732E0B"/>
    <w:rsid w:val="00733088"/>
    <w:rsid w:val="00733599"/>
    <w:rsid w:val="0073378F"/>
    <w:rsid w:val="00733EA9"/>
    <w:rsid w:val="00733EED"/>
    <w:rsid w:val="00733F9D"/>
    <w:rsid w:val="0073402B"/>
    <w:rsid w:val="00734A4D"/>
    <w:rsid w:val="00734E42"/>
    <w:rsid w:val="0073572C"/>
    <w:rsid w:val="007358C2"/>
    <w:rsid w:val="00735C48"/>
    <w:rsid w:val="00735DC8"/>
    <w:rsid w:val="0073638D"/>
    <w:rsid w:val="0073673B"/>
    <w:rsid w:val="00736896"/>
    <w:rsid w:val="00736A17"/>
    <w:rsid w:val="00736C9F"/>
    <w:rsid w:val="00736D6C"/>
    <w:rsid w:val="00736DE7"/>
    <w:rsid w:val="007373AE"/>
    <w:rsid w:val="00737445"/>
    <w:rsid w:val="00737999"/>
    <w:rsid w:val="00737CBA"/>
    <w:rsid w:val="00737EC5"/>
    <w:rsid w:val="007403EB"/>
    <w:rsid w:val="007405F6"/>
    <w:rsid w:val="00741818"/>
    <w:rsid w:val="00741824"/>
    <w:rsid w:val="007419E9"/>
    <w:rsid w:val="00741AA8"/>
    <w:rsid w:val="00741EF1"/>
    <w:rsid w:val="00742076"/>
    <w:rsid w:val="00742179"/>
    <w:rsid w:val="007423DA"/>
    <w:rsid w:val="007424F4"/>
    <w:rsid w:val="007427AE"/>
    <w:rsid w:val="00742868"/>
    <w:rsid w:val="007429B1"/>
    <w:rsid w:val="00742D19"/>
    <w:rsid w:val="00742DA5"/>
    <w:rsid w:val="00742E16"/>
    <w:rsid w:val="00742F04"/>
    <w:rsid w:val="00742F9C"/>
    <w:rsid w:val="007430CE"/>
    <w:rsid w:val="00743217"/>
    <w:rsid w:val="007432D9"/>
    <w:rsid w:val="00743554"/>
    <w:rsid w:val="007437C6"/>
    <w:rsid w:val="00743883"/>
    <w:rsid w:val="00743ACF"/>
    <w:rsid w:val="00743C1D"/>
    <w:rsid w:val="00743E10"/>
    <w:rsid w:val="00743F33"/>
    <w:rsid w:val="00743FDF"/>
    <w:rsid w:val="007443FD"/>
    <w:rsid w:val="007444DE"/>
    <w:rsid w:val="00744ED4"/>
    <w:rsid w:val="00745054"/>
    <w:rsid w:val="00745095"/>
    <w:rsid w:val="007451DD"/>
    <w:rsid w:val="007458D8"/>
    <w:rsid w:val="00745BF9"/>
    <w:rsid w:val="00745F48"/>
    <w:rsid w:val="00746342"/>
    <w:rsid w:val="007463D9"/>
    <w:rsid w:val="00746561"/>
    <w:rsid w:val="00746971"/>
    <w:rsid w:val="0074701E"/>
    <w:rsid w:val="007470EE"/>
    <w:rsid w:val="0074737D"/>
    <w:rsid w:val="007473D9"/>
    <w:rsid w:val="00747431"/>
    <w:rsid w:val="00747500"/>
    <w:rsid w:val="0074752C"/>
    <w:rsid w:val="0074765A"/>
    <w:rsid w:val="007476E7"/>
    <w:rsid w:val="00747A94"/>
    <w:rsid w:val="00747E04"/>
    <w:rsid w:val="007503AA"/>
    <w:rsid w:val="00750AC8"/>
    <w:rsid w:val="00750B20"/>
    <w:rsid w:val="00750FC0"/>
    <w:rsid w:val="00751029"/>
    <w:rsid w:val="00751036"/>
    <w:rsid w:val="00751348"/>
    <w:rsid w:val="007518D7"/>
    <w:rsid w:val="00751976"/>
    <w:rsid w:val="007519F9"/>
    <w:rsid w:val="00751E72"/>
    <w:rsid w:val="00751EC7"/>
    <w:rsid w:val="00751FE3"/>
    <w:rsid w:val="0075286B"/>
    <w:rsid w:val="007529D7"/>
    <w:rsid w:val="00752A12"/>
    <w:rsid w:val="00752B55"/>
    <w:rsid w:val="00752E81"/>
    <w:rsid w:val="00752F83"/>
    <w:rsid w:val="007531E5"/>
    <w:rsid w:val="007531EB"/>
    <w:rsid w:val="00753454"/>
    <w:rsid w:val="0075374E"/>
    <w:rsid w:val="00753A45"/>
    <w:rsid w:val="00753AD5"/>
    <w:rsid w:val="007545FD"/>
    <w:rsid w:val="007547FB"/>
    <w:rsid w:val="00754BAF"/>
    <w:rsid w:val="00754CB2"/>
    <w:rsid w:val="00754E0A"/>
    <w:rsid w:val="0075501D"/>
    <w:rsid w:val="0075516C"/>
    <w:rsid w:val="00755376"/>
    <w:rsid w:val="007556EE"/>
    <w:rsid w:val="007560BE"/>
    <w:rsid w:val="00756449"/>
    <w:rsid w:val="007564DB"/>
    <w:rsid w:val="00756756"/>
    <w:rsid w:val="0075693E"/>
    <w:rsid w:val="007569BC"/>
    <w:rsid w:val="007569FA"/>
    <w:rsid w:val="00756D60"/>
    <w:rsid w:val="00756DA0"/>
    <w:rsid w:val="007571DF"/>
    <w:rsid w:val="007572FE"/>
    <w:rsid w:val="007573D4"/>
    <w:rsid w:val="00757AB5"/>
    <w:rsid w:val="00757B23"/>
    <w:rsid w:val="00757D3D"/>
    <w:rsid w:val="00760096"/>
    <w:rsid w:val="007600AB"/>
    <w:rsid w:val="007602F7"/>
    <w:rsid w:val="00760C81"/>
    <w:rsid w:val="00760E62"/>
    <w:rsid w:val="0076104B"/>
    <w:rsid w:val="00761436"/>
    <w:rsid w:val="00761481"/>
    <w:rsid w:val="00761620"/>
    <w:rsid w:val="00761DFD"/>
    <w:rsid w:val="00761E96"/>
    <w:rsid w:val="0076226E"/>
    <w:rsid w:val="0076266D"/>
    <w:rsid w:val="00762686"/>
    <w:rsid w:val="007632CD"/>
    <w:rsid w:val="0076346C"/>
    <w:rsid w:val="0076356D"/>
    <w:rsid w:val="00763663"/>
    <w:rsid w:val="0076382B"/>
    <w:rsid w:val="007639DA"/>
    <w:rsid w:val="00763D2F"/>
    <w:rsid w:val="00763F3B"/>
    <w:rsid w:val="00763FC7"/>
    <w:rsid w:val="007642B4"/>
    <w:rsid w:val="007643A8"/>
    <w:rsid w:val="007644E6"/>
    <w:rsid w:val="00764566"/>
    <w:rsid w:val="00764639"/>
    <w:rsid w:val="00764782"/>
    <w:rsid w:val="00764DE5"/>
    <w:rsid w:val="00764EE3"/>
    <w:rsid w:val="00764F3A"/>
    <w:rsid w:val="00764FBA"/>
    <w:rsid w:val="007653DB"/>
    <w:rsid w:val="00765467"/>
    <w:rsid w:val="00765495"/>
    <w:rsid w:val="0076582E"/>
    <w:rsid w:val="007659B9"/>
    <w:rsid w:val="00765BC6"/>
    <w:rsid w:val="00765E0F"/>
    <w:rsid w:val="00765F76"/>
    <w:rsid w:val="007662FE"/>
    <w:rsid w:val="00766357"/>
    <w:rsid w:val="0076649E"/>
    <w:rsid w:val="00766543"/>
    <w:rsid w:val="00766724"/>
    <w:rsid w:val="007668C2"/>
    <w:rsid w:val="007669D4"/>
    <w:rsid w:val="00766BAC"/>
    <w:rsid w:val="00766E2B"/>
    <w:rsid w:val="007671E7"/>
    <w:rsid w:val="0076727A"/>
    <w:rsid w:val="00767320"/>
    <w:rsid w:val="00767462"/>
    <w:rsid w:val="00767610"/>
    <w:rsid w:val="007677D0"/>
    <w:rsid w:val="00767C59"/>
    <w:rsid w:val="00767E56"/>
    <w:rsid w:val="007700D4"/>
    <w:rsid w:val="0077048D"/>
    <w:rsid w:val="007706ED"/>
    <w:rsid w:val="0077076F"/>
    <w:rsid w:val="00770B00"/>
    <w:rsid w:val="00770D6B"/>
    <w:rsid w:val="007710F4"/>
    <w:rsid w:val="007711D8"/>
    <w:rsid w:val="007713A4"/>
    <w:rsid w:val="00771552"/>
    <w:rsid w:val="007717A4"/>
    <w:rsid w:val="00771831"/>
    <w:rsid w:val="00771980"/>
    <w:rsid w:val="0077206B"/>
    <w:rsid w:val="007723F4"/>
    <w:rsid w:val="00772450"/>
    <w:rsid w:val="007724DA"/>
    <w:rsid w:val="007725CC"/>
    <w:rsid w:val="007725DD"/>
    <w:rsid w:val="00772614"/>
    <w:rsid w:val="00772622"/>
    <w:rsid w:val="00772B61"/>
    <w:rsid w:val="00772C89"/>
    <w:rsid w:val="00772DBA"/>
    <w:rsid w:val="00773055"/>
    <w:rsid w:val="007733B1"/>
    <w:rsid w:val="00773768"/>
    <w:rsid w:val="00773810"/>
    <w:rsid w:val="00773BF5"/>
    <w:rsid w:val="00773C17"/>
    <w:rsid w:val="00773E42"/>
    <w:rsid w:val="007742C7"/>
    <w:rsid w:val="00774459"/>
    <w:rsid w:val="00774478"/>
    <w:rsid w:val="00774519"/>
    <w:rsid w:val="00774523"/>
    <w:rsid w:val="00774AAF"/>
    <w:rsid w:val="00774EDC"/>
    <w:rsid w:val="0077516C"/>
    <w:rsid w:val="0077583D"/>
    <w:rsid w:val="007758B9"/>
    <w:rsid w:val="00775C21"/>
    <w:rsid w:val="00775F1D"/>
    <w:rsid w:val="00775FA3"/>
    <w:rsid w:val="007760ED"/>
    <w:rsid w:val="007769DB"/>
    <w:rsid w:val="00776AB9"/>
    <w:rsid w:val="00776D2B"/>
    <w:rsid w:val="0077710C"/>
    <w:rsid w:val="007771C2"/>
    <w:rsid w:val="007776E8"/>
    <w:rsid w:val="00777938"/>
    <w:rsid w:val="00777A4F"/>
    <w:rsid w:val="00777C16"/>
    <w:rsid w:val="00780090"/>
    <w:rsid w:val="00780158"/>
    <w:rsid w:val="0078015F"/>
    <w:rsid w:val="00780336"/>
    <w:rsid w:val="0078054D"/>
    <w:rsid w:val="00780B2B"/>
    <w:rsid w:val="00780EA7"/>
    <w:rsid w:val="007810CA"/>
    <w:rsid w:val="00781256"/>
    <w:rsid w:val="0078128C"/>
    <w:rsid w:val="00781458"/>
    <w:rsid w:val="00781821"/>
    <w:rsid w:val="0078190C"/>
    <w:rsid w:val="00781A14"/>
    <w:rsid w:val="00781B5F"/>
    <w:rsid w:val="00781B94"/>
    <w:rsid w:val="00781E1D"/>
    <w:rsid w:val="00781E8C"/>
    <w:rsid w:val="00781F67"/>
    <w:rsid w:val="00782122"/>
    <w:rsid w:val="007821F9"/>
    <w:rsid w:val="00782766"/>
    <w:rsid w:val="007828FE"/>
    <w:rsid w:val="00782A29"/>
    <w:rsid w:val="00782A7A"/>
    <w:rsid w:val="00782A93"/>
    <w:rsid w:val="00782E8C"/>
    <w:rsid w:val="00782FA6"/>
    <w:rsid w:val="007831C4"/>
    <w:rsid w:val="00783922"/>
    <w:rsid w:val="00783B0D"/>
    <w:rsid w:val="0078421A"/>
    <w:rsid w:val="00784383"/>
    <w:rsid w:val="00784B35"/>
    <w:rsid w:val="00785081"/>
    <w:rsid w:val="00785809"/>
    <w:rsid w:val="00785907"/>
    <w:rsid w:val="00785C35"/>
    <w:rsid w:val="00786005"/>
    <w:rsid w:val="00786151"/>
    <w:rsid w:val="007862A2"/>
    <w:rsid w:val="0078667C"/>
    <w:rsid w:val="00786CEB"/>
    <w:rsid w:val="00786F88"/>
    <w:rsid w:val="007874E2"/>
    <w:rsid w:val="00787585"/>
    <w:rsid w:val="0078789E"/>
    <w:rsid w:val="00787A76"/>
    <w:rsid w:val="00787B04"/>
    <w:rsid w:val="00787C83"/>
    <w:rsid w:val="00787D39"/>
    <w:rsid w:val="00787EC1"/>
    <w:rsid w:val="00787F69"/>
    <w:rsid w:val="007912FB"/>
    <w:rsid w:val="007915F3"/>
    <w:rsid w:val="00791912"/>
    <w:rsid w:val="00791BB9"/>
    <w:rsid w:val="0079226A"/>
    <w:rsid w:val="007922EC"/>
    <w:rsid w:val="00792649"/>
    <w:rsid w:val="00792927"/>
    <w:rsid w:val="00792DEB"/>
    <w:rsid w:val="00792FBE"/>
    <w:rsid w:val="00793265"/>
    <w:rsid w:val="007939AA"/>
    <w:rsid w:val="00793A30"/>
    <w:rsid w:val="00793B43"/>
    <w:rsid w:val="00793DDB"/>
    <w:rsid w:val="0079413B"/>
    <w:rsid w:val="007941FF"/>
    <w:rsid w:val="00794261"/>
    <w:rsid w:val="007943CB"/>
    <w:rsid w:val="00794875"/>
    <w:rsid w:val="007948FE"/>
    <w:rsid w:val="00794A8D"/>
    <w:rsid w:val="00794B9F"/>
    <w:rsid w:val="00794CC4"/>
    <w:rsid w:val="00794DDE"/>
    <w:rsid w:val="00794F41"/>
    <w:rsid w:val="007953DF"/>
    <w:rsid w:val="007955B8"/>
    <w:rsid w:val="00795620"/>
    <w:rsid w:val="00795E05"/>
    <w:rsid w:val="00795E8D"/>
    <w:rsid w:val="00796123"/>
    <w:rsid w:val="007961C5"/>
    <w:rsid w:val="007961E1"/>
    <w:rsid w:val="00796259"/>
    <w:rsid w:val="00796294"/>
    <w:rsid w:val="007968E0"/>
    <w:rsid w:val="00796C18"/>
    <w:rsid w:val="00796D91"/>
    <w:rsid w:val="0079741B"/>
    <w:rsid w:val="0079759F"/>
    <w:rsid w:val="00797719"/>
    <w:rsid w:val="00797AA8"/>
    <w:rsid w:val="00797CC7"/>
    <w:rsid w:val="00797EFA"/>
    <w:rsid w:val="00797F47"/>
    <w:rsid w:val="007A05EC"/>
    <w:rsid w:val="007A0650"/>
    <w:rsid w:val="007A0726"/>
    <w:rsid w:val="007A0CEE"/>
    <w:rsid w:val="007A0DF9"/>
    <w:rsid w:val="007A11D2"/>
    <w:rsid w:val="007A153E"/>
    <w:rsid w:val="007A15CA"/>
    <w:rsid w:val="007A1638"/>
    <w:rsid w:val="007A1905"/>
    <w:rsid w:val="007A1B5F"/>
    <w:rsid w:val="007A1B88"/>
    <w:rsid w:val="007A1D42"/>
    <w:rsid w:val="007A1E37"/>
    <w:rsid w:val="007A1F14"/>
    <w:rsid w:val="007A20AA"/>
    <w:rsid w:val="007A20E2"/>
    <w:rsid w:val="007A2586"/>
    <w:rsid w:val="007A2612"/>
    <w:rsid w:val="007A27F8"/>
    <w:rsid w:val="007A3418"/>
    <w:rsid w:val="007A388E"/>
    <w:rsid w:val="007A3994"/>
    <w:rsid w:val="007A3DA4"/>
    <w:rsid w:val="007A3F83"/>
    <w:rsid w:val="007A4574"/>
    <w:rsid w:val="007A4BDF"/>
    <w:rsid w:val="007A4DAE"/>
    <w:rsid w:val="007A4E9B"/>
    <w:rsid w:val="007A4FC5"/>
    <w:rsid w:val="007A505A"/>
    <w:rsid w:val="007A5071"/>
    <w:rsid w:val="007A5074"/>
    <w:rsid w:val="007A5291"/>
    <w:rsid w:val="007A557F"/>
    <w:rsid w:val="007A5776"/>
    <w:rsid w:val="007A5AB2"/>
    <w:rsid w:val="007A5B11"/>
    <w:rsid w:val="007A5B67"/>
    <w:rsid w:val="007A5B74"/>
    <w:rsid w:val="007A6369"/>
    <w:rsid w:val="007A6521"/>
    <w:rsid w:val="007A6716"/>
    <w:rsid w:val="007A6CD3"/>
    <w:rsid w:val="007A6DA2"/>
    <w:rsid w:val="007A7374"/>
    <w:rsid w:val="007A73EE"/>
    <w:rsid w:val="007A7B73"/>
    <w:rsid w:val="007A7EE1"/>
    <w:rsid w:val="007B0397"/>
    <w:rsid w:val="007B03AC"/>
    <w:rsid w:val="007B0CDE"/>
    <w:rsid w:val="007B10E8"/>
    <w:rsid w:val="007B1161"/>
    <w:rsid w:val="007B1408"/>
    <w:rsid w:val="007B16D6"/>
    <w:rsid w:val="007B17DE"/>
    <w:rsid w:val="007B18C1"/>
    <w:rsid w:val="007B1933"/>
    <w:rsid w:val="007B1990"/>
    <w:rsid w:val="007B1ABB"/>
    <w:rsid w:val="007B1CA6"/>
    <w:rsid w:val="007B1D3B"/>
    <w:rsid w:val="007B1E49"/>
    <w:rsid w:val="007B1F24"/>
    <w:rsid w:val="007B1F47"/>
    <w:rsid w:val="007B2095"/>
    <w:rsid w:val="007B22E4"/>
    <w:rsid w:val="007B2782"/>
    <w:rsid w:val="007B2A25"/>
    <w:rsid w:val="007B2B6F"/>
    <w:rsid w:val="007B33FD"/>
    <w:rsid w:val="007B361C"/>
    <w:rsid w:val="007B3940"/>
    <w:rsid w:val="007B3EA1"/>
    <w:rsid w:val="007B4375"/>
    <w:rsid w:val="007B469A"/>
    <w:rsid w:val="007B46E0"/>
    <w:rsid w:val="007B4748"/>
    <w:rsid w:val="007B4798"/>
    <w:rsid w:val="007B4AAE"/>
    <w:rsid w:val="007B4DAB"/>
    <w:rsid w:val="007B4FA9"/>
    <w:rsid w:val="007B5176"/>
    <w:rsid w:val="007B5BBE"/>
    <w:rsid w:val="007B5DDC"/>
    <w:rsid w:val="007B5E24"/>
    <w:rsid w:val="007B61F1"/>
    <w:rsid w:val="007B64DA"/>
    <w:rsid w:val="007B6596"/>
    <w:rsid w:val="007B6735"/>
    <w:rsid w:val="007B68DF"/>
    <w:rsid w:val="007B6C41"/>
    <w:rsid w:val="007B74B4"/>
    <w:rsid w:val="007B76FA"/>
    <w:rsid w:val="007B778D"/>
    <w:rsid w:val="007B7CAC"/>
    <w:rsid w:val="007B7D90"/>
    <w:rsid w:val="007B7D92"/>
    <w:rsid w:val="007B7E5A"/>
    <w:rsid w:val="007B7EEA"/>
    <w:rsid w:val="007B7F40"/>
    <w:rsid w:val="007C0321"/>
    <w:rsid w:val="007C0763"/>
    <w:rsid w:val="007C0BAC"/>
    <w:rsid w:val="007C1071"/>
    <w:rsid w:val="007C108C"/>
    <w:rsid w:val="007C1191"/>
    <w:rsid w:val="007C192F"/>
    <w:rsid w:val="007C1B6C"/>
    <w:rsid w:val="007C1FF3"/>
    <w:rsid w:val="007C22BA"/>
    <w:rsid w:val="007C2C50"/>
    <w:rsid w:val="007C30CB"/>
    <w:rsid w:val="007C32CC"/>
    <w:rsid w:val="007C37F5"/>
    <w:rsid w:val="007C3A5B"/>
    <w:rsid w:val="007C3DE4"/>
    <w:rsid w:val="007C3DF2"/>
    <w:rsid w:val="007C3FFC"/>
    <w:rsid w:val="007C41A3"/>
    <w:rsid w:val="007C4281"/>
    <w:rsid w:val="007C478A"/>
    <w:rsid w:val="007C4B83"/>
    <w:rsid w:val="007C4C4F"/>
    <w:rsid w:val="007C4EBF"/>
    <w:rsid w:val="007C4F96"/>
    <w:rsid w:val="007C527D"/>
    <w:rsid w:val="007C52FF"/>
    <w:rsid w:val="007C5400"/>
    <w:rsid w:val="007C5939"/>
    <w:rsid w:val="007C5EC5"/>
    <w:rsid w:val="007C608C"/>
    <w:rsid w:val="007C61FA"/>
    <w:rsid w:val="007C636A"/>
    <w:rsid w:val="007C6661"/>
    <w:rsid w:val="007C69A0"/>
    <w:rsid w:val="007C712C"/>
    <w:rsid w:val="007C7243"/>
    <w:rsid w:val="007C737F"/>
    <w:rsid w:val="007C77B7"/>
    <w:rsid w:val="007C77F8"/>
    <w:rsid w:val="007C7E53"/>
    <w:rsid w:val="007D08A9"/>
    <w:rsid w:val="007D08D9"/>
    <w:rsid w:val="007D09E2"/>
    <w:rsid w:val="007D0EA2"/>
    <w:rsid w:val="007D0FDB"/>
    <w:rsid w:val="007D14F1"/>
    <w:rsid w:val="007D1703"/>
    <w:rsid w:val="007D1748"/>
    <w:rsid w:val="007D17AF"/>
    <w:rsid w:val="007D1DBF"/>
    <w:rsid w:val="007D1E9B"/>
    <w:rsid w:val="007D1F37"/>
    <w:rsid w:val="007D210C"/>
    <w:rsid w:val="007D2353"/>
    <w:rsid w:val="007D298D"/>
    <w:rsid w:val="007D2C3C"/>
    <w:rsid w:val="007D2C54"/>
    <w:rsid w:val="007D2E5E"/>
    <w:rsid w:val="007D3014"/>
    <w:rsid w:val="007D3043"/>
    <w:rsid w:val="007D326D"/>
    <w:rsid w:val="007D3354"/>
    <w:rsid w:val="007D373A"/>
    <w:rsid w:val="007D38F4"/>
    <w:rsid w:val="007D3CAA"/>
    <w:rsid w:val="007D3FB1"/>
    <w:rsid w:val="007D41F7"/>
    <w:rsid w:val="007D4349"/>
    <w:rsid w:val="007D437B"/>
    <w:rsid w:val="007D43FC"/>
    <w:rsid w:val="007D46F6"/>
    <w:rsid w:val="007D47C3"/>
    <w:rsid w:val="007D4A6B"/>
    <w:rsid w:val="007D4FC6"/>
    <w:rsid w:val="007D50B7"/>
    <w:rsid w:val="007D52A6"/>
    <w:rsid w:val="007D52D0"/>
    <w:rsid w:val="007D54BD"/>
    <w:rsid w:val="007D59CC"/>
    <w:rsid w:val="007D5A18"/>
    <w:rsid w:val="007D5BD2"/>
    <w:rsid w:val="007D5BD8"/>
    <w:rsid w:val="007D5E48"/>
    <w:rsid w:val="007D5F38"/>
    <w:rsid w:val="007D6282"/>
    <w:rsid w:val="007D6472"/>
    <w:rsid w:val="007D6D60"/>
    <w:rsid w:val="007D6D69"/>
    <w:rsid w:val="007D6EB8"/>
    <w:rsid w:val="007D73E6"/>
    <w:rsid w:val="007D748B"/>
    <w:rsid w:val="007D76C6"/>
    <w:rsid w:val="007D77D7"/>
    <w:rsid w:val="007D78A0"/>
    <w:rsid w:val="007D795A"/>
    <w:rsid w:val="007D7B2B"/>
    <w:rsid w:val="007D7BEA"/>
    <w:rsid w:val="007D7F7A"/>
    <w:rsid w:val="007E0077"/>
    <w:rsid w:val="007E024D"/>
    <w:rsid w:val="007E07A7"/>
    <w:rsid w:val="007E0973"/>
    <w:rsid w:val="007E0AF8"/>
    <w:rsid w:val="007E0DA6"/>
    <w:rsid w:val="007E106A"/>
    <w:rsid w:val="007E113C"/>
    <w:rsid w:val="007E1377"/>
    <w:rsid w:val="007E1A8E"/>
    <w:rsid w:val="007E1D89"/>
    <w:rsid w:val="007E20AB"/>
    <w:rsid w:val="007E2331"/>
    <w:rsid w:val="007E2B35"/>
    <w:rsid w:val="007E2B42"/>
    <w:rsid w:val="007E2E81"/>
    <w:rsid w:val="007E3162"/>
    <w:rsid w:val="007E3496"/>
    <w:rsid w:val="007E354F"/>
    <w:rsid w:val="007E3676"/>
    <w:rsid w:val="007E3771"/>
    <w:rsid w:val="007E3A18"/>
    <w:rsid w:val="007E3C04"/>
    <w:rsid w:val="007E45AC"/>
    <w:rsid w:val="007E4670"/>
    <w:rsid w:val="007E4A71"/>
    <w:rsid w:val="007E4C5E"/>
    <w:rsid w:val="007E4FEB"/>
    <w:rsid w:val="007E51A7"/>
    <w:rsid w:val="007E5431"/>
    <w:rsid w:val="007E56C8"/>
    <w:rsid w:val="007E579B"/>
    <w:rsid w:val="007E57A4"/>
    <w:rsid w:val="007E5C62"/>
    <w:rsid w:val="007E5D57"/>
    <w:rsid w:val="007E5F35"/>
    <w:rsid w:val="007E608E"/>
    <w:rsid w:val="007E61C6"/>
    <w:rsid w:val="007E69A7"/>
    <w:rsid w:val="007E6F80"/>
    <w:rsid w:val="007E72C7"/>
    <w:rsid w:val="007E7438"/>
    <w:rsid w:val="007E7844"/>
    <w:rsid w:val="007E7A85"/>
    <w:rsid w:val="007E7D36"/>
    <w:rsid w:val="007E7FA2"/>
    <w:rsid w:val="007F01B5"/>
    <w:rsid w:val="007F0211"/>
    <w:rsid w:val="007F0351"/>
    <w:rsid w:val="007F03A5"/>
    <w:rsid w:val="007F04DF"/>
    <w:rsid w:val="007F0763"/>
    <w:rsid w:val="007F098B"/>
    <w:rsid w:val="007F0B0F"/>
    <w:rsid w:val="007F0E95"/>
    <w:rsid w:val="007F0F8C"/>
    <w:rsid w:val="007F10C4"/>
    <w:rsid w:val="007F10F3"/>
    <w:rsid w:val="007F1223"/>
    <w:rsid w:val="007F12A9"/>
    <w:rsid w:val="007F12DD"/>
    <w:rsid w:val="007F18C2"/>
    <w:rsid w:val="007F1B65"/>
    <w:rsid w:val="007F1BC0"/>
    <w:rsid w:val="007F1EAD"/>
    <w:rsid w:val="007F1FC6"/>
    <w:rsid w:val="007F24A2"/>
    <w:rsid w:val="007F25C1"/>
    <w:rsid w:val="007F301B"/>
    <w:rsid w:val="007F312B"/>
    <w:rsid w:val="007F31E3"/>
    <w:rsid w:val="007F3223"/>
    <w:rsid w:val="007F3267"/>
    <w:rsid w:val="007F329C"/>
    <w:rsid w:val="007F3847"/>
    <w:rsid w:val="007F3916"/>
    <w:rsid w:val="007F401B"/>
    <w:rsid w:val="007F40EB"/>
    <w:rsid w:val="007F46D3"/>
    <w:rsid w:val="007F47E3"/>
    <w:rsid w:val="007F4FCB"/>
    <w:rsid w:val="007F521C"/>
    <w:rsid w:val="007F5401"/>
    <w:rsid w:val="007F5426"/>
    <w:rsid w:val="007F5670"/>
    <w:rsid w:val="007F5729"/>
    <w:rsid w:val="007F593D"/>
    <w:rsid w:val="007F5AEA"/>
    <w:rsid w:val="007F5CC6"/>
    <w:rsid w:val="007F5FB4"/>
    <w:rsid w:val="007F62C8"/>
    <w:rsid w:val="007F6939"/>
    <w:rsid w:val="007F6A07"/>
    <w:rsid w:val="007F6B66"/>
    <w:rsid w:val="007F6CA2"/>
    <w:rsid w:val="007F6D50"/>
    <w:rsid w:val="007F72C2"/>
    <w:rsid w:val="007F7337"/>
    <w:rsid w:val="007F745A"/>
    <w:rsid w:val="007F74D5"/>
    <w:rsid w:val="007F7740"/>
    <w:rsid w:val="007F7CBB"/>
    <w:rsid w:val="007F7DF7"/>
    <w:rsid w:val="00800436"/>
    <w:rsid w:val="0080090A"/>
    <w:rsid w:val="00800922"/>
    <w:rsid w:val="008009CB"/>
    <w:rsid w:val="00800BE5"/>
    <w:rsid w:val="00800FA2"/>
    <w:rsid w:val="0080116A"/>
    <w:rsid w:val="00801B3F"/>
    <w:rsid w:val="00801E2D"/>
    <w:rsid w:val="008020F2"/>
    <w:rsid w:val="0080226D"/>
    <w:rsid w:val="0080236A"/>
    <w:rsid w:val="008026C3"/>
    <w:rsid w:val="00803091"/>
    <w:rsid w:val="008033BA"/>
    <w:rsid w:val="008035E3"/>
    <w:rsid w:val="008039BA"/>
    <w:rsid w:val="00803AB2"/>
    <w:rsid w:val="00803D5A"/>
    <w:rsid w:val="00803DD6"/>
    <w:rsid w:val="00803E26"/>
    <w:rsid w:val="0080432D"/>
    <w:rsid w:val="008046B4"/>
    <w:rsid w:val="008046FB"/>
    <w:rsid w:val="00804B42"/>
    <w:rsid w:val="00804B6C"/>
    <w:rsid w:val="0080546E"/>
    <w:rsid w:val="00805713"/>
    <w:rsid w:val="008058C2"/>
    <w:rsid w:val="00805BA3"/>
    <w:rsid w:val="00805F82"/>
    <w:rsid w:val="008065D9"/>
    <w:rsid w:val="00806617"/>
    <w:rsid w:val="008066C0"/>
    <w:rsid w:val="00806789"/>
    <w:rsid w:val="008067DC"/>
    <w:rsid w:val="00806FE6"/>
    <w:rsid w:val="00807002"/>
    <w:rsid w:val="0080725D"/>
    <w:rsid w:val="008072A2"/>
    <w:rsid w:val="00807722"/>
    <w:rsid w:val="00807979"/>
    <w:rsid w:val="00807FC4"/>
    <w:rsid w:val="008100FC"/>
    <w:rsid w:val="0081037B"/>
    <w:rsid w:val="00810AFC"/>
    <w:rsid w:val="00810C2C"/>
    <w:rsid w:val="00810DB4"/>
    <w:rsid w:val="00811002"/>
    <w:rsid w:val="008111A1"/>
    <w:rsid w:val="00811940"/>
    <w:rsid w:val="008122DA"/>
    <w:rsid w:val="0081231B"/>
    <w:rsid w:val="00812C0A"/>
    <w:rsid w:val="00812C68"/>
    <w:rsid w:val="00812DF7"/>
    <w:rsid w:val="00812F45"/>
    <w:rsid w:val="00813B88"/>
    <w:rsid w:val="00813C0F"/>
    <w:rsid w:val="00814090"/>
    <w:rsid w:val="00814CC1"/>
    <w:rsid w:val="00814DB9"/>
    <w:rsid w:val="00814E5D"/>
    <w:rsid w:val="00814EDB"/>
    <w:rsid w:val="00815142"/>
    <w:rsid w:val="0081526D"/>
    <w:rsid w:val="008157F5"/>
    <w:rsid w:val="00816043"/>
    <w:rsid w:val="008160D5"/>
    <w:rsid w:val="00816110"/>
    <w:rsid w:val="00816315"/>
    <w:rsid w:val="00816497"/>
    <w:rsid w:val="008165DE"/>
    <w:rsid w:val="008168AE"/>
    <w:rsid w:val="00816CDE"/>
    <w:rsid w:val="00816E80"/>
    <w:rsid w:val="00817065"/>
    <w:rsid w:val="00817470"/>
    <w:rsid w:val="008174C3"/>
    <w:rsid w:val="00817CC7"/>
    <w:rsid w:val="00817D47"/>
    <w:rsid w:val="00820025"/>
    <w:rsid w:val="0082008D"/>
    <w:rsid w:val="00820155"/>
    <w:rsid w:val="008204F0"/>
    <w:rsid w:val="0082065A"/>
    <w:rsid w:val="008206B6"/>
    <w:rsid w:val="00820B38"/>
    <w:rsid w:val="00820E9E"/>
    <w:rsid w:val="00821098"/>
    <w:rsid w:val="00821353"/>
    <w:rsid w:val="008213D5"/>
    <w:rsid w:val="0082144E"/>
    <w:rsid w:val="008216D9"/>
    <w:rsid w:val="00821839"/>
    <w:rsid w:val="00821A22"/>
    <w:rsid w:val="00821BB1"/>
    <w:rsid w:val="008220D8"/>
    <w:rsid w:val="00822359"/>
    <w:rsid w:val="00822687"/>
    <w:rsid w:val="00822701"/>
    <w:rsid w:val="00822738"/>
    <w:rsid w:val="00822765"/>
    <w:rsid w:val="0082293A"/>
    <w:rsid w:val="00822C86"/>
    <w:rsid w:val="00823195"/>
    <w:rsid w:val="00823945"/>
    <w:rsid w:val="00823A1C"/>
    <w:rsid w:val="00823FF0"/>
    <w:rsid w:val="00823FFA"/>
    <w:rsid w:val="00824253"/>
    <w:rsid w:val="008242C6"/>
    <w:rsid w:val="008246C6"/>
    <w:rsid w:val="008246D3"/>
    <w:rsid w:val="00824755"/>
    <w:rsid w:val="0082482F"/>
    <w:rsid w:val="00824962"/>
    <w:rsid w:val="00824E21"/>
    <w:rsid w:val="00824F6B"/>
    <w:rsid w:val="00825613"/>
    <w:rsid w:val="0082569D"/>
    <w:rsid w:val="008259F6"/>
    <w:rsid w:val="00825D69"/>
    <w:rsid w:val="00826157"/>
    <w:rsid w:val="008261D3"/>
    <w:rsid w:val="0082686A"/>
    <w:rsid w:val="00827375"/>
    <w:rsid w:val="008274B6"/>
    <w:rsid w:val="008275B1"/>
    <w:rsid w:val="00827669"/>
    <w:rsid w:val="008276C1"/>
    <w:rsid w:val="00827716"/>
    <w:rsid w:val="00827E86"/>
    <w:rsid w:val="008301DF"/>
    <w:rsid w:val="00830676"/>
    <w:rsid w:val="00831255"/>
    <w:rsid w:val="008313F6"/>
    <w:rsid w:val="00831949"/>
    <w:rsid w:val="00831955"/>
    <w:rsid w:val="008319E0"/>
    <w:rsid w:val="00831CCF"/>
    <w:rsid w:val="00832102"/>
    <w:rsid w:val="0083216D"/>
    <w:rsid w:val="0083232C"/>
    <w:rsid w:val="0083242F"/>
    <w:rsid w:val="00832747"/>
    <w:rsid w:val="00832C04"/>
    <w:rsid w:val="00832C1A"/>
    <w:rsid w:val="00832CEE"/>
    <w:rsid w:val="00833528"/>
    <w:rsid w:val="00833D96"/>
    <w:rsid w:val="00834133"/>
    <w:rsid w:val="0083423D"/>
    <w:rsid w:val="008342D6"/>
    <w:rsid w:val="0083473B"/>
    <w:rsid w:val="008347A4"/>
    <w:rsid w:val="0083487A"/>
    <w:rsid w:val="00834A64"/>
    <w:rsid w:val="00834B57"/>
    <w:rsid w:val="00834BE4"/>
    <w:rsid w:val="00834CDC"/>
    <w:rsid w:val="00834F77"/>
    <w:rsid w:val="00834F94"/>
    <w:rsid w:val="00835068"/>
    <w:rsid w:val="008352BD"/>
    <w:rsid w:val="00835420"/>
    <w:rsid w:val="008355F2"/>
    <w:rsid w:val="00835723"/>
    <w:rsid w:val="00835997"/>
    <w:rsid w:val="008359E1"/>
    <w:rsid w:val="00835C2C"/>
    <w:rsid w:val="00836273"/>
    <w:rsid w:val="008363A1"/>
    <w:rsid w:val="0083652E"/>
    <w:rsid w:val="00836537"/>
    <w:rsid w:val="00836879"/>
    <w:rsid w:val="00836912"/>
    <w:rsid w:val="00836CA0"/>
    <w:rsid w:val="00836FDE"/>
    <w:rsid w:val="00837074"/>
    <w:rsid w:val="00837162"/>
    <w:rsid w:val="00837586"/>
    <w:rsid w:val="008377F2"/>
    <w:rsid w:val="0083783F"/>
    <w:rsid w:val="00837954"/>
    <w:rsid w:val="00837A04"/>
    <w:rsid w:val="00837B7E"/>
    <w:rsid w:val="00837BEE"/>
    <w:rsid w:val="00837F37"/>
    <w:rsid w:val="00840018"/>
    <w:rsid w:val="00840020"/>
    <w:rsid w:val="00840102"/>
    <w:rsid w:val="008402CB"/>
    <w:rsid w:val="008403EF"/>
    <w:rsid w:val="00840412"/>
    <w:rsid w:val="008404FE"/>
    <w:rsid w:val="00840945"/>
    <w:rsid w:val="00840AAD"/>
    <w:rsid w:val="00840C07"/>
    <w:rsid w:val="00840F31"/>
    <w:rsid w:val="0084130A"/>
    <w:rsid w:val="0084136C"/>
    <w:rsid w:val="00841794"/>
    <w:rsid w:val="00841967"/>
    <w:rsid w:val="00841CC8"/>
    <w:rsid w:val="00841DD5"/>
    <w:rsid w:val="008425F2"/>
    <w:rsid w:val="008429BA"/>
    <w:rsid w:val="00842ACF"/>
    <w:rsid w:val="00842D68"/>
    <w:rsid w:val="00842D70"/>
    <w:rsid w:val="00842EB3"/>
    <w:rsid w:val="00842F2C"/>
    <w:rsid w:val="00843534"/>
    <w:rsid w:val="00843857"/>
    <w:rsid w:val="008439CB"/>
    <w:rsid w:val="00843A83"/>
    <w:rsid w:val="00843C44"/>
    <w:rsid w:val="0084452F"/>
    <w:rsid w:val="008445A8"/>
    <w:rsid w:val="0084484E"/>
    <w:rsid w:val="00844E86"/>
    <w:rsid w:val="00845119"/>
    <w:rsid w:val="0084512D"/>
    <w:rsid w:val="008451E0"/>
    <w:rsid w:val="00845215"/>
    <w:rsid w:val="0084543E"/>
    <w:rsid w:val="0084559F"/>
    <w:rsid w:val="008455E8"/>
    <w:rsid w:val="0084566A"/>
    <w:rsid w:val="00845A6E"/>
    <w:rsid w:val="00845C0E"/>
    <w:rsid w:val="008460C7"/>
    <w:rsid w:val="008460F5"/>
    <w:rsid w:val="00846786"/>
    <w:rsid w:val="00846C45"/>
    <w:rsid w:val="00846E65"/>
    <w:rsid w:val="00847026"/>
    <w:rsid w:val="008470A1"/>
    <w:rsid w:val="008470F4"/>
    <w:rsid w:val="0084734E"/>
    <w:rsid w:val="00847AF5"/>
    <w:rsid w:val="00847B94"/>
    <w:rsid w:val="00847E4A"/>
    <w:rsid w:val="008503B4"/>
    <w:rsid w:val="00850481"/>
    <w:rsid w:val="00850AA6"/>
    <w:rsid w:val="00850DAD"/>
    <w:rsid w:val="00850E03"/>
    <w:rsid w:val="0085106A"/>
    <w:rsid w:val="0085126F"/>
    <w:rsid w:val="00851456"/>
    <w:rsid w:val="00851528"/>
    <w:rsid w:val="0085193D"/>
    <w:rsid w:val="00851D5C"/>
    <w:rsid w:val="00851E1C"/>
    <w:rsid w:val="00851E39"/>
    <w:rsid w:val="00851EEF"/>
    <w:rsid w:val="008520F6"/>
    <w:rsid w:val="0085214A"/>
    <w:rsid w:val="008521AC"/>
    <w:rsid w:val="00852444"/>
    <w:rsid w:val="0085247E"/>
    <w:rsid w:val="008524DB"/>
    <w:rsid w:val="008525CE"/>
    <w:rsid w:val="0085268B"/>
    <w:rsid w:val="0085279E"/>
    <w:rsid w:val="00852831"/>
    <w:rsid w:val="0085289A"/>
    <w:rsid w:val="00852A0E"/>
    <w:rsid w:val="00852E76"/>
    <w:rsid w:val="0085357A"/>
    <w:rsid w:val="00853BCB"/>
    <w:rsid w:val="00853CCC"/>
    <w:rsid w:val="00853F71"/>
    <w:rsid w:val="00853FB0"/>
    <w:rsid w:val="008541F0"/>
    <w:rsid w:val="00854445"/>
    <w:rsid w:val="00854823"/>
    <w:rsid w:val="00854983"/>
    <w:rsid w:val="00854B95"/>
    <w:rsid w:val="00854B9E"/>
    <w:rsid w:val="00854C88"/>
    <w:rsid w:val="00855378"/>
    <w:rsid w:val="0085566B"/>
    <w:rsid w:val="00855D9A"/>
    <w:rsid w:val="00855F7B"/>
    <w:rsid w:val="00856120"/>
    <w:rsid w:val="00856377"/>
    <w:rsid w:val="00856449"/>
    <w:rsid w:val="0085645C"/>
    <w:rsid w:val="00856616"/>
    <w:rsid w:val="008569BF"/>
    <w:rsid w:val="00856B01"/>
    <w:rsid w:val="00856BCB"/>
    <w:rsid w:val="00856C3B"/>
    <w:rsid w:val="0085704C"/>
    <w:rsid w:val="008570BD"/>
    <w:rsid w:val="00857663"/>
    <w:rsid w:val="00857C0B"/>
    <w:rsid w:val="00857F50"/>
    <w:rsid w:val="008604F7"/>
    <w:rsid w:val="008606C3"/>
    <w:rsid w:val="00860B99"/>
    <w:rsid w:val="00860BE8"/>
    <w:rsid w:val="00860C9D"/>
    <w:rsid w:val="00860CE5"/>
    <w:rsid w:val="00861297"/>
    <w:rsid w:val="0086166B"/>
    <w:rsid w:val="00861844"/>
    <w:rsid w:val="0086185A"/>
    <w:rsid w:val="0086191C"/>
    <w:rsid w:val="00861E12"/>
    <w:rsid w:val="00861E5F"/>
    <w:rsid w:val="008620B2"/>
    <w:rsid w:val="0086248F"/>
    <w:rsid w:val="008629FF"/>
    <w:rsid w:val="00862BD5"/>
    <w:rsid w:val="00862BEC"/>
    <w:rsid w:val="00862E48"/>
    <w:rsid w:val="00863109"/>
    <w:rsid w:val="00863277"/>
    <w:rsid w:val="00863329"/>
    <w:rsid w:val="0086381A"/>
    <w:rsid w:val="00863A6B"/>
    <w:rsid w:val="00863ADD"/>
    <w:rsid w:val="00863D5A"/>
    <w:rsid w:val="00863F8E"/>
    <w:rsid w:val="00864213"/>
    <w:rsid w:val="008644EC"/>
    <w:rsid w:val="008644EE"/>
    <w:rsid w:val="008648A8"/>
    <w:rsid w:val="008649C4"/>
    <w:rsid w:val="00864B85"/>
    <w:rsid w:val="00864C92"/>
    <w:rsid w:val="00864F99"/>
    <w:rsid w:val="00865E01"/>
    <w:rsid w:val="00865E8E"/>
    <w:rsid w:val="00865EA0"/>
    <w:rsid w:val="00865EEB"/>
    <w:rsid w:val="00865F93"/>
    <w:rsid w:val="00865FB9"/>
    <w:rsid w:val="00866782"/>
    <w:rsid w:val="0086689A"/>
    <w:rsid w:val="00866C68"/>
    <w:rsid w:val="00866DF0"/>
    <w:rsid w:val="008674E5"/>
    <w:rsid w:val="00867637"/>
    <w:rsid w:val="00867918"/>
    <w:rsid w:val="00867A0A"/>
    <w:rsid w:val="00867E8A"/>
    <w:rsid w:val="008705D2"/>
    <w:rsid w:val="00870839"/>
    <w:rsid w:val="00870CD0"/>
    <w:rsid w:val="008711D3"/>
    <w:rsid w:val="008713D7"/>
    <w:rsid w:val="0087162D"/>
    <w:rsid w:val="00871634"/>
    <w:rsid w:val="008716F0"/>
    <w:rsid w:val="00871831"/>
    <w:rsid w:val="00871C9C"/>
    <w:rsid w:val="00871E3A"/>
    <w:rsid w:val="00871EE8"/>
    <w:rsid w:val="00871F46"/>
    <w:rsid w:val="00872157"/>
    <w:rsid w:val="008724C7"/>
    <w:rsid w:val="00872733"/>
    <w:rsid w:val="008728CE"/>
    <w:rsid w:val="00872C28"/>
    <w:rsid w:val="0087325A"/>
    <w:rsid w:val="00873307"/>
    <w:rsid w:val="00873355"/>
    <w:rsid w:val="0087348D"/>
    <w:rsid w:val="00873690"/>
    <w:rsid w:val="0087375E"/>
    <w:rsid w:val="00873DB0"/>
    <w:rsid w:val="0087409F"/>
    <w:rsid w:val="008741B9"/>
    <w:rsid w:val="0087429A"/>
    <w:rsid w:val="008745FB"/>
    <w:rsid w:val="00874884"/>
    <w:rsid w:val="00874CD6"/>
    <w:rsid w:val="00874F7D"/>
    <w:rsid w:val="00875229"/>
    <w:rsid w:val="00875914"/>
    <w:rsid w:val="00875989"/>
    <w:rsid w:val="00875B3B"/>
    <w:rsid w:val="00875B65"/>
    <w:rsid w:val="00875C58"/>
    <w:rsid w:val="0087628E"/>
    <w:rsid w:val="00876293"/>
    <w:rsid w:val="00876780"/>
    <w:rsid w:val="00877072"/>
    <w:rsid w:val="00877114"/>
    <w:rsid w:val="0087721A"/>
    <w:rsid w:val="008775AD"/>
    <w:rsid w:val="008777A2"/>
    <w:rsid w:val="008777C1"/>
    <w:rsid w:val="00877A73"/>
    <w:rsid w:val="00877D25"/>
    <w:rsid w:val="00877FC6"/>
    <w:rsid w:val="008801DB"/>
    <w:rsid w:val="008806AA"/>
    <w:rsid w:val="008806EE"/>
    <w:rsid w:val="0088072B"/>
    <w:rsid w:val="00880781"/>
    <w:rsid w:val="008807A1"/>
    <w:rsid w:val="0088089E"/>
    <w:rsid w:val="00881204"/>
    <w:rsid w:val="008813F7"/>
    <w:rsid w:val="0088146E"/>
    <w:rsid w:val="008815F8"/>
    <w:rsid w:val="00881ADE"/>
    <w:rsid w:val="00881C37"/>
    <w:rsid w:val="00881D0A"/>
    <w:rsid w:val="00881E15"/>
    <w:rsid w:val="00881E69"/>
    <w:rsid w:val="00881EB2"/>
    <w:rsid w:val="008821B0"/>
    <w:rsid w:val="00882421"/>
    <w:rsid w:val="00882A89"/>
    <w:rsid w:val="00882D9B"/>
    <w:rsid w:val="00883111"/>
    <w:rsid w:val="00883216"/>
    <w:rsid w:val="008834C7"/>
    <w:rsid w:val="008835A5"/>
    <w:rsid w:val="008837F7"/>
    <w:rsid w:val="00883CF4"/>
    <w:rsid w:val="008840C1"/>
    <w:rsid w:val="00884E9D"/>
    <w:rsid w:val="00885016"/>
    <w:rsid w:val="0088513C"/>
    <w:rsid w:val="008851E2"/>
    <w:rsid w:val="008853AE"/>
    <w:rsid w:val="008858A8"/>
    <w:rsid w:val="00885966"/>
    <w:rsid w:val="00886223"/>
    <w:rsid w:val="0088664C"/>
    <w:rsid w:val="00886986"/>
    <w:rsid w:val="00886DE9"/>
    <w:rsid w:val="00886F5B"/>
    <w:rsid w:val="008870C1"/>
    <w:rsid w:val="0088759A"/>
    <w:rsid w:val="0088768B"/>
    <w:rsid w:val="00887C93"/>
    <w:rsid w:val="00887DB5"/>
    <w:rsid w:val="00887E19"/>
    <w:rsid w:val="008908EB"/>
    <w:rsid w:val="00890969"/>
    <w:rsid w:val="008909F2"/>
    <w:rsid w:val="008910D9"/>
    <w:rsid w:val="008913ED"/>
    <w:rsid w:val="0089151C"/>
    <w:rsid w:val="0089188D"/>
    <w:rsid w:val="00891BDB"/>
    <w:rsid w:val="00891DD1"/>
    <w:rsid w:val="0089206B"/>
    <w:rsid w:val="008921F1"/>
    <w:rsid w:val="008923C2"/>
    <w:rsid w:val="00892515"/>
    <w:rsid w:val="00892947"/>
    <w:rsid w:val="008930E8"/>
    <w:rsid w:val="008939A4"/>
    <w:rsid w:val="00893A64"/>
    <w:rsid w:val="00893EDD"/>
    <w:rsid w:val="00894209"/>
    <w:rsid w:val="008945D7"/>
    <w:rsid w:val="00894AB3"/>
    <w:rsid w:val="00894B46"/>
    <w:rsid w:val="00894D81"/>
    <w:rsid w:val="0089500F"/>
    <w:rsid w:val="0089524C"/>
    <w:rsid w:val="008955D6"/>
    <w:rsid w:val="00895BF5"/>
    <w:rsid w:val="00895DC2"/>
    <w:rsid w:val="00895F9E"/>
    <w:rsid w:val="00896288"/>
    <w:rsid w:val="00896AF4"/>
    <w:rsid w:val="00896D05"/>
    <w:rsid w:val="00897343"/>
    <w:rsid w:val="00897687"/>
    <w:rsid w:val="00897A0C"/>
    <w:rsid w:val="008A0109"/>
    <w:rsid w:val="008A02AA"/>
    <w:rsid w:val="008A0333"/>
    <w:rsid w:val="008A0BC8"/>
    <w:rsid w:val="008A0F48"/>
    <w:rsid w:val="008A1146"/>
    <w:rsid w:val="008A12D5"/>
    <w:rsid w:val="008A14B8"/>
    <w:rsid w:val="008A1512"/>
    <w:rsid w:val="008A1677"/>
    <w:rsid w:val="008A183C"/>
    <w:rsid w:val="008A1885"/>
    <w:rsid w:val="008A1A07"/>
    <w:rsid w:val="008A1CD0"/>
    <w:rsid w:val="008A1D68"/>
    <w:rsid w:val="008A2071"/>
    <w:rsid w:val="008A24F5"/>
    <w:rsid w:val="008A2AB4"/>
    <w:rsid w:val="008A2B69"/>
    <w:rsid w:val="008A2C2B"/>
    <w:rsid w:val="008A2CF6"/>
    <w:rsid w:val="008A2DA0"/>
    <w:rsid w:val="008A2ECE"/>
    <w:rsid w:val="008A310A"/>
    <w:rsid w:val="008A31E8"/>
    <w:rsid w:val="008A3272"/>
    <w:rsid w:val="008A32B8"/>
    <w:rsid w:val="008A32C8"/>
    <w:rsid w:val="008A3438"/>
    <w:rsid w:val="008A3439"/>
    <w:rsid w:val="008A3CC5"/>
    <w:rsid w:val="008A4486"/>
    <w:rsid w:val="008A4D3D"/>
    <w:rsid w:val="008A4EFF"/>
    <w:rsid w:val="008A5135"/>
    <w:rsid w:val="008A53C6"/>
    <w:rsid w:val="008A53CE"/>
    <w:rsid w:val="008A5404"/>
    <w:rsid w:val="008A5D07"/>
    <w:rsid w:val="008A5D43"/>
    <w:rsid w:val="008A6017"/>
    <w:rsid w:val="008A6264"/>
    <w:rsid w:val="008A651A"/>
    <w:rsid w:val="008A6526"/>
    <w:rsid w:val="008A658F"/>
    <w:rsid w:val="008A6E29"/>
    <w:rsid w:val="008A6F20"/>
    <w:rsid w:val="008A756F"/>
    <w:rsid w:val="008A77BE"/>
    <w:rsid w:val="008A7C5E"/>
    <w:rsid w:val="008A7DD2"/>
    <w:rsid w:val="008B02E7"/>
    <w:rsid w:val="008B03ED"/>
    <w:rsid w:val="008B0529"/>
    <w:rsid w:val="008B05EA"/>
    <w:rsid w:val="008B0650"/>
    <w:rsid w:val="008B0742"/>
    <w:rsid w:val="008B0B82"/>
    <w:rsid w:val="008B1023"/>
    <w:rsid w:val="008B141C"/>
    <w:rsid w:val="008B1A5A"/>
    <w:rsid w:val="008B1B73"/>
    <w:rsid w:val="008B1B8D"/>
    <w:rsid w:val="008B1E54"/>
    <w:rsid w:val="008B2276"/>
    <w:rsid w:val="008B2522"/>
    <w:rsid w:val="008B2691"/>
    <w:rsid w:val="008B26A6"/>
    <w:rsid w:val="008B28AF"/>
    <w:rsid w:val="008B2B84"/>
    <w:rsid w:val="008B2D9B"/>
    <w:rsid w:val="008B2E04"/>
    <w:rsid w:val="008B2E1E"/>
    <w:rsid w:val="008B2FA3"/>
    <w:rsid w:val="008B3142"/>
    <w:rsid w:val="008B3216"/>
    <w:rsid w:val="008B370D"/>
    <w:rsid w:val="008B38B8"/>
    <w:rsid w:val="008B3C90"/>
    <w:rsid w:val="008B3DD5"/>
    <w:rsid w:val="008B4209"/>
    <w:rsid w:val="008B43E2"/>
    <w:rsid w:val="008B454B"/>
    <w:rsid w:val="008B497D"/>
    <w:rsid w:val="008B4E4F"/>
    <w:rsid w:val="008B54E3"/>
    <w:rsid w:val="008B5628"/>
    <w:rsid w:val="008B5C65"/>
    <w:rsid w:val="008B5D7B"/>
    <w:rsid w:val="008B5D8B"/>
    <w:rsid w:val="008B5E85"/>
    <w:rsid w:val="008B5EFE"/>
    <w:rsid w:val="008B603E"/>
    <w:rsid w:val="008B6225"/>
    <w:rsid w:val="008B66DD"/>
    <w:rsid w:val="008B6887"/>
    <w:rsid w:val="008B6910"/>
    <w:rsid w:val="008B6A33"/>
    <w:rsid w:val="008B6D12"/>
    <w:rsid w:val="008B7602"/>
    <w:rsid w:val="008B78F0"/>
    <w:rsid w:val="008B7CF3"/>
    <w:rsid w:val="008B7F2F"/>
    <w:rsid w:val="008C06CB"/>
    <w:rsid w:val="008C084B"/>
    <w:rsid w:val="008C0E48"/>
    <w:rsid w:val="008C1295"/>
    <w:rsid w:val="008C1362"/>
    <w:rsid w:val="008C14B3"/>
    <w:rsid w:val="008C191F"/>
    <w:rsid w:val="008C196C"/>
    <w:rsid w:val="008C19FD"/>
    <w:rsid w:val="008C1DA9"/>
    <w:rsid w:val="008C2226"/>
    <w:rsid w:val="008C261C"/>
    <w:rsid w:val="008C2714"/>
    <w:rsid w:val="008C27C0"/>
    <w:rsid w:val="008C292E"/>
    <w:rsid w:val="008C295A"/>
    <w:rsid w:val="008C2D49"/>
    <w:rsid w:val="008C311C"/>
    <w:rsid w:val="008C365F"/>
    <w:rsid w:val="008C38BE"/>
    <w:rsid w:val="008C38C2"/>
    <w:rsid w:val="008C3A87"/>
    <w:rsid w:val="008C3F5A"/>
    <w:rsid w:val="008C43C4"/>
    <w:rsid w:val="008C4875"/>
    <w:rsid w:val="008C48ED"/>
    <w:rsid w:val="008C4C16"/>
    <w:rsid w:val="008C4D0D"/>
    <w:rsid w:val="008C5108"/>
    <w:rsid w:val="008C523B"/>
    <w:rsid w:val="008C560C"/>
    <w:rsid w:val="008C57FF"/>
    <w:rsid w:val="008C5C8E"/>
    <w:rsid w:val="008C61B3"/>
    <w:rsid w:val="008C61D5"/>
    <w:rsid w:val="008C6206"/>
    <w:rsid w:val="008C70AE"/>
    <w:rsid w:val="008C70F0"/>
    <w:rsid w:val="008C720D"/>
    <w:rsid w:val="008C73A4"/>
    <w:rsid w:val="008C755F"/>
    <w:rsid w:val="008C7A6E"/>
    <w:rsid w:val="008C7B1B"/>
    <w:rsid w:val="008D00C9"/>
    <w:rsid w:val="008D095F"/>
    <w:rsid w:val="008D0F6B"/>
    <w:rsid w:val="008D1180"/>
    <w:rsid w:val="008D13BD"/>
    <w:rsid w:val="008D15A2"/>
    <w:rsid w:val="008D1849"/>
    <w:rsid w:val="008D188D"/>
    <w:rsid w:val="008D1AAA"/>
    <w:rsid w:val="008D1DBE"/>
    <w:rsid w:val="008D1F19"/>
    <w:rsid w:val="008D1F30"/>
    <w:rsid w:val="008D218F"/>
    <w:rsid w:val="008D2A01"/>
    <w:rsid w:val="008D2B46"/>
    <w:rsid w:val="008D2B58"/>
    <w:rsid w:val="008D2F48"/>
    <w:rsid w:val="008D3347"/>
    <w:rsid w:val="008D364C"/>
    <w:rsid w:val="008D3716"/>
    <w:rsid w:val="008D3D0B"/>
    <w:rsid w:val="008D3D57"/>
    <w:rsid w:val="008D3F31"/>
    <w:rsid w:val="008D4007"/>
    <w:rsid w:val="008D4132"/>
    <w:rsid w:val="008D42F3"/>
    <w:rsid w:val="008D45D5"/>
    <w:rsid w:val="008D481E"/>
    <w:rsid w:val="008D491E"/>
    <w:rsid w:val="008D50A5"/>
    <w:rsid w:val="008D50E7"/>
    <w:rsid w:val="008D5409"/>
    <w:rsid w:val="008D5772"/>
    <w:rsid w:val="008D57BA"/>
    <w:rsid w:val="008D5B31"/>
    <w:rsid w:val="008D5D0D"/>
    <w:rsid w:val="008D60FC"/>
    <w:rsid w:val="008D61CA"/>
    <w:rsid w:val="008D6287"/>
    <w:rsid w:val="008D63EE"/>
    <w:rsid w:val="008D68C6"/>
    <w:rsid w:val="008D6CF6"/>
    <w:rsid w:val="008D6E1F"/>
    <w:rsid w:val="008D6F7A"/>
    <w:rsid w:val="008D70AA"/>
    <w:rsid w:val="008D7363"/>
    <w:rsid w:val="008D7825"/>
    <w:rsid w:val="008D7866"/>
    <w:rsid w:val="008D78C2"/>
    <w:rsid w:val="008D7938"/>
    <w:rsid w:val="008D7A38"/>
    <w:rsid w:val="008D7BE3"/>
    <w:rsid w:val="008D7C09"/>
    <w:rsid w:val="008D7F17"/>
    <w:rsid w:val="008D7F67"/>
    <w:rsid w:val="008E04E4"/>
    <w:rsid w:val="008E08F0"/>
    <w:rsid w:val="008E095A"/>
    <w:rsid w:val="008E0B56"/>
    <w:rsid w:val="008E0D36"/>
    <w:rsid w:val="008E0EE6"/>
    <w:rsid w:val="008E11CE"/>
    <w:rsid w:val="008E1363"/>
    <w:rsid w:val="008E14DB"/>
    <w:rsid w:val="008E1A3E"/>
    <w:rsid w:val="008E1A8B"/>
    <w:rsid w:val="008E1CF9"/>
    <w:rsid w:val="008E208D"/>
    <w:rsid w:val="008E2296"/>
    <w:rsid w:val="008E233E"/>
    <w:rsid w:val="008E26B1"/>
    <w:rsid w:val="008E2E5F"/>
    <w:rsid w:val="008E2FAC"/>
    <w:rsid w:val="008E32A3"/>
    <w:rsid w:val="008E3A0E"/>
    <w:rsid w:val="008E3DCA"/>
    <w:rsid w:val="008E3F99"/>
    <w:rsid w:val="008E40A7"/>
    <w:rsid w:val="008E4991"/>
    <w:rsid w:val="008E5366"/>
    <w:rsid w:val="008E5610"/>
    <w:rsid w:val="008E5657"/>
    <w:rsid w:val="008E58D2"/>
    <w:rsid w:val="008E58D7"/>
    <w:rsid w:val="008E5B14"/>
    <w:rsid w:val="008E5B66"/>
    <w:rsid w:val="008E5BFD"/>
    <w:rsid w:val="008E5C62"/>
    <w:rsid w:val="008E5CD0"/>
    <w:rsid w:val="008E5F8A"/>
    <w:rsid w:val="008E60C9"/>
    <w:rsid w:val="008E614B"/>
    <w:rsid w:val="008E62E6"/>
    <w:rsid w:val="008E66DC"/>
    <w:rsid w:val="008E67F8"/>
    <w:rsid w:val="008E6846"/>
    <w:rsid w:val="008E6B9F"/>
    <w:rsid w:val="008E6D23"/>
    <w:rsid w:val="008E6E18"/>
    <w:rsid w:val="008E7064"/>
    <w:rsid w:val="008E7405"/>
    <w:rsid w:val="008E76C9"/>
    <w:rsid w:val="008E76FF"/>
    <w:rsid w:val="008E7785"/>
    <w:rsid w:val="008E7C66"/>
    <w:rsid w:val="008E7D31"/>
    <w:rsid w:val="008F01C8"/>
    <w:rsid w:val="008F0816"/>
    <w:rsid w:val="008F0B58"/>
    <w:rsid w:val="008F0C6B"/>
    <w:rsid w:val="008F1064"/>
    <w:rsid w:val="008F1088"/>
    <w:rsid w:val="008F142C"/>
    <w:rsid w:val="008F14A1"/>
    <w:rsid w:val="008F15F4"/>
    <w:rsid w:val="008F190C"/>
    <w:rsid w:val="008F199F"/>
    <w:rsid w:val="008F1F31"/>
    <w:rsid w:val="008F1F89"/>
    <w:rsid w:val="008F2953"/>
    <w:rsid w:val="008F296C"/>
    <w:rsid w:val="008F2A34"/>
    <w:rsid w:val="008F2D72"/>
    <w:rsid w:val="008F32A3"/>
    <w:rsid w:val="008F3C6A"/>
    <w:rsid w:val="008F3CBA"/>
    <w:rsid w:val="008F3F06"/>
    <w:rsid w:val="008F3FB2"/>
    <w:rsid w:val="008F4FC5"/>
    <w:rsid w:val="008F5066"/>
    <w:rsid w:val="008F50FB"/>
    <w:rsid w:val="008F5357"/>
    <w:rsid w:val="008F53AE"/>
    <w:rsid w:val="008F5A91"/>
    <w:rsid w:val="008F5D85"/>
    <w:rsid w:val="008F6007"/>
    <w:rsid w:val="008F6042"/>
    <w:rsid w:val="008F62C1"/>
    <w:rsid w:val="008F6634"/>
    <w:rsid w:val="008F67C6"/>
    <w:rsid w:val="008F68F9"/>
    <w:rsid w:val="008F6CF4"/>
    <w:rsid w:val="008F7301"/>
    <w:rsid w:val="008F75AA"/>
    <w:rsid w:val="008F7908"/>
    <w:rsid w:val="008F7AE2"/>
    <w:rsid w:val="008F7BE3"/>
    <w:rsid w:val="008F7EC7"/>
    <w:rsid w:val="00900337"/>
    <w:rsid w:val="009005FC"/>
    <w:rsid w:val="00900B57"/>
    <w:rsid w:val="00900BCF"/>
    <w:rsid w:val="00900CF6"/>
    <w:rsid w:val="00901496"/>
    <w:rsid w:val="009018CC"/>
    <w:rsid w:val="00901FBB"/>
    <w:rsid w:val="00902251"/>
    <w:rsid w:val="00902518"/>
    <w:rsid w:val="00902636"/>
    <w:rsid w:val="00902C9C"/>
    <w:rsid w:val="00902D2C"/>
    <w:rsid w:val="00902D4C"/>
    <w:rsid w:val="00902D4E"/>
    <w:rsid w:val="00902F63"/>
    <w:rsid w:val="00902F98"/>
    <w:rsid w:val="009030DA"/>
    <w:rsid w:val="00903921"/>
    <w:rsid w:val="00903AB0"/>
    <w:rsid w:val="00903B8B"/>
    <w:rsid w:val="00904120"/>
    <w:rsid w:val="009043E7"/>
    <w:rsid w:val="00904411"/>
    <w:rsid w:val="0090453E"/>
    <w:rsid w:val="00904574"/>
    <w:rsid w:val="0090475F"/>
    <w:rsid w:val="0090499F"/>
    <w:rsid w:val="00904C33"/>
    <w:rsid w:val="00904C64"/>
    <w:rsid w:val="00904FEC"/>
    <w:rsid w:val="009056D2"/>
    <w:rsid w:val="0090583E"/>
    <w:rsid w:val="0090584D"/>
    <w:rsid w:val="009062BF"/>
    <w:rsid w:val="009066B8"/>
    <w:rsid w:val="00906782"/>
    <w:rsid w:val="00906C4B"/>
    <w:rsid w:val="00906C67"/>
    <w:rsid w:val="00906CE8"/>
    <w:rsid w:val="00906DAE"/>
    <w:rsid w:val="009071E2"/>
    <w:rsid w:val="00907278"/>
    <w:rsid w:val="00907BC8"/>
    <w:rsid w:val="00907E4D"/>
    <w:rsid w:val="0091031A"/>
    <w:rsid w:val="00910CD2"/>
    <w:rsid w:val="00910EB9"/>
    <w:rsid w:val="00910F94"/>
    <w:rsid w:val="0091102B"/>
    <w:rsid w:val="00911761"/>
    <w:rsid w:val="009119E5"/>
    <w:rsid w:val="00911BEE"/>
    <w:rsid w:val="00911E2F"/>
    <w:rsid w:val="009124CE"/>
    <w:rsid w:val="0091266A"/>
    <w:rsid w:val="00912747"/>
    <w:rsid w:val="00912792"/>
    <w:rsid w:val="009128C2"/>
    <w:rsid w:val="00912CA2"/>
    <w:rsid w:val="00912D38"/>
    <w:rsid w:val="00913522"/>
    <w:rsid w:val="0091383E"/>
    <w:rsid w:val="00913842"/>
    <w:rsid w:val="009138BF"/>
    <w:rsid w:val="00913974"/>
    <w:rsid w:val="00913B1D"/>
    <w:rsid w:val="00913B57"/>
    <w:rsid w:val="00913B7F"/>
    <w:rsid w:val="00914293"/>
    <w:rsid w:val="0091431C"/>
    <w:rsid w:val="0091434D"/>
    <w:rsid w:val="009143B1"/>
    <w:rsid w:val="009144BB"/>
    <w:rsid w:val="00914808"/>
    <w:rsid w:val="00914E48"/>
    <w:rsid w:val="00914E8E"/>
    <w:rsid w:val="00915041"/>
    <w:rsid w:val="00915338"/>
    <w:rsid w:val="00915CBE"/>
    <w:rsid w:val="00915FCF"/>
    <w:rsid w:val="009162E5"/>
    <w:rsid w:val="0091693A"/>
    <w:rsid w:val="00916A6C"/>
    <w:rsid w:val="00916AC5"/>
    <w:rsid w:val="00916C89"/>
    <w:rsid w:val="00916E84"/>
    <w:rsid w:val="00916F0A"/>
    <w:rsid w:val="00917428"/>
    <w:rsid w:val="00917548"/>
    <w:rsid w:val="00917736"/>
    <w:rsid w:val="00917844"/>
    <w:rsid w:val="00917A1D"/>
    <w:rsid w:val="00917A5B"/>
    <w:rsid w:val="00917A71"/>
    <w:rsid w:val="0092038F"/>
    <w:rsid w:val="00920787"/>
    <w:rsid w:val="00920900"/>
    <w:rsid w:val="00920AEF"/>
    <w:rsid w:val="00920F65"/>
    <w:rsid w:val="0092104C"/>
    <w:rsid w:val="00921348"/>
    <w:rsid w:val="009214F7"/>
    <w:rsid w:val="009216D5"/>
    <w:rsid w:val="00921B51"/>
    <w:rsid w:val="009220D6"/>
    <w:rsid w:val="009225F1"/>
    <w:rsid w:val="00922A2A"/>
    <w:rsid w:val="00922F4A"/>
    <w:rsid w:val="00922F6E"/>
    <w:rsid w:val="009232A5"/>
    <w:rsid w:val="00923F61"/>
    <w:rsid w:val="009240BF"/>
    <w:rsid w:val="0092414D"/>
    <w:rsid w:val="00924338"/>
    <w:rsid w:val="009244E9"/>
    <w:rsid w:val="0092466F"/>
    <w:rsid w:val="0092485C"/>
    <w:rsid w:val="009248B7"/>
    <w:rsid w:val="00924B8B"/>
    <w:rsid w:val="00924C49"/>
    <w:rsid w:val="00924CD6"/>
    <w:rsid w:val="00924D8A"/>
    <w:rsid w:val="00924D8D"/>
    <w:rsid w:val="00924E52"/>
    <w:rsid w:val="00924F19"/>
    <w:rsid w:val="00925034"/>
    <w:rsid w:val="0092514A"/>
    <w:rsid w:val="0092544E"/>
    <w:rsid w:val="00925677"/>
    <w:rsid w:val="009257D1"/>
    <w:rsid w:val="00925C90"/>
    <w:rsid w:val="00926274"/>
    <w:rsid w:val="009262C4"/>
    <w:rsid w:val="0092640A"/>
    <w:rsid w:val="0092681E"/>
    <w:rsid w:val="009269BD"/>
    <w:rsid w:val="00926B25"/>
    <w:rsid w:val="00927020"/>
    <w:rsid w:val="0092703E"/>
    <w:rsid w:val="00927079"/>
    <w:rsid w:val="00927299"/>
    <w:rsid w:val="0092758F"/>
    <w:rsid w:val="0092766C"/>
    <w:rsid w:val="0092784E"/>
    <w:rsid w:val="00927903"/>
    <w:rsid w:val="00927DCB"/>
    <w:rsid w:val="00927F51"/>
    <w:rsid w:val="00930687"/>
    <w:rsid w:val="00930782"/>
    <w:rsid w:val="009307E1"/>
    <w:rsid w:val="009308A1"/>
    <w:rsid w:val="009309F5"/>
    <w:rsid w:val="00930A8C"/>
    <w:rsid w:val="00930E39"/>
    <w:rsid w:val="00930F19"/>
    <w:rsid w:val="00931593"/>
    <w:rsid w:val="00931712"/>
    <w:rsid w:val="00931956"/>
    <w:rsid w:val="00931C65"/>
    <w:rsid w:val="00931E2A"/>
    <w:rsid w:val="00932149"/>
    <w:rsid w:val="009324BE"/>
    <w:rsid w:val="00932775"/>
    <w:rsid w:val="00932A4C"/>
    <w:rsid w:val="00932ABB"/>
    <w:rsid w:val="00932D16"/>
    <w:rsid w:val="00932FFA"/>
    <w:rsid w:val="009334F6"/>
    <w:rsid w:val="00933ACC"/>
    <w:rsid w:val="00933D05"/>
    <w:rsid w:val="00933E79"/>
    <w:rsid w:val="0093410F"/>
    <w:rsid w:val="009343FB"/>
    <w:rsid w:val="009348CA"/>
    <w:rsid w:val="00934D2D"/>
    <w:rsid w:val="009355B3"/>
    <w:rsid w:val="0093578A"/>
    <w:rsid w:val="00935FD0"/>
    <w:rsid w:val="00936110"/>
    <w:rsid w:val="009363A3"/>
    <w:rsid w:val="009367E5"/>
    <w:rsid w:val="009368C6"/>
    <w:rsid w:val="00936ABD"/>
    <w:rsid w:val="009372D2"/>
    <w:rsid w:val="00937409"/>
    <w:rsid w:val="009376FB"/>
    <w:rsid w:val="0093796D"/>
    <w:rsid w:val="00937A7E"/>
    <w:rsid w:val="00937F70"/>
    <w:rsid w:val="00937F75"/>
    <w:rsid w:val="009401EB"/>
    <w:rsid w:val="00940269"/>
    <w:rsid w:val="0094031E"/>
    <w:rsid w:val="0094046F"/>
    <w:rsid w:val="0094083A"/>
    <w:rsid w:val="00940891"/>
    <w:rsid w:val="00940BDD"/>
    <w:rsid w:val="00940CEE"/>
    <w:rsid w:val="00940FB7"/>
    <w:rsid w:val="00941224"/>
    <w:rsid w:val="00941783"/>
    <w:rsid w:val="00941875"/>
    <w:rsid w:val="009419E1"/>
    <w:rsid w:val="00941A0D"/>
    <w:rsid w:val="00941CB9"/>
    <w:rsid w:val="00941F0A"/>
    <w:rsid w:val="00941F55"/>
    <w:rsid w:val="009420BF"/>
    <w:rsid w:val="0094247E"/>
    <w:rsid w:val="00942605"/>
    <w:rsid w:val="0094270E"/>
    <w:rsid w:val="00943356"/>
    <w:rsid w:val="00943553"/>
    <w:rsid w:val="0094361A"/>
    <w:rsid w:val="009436C8"/>
    <w:rsid w:val="009438E4"/>
    <w:rsid w:val="0094393B"/>
    <w:rsid w:val="00943A72"/>
    <w:rsid w:val="00943D35"/>
    <w:rsid w:val="009441B0"/>
    <w:rsid w:val="009443F8"/>
    <w:rsid w:val="0094455D"/>
    <w:rsid w:val="009445FE"/>
    <w:rsid w:val="00944695"/>
    <w:rsid w:val="00944B0E"/>
    <w:rsid w:val="00944BA3"/>
    <w:rsid w:val="00944ED3"/>
    <w:rsid w:val="009453AB"/>
    <w:rsid w:val="00945580"/>
    <w:rsid w:val="009456D3"/>
    <w:rsid w:val="00945CC6"/>
    <w:rsid w:val="0094661E"/>
    <w:rsid w:val="00946746"/>
    <w:rsid w:val="00946889"/>
    <w:rsid w:val="00946A82"/>
    <w:rsid w:val="00946C46"/>
    <w:rsid w:val="00946D32"/>
    <w:rsid w:val="00946D9E"/>
    <w:rsid w:val="00947048"/>
    <w:rsid w:val="0094725B"/>
    <w:rsid w:val="0094755F"/>
    <w:rsid w:val="009476B5"/>
    <w:rsid w:val="00947ACF"/>
    <w:rsid w:val="00947E13"/>
    <w:rsid w:val="00947E75"/>
    <w:rsid w:val="0095014D"/>
    <w:rsid w:val="009502BE"/>
    <w:rsid w:val="0095061D"/>
    <w:rsid w:val="00950720"/>
    <w:rsid w:val="00950822"/>
    <w:rsid w:val="00951186"/>
    <w:rsid w:val="00951731"/>
    <w:rsid w:val="0095184E"/>
    <w:rsid w:val="0095188D"/>
    <w:rsid w:val="009518A2"/>
    <w:rsid w:val="009518AF"/>
    <w:rsid w:val="0095198A"/>
    <w:rsid w:val="00951E59"/>
    <w:rsid w:val="00951F6B"/>
    <w:rsid w:val="0095243D"/>
    <w:rsid w:val="00952D3A"/>
    <w:rsid w:val="00952F44"/>
    <w:rsid w:val="009537A7"/>
    <w:rsid w:val="00953A80"/>
    <w:rsid w:val="00953B14"/>
    <w:rsid w:val="00953D79"/>
    <w:rsid w:val="00953ED7"/>
    <w:rsid w:val="00953FD8"/>
    <w:rsid w:val="009541C4"/>
    <w:rsid w:val="0095463B"/>
    <w:rsid w:val="009548E8"/>
    <w:rsid w:val="00954B19"/>
    <w:rsid w:val="00954C43"/>
    <w:rsid w:val="00954CF7"/>
    <w:rsid w:val="00954D47"/>
    <w:rsid w:val="00955005"/>
    <w:rsid w:val="00955182"/>
    <w:rsid w:val="009551B0"/>
    <w:rsid w:val="00955235"/>
    <w:rsid w:val="00955797"/>
    <w:rsid w:val="00955A54"/>
    <w:rsid w:val="00955A5E"/>
    <w:rsid w:val="00956321"/>
    <w:rsid w:val="00956347"/>
    <w:rsid w:val="00956360"/>
    <w:rsid w:val="0095654D"/>
    <w:rsid w:val="00956747"/>
    <w:rsid w:val="00956839"/>
    <w:rsid w:val="00956940"/>
    <w:rsid w:val="00956DC5"/>
    <w:rsid w:val="00956F40"/>
    <w:rsid w:val="0095748E"/>
    <w:rsid w:val="00957568"/>
    <w:rsid w:val="009576A6"/>
    <w:rsid w:val="00957735"/>
    <w:rsid w:val="00957899"/>
    <w:rsid w:val="00957C56"/>
    <w:rsid w:val="00957C88"/>
    <w:rsid w:val="00957D8F"/>
    <w:rsid w:val="00957DCC"/>
    <w:rsid w:val="00957E37"/>
    <w:rsid w:val="009607B9"/>
    <w:rsid w:val="00960997"/>
    <w:rsid w:val="00960AFB"/>
    <w:rsid w:val="00960B7F"/>
    <w:rsid w:val="00961065"/>
    <w:rsid w:val="0096110C"/>
    <w:rsid w:val="0096125C"/>
    <w:rsid w:val="0096141C"/>
    <w:rsid w:val="00961440"/>
    <w:rsid w:val="009615BD"/>
    <w:rsid w:val="00961639"/>
    <w:rsid w:val="00961652"/>
    <w:rsid w:val="00961BE4"/>
    <w:rsid w:val="00961D27"/>
    <w:rsid w:val="00961E4E"/>
    <w:rsid w:val="00961FAA"/>
    <w:rsid w:val="00962087"/>
    <w:rsid w:val="009625E3"/>
    <w:rsid w:val="0096272E"/>
    <w:rsid w:val="00962AC0"/>
    <w:rsid w:val="00962C16"/>
    <w:rsid w:val="00962CED"/>
    <w:rsid w:val="00963504"/>
    <w:rsid w:val="0096377E"/>
    <w:rsid w:val="00963BFD"/>
    <w:rsid w:val="00963C33"/>
    <w:rsid w:val="009641B0"/>
    <w:rsid w:val="00964282"/>
    <w:rsid w:val="00964D85"/>
    <w:rsid w:val="00965152"/>
    <w:rsid w:val="0096529B"/>
    <w:rsid w:val="009652AF"/>
    <w:rsid w:val="00965D16"/>
    <w:rsid w:val="00965E56"/>
    <w:rsid w:val="00965F4C"/>
    <w:rsid w:val="00966239"/>
    <w:rsid w:val="0096628E"/>
    <w:rsid w:val="009663D3"/>
    <w:rsid w:val="00966C0F"/>
    <w:rsid w:val="00966CCD"/>
    <w:rsid w:val="00966EFC"/>
    <w:rsid w:val="00966FEF"/>
    <w:rsid w:val="00967215"/>
    <w:rsid w:val="00967241"/>
    <w:rsid w:val="0096737C"/>
    <w:rsid w:val="00967B16"/>
    <w:rsid w:val="00967B86"/>
    <w:rsid w:val="00967C8D"/>
    <w:rsid w:val="00967F35"/>
    <w:rsid w:val="009702A4"/>
    <w:rsid w:val="0097059F"/>
    <w:rsid w:val="009705ED"/>
    <w:rsid w:val="009708B8"/>
    <w:rsid w:val="009708E0"/>
    <w:rsid w:val="00970ECB"/>
    <w:rsid w:val="00971845"/>
    <w:rsid w:val="00971BAB"/>
    <w:rsid w:val="00972482"/>
    <w:rsid w:val="00972675"/>
    <w:rsid w:val="00972CEB"/>
    <w:rsid w:val="00972D91"/>
    <w:rsid w:val="00972DF9"/>
    <w:rsid w:val="00972F3A"/>
    <w:rsid w:val="009731BD"/>
    <w:rsid w:val="00973417"/>
    <w:rsid w:val="00973A64"/>
    <w:rsid w:val="00973CF8"/>
    <w:rsid w:val="00973FD4"/>
    <w:rsid w:val="0097427C"/>
    <w:rsid w:val="0097428E"/>
    <w:rsid w:val="009742B6"/>
    <w:rsid w:val="00974804"/>
    <w:rsid w:val="00974831"/>
    <w:rsid w:val="009749F7"/>
    <w:rsid w:val="009751C7"/>
    <w:rsid w:val="00975D89"/>
    <w:rsid w:val="00975F21"/>
    <w:rsid w:val="0097603E"/>
    <w:rsid w:val="0097661F"/>
    <w:rsid w:val="009775F7"/>
    <w:rsid w:val="00977AC0"/>
    <w:rsid w:val="00977AF7"/>
    <w:rsid w:val="00977F8D"/>
    <w:rsid w:val="00980465"/>
    <w:rsid w:val="00980672"/>
    <w:rsid w:val="00980968"/>
    <w:rsid w:val="00980B6A"/>
    <w:rsid w:val="00980F12"/>
    <w:rsid w:val="00981486"/>
    <w:rsid w:val="00981884"/>
    <w:rsid w:val="009819EB"/>
    <w:rsid w:val="00981AE5"/>
    <w:rsid w:val="00981D9E"/>
    <w:rsid w:val="0098200F"/>
    <w:rsid w:val="0098202E"/>
    <w:rsid w:val="009821E3"/>
    <w:rsid w:val="009822D0"/>
    <w:rsid w:val="009823AC"/>
    <w:rsid w:val="00982500"/>
    <w:rsid w:val="0098271F"/>
    <w:rsid w:val="00982856"/>
    <w:rsid w:val="00982A04"/>
    <w:rsid w:val="00982D1D"/>
    <w:rsid w:val="00982DDB"/>
    <w:rsid w:val="00982E11"/>
    <w:rsid w:val="00982E3B"/>
    <w:rsid w:val="00983117"/>
    <w:rsid w:val="00983125"/>
    <w:rsid w:val="00983132"/>
    <w:rsid w:val="0098324F"/>
    <w:rsid w:val="00983363"/>
    <w:rsid w:val="009838A2"/>
    <w:rsid w:val="009838FE"/>
    <w:rsid w:val="00983A9A"/>
    <w:rsid w:val="00983EDA"/>
    <w:rsid w:val="00983EE4"/>
    <w:rsid w:val="00984025"/>
    <w:rsid w:val="009841AD"/>
    <w:rsid w:val="009841E9"/>
    <w:rsid w:val="00984270"/>
    <w:rsid w:val="009842C5"/>
    <w:rsid w:val="009844B8"/>
    <w:rsid w:val="009845DF"/>
    <w:rsid w:val="009849A4"/>
    <w:rsid w:val="00984AC9"/>
    <w:rsid w:val="00984F2A"/>
    <w:rsid w:val="009850B5"/>
    <w:rsid w:val="009855C8"/>
    <w:rsid w:val="0098578A"/>
    <w:rsid w:val="00985877"/>
    <w:rsid w:val="00985C07"/>
    <w:rsid w:val="00985D08"/>
    <w:rsid w:val="00985DF0"/>
    <w:rsid w:val="00985E2C"/>
    <w:rsid w:val="009863C0"/>
    <w:rsid w:val="00986472"/>
    <w:rsid w:val="009866A1"/>
    <w:rsid w:val="00986858"/>
    <w:rsid w:val="00986EDE"/>
    <w:rsid w:val="009870AD"/>
    <w:rsid w:val="00987223"/>
    <w:rsid w:val="0098734F"/>
    <w:rsid w:val="00987659"/>
    <w:rsid w:val="00987B77"/>
    <w:rsid w:val="00987EA0"/>
    <w:rsid w:val="00990246"/>
    <w:rsid w:val="0099029E"/>
    <w:rsid w:val="009902EB"/>
    <w:rsid w:val="009905DD"/>
    <w:rsid w:val="009906A8"/>
    <w:rsid w:val="00990AC1"/>
    <w:rsid w:val="00990B33"/>
    <w:rsid w:val="00990ECD"/>
    <w:rsid w:val="00991001"/>
    <w:rsid w:val="00991730"/>
    <w:rsid w:val="00991F16"/>
    <w:rsid w:val="009921C7"/>
    <w:rsid w:val="00992886"/>
    <w:rsid w:val="009928D0"/>
    <w:rsid w:val="00992AB5"/>
    <w:rsid w:val="00992ADB"/>
    <w:rsid w:val="0099312D"/>
    <w:rsid w:val="00993263"/>
    <w:rsid w:val="009934AD"/>
    <w:rsid w:val="009940EE"/>
    <w:rsid w:val="00994205"/>
    <w:rsid w:val="00994485"/>
    <w:rsid w:val="009946B5"/>
    <w:rsid w:val="00994A0B"/>
    <w:rsid w:val="00994A91"/>
    <w:rsid w:val="0099521D"/>
    <w:rsid w:val="00995313"/>
    <w:rsid w:val="009953AF"/>
    <w:rsid w:val="009953F2"/>
    <w:rsid w:val="0099547D"/>
    <w:rsid w:val="00995809"/>
    <w:rsid w:val="00995BE4"/>
    <w:rsid w:val="00995C5E"/>
    <w:rsid w:val="00995D7C"/>
    <w:rsid w:val="00995FD9"/>
    <w:rsid w:val="00996A87"/>
    <w:rsid w:val="00996ACC"/>
    <w:rsid w:val="00996C3D"/>
    <w:rsid w:val="00996CFD"/>
    <w:rsid w:val="0099725E"/>
    <w:rsid w:val="00997447"/>
    <w:rsid w:val="00997452"/>
    <w:rsid w:val="009974B0"/>
    <w:rsid w:val="0099788C"/>
    <w:rsid w:val="00997ACE"/>
    <w:rsid w:val="00997F88"/>
    <w:rsid w:val="009A025D"/>
    <w:rsid w:val="009A0AB2"/>
    <w:rsid w:val="009A0CB6"/>
    <w:rsid w:val="009A10AB"/>
    <w:rsid w:val="009A13F5"/>
    <w:rsid w:val="009A1581"/>
    <w:rsid w:val="009A1852"/>
    <w:rsid w:val="009A1D48"/>
    <w:rsid w:val="009A202A"/>
    <w:rsid w:val="009A2374"/>
    <w:rsid w:val="009A23AE"/>
    <w:rsid w:val="009A286B"/>
    <w:rsid w:val="009A28C3"/>
    <w:rsid w:val="009A290E"/>
    <w:rsid w:val="009A2A03"/>
    <w:rsid w:val="009A2BB5"/>
    <w:rsid w:val="009A2BEA"/>
    <w:rsid w:val="009A2D09"/>
    <w:rsid w:val="009A3185"/>
    <w:rsid w:val="009A37AA"/>
    <w:rsid w:val="009A3D92"/>
    <w:rsid w:val="009A3DB1"/>
    <w:rsid w:val="009A3E37"/>
    <w:rsid w:val="009A40CC"/>
    <w:rsid w:val="009A43C9"/>
    <w:rsid w:val="009A45F5"/>
    <w:rsid w:val="009A534B"/>
    <w:rsid w:val="009A541D"/>
    <w:rsid w:val="009A5515"/>
    <w:rsid w:val="009A5749"/>
    <w:rsid w:val="009A5A01"/>
    <w:rsid w:val="009A5DEA"/>
    <w:rsid w:val="009A5E10"/>
    <w:rsid w:val="009A5F8E"/>
    <w:rsid w:val="009A61D9"/>
    <w:rsid w:val="009A64B8"/>
    <w:rsid w:val="009A66B3"/>
    <w:rsid w:val="009A67AE"/>
    <w:rsid w:val="009A685C"/>
    <w:rsid w:val="009A6FFB"/>
    <w:rsid w:val="009A71FF"/>
    <w:rsid w:val="009A723A"/>
    <w:rsid w:val="009A75D9"/>
    <w:rsid w:val="009A799C"/>
    <w:rsid w:val="009A7AE7"/>
    <w:rsid w:val="009A7E1E"/>
    <w:rsid w:val="009B0256"/>
    <w:rsid w:val="009B040E"/>
    <w:rsid w:val="009B0E72"/>
    <w:rsid w:val="009B0E7D"/>
    <w:rsid w:val="009B12C6"/>
    <w:rsid w:val="009B189F"/>
    <w:rsid w:val="009B1B8B"/>
    <w:rsid w:val="009B257A"/>
    <w:rsid w:val="009B273F"/>
    <w:rsid w:val="009B27D8"/>
    <w:rsid w:val="009B2935"/>
    <w:rsid w:val="009B2B07"/>
    <w:rsid w:val="009B2E4C"/>
    <w:rsid w:val="009B2ED4"/>
    <w:rsid w:val="009B2FBF"/>
    <w:rsid w:val="009B303C"/>
    <w:rsid w:val="009B3226"/>
    <w:rsid w:val="009B337B"/>
    <w:rsid w:val="009B33E5"/>
    <w:rsid w:val="009B36C6"/>
    <w:rsid w:val="009B3932"/>
    <w:rsid w:val="009B3DDE"/>
    <w:rsid w:val="009B3E75"/>
    <w:rsid w:val="009B3F6A"/>
    <w:rsid w:val="009B4238"/>
    <w:rsid w:val="009B4377"/>
    <w:rsid w:val="009B4D1D"/>
    <w:rsid w:val="009B5302"/>
    <w:rsid w:val="009B5504"/>
    <w:rsid w:val="009B5674"/>
    <w:rsid w:val="009B5F5C"/>
    <w:rsid w:val="009B6047"/>
    <w:rsid w:val="009B62FD"/>
    <w:rsid w:val="009B63D7"/>
    <w:rsid w:val="009B6504"/>
    <w:rsid w:val="009B68FE"/>
    <w:rsid w:val="009B6AA8"/>
    <w:rsid w:val="009B6C36"/>
    <w:rsid w:val="009B6C7B"/>
    <w:rsid w:val="009B6E4F"/>
    <w:rsid w:val="009B6E85"/>
    <w:rsid w:val="009B6F53"/>
    <w:rsid w:val="009B73EA"/>
    <w:rsid w:val="009B746E"/>
    <w:rsid w:val="009B7BBB"/>
    <w:rsid w:val="009B7ECC"/>
    <w:rsid w:val="009B7F6F"/>
    <w:rsid w:val="009C00CB"/>
    <w:rsid w:val="009C0266"/>
    <w:rsid w:val="009C06CA"/>
    <w:rsid w:val="009C082C"/>
    <w:rsid w:val="009C0BBD"/>
    <w:rsid w:val="009C0D58"/>
    <w:rsid w:val="009C0EFF"/>
    <w:rsid w:val="009C1449"/>
    <w:rsid w:val="009C1639"/>
    <w:rsid w:val="009C164D"/>
    <w:rsid w:val="009C16EB"/>
    <w:rsid w:val="009C1DE3"/>
    <w:rsid w:val="009C1E5C"/>
    <w:rsid w:val="009C1EB7"/>
    <w:rsid w:val="009C2099"/>
    <w:rsid w:val="009C20E2"/>
    <w:rsid w:val="009C2473"/>
    <w:rsid w:val="009C2664"/>
    <w:rsid w:val="009C3037"/>
    <w:rsid w:val="009C30D7"/>
    <w:rsid w:val="009C320D"/>
    <w:rsid w:val="009C32BA"/>
    <w:rsid w:val="009C3436"/>
    <w:rsid w:val="009C3639"/>
    <w:rsid w:val="009C38B2"/>
    <w:rsid w:val="009C3C29"/>
    <w:rsid w:val="009C427E"/>
    <w:rsid w:val="009C441D"/>
    <w:rsid w:val="009C489A"/>
    <w:rsid w:val="009C4BE6"/>
    <w:rsid w:val="009C55A1"/>
    <w:rsid w:val="009C60C4"/>
    <w:rsid w:val="009C6166"/>
    <w:rsid w:val="009C63DB"/>
    <w:rsid w:val="009C6CFE"/>
    <w:rsid w:val="009C6D63"/>
    <w:rsid w:val="009C7366"/>
    <w:rsid w:val="009C7533"/>
    <w:rsid w:val="009C76D5"/>
    <w:rsid w:val="009C7715"/>
    <w:rsid w:val="009C7CF0"/>
    <w:rsid w:val="009D01B6"/>
    <w:rsid w:val="009D08D7"/>
    <w:rsid w:val="009D0EDA"/>
    <w:rsid w:val="009D1203"/>
    <w:rsid w:val="009D14EA"/>
    <w:rsid w:val="009D1A1B"/>
    <w:rsid w:val="009D2262"/>
    <w:rsid w:val="009D2515"/>
    <w:rsid w:val="009D278A"/>
    <w:rsid w:val="009D2934"/>
    <w:rsid w:val="009D2E8C"/>
    <w:rsid w:val="009D3024"/>
    <w:rsid w:val="009D309B"/>
    <w:rsid w:val="009D3225"/>
    <w:rsid w:val="009D323F"/>
    <w:rsid w:val="009D33FB"/>
    <w:rsid w:val="009D37B6"/>
    <w:rsid w:val="009D3BCA"/>
    <w:rsid w:val="009D3DAD"/>
    <w:rsid w:val="009D4213"/>
    <w:rsid w:val="009D4629"/>
    <w:rsid w:val="009D46CC"/>
    <w:rsid w:val="009D4B6E"/>
    <w:rsid w:val="009D4B7D"/>
    <w:rsid w:val="009D4FCF"/>
    <w:rsid w:val="009D56B1"/>
    <w:rsid w:val="009D56C1"/>
    <w:rsid w:val="009D594D"/>
    <w:rsid w:val="009D5C72"/>
    <w:rsid w:val="009D5D91"/>
    <w:rsid w:val="009D60A7"/>
    <w:rsid w:val="009D6B72"/>
    <w:rsid w:val="009D6E65"/>
    <w:rsid w:val="009D712E"/>
    <w:rsid w:val="009D7233"/>
    <w:rsid w:val="009D73B2"/>
    <w:rsid w:val="009D7C3B"/>
    <w:rsid w:val="009E0344"/>
    <w:rsid w:val="009E1019"/>
    <w:rsid w:val="009E12EF"/>
    <w:rsid w:val="009E1626"/>
    <w:rsid w:val="009E1686"/>
    <w:rsid w:val="009E16A3"/>
    <w:rsid w:val="009E1755"/>
    <w:rsid w:val="009E1809"/>
    <w:rsid w:val="009E18CB"/>
    <w:rsid w:val="009E1A32"/>
    <w:rsid w:val="009E1C77"/>
    <w:rsid w:val="009E1FF7"/>
    <w:rsid w:val="009E22FE"/>
    <w:rsid w:val="009E2377"/>
    <w:rsid w:val="009E2496"/>
    <w:rsid w:val="009E2553"/>
    <w:rsid w:val="009E29D9"/>
    <w:rsid w:val="009E2D12"/>
    <w:rsid w:val="009E2F94"/>
    <w:rsid w:val="009E3024"/>
    <w:rsid w:val="009E327D"/>
    <w:rsid w:val="009E3BDA"/>
    <w:rsid w:val="009E3E63"/>
    <w:rsid w:val="009E4343"/>
    <w:rsid w:val="009E44D9"/>
    <w:rsid w:val="009E46AC"/>
    <w:rsid w:val="009E4798"/>
    <w:rsid w:val="009E4ADF"/>
    <w:rsid w:val="009E4EB9"/>
    <w:rsid w:val="009E58FE"/>
    <w:rsid w:val="009E5D6E"/>
    <w:rsid w:val="009E626F"/>
    <w:rsid w:val="009E6578"/>
    <w:rsid w:val="009E6593"/>
    <w:rsid w:val="009E6D2E"/>
    <w:rsid w:val="009E6DC2"/>
    <w:rsid w:val="009E6DFB"/>
    <w:rsid w:val="009E7182"/>
    <w:rsid w:val="009E7325"/>
    <w:rsid w:val="009E76AA"/>
    <w:rsid w:val="009E7FEB"/>
    <w:rsid w:val="009F029C"/>
    <w:rsid w:val="009F029D"/>
    <w:rsid w:val="009F0335"/>
    <w:rsid w:val="009F0831"/>
    <w:rsid w:val="009F09DD"/>
    <w:rsid w:val="009F0FFB"/>
    <w:rsid w:val="009F1403"/>
    <w:rsid w:val="009F153D"/>
    <w:rsid w:val="009F198E"/>
    <w:rsid w:val="009F1F1A"/>
    <w:rsid w:val="009F20B9"/>
    <w:rsid w:val="009F247A"/>
    <w:rsid w:val="009F27CE"/>
    <w:rsid w:val="009F2979"/>
    <w:rsid w:val="009F2DB7"/>
    <w:rsid w:val="009F30CF"/>
    <w:rsid w:val="009F319D"/>
    <w:rsid w:val="009F35CC"/>
    <w:rsid w:val="009F37A5"/>
    <w:rsid w:val="009F39B7"/>
    <w:rsid w:val="009F3C3A"/>
    <w:rsid w:val="009F41CC"/>
    <w:rsid w:val="009F4290"/>
    <w:rsid w:val="009F442F"/>
    <w:rsid w:val="009F46DD"/>
    <w:rsid w:val="009F4C21"/>
    <w:rsid w:val="009F4DB0"/>
    <w:rsid w:val="009F4F24"/>
    <w:rsid w:val="009F4F3E"/>
    <w:rsid w:val="009F4FD6"/>
    <w:rsid w:val="009F504D"/>
    <w:rsid w:val="009F5271"/>
    <w:rsid w:val="009F530B"/>
    <w:rsid w:val="009F5354"/>
    <w:rsid w:val="009F548F"/>
    <w:rsid w:val="009F554E"/>
    <w:rsid w:val="009F5ACC"/>
    <w:rsid w:val="009F5D52"/>
    <w:rsid w:val="009F5EC6"/>
    <w:rsid w:val="009F5F18"/>
    <w:rsid w:val="009F604A"/>
    <w:rsid w:val="009F64E0"/>
    <w:rsid w:val="009F692E"/>
    <w:rsid w:val="009F694A"/>
    <w:rsid w:val="009F6A0F"/>
    <w:rsid w:val="009F6BFA"/>
    <w:rsid w:val="009F70D2"/>
    <w:rsid w:val="009F7CDB"/>
    <w:rsid w:val="009F7E39"/>
    <w:rsid w:val="009F7E98"/>
    <w:rsid w:val="009F7EBA"/>
    <w:rsid w:val="009F7F68"/>
    <w:rsid w:val="009F7FD1"/>
    <w:rsid w:val="00A000C6"/>
    <w:rsid w:val="00A00257"/>
    <w:rsid w:val="00A0045B"/>
    <w:rsid w:val="00A008EF"/>
    <w:rsid w:val="00A0096B"/>
    <w:rsid w:val="00A013EF"/>
    <w:rsid w:val="00A0162B"/>
    <w:rsid w:val="00A0167C"/>
    <w:rsid w:val="00A01DA5"/>
    <w:rsid w:val="00A01FF7"/>
    <w:rsid w:val="00A020C6"/>
    <w:rsid w:val="00A021E5"/>
    <w:rsid w:val="00A02237"/>
    <w:rsid w:val="00A0234E"/>
    <w:rsid w:val="00A026D5"/>
    <w:rsid w:val="00A02788"/>
    <w:rsid w:val="00A02942"/>
    <w:rsid w:val="00A02D1B"/>
    <w:rsid w:val="00A02D43"/>
    <w:rsid w:val="00A036A6"/>
    <w:rsid w:val="00A03DAB"/>
    <w:rsid w:val="00A03F8B"/>
    <w:rsid w:val="00A04609"/>
    <w:rsid w:val="00A048E7"/>
    <w:rsid w:val="00A0497B"/>
    <w:rsid w:val="00A04C14"/>
    <w:rsid w:val="00A051FC"/>
    <w:rsid w:val="00A0527E"/>
    <w:rsid w:val="00A052C1"/>
    <w:rsid w:val="00A054C0"/>
    <w:rsid w:val="00A055F2"/>
    <w:rsid w:val="00A05A28"/>
    <w:rsid w:val="00A06262"/>
    <w:rsid w:val="00A066D4"/>
    <w:rsid w:val="00A0676E"/>
    <w:rsid w:val="00A067E3"/>
    <w:rsid w:val="00A06851"/>
    <w:rsid w:val="00A069F7"/>
    <w:rsid w:val="00A06A33"/>
    <w:rsid w:val="00A06CBC"/>
    <w:rsid w:val="00A06EDF"/>
    <w:rsid w:val="00A071F4"/>
    <w:rsid w:val="00A076A6"/>
    <w:rsid w:val="00A07B54"/>
    <w:rsid w:val="00A07C6E"/>
    <w:rsid w:val="00A1007C"/>
    <w:rsid w:val="00A10231"/>
    <w:rsid w:val="00A103FC"/>
    <w:rsid w:val="00A105B7"/>
    <w:rsid w:val="00A115CD"/>
    <w:rsid w:val="00A1173F"/>
    <w:rsid w:val="00A11AAD"/>
    <w:rsid w:val="00A11C65"/>
    <w:rsid w:val="00A11EB8"/>
    <w:rsid w:val="00A11EB9"/>
    <w:rsid w:val="00A122D2"/>
    <w:rsid w:val="00A12512"/>
    <w:rsid w:val="00A1258B"/>
    <w:rsid w:val="00A12D3A"/>
    <w:rsid w:val="00A12DC6"/>
    <w:rsid w:val="00A13767"/>
    <w:rsid w:val="00A13930"/>
    <w:rsid w:val="00A13EFF"/>
    <w:rsid w:val="00A13F3B"/>
    <w:rsid w:val="00A14110"/>
    <w:rsid w:val="00A14280"/>
    <w:rsid w:val="00A14514"/>
    <w:rsid w:val="00A147F9"/>
    <w:rsid w:val="00A1486A"/>
    <w:rsid w:val="00A1487F"/>
    <w:rsid w:val="00A14993"/>
    <w:rsid w:val="00A14BF8"/>
    <w:rsid w:val="00A14C06"/>
    <w:rsid w:val="00A14D59"/>
    <w:rsid w:val="00A1565D"/>
    <w:rsid w:val="00A15A00"/>
    <w:rsid w:val="00A15CDB"/>
    <w:rsid w:val="00A15EC8"/>
    <w:rsid w:val="00A1610F"/>
    <w:rsid w:val="00A16437"/>
    <w:rsid w:val="00A1644D"/>
    <w:rsid w:val="00A16ABE"/>
    <w:rsid w:val="00A16E69"/>
    <w:rsid w:val="00A170B3"/>
    <w:rsid w:val="00A1722F"/>
    <w:rsid w:val="00A17711"/>
    <w:rsid w:val="00A177EE"/>
    <w:rsid w:val="00A1785C"/>
    <w:rsid w:val="00A17877"/>
    <w:rsid w:val="00A17FD8"/>
    <w:rsid w:val="00A20155"/>
    <w:rsid w:val="00A208A4"/>
    <w:rsid w:val="00A208B5"/>
    <w:rsid w:val="00A20F53"/>
    <w:rsid w:val="00A20F5A"/>
    <w:rsid w:val="00A2110D"/>
    <w:rsid w:val="00A21228"/>
    <w:rsid w:val="00A2154A"/>
    <w:rsid w:val="00A21B85"/>
    <w:rsid w:val="00A21BEA"/>
    <w:rsid w:val="00A21E9B"/>
    <w:rsid w:val="00A21EA2"/>
    <w:rsid w:val="00A22ED2"/>
    <w:rsid w:val="00A2303B"/>
    <w:rsid w:val="00A2317D"/>
    <w:rsid w:val="00A2321C"/>
    <w:rsid w:val="00A23254"/>
    <w:rsid w:val="00A23AAB"/>
    <w:rsid w:val="00A2460F"/>
    <w:rsid w:val="00A24720"/>
    <w:rsid w:val="00A24CAC"/>
    <w:rsid w:val="00A24FD0"/>
    <w:rsid w:val="00A25361"/>
    <w:rsid w:val="00A25527"/>
    <w:rsid w:val="00A25A4A"/>
    <w:rsid w:val="00A25B52"/>
    <w:rsid w:val="00A25F6B"/>
    <w:rsid w:val="00A25FA7"/>
    <w:rsid w:val="00A2628D"/>
    <w:rsid w:val="00A2641F"/>
    <w:rsid w:val="00A269F8"/>
    <w:rsid w:val="00A26B73"/>
    <w:rsid w:val="00A26DEB"/>
    <w:rsid w:val="00A26E1A"/>
    <w:rsid w:val="00A270D7"/>
    <w:rsid w:val="00A271D1"/>
    <w:rsid w:val="00A274C7"/>
    <w:rsid w:val="00A2750C"/>
    <w:rsid w:val="00A27744"/>
    <w:rsid w:val="00A27AAF"/>
    <w:rsid w:val="00A27BD5"/>
    <w:rsid w:val="00A27C8B"/>
    <w:rsid w:val="00A27D9E"/>
    <w:rsid w:val="00A30155"/>
    <w:rsid w:val="00A302B0"/>
    <w:rsid w:val="00A30488"/>
    <w:rsid w:val="00A30665"/>
    <w:rsid w:val="00A30860"/>
    <w:rsid w:val="00A30E1C"/>
    <w:rsid w:val="00A31012"/>
    <w:rsid w:val="00A31260"/>
    <w:rsid w:val="00A318BF"/>
    <w:rsid w:val="00A318FC"/>
    <w:rsid w:val="00A31A8A"/>
    <w:rsid w:val="00A3230B"/>
    <w:rsid w:val="00A3261E"/>
    <w:rsid w:val="00A327FB"/>
    <w:rsid w:val="00A32963"/>
    <w:rsid w:val="00A32B72"/>
    <w:rsid w:val="00A32CAF"/>
    <w:rsid w:val="00A32CD7"/>
    <w:rsid w:val="00A333AF"/>
    <w:rsid w:val="00A33540"/>
    <w:rsid w:val="00A3358A"/>
    <w:rsid w:val="00A33689"/>
    <w:rsid w:val="00A33A31"/>
    <w:rsid w:val="00A33A5F"/>
    <w:rsid w:val="00A33A9E"/>
    <w:rsid w:val="00A33BCD"/>
    <w:rsid w:val="00A33CEB"/>
    <w:rsid w:val="00A33F11"/>
    <w:rsid w:val="00A3404E"/>
    <w:rsid w:val="00A34197"/>
    <w:rsid w:val="00A341D0"/>
    <w:rsid w:val="00A3439D"/>
    <w:rsid w:val="00A34515"/>
    <w:rsid w:val="00A345EF"/>
    <w:rsid w:val="00A34664"/>
    <w:rsid w:val="00A3487C"/>
    <w:rsid w:val="00A34B3F"/>
    <w:rsid w:val="00A34B46"/>
    <w:rsid w:val="00A3507F"/>
    <w:rsid w:val="00A351F6"/>
    <w:rsid w:val="00A35350"/>
    <w:rsid w:val="00A355B6"/>
    <w:rsid w:val="00A355D0"/>
    <w:rsid w:val="00A357D0"/>
    <w:rsid w:val="00A35C0B"/>
    <w:rsid w:val="00A35C7B"/>
    <w:rsid w:val="00A35D2E"/>
    <w:rsid w:val="00A361A2"/>
    <w:rsid w:val="00A368E6"/>
    <w:rsid w:val="00A36A8B"/>
    <w:rsid w:val="00A36BBE"/>
    <w:rsid w:val="00A36EA0"/>
    <w:rsid w:val="00A370F8"/>
    <w:rsid w:val="00A3710D"/>
    <w:rsid w:val="00A371F5"/>
    <w:rsid w:val="00A3765F"/>
    <w:rsid w:val="00A37A35"/>
    <w:rsid w:val="00A37AEA"/>
    <w:rsid w:val="00A37CD2"/>
    <w:rsid w:val="00A37E45"/>
    <w:rsid w:val="00A37ED4"/>
    <w:rsid w:val="00A37F28"/>
    <w:rsid w:val="00A37F38"/>
    <w:rsid w:val="00A408D0"/>
    <w:rsid w:val="00A40E15"/>
    <w:rsid w:val="00A40EDA"/>
    <w:rsid w:val="00A40F5D"/>
    <w:rsid w:val="00A40F65"/>
    <w:rsid w:val="00A413FA"/>
    <w:rsid w:val="00A414C6"/>
    <w:rsid w:val="00A4166E"/>
    <w:rsid w:val="00A419F1"/>
    <w:rsid w:val="00A41C0B"/>
    <w:rsid w:val="00A41DA6"/>
    <w:rsid w:val="00A41E5C"/>
    <w:rsid w:val="00A4223D"/>
    <w:rsid w:val="00A42650"/>
    <w:rsid w:val="00A42804"/>
    <w:rsid w:val="00A42817"/>
    <w:rsid w:val="00A42C14"/>
    <w:rsid w:val="00A42E9F"/>
    <w:rsid w:val="00A433DC"/>
    <w:rsid w:val="00A43571"/>
    <w:rsid w:val="00A43641"/>
    <w:rsid w:val="00A438B6"/>
    <w:rsid w:val="00A43F20"/>
    <w:rsid w:val="00A43FC0"/>
    <w:rsid w:val="00A4450A"/>
    <w:rsid w:val="00A4480B"/>
    <w:rsid w:val="00A44A63"/>
    <w:rsid w:val="00A44A9B"/>
    <w:rsid w:val="00A44EEE"/>
    <w:rsid w:val="00A44F5A"/>
    <w:rsid w:val="00A450C4"/>
    <w:rsid w:val="00A45124"/>
    <w:rsid w:val="00A4521B"/>
    <w:rsid w:val="00A4542D"/>
    <w:rsid w:val="00A45448"/>
    <w:rsid w:val="00A45A50"/>
    <w:rsid w:val="00A45CD3"/>
    <w:rsid w:val="00A45D77"/>
    <w:rsid w:val="00A463E2"/>
    <w:rsid w:val="00A4652D"/>
    <w:rsid w:val="00A46552"/>
    <w:rsid w:val="00A4698D"/>
    <w:rsid w:val="00A469DD"/>
    <w:rsid w:val="00A46EE3"/>
    <w:rsid w:val="00A475BD"/>
    <w:rsid w:val="00A47617"/>
    <w:rsid w:val="00A47832"/>
    <w:rsid w:val="00A478B0"/>
    <w:rsid w:val="00A47C3F"/>
    <w:rsid w:val="00A50862"/>
    <w:rsid w:val="00A508C7"/>
    <w:rsid w:val="00A50A2A"/>
    <w:rsid w:val="00A50C45"/>
    <w:rsid w:val="00A50DB4"/>
    <w:rsid w:val="00A50F86"/>
    <w:rsid w:val="00A50FA1"/>
    <w:rsid w:val="00A51045"/>
    <w:rsid w:val="00A5121A"/>
    <w:rsid w:val="00A51220"/>
    <w:rsid w:val="00A512B3"/>
    <w:rsid w:val="00A51467"/>
    <w:rsid w:val="00A51776"/>
    <w:rsid w:val="00A51984"/>
    <w:rsid w:val="00A52279"/>
    <w:rsid w:val="00A523D9"/>
    <w:rsid w:val="00A524B9"/>
    <w:rsid w:val="00A52592"/>
    <w:rsid w:val="00A5266F"/>
    <w:rsid w:val="00A52686"/>
    <w:rsid w:val="00A527C0"/>
    <w:rsid w:val="00A52865"/>
    <w:rsid w:val="00A52923"/>
    <w:rsid w:val="00A52E76"/>
    <w:rsid w:val="00A5305A"/>
    <w:rsid w:val="00A53652"/>
    <w:rsid w:val="00A53A44"/>
    <w:rsid w:val="00A53AAA"/>
    <w:rsid w:val="00A543B8"/>
    <w:rsid w:val="00A54582"/>
    <w:rsid w:val="00A5460E"/>
    <w:rsid w:val="00A54641"/>
    <w:rsid w:val="00A546C6"/>
    <w:rsid w:val="00A54750"/>
    <w:rsid w:val="00A547DD"/>
    <w:rsid w:val="00A5487C"/>
    <w:rsid w:val="00A548ED"/>
    <w:rsid w:val="00A54A7C"/>
    <w:rsid w:val="00A54AE7"/>
    <w:rsid w:val="00A54D58"/>
    <w:rsid w:val="00A54F0F"/>
    <w:rsid w:val="00A55BAF"/>
    <w:rsid w:val="00A55BE4"/>
    <w:rsid w:val="00A5602E"/>
    <w:rsid w:val="00A56329"/>
    <w:rsid w:val="00A5633E"/>
    <w:rsid w:val="00A566A3"/>
    <w:rsid w:val="00A56923"/>
    <w:rsid w:val="00A56E52"/>
    <w:rsid w:val="00A571E8"/>
    <w:rsid w:val="00A57421"/>
    <w:rsid w:val="00A5778A"/>
    <w:rsid w:val="00A577DA"/>
    <w:rsid w:val="00A57D06"/>
    <w:rsid w:val="00A57D14"/>
    <w:rsid w:val="00A60021"/>
    <w:rsid w:val="00A600E3"/>
    <w:rsid w:val="00A60C74"/>
    <w:rsid w:val="00A60D6E"/>
    <w:rsid w:val="00A60E1D"/>
    <w:rsid w:val="00A60E3C"/>
    <w:rsid w:val="00A60EA5"/>
    <w:rsid w:val="00A611DD"/>
    <w:rsid w:val="00A61276"/>
    <w:rsid w:val="00A6129A"/>
    <w:rsid w:val="00A61345"/>
    <w:rsid w:val="00A61355"/>
    <w:rsid w:val="00A61480"/>
    <w:rsid w:val="00A6177B"/>
    <w:rsid w:val="00A61BA0"/>
    <w:rsid w:val="00A61BCE"/>
    <w:rsid w:val="00A61DC3"/>
    <w:rsid w:val="00A61EBD"/>
    <w:rsid w:val="00A6249B"/>
    <w:rsid w:val="00A624EC"/>
    <w:rsid w:val="00A62B0F"/>
    <w:rsid w:val="00A62B7D"/>
    <w:rsid w:val="00A62C35"/>
    <w:rsid w:val="00A62C3F"/>
    <w:rsid w:val="00A630F2"/>
    <w:rsid w:val="00A63299"/>
    <w:rsid w:val="00A63459"/>
    <w:rsid w:val="00A6352F"/>
    <w:rsid w:val="00A63699"/>
    <w:rsid w:val="00A636F1"/>
    <w:rsid w:val="00A63A30"/>
    <w:rsid w:val="00A63A44"/>
    <w:rsid w:val="00A63EAA"/>
    <w:rsid w:val="00A641E8"/>
    <w:rsid w:val="00A641FB"/>
    <w:rsid w:val="00A64320"/>
    <w:rsid w:val="00A64667"/>
    <w:rsid w:val="00A6485B"/>
    <w:rsid w:val="00A648F8"/>
    <w:rsid w:val="00A64C4D"/>
    <w:rsid w:val="00A64C5A"/>
    <w:rsid w:val="00A64DFA"/>
    <w:rsid w:val="00A6585C"/>
    <w:rsid w:val="00A659E8"/>
    <w:rsid w:val="00A65C11"/>
    <w:rsid w:val="00A65C74"/>
    <w:rsid w:val="00A65DAA"/>
    <w:rsid w:val="00A65E3D"/>
    <w:rsid w:val="00A666B0"/>
    <w:rsid w:val="00A66774"/>
    <w:rsid w:val="00A6681E"/>
    <w:rsid w:val="00A669ED"/>
    <w:rsid w:val="00A66C18"/>
    <w:rsid w:val="00A66C6B"/>
    <w:rsid w:val="00A66CEA"/>
    <w:rsid w:val="00A674AC"/>
    <w:rsid w:val="00A674C7"/>
    <w:rsid w:val="00A67B49"/>
    <w:rsid w:val="00A67C2E"/>
    <w:rsid w:val="00A67F06"/>
    <w:rsid w:val="00A7056E"/>
    <w:rsid w:val="00A706C7"/>
    <w:rsid w:val="00A70847"/>
    <w:rsid w:val="00A708FF"/>
    <w:rsid w:val="00A7094F"/>
    <w:rsid w:val="00A70F13"/>
    <w:rsid w:val="00A70F4B"/>
    <w:rsid w:val="00A7118D"/>
    <w:rsid w:val="00A7134E"/>
    <w:rsid w:val="00A71758"/>
    <w:rsid w:val="00A7193D"/>
    <w:rsid w:val="00A71975"/>
    <w:rsid w:val="00A719D4"/>
    <w:rsid w:val="00A71D98"/>
    <w:rsid w:val="00A7225B"/>
    <w:rsid w:val="00A723ED"/>
    <w:rsid w:val="00A72875"/>
    <w:rsid w:val="00A72CC4"/>
    <w:rsid w:val="00A72D79"/>
    <w:rsid w:val="00A72FF7"/>
    <w:rsid w:val="00A731D1"/>
    <w:rsid w:val="00A73220"/>
    <w:rsid w:val="00A736BA"/>
    <w:rsid w:val="00A7385E"/>
    <w:rsid w:val="00A73B65"/>
    <w:rsid w:val="00A73C34"/>
    <w:rsid w:val="00A73C8D"/>
    <w:rsid w:val="00A73D1A"/>
    <w:rsid w:val="00A73E45"/>
    <w:rsid w:val="00A73F7F"/>
    <w:rsid w:val="00A7403D"/>
    <w:rsid w:val="00A7416E"/>
    <w:rsid w:val="00A74237"/>
    <w:rsid w:val="00A7431F"/>
    <w:rsid w:val="00A74958"/>
    <w:rsid w:val="00A74E09"/>
    <w:rsid w:val="00A74E81"/>
    <w:rsid w:val="00A74F27"/>
    <w:rsid w:val="00A750CE"/>
    <w:rsid w:val="00A755D9"/>
    <w:rsid w:val="00A75B9B"/>
    <w:rsid w:val="00A75F7D"/>
    <w:rsid w:val="00A76363"/>
    <w:rsid w:val="00A764AA"/>
    <w:rsid w:val="00A7675E"/>
    <w:rsid w:val="00A76817"/>
    <w:rsid w:val="00A76BCE"/>
    <w:rsid w:val="00A76D12"/>
    <w:rsid w:val="00A77287"/>
    <w:rsid w:val="00A77530"/>
    <w:rsid w:val="00A77578"/>
    <w:rsid w:val="00A776C5"/>
    <w:rsid w:val="00A80217"/>
    <w:rsid w:val="00A805C6"/>
    <w:rsid w:val="00A8063A"/>
    <w:rsid w:val="00A808FC"/>
    <w:rsid w:val="00A80EFC"/>
    <w:rsid w:val="00A81020"/>
    <w:rsid w:val="00A8134F"/>
    <w:rsid w:val="00A8140E"/>
    <w:rsid w:val="00A817DB"/>
    <w:rsid w:val="00A81873"/>
    <w:rsid w:val="00A81882"/>
    <w:rsid w:val="00A8191C"/>
    <w:rsid w:val="00A81B77"/>
    <w:rsid w:val="00A822DD"/>
    <w:rsid w:val="00A824CD"/>
    <w:rsid w:val="00A8269D"/>
    <w:rsid w:val="00A829AC"/>
    <w:rsid w:val="00A82FFE"/>
    <w:rsid w:val="00A8312B"/>
    <w:rsid w:val="00A8331F"/>
    <w:rsid w:val="00A83377"/>
    <w:rsid w:val="00A83AD7"/>
    <w:rsid w:val="00A83BB9"/>
    <w:rsid w:val="00A83BC1"/>
    <w:rsid w:val="00A83F3E"/>
    <w:rsid w:val="00A8448A"/>
    <w:rsid w:val="00A84707"/>
    <w:rsid w:val="00A8475E"/>
    <w:rsid w:val="00A848F7"/>
    <w:rsid w:val="00A84B0C"/>
    <w:rsid w:val="00A84BEA"/>
    <w:rsid w:val="00A84CBC"/>
    <w:rsid w:val="00A8504A"/>
    <w:rsid w:val="00A850D2"/>
    <w:rsid w:val="00A851B7"/>
    <w:rsid w:val="00A852A7"/>
    <w:rsid w:val="00A856FA"/>
    <w:rsid w:val="00A85BAE"/>
    <w:rsid w:val="00A85EE7"/>
    <w:rsid w:val="00A85F37"/>
    <w:rsid w:val="00A86594"/>
    <w:rsid w:val="00A86641"/>
    <w:rsid w:val="00A86765"/>
    <w:rsid w:val="00A868E7"/>
    <w:rsid w:val="00A87398"/>
    <w:rsid w:val="00A878B2"/>
    <w:rsid w:val="00A900F4"/>
    <w:rsid w:val="00A90138"/>
    <w:rsid w:val="00A90228"/>
    <w:rsid w:val="00A902F8"/>
    <w:rsid w:val="00A9033D"/>
    <w:rsid w:val="00A90400"/>
    <w:rsid w:val="00A90599"/>
    <w:rsid w:val="00A905BB"/>
    <w:rsid w:val="00A90A13"/>
    <w:rsid w:val="00A90AEF"/>
    <w:rsid w:val="00A90B89"/>
    <w:rsid w:val="00A90BF2"/>
    <w:rsid w:val="00A90C59"/>
    <w:rsid w:val="00A90FD8"/>
    <w:rsid w:val="00A91871"/>
    <w:rsid w:val="00A91BF8"/>
    <w:rsid w:val="00A91C86"/>
    <w:rsid w:val="00A91D86"/>
    <w:rsid w:val="00A920D5"/>
    <w:rsid w:val="00A9222D"/>
    <w:rsid w:val="00A9236B"/>
    <w:rsid w:val="00A927B4"/>
    <w:rsid w:val="00A92B21"/>
    <w:rsid w:val="00A93150"/>
    <w:rsid w:val="00A9359E"/>
    <w:rsid w:val="00A93C35"/>
    <w:rsid w:val="00A93DEB"/>
    <w:rsid w:val="00A93E13"/>
    <w:rsid w:val="00A93EE5"/>
    <w:rsid w:val="00A940E1"/>
    <w:rsid w:val="00A946F1"/>
    <w:rsid w:val="00A94840"/>
    <w:rsid w:val="00A95094"/>
    <w:rsid w:val="00A952D6"/>
    <w:rsid w:val="00A954CF"/>
    <w:rsid w:val="00A9556C"/>
    <w:rsid w:val="00A95844"/>
    <w:rsid w:val="00A95AB9"/>
    <w:rsid w:val="00A95ABF"/>
    <w:rsid w:val="00A95F14"/>
    <w:rsid w:val="00A96002"/>
    <w:rsid w:val="00A96842"/>
    <w:rsid w:val="00A9689B"/>
    <w:rsid w:val="00A96B61"/>
    <w:rsid w:val="00A96E17"/>
    <w:rsid w:val="00A975C1"/>
    <w:rsid w:val="00A97919"/>
    <w:rsid w:val="00A97A13"/>
    <w:rsid w:val="00A97D93"/>
    <w:rsid w:val="00AA028E"/>
    <w:rsid w:val="00AA02C7"/>
    <w:rsid w:val="00AA06EC"/>
    <w:rsid w:val="00AA09D1"/>
    <w:rsid w:val="00AA13A7"/>
    <w:rsid w:val="00AA13A9"/>
    <w:rsid w:val="00AA17BA"/>
    <w:rsid w:val="00AA18A9"/>
    <w:rsid w:val="00AA1B00"/>
    <w:rsid w:val="00AA1F31"/>
    <w:rsid w:val="00AA1F7C"/>
    <w:rsid w:val="00AA1FB1"/>
    <w:rsid w:val="00AA21A9"/>
    <w:rsid w:val="00AA24F7"/>
    <w:rsid w:val="00AA2A6A"/>
    <w:rsid w:val="00AA2D6E"/>
    <w:rsid w:val="00AA2E78"/>
    <w:rsid w:val="00AA2F1C"/>
    <w:rsid w:val="00AA2F3E"/>
    <w:rsid w:val="00AA31B2"/>
    <w:rsid w:val="00AA3713"/>
    <w:rsid w:val="00AA380E"/>
    <w:rsid w:val="00AA39CD"/>
    <w:rsid w:val="00AA4283"/>
    <w:rsid w:val="00AA436A"/>
    <w:rsid w:val="00AA472E"/>
    <w:rsid w:val="00AA481B"/>
    <w:rsid w:val="00AA4B06"/>
    <w:rsid w:val="00AA4BEB"/>
    <w:rsid w:val="00AA5186"/>
    <w:rsid w:val="00AA5200"/>
    <w:rsid w:val="00AA527B"/>
    <w:rsid w:val="00AA5574"/>
    <w:rsid w:val="00AA586E"/>
    <w:rsid w:val="00AA5D67"/>
    <w:rsid w:val="00AA5DBC"/>
    <w:rsid w:val="00AA6333"/>
    <w:rsid w:val="00AA65DE"/>
    <w:rsid w:val="00AA661B"/>
    <w:rsid w:val="00AA6945"/>
    <w:rsid w:val="00AA6977"/>
    <w:rsid w:val="00AA6CBE"/>
    <w:rsid w:val="00AA6E0F"/>
    <w:rsid w:val="00AA6E67"/>
    <w:rsid w:val="00AA707E"/>
    <w:rsid w:val="00AA70D8"/>
    <w:rsid w:val="00AA736B"/>
    <w:rsid w:val="00AA7386"/>
    <w:rsid w:val="00AA77A4"/>
    <w:rsid w:val="00AA79AD"/>
    <w:rsid w:val="00AA7CDA"/>
    <w:rsid w:val="00AB0073"/>
    <w:rsid w:val="00AB00E2"/>
    <w:rsid w:val="00AB04F7"/>
    <w:rsid w:val="00AB06F9"/>
    <w:rsid w:val="00AB1270"/>
    <w:rsid w:val="00AB1806"/>
    <w:rsid w:val="00AB1E89"/>
    <w:rsid w:val="00AB1F53"/>
    <w:rsid w:val="00AB2046"/>
    <w:rsid w:val="00AB2350"/>
    <w:rsid w:val="00AB23D5"/>
    <w:rsid w:val="00AB2C5B"/>
    <w:rsid w:val="00AB2CDC"/>
    <w:rsid w:val="00AB2E1D"/>
    <w:rsid w:val="00AB2F24"/>
    <w:rsid w:val="00AB2FCB"/>
    <w:rsid w:val="00AB31BF"/>
    <w:rsid w:val="00AB3481"/>
    <w:rsid w:val="00AB376D"/>
    <w:rsid w:val="00AB44B8"/>
    <w:rsid w:val="00AB4668"/>
    <w:rsid w:val="00AB47EC"/>
    <w:rsid w:val="00AB492F"/>
    <w:rsid w:val="00AB4D01"/>
    <w:rsid w:val="00AB506D"/>
    <w:rsid w:val="00AB50D1"/>
    <w:rsid w:val="00AB5322"/>
    <w:rsid w:val="00AB5648"/>
    <w:rsid w:val="00AB5F03"/>
    <w:rsid w:val="00AB685B"/>
    <w:rsid w:val="00AB698D"/>
    <w:rsid w:val="00AB6BC6"/>
    <w:rsid w:val="00AB6E70"/>
    <w:rsid w:val="00AB73E8"/>
    <w:rsid w:val="00AB7D1B"/>
    <w:rsid w:val="00AC102E"/>
    <w:rsid w:val="00AC1588"/>
    <w:rsid w:val="00AC1B35"/>
    <w:rsid w:val="00AC1D02"/>
    <w:rsid w:val="00AC2088"/>
    <w:rsid w:val="00AC32CD"/>
    <w:rsid w:val="00AC37DE"/>
    <w:rsid w:val="00AC3B41"/>
    <w:rsid w:val="00AC3E35"/>
    <w:rsid w:val="00AC40F5"/>
    <w:rsid w:val="00AC41A7"/>
    <w:rsid w:val="00AC446D"/>
    <w:rsid w:val="00AC47B9"/>
    <w:rsid w:val="00AC4BBD"/>
    <w:rsid w:val="00AC4DCC"/>
    <w:rsid w:val="00AC4E16"/>
    <w:rsid w:val="00AC4E62"/>
    <w:rsid w:val="00AC5282"/>
    <w:rsid w:val="00AC52FF"/>
    <w:rsid w:val="00AC55AB"/>
    <w:rsid w:val="00AC57D9"/>
    <w:rsid w:val="00AC5A3B"/>
    <w:rsid w:val="00AC5E3B"/>
    <w:rsid w:val="00AC5F31"/>
    <w:rsid w:val="00AC6532"/>
    <w:rsid w:val="00AC6C0F"/>
    <w:rsid w:val="00AC6D75"/>
    <w:rsid w:val="00AC6EFF"/>
    <w:rsid w:val="00AC702E"/>
    <w:rsid w:val="00AC7534"/>
    <w:rsid w:val="00AC75CC"/>
    <w:rsid w:val="00AC76AB"/>
    <w:rsid w:val="00AC7855"/>
    <w:rsid w:val="00AC7C56"/>
    <w:rsid w:val="00AC7CD3"/>
    <w:rsid w:val="00AC7E3F"/>
    <w:rsid w:val="00AC7F1F"/>
    <w:rsid w:val="00AD03A8"/>
    <w:rsid w:val="00AD0805"/>
    <w:rsid w:val="00AD0B36"/>
    <w:rsid w:val="00AD101C"/>
    <w:rsid w:val="00AD115C"/>
    <w:rsid w:val="00AD122A"/>
    <w:rsid w:val="00AD16EC"/>
    <w:rsid w:val="00AD176E"/>
    <w:rsid w:val="00AD18F9"/>
    <w:rsid w:val="00AD19C2"/>
    <w:rsid w:val="00AD1CEE"/>
    <w:rsid w:val="00AD1EE8"/>
    <w:rsid w:val="00AD204F"/>
    <w:rsid w:val="00AD22B5"/>
    <w:rsid w:val="00AD22FC"/>
    <w:rsid w:val="00AD2826"/>
    <w:rsid w:val="00AD2834"/>
    <w:rsid w:val="00AD284D"/>
    <w:rsid w:val="00AD2A61"/>
    <w:rsid w:val="00AD2CB9"/>
    <w:rsid w:val="00AD2E76"/>
    <w:rsid w:val="00AD2F43"/>
    <w:rsid w:val="00AD2F76"/>
    <w:rsid w:val="00AD302F"/>
    <w:rsid w:val="00AD308D"/>
    <w:rsid w:val="00AD3160"/>
    <w:rsid w:val="00AD3245"/>
    <w:rsid w:val="00AD334C"/>
    <w:rsid w:val="00AD362A"/>
    <w:rsid w:val="00AD3631"/>
    <w:rsid w:val="00AD3979"/>
    <w:rsid w:val="00AD3B3F"/>
    <w:rsid w:val="00AD3EFF"/>
    <w:rsid w:val="00AD4468"/>
    <w:rsid w:val="00AD450A"/>
    <w:rsid w:val="00AD455E"/>
    <w:rsid w:val="00AD45BF"/>
    <w:rsid w:val="00AD46C7"/>
    <w:rsid w:val="00AD474E"/>
    <w:rsid w:val="00AD48B4"/>
    <w:rsid w:val="00AD50CF"/>
    <w:rsid w:val="00AD52D7"/>
    <w:rsid w:val="00AD56A4"/>
    <w:rsid w:val="00AD5801"/>
    <w:rsid w:val="00AD5850"/>
    <w:rsid w:val="00AD5B94"/>
    <w:rsid w:val="00AD5C33"/>
    <w:rsid w:val="00AD5F94"/>
    <w:rsid w:val="00AD60A3"/>
    <w:rsid w:val="00AD692F"/>
    <w:rsid w:val="00AD6F95"/>
    <w:rsid w:val="00AD79C2"/>
    <w:rsid w:val="00AD7AFF"/>
    <w:rsid w:val="00AD7C69"/>
    <w:rsid w:val="00AD7D15"/>
    <w:rsid w:val="00AE00F9"/>
    <w:rsid w:val="00AE0431"/>
    <w:rsid w:val="00AE0876"/>
    <w:rsid w:val="00AE0CD5"/>
    <w:rsid w:val="00AE0E11"/>
    <w:rsid w:val="00AE0ECA"/>
    <w:rsid w:val="00AE10F0"/>
    <w:rsid w:val="00AE1161"/>
    <w:rsid w:val="00AE13E4"/>
    <w:rsid w:val="00AE15CD"/>
    <w:rsid w:val="00AE16E8"/>
    <w:rsid w:val="00AE1720"/>
    <w:rsid w:val="00AE1A0D"/>
    <w:rsid w:val="00AE1CBC"/>
    <w:rsid w:val="00AE1DC2"/>
    <w:rsid w:val="00AE1E0D"/>
    <w:rsid w:val="00AE1E13"/>
    <w:rsid w:val="00AE2195"/>
    <w:rsid w:val="00AE219B"/>
    <w:rsid w:val="00AE2602"/>
    <w:rsid w:val="00AE2870"/>
    <w:rsid w:val="00AE2EE7"/>
    <w:rsid w:val="00AE3339"/>
    <w:rsid w:val="00AE33DA"/>
    <w:rsid w:val="00AE4693"/>
    <w:rsid w:val="00AE487F"/>
    <w:rsid w:val="00AE4888"/>
    <w:rsid w:val="00AE4AAB"/>
    <w:rsid w:val="00AE4D64"/>
    <w:rsid w:val="00AE4EB9"/>
    <w:rsid w:val="00AE5180"/>
    <w:rsid w:val="00AE57DA"/>
    <w:rsid w:val="00AE5A66"/>
    <w:rsid w:val="00AE5BDA"/>
    <w:rsid w:val="00AE5DAA"/>
    <w:rsid w:val="00AE64CB"/>
    <w:rsid w:val="00AE6713"/>
    <w:rsid w:val="00AE6818"/>
    <w:rsid w:val="00AE69D2"/>
    <w:rsid w:val="00AE6A98"/>
    <w:rsid w:val="00AE6B05"/>
    <w:rsid w:val="00AE6B23"/>
    <w:rsid w:val="00AE6E10"/>
    <w:rsid w:val="00AE6F04"/>
    <w:rsid w:val="00AE6FB8"/>
    <w:rsid w:val="00AE71F6"/>
    <w:rsid w:val="00AE734A"/>
    <w:rsid w:val="00AE756F"/>
    <w:rsid w:val="00AE77EE"/>
    <w:rsid w:val="00AE7C8C"/>
    <w:rsid w:val="00AE7CD0"/>
    <w:rsid w:val="00AE7F6C"/>
    <w:rsid w:val="00AF00C3"/>
    <w:rsid w:val="00AF021A"/>
    <w:rsid w:val="00AF022F"/>
    <w:rsid w:val="00AF0407"/>
    <w:rsid w:val="00AF0B0B"/>
    <w:rsid w:val="00AF0BAF"/>
    <w:rsid w:val="00AF0DD9"/>
    <w:rsid w:val="00AF0E06"/>
    <w:rsid w:val="00AF1044"/>
    <w:rsid w:val="00AF1544"/>
    <w:rsid w:val="00AF162F"/>
    <w:rsid w:val="00AF1AC4"/>
    <w:rsid w:val="00AF23AA"/>
    <w:rsid w:val="00AF28B8"/>
    <w:rsid w:val="00AF2E33"/>
    <w:rsid w:val="00AF2F3B"/>
    <w:rsid w:val="00AF34E6"/>
    <w:rsid w:val="00AF35C8"/>
    <w:rsid w:val="00AF3782"/>
    <w:rsid w:val="00AF3C86"/>
    <w:rsid w:val="00AF3EFC"/>
    <w:rsid w:val="00AF407B"/>
    <w:rsid w:val="00AF40E6"/>
    <w:rsid w:val="00AF423B"/>
    <w:rsid w:val="00AF45AD"/>
    <w:rsid w:val="00AF478A"/>
    <w:rsid w:val="00AF4A14"/>
    <w:rsid w:val="00AF4D20"/>
    <w:rsid w:val="00AF4FAD"/>
    <w:rsid w:val="00AF5025"/>
    <w:rsid w:val="00AF54B1"/>
    <w:rsid w:val="00AF588B"/>
    <w:rsid w:val="00AF5BBE"/>
    <w:rsid w:val="00AF6009"/>
    <w:rsid w:val="00AF660D"/>
    <w:rsid w:val="00AF660E"/>
    <w:rsid w:val="00AF6998"/>
    <w:rsid w:val="00AF69F3"/>
    <w:rsid w:val="00AF6E9F"/>
    <w:rsid w:val="00AF70C2"/>
    <w:rsid w:val="00AF7A9D"/>
    <w:rsid w:val="00AF7CBF"/>
    <w:rsid w:val="00AF7CE4"/>
    <w:rsid w:val="00AF7E31"/>
    <w:rsid w:val="00B00202"/>
    <w:rsid w:val="00B0031C"/>
    <w:rsid w:val="00B00466"/>
    <w:rsid w:val="00B0065F"/>
    <w:rsid w:val="00B00778"/>
    <w:rsid w:val="00B00DE4"/>
    <w:rsid w:val="00B0135A"/>
    <w:rsid w:val="00B013BB"/>
    <w:rsid w:val="00B0146D"/>
    <w:rsid w:val="00B019A1"/>
    <w:rsid w:val="00B01A1C"/>
    <w:rsid w:val="00B01AA7"/>
    <w:rsid w:val="00B01D9D"/>
    <w:rsid w:val="00B01DCA"/>
    <w:rsid w:val="00B02459"/>
    <w:rsid w:val="00B02690"/>
    <w:rsid w:val="00B02731"/>
    <w:rsid w:val="00B027F2"/>
    <w:rsid w:val="00B029E6"/>
    <w:rsid w:val="00B03142"/>
    <w:rsid w:val="00B032A1"/>
    <w:rsid w:val="00B034FC"/>
    <w:rsid w:val="00B039E5"/>
    <w:rsid w:val="00B03B68"/>
    <w:rsid w:val="00B03C5B"/>
    <w:rsid w:val="00B03EED"/>
    <w:rsid w:val="00B03F45"/>
    <w:rsid w:val="00B04750"/>
    <w:rsid w:val="00B04AEC"/>
    <w:rsid w:val="00B04B51"/>
    <w:rsid w:val="00B04B5A"/>
    <w:rsid w:val="00B053A9"/>
    <w:rsid w:val="00B05415"/>
    <w:rsid w:val="00B0583A"/>
    <w:rsid w:val="00B05A1A"/>
    <w:rsid w:val="00B05A98"/>
    <w:rsid w:val="00B05AAD"/>
    <w:rsid w:val="00B05AF9"/>
    <w:rsid w:val="00B06912"/>
    <w:rsid w:val="00B06C47"/>
    <w:rsid w:val="00B070A1"/>
    <w:rsid w:val="00B073C5"/>
    <w:rsid w:val="00B076EB"/>
    <w:rsid w:val="00B07827"/>
    <w:rsid w:val="00B079CE"/>
    <w:rsid w:val="00B07AFE"/>
    <w:rsid w:val="00B07B1E"/>
    <w:rsid w:val="00B07D62"/>
    <w:rsid w:val="00B10020"/>
    <w:rsid w:val="00B102A0"/>
    <w:rsid w:val="00B107C9"/>
    <w:rsid w:val="00B1099D"/>
    <w:rsid w:val="00B11012"/>
    <w:rsid w:val="00B1118D"/>
    <w:rsid w:val="00B112D9"/>
    <w:rsid w:val="00B11911"/>
    <w:rsid w:val="00B11FB5"/>
    <w:rsid w:val="00B12443"/>
    <w:rsid w:val="00B12465"/>
    <w:rsid w:val="00B12476"/>
    <w:rsid w:val="00B1287B"/>
    <w:rsid w:val="00B12C99"/>
    <w:rsid w:val="00B12FB7"/>
    <w:rsid w:val="00B13126"/>
    <w:rsid w:val="00B132F7"/>
    <w:rsid w:val="00B133DA"/>
    <w:rsid w:val="00B13ACF"/>
    <w:rsid w:val="00B13C35"/>
    <w:rsid w:val="00B13C5E"/>
    <w:rsid w:val="00B140C4"/>
    <w:rsid w:val="00B145EC"/>
    <w:rsid w:val="00B14B3B"/>
    <w:rsid w:val="00B14BA0"/>
    <w:rsid w:val="00B14DA8"/>
    <w:rsid w:val="00B14F58"/>
    <w:rsid w:val="00B1505D"/>
    <w:rsid w:val="00B1535C"/>
    <w:rsid w:val="00B153CF"/>
    <w:rsid w:val="00B15B87"/>
    <w:rsid w:val="00B15B88"/>
    <w:rsid w:val="00B15BE0"/>
    <w:rsid w:val="00B15CC3"/>
    <w:rsid w:val="00B15D30"/>
    <w:rsid w:val="00B1616B"/>
    <w:rsid w:val="00B1616C"/>
    <w:rsid w:val="00B169D5"/>
    <w:rsid w:val="00B16CA6"/>
    <w:rsid w:val="00B16FC7"/>
    <w:rsid w:val="00B171A3"/>
    <w:rsid w:val="00B173FD"/>
    <w:rsid w:val="00B1782F"/>
    <w:rsid w:val="00B17897"/>
    <w:rsid w:val="00B17BF7"/>
    <w:rsid w:val="00B17E37"/>
    <w:rsid w:val="00B17F3D"/>
    <w:rsid w:val="00B2019C"/>
    <w:rsid w:val="00B20223"/>
    <w:rsid w:val="00B203FA"/>
    <w:rsid w:val="00B205B1"/>
    <w:rsid w:val="00B2118E"/>
    <w:rsid w:val="00B214A8"/>
    <w:rsid w:val="00B21698"/>
    <w:rsid w:val="00B217CC"/>
    <w:rsid w:val="00B222DC"/>
    <w:rsid w:val="00B22652"/>
    <w:rsid w:val="00B227AA"/>
    <w:rsid w:val="00B228D6"/>
    <w:rsid w:val="00B22C4F"/>
    <w:rsid w:val="00B22C9F"/>
    <w:rsid w:val="00B22E0D"/>
    <w:rsid w:val="00B22E85"/>
    <w:rsid w:val="00B22F50"/>
    <w:rsid w:val="00B2303C"/>
    <w:rsid w:val="00B231C8"/>
    <w:rsid w:val="00B23571"/>
    <w:rsid w:val="00B2375B"/>
    <w:rsid w:val="00B2387E"/>
    <w:rsid w:val="00B23B77"/>
    <w:rsid w:val="00B23D84"/>
    <w:rsid w:val="00B23F88"/>
    <w:rsid w:val="00B23FE5"/>
    <w:rsid w:val="00B2418B"/>
    <w:rsid w:val="00B2435F"/>
    <w:rsid w:val="00B243BA"/>
    <w:rsid w:val="00B2489E"/>
    <w:rsid w:val="00B24A59"/>
    <w:rsid w:val="00B24C36"/>
    <w:rsid w:val="00B24E9C"/>
    <w:rsid w:val="00B2512D"/>
    <w:rsid w:val="00B25202"/>
    <w:rsid w:val="00B252B9"/>
    <w:rsid w:val="00B252F6"/>
    <w:rsid w:val="00B257AE"/>
    <w:rsid w:val="00B25A65"/>
    <w:rsid w:val="00B26324"/>
    <w:rsid w:val="00B269B3"/>
    <w:rsid w:val="00B26CC5"/>
    <w:rsid w:val="00B27550"/>
    <w:rsid w:val="00B27824"/>
    <w:rsid w:val="00B278FF"/>
    <w:rsid w:val="00B279A2"/>
    <w:rsid w:val="00B27B35"/>
    <w:rsid w:val="00B27E63"/>
    <w:rsid w:val="00B301D3"/>
    <w:rsid w:val="00B305A4"/>
    <w:rsid w:val="00B305CA"/>
    <w:rsid w:val="00B30650"/>
    <w:rsid w:val="00B30C41"/>
    <w:rsid w:val="00B30FB4"/>
    <w:rsid w:val="00B31273"/>
    <w:rsid w:val="00B3138F"/>
    <w:rsid w:val="00B3147A"/>
    <w:rsid w:val="00B3149A"/>
    <w:rsid w:val="00B31575"/>
    <w:rsid w:val="00B31969"/>
    <w:rsid w:val="00B31B2A"/>
    <w:rsid w:val="00B31D9A"/>
    <w:rsid w:val="00B31DF4"/>
    <w:rsid w:val="00B3208A"/>
    <w:rsid w:val="00B32C0E"/>
    <w:rsid w:val="00B32C35"/>
    <w:rsid w:val="00B32CFD"/>
    <w:rsid w:val="00B32D2B"/>
    <w:rsid w:val="00B32D71"/>
    <w:rsid w:val="00B32E9E"/>
    <w:rsid w:val="00B33064"/>
    <w:rsid w:val="00B33079"/>
    <w:rsid w:val="00B331BA"/>
    <w:rsid w:val="00B334E2"/>
    <w:rsid w:val="00B33902"/>
    <w:rsid w:val="00B33FD1"/>
    <w:rsid w:val="00B3447F"/>
    <w:rsid w:val="00B344B5"/>
    <w:rsid w:val="00B3479E"/>
    <w:rsid w:val="00B34987"/>
    <w:rsid w:val="00B34A81"/>
    <w:rsid w:val="00B34A82"/>
    <w:rsid w:val="00B34BDF"/>
    <w:rsid w:val="00B35017"/>
    <w:rsid w:val="00B3561C"/>
    <w:rsid w:val="00B356FB"/>
    <w:rsid w:val="00B3571B"/>
    <w:rsid w:val="00B35A40"/>
    <w:rsid w:val="00B35AFB"/>
    <w:rsid w:val="00B35DEE"/>
    <w:rsid w:val="00B35F3C"/>
    <w:rsid w:val="00B36179"/>
    <w:rsid w:val="00B36362"/>
    <w:rsid w:val="00B364B1"/>
    <w:rsid w:val="00B365B9"/>
    <w:rsid w:val="00B36B92"/>
    <w:rsid w:val="00B36C7F"/>
    <w:rsid w:val="00B36D88"/>
    <w:rsid w:val="00B36EBE"/>
    <w:rsid w:val="00B370AF"/>
    <w:rsid w:val="00B371C9"/>
    <w:rsid w:val="00B37989"/>
    <w:rsid w:val="00B37B2B"/>
    <w:rsid w:val="00B37BFD"/>
    <w:rsid w:val="00B40197"/>
    <w:rsid w:val="00B4057E"/>
    <w:rsid w:val="00B40C39"/>
    <w:rsid w:val="00B41841"/>
    <w:rsid w:val="00B41879"/>
    <w:rsid w:val="00B418C9"/>
    <w:rsid w:val="00B41C20"/>
    <w:rsid w:val="00B41CB0"/>
    <w:rsid w:val="00B41CDD"/>
    <w:rsid w:val="00B41D70"/>
    <w:rsid w:val="00B41E32"/>
    <w:rsid w:val="00B41F25"/>
    <w:rsid w:val="00B422CE"/>
    <w:rsid w:val="00B42472"/>
    <w:rsid w:val="00B426FF"/>
    <w:rsid w:val="00B42E64"/>
    <w:rsid w:val="00B433EF"/>
    <w:rsid w:val="00B438B4"/>
    <w:rsid w:val="00B43A75"/>
    <w:rsid w:val="00B43BA7"/>
    <w:rsid w:val="00B43D4B"/>
    <w:rsid w:val="00B4418D"/>
    <w:rsid w:val="00B442DB"/>
    <w:rsid w:val="00B44A5B"/>
    <w:rsid w:val="00B44CB2"/>
    <w:rsid w:val="00B44DFC"/>
    <w:rsid w:val="00B44F72"/>
    <w:rsid w:val="00B455CD"/>
    <w:rsid w:val="00B45C8A"/>
    <w:rsid w:val="00B45DC2"/>
    <w:rsid w:val="00B45E44"/>
    <w:rsid w:val="00B45FF6"/>
    <w:rsid w:val="00B460CF"/>
    <w:rsid w:val="00B46302"/>
    <w:rsid w:val="00B465C5"/>
    <w:rsid w:val="00B46A29"/>
    <w:rsid w:val="00B4776C"/>
    <w:rsid w:val="00B477B3"/>
    <w:rsid w:val="00B47A23"/>
    <w:rsid w:val="00B47DFC"/>
    <w:rsid w:val="00B47EEA"/>
    <w:rsid w:val="00B47FEB"/>
    <w:rsid w:val="00B50061"/>
    <w:rsid w:val="00B50615"/>
    <w:rsid w:val="00B508BD"/>
    <w:rsid w:val="00B51715"/>
    <w:rsid w:val="00B51AC6"/>
    <w:rsid w:val="00B51C17"/>
    <w:rsid w:val="00B52348"/>
    <w:rsid w:val="00B5237A"/>
    <w:rsid w:val="00B527FA"/>
    <w:rsid w:val="00B52824"/>
    <w:rsid w:val="00B52A96"/>
    <w:rsid w:val="00B52FA7"/>
    <w:rsid w:val="00B52FAE"/>
    <w:rsid w:val="00B53421"/>
    <w:rsid w:val="00B53BD5"/>
    <w:rsid w:val="00B53BFF"/>
    <w:rsid w:val="00B53D01"/>
    <w:rsid w:val="00B5407D"/>
    <w:rsid w:val="00B5442A"/>
    <w:rsid w:val="00B54479"/>
    <w:rsid w:val="00B54726"/>
    <w:rsid w:val="00B54751"/>
    <w:rsid w:val="00B5481D"/>
    <w:rsid w:val="00B54A14"/>
    <w:rsid w:val="00B54CEC"/>
    <w:rsid w:val="00B54EDB"/>
    <w:rsid w:val="00B54EF0"/>
    <w:rsid w:val="00B55046"/>
    <w:rsid w:val="00B554FF"/>
    <w:rsid w:val="00B555D5"/>
    <w:rsid w:val="00B55B24"/>
    <w:rsid w:val="00B55E7C"/>
    <w:rsid w:val="00B567AB"/>
    <w:rsid w:val="00B567F6"/>
    <w:rsid w:val="00B568BC"/>
    <w:rsid w:val="00B56937"/>
    <w:rsid w:val="00B5698C"/>
    <w:rsid w:val="00B56ADA"/>
    <w:rsid w:val="00B56BCA"/>
    <w:rsid w:val="00B56C10"/>
    <w:rsid w:val="00B56CC0"/>
    <w:rsid w:val="00B56F8B"/>
    <w:rsid w:val="00B57598"/>
    <w:rsid w:val="00B5763A"/>
    <w:rsid w:val="00B57829"/>
    <w:rsid w:val="00B57F68"/>
    <w:rsid w:val="00B600BD"/>
    <w:rsid w:val="00B604C6"/>
    <w:rsid w:val="00B60A2A"/>
    <w:rsid w:val="00B60AFA"/>
    <w:rsid w:val="00B60DB3"/>
    <w:rsid w:val="00B60E4C"/>
    <w:rsid w:val="00B60F9D"/>
    <w:rsid w:val="00B61289"/>
    <w:rsid w:val="00B61698"/>
    <w:rsid w:val="00B61BD4"/>
    <w:rsid w:val="00B61FFB"/>
    <w:rsid w:val="00B620D4"/>
    <w:rsid w:val="00B622F4"/>
    <w:rsid w:val="00B622F6"/>
    <w:rsid w:val="00B6230D"/>
    <w:rsid w:val="00B62341"/>
    <w:rsid w:val="00B6248F"/>
    <w:rsid w:val="00B62529"/>
    <w:rsid w:val="00B6255C"/>
    <w:rsid w:val="00B628FF"/>
    <w:rsid w:val="00B62911"/>
    <w:rsid w:val="00B62FB5"/>
    <w:rsid w:val="00B63012"/>
    <w:rsid w:val="00B6313C"/>
    <w:rsid w:val="00B633CC"/>
    <w:rsid w:val="00B637F6"/>
    <w:rsid w:val="00B63822"/>
    <w:rsid w:val="00B63ACB"/>
    <w:rsid w:val="00B63C9C"/>
    <w:rsid w:val="00B63CCA"/>
    <w:rsid w:val="00B648BF"/>
    <w:rsid w:val="00B64C13"/>
    <w:rsid w:val="00B64C89"/>
    <w:rsid w:val="00B64E7F"/>
    <w:rsid w:val="00B65266"/>
    <w:rsid w:val="00B655DF"/>
    <w:rsid w:val="00B659BC"/>
    <w:rsid w:val="00B65A68"/>
    <w:rsid w:val="00B65A6F"/>
    <w:rsid w:val="00B65EB6"/>
    <w:rsid w:val="00B65FE1"/>
    <w:rsid w:val="00B66024"/>
    <w:rsid w:val="00B6614B"/>
    <w:rsid w:val="00B662DA"/>
    <w:rsid w:val="00B669C5"/>
    <w:rsid w:val="00B66A58"/>
    <w:rsid w:val="00B66B18"/>
    <w:rsid w:val="00B66B20"/>
    <w:rsid w:val="00B66DA9"/>
    <w:rsid w:val="00B66DDF"/>
    <w:rsid w:val="00B66F86"/>
    <w:rsid w:val="00B670B4"/>
    <w:rsid w:val="00B673F7"/>
    <w:rsid w:val="00B67414"/>
    <w:rsid w:val="00B674F6"/>
    <w:rsid w:val="00B677C5"/>
    <w:rsid w:val="00B67B45"/>
    <w:rsid w:val="00B67C99"/>
    <w:rsid w:val="00B67CC7"/>
    <w:rsid w:val="00B7005A"/>
    <w:rsid w:val="00B702FA"/>
    <w:rsid w:val="00B707E8"/>
    <w:rsid w:val="00B70EC2"/>
    <w:rsid w:val="00B712B6"/>
    <w:rsid w:val="00B712E8"/>
    <w:rsid w:val="00B716B4"/>
    <w:rsid w:val="00B71C41"/>
    <w:rsid w:val="00B71C82"/>
    <w:rsid w:val="00B71D6B"/>
    <w:rsid w:val="00B72219"/>
    <w:rsid w:val="00B724F7"/>
    <w:rsid w:val="00B727D0"/>
    <w:rsid w:val="00B72970"/>
    <w:rsid w:val="00B72EEF"/>
    <w:rsid w:val="00B73260"/>
    <w:rsid w:val="00B73341"/>
    <w:rsid w:val="00B73DBC"/>
    <w:rsid w:val="00B74004"/>
    <w:rsid w:val="00B74500"/>
    <w:rsid w:val="00B74B27"/>
    <w:rsid w:val="00B74C3C"/>
    <w:rsid w:val="00B74C55"/>
    <w:rsid w:val="00B74D37"/>
    <w:rsid w:val="00B74EE7"/>
    <w:rsid w:val="00B74EEE"/>
    <w:rsid w:val="00B759B6"/>
    <w:rsid w:val="00B75D3C"/>
    <w:rsid w:val="00B75EAC"/>
    <w:rsid w:val="00B75F8F"/>
    <w:rsid w:val="00B7606C"/>
    <w:rsid w:val="00B76266"/>
    <w:rsid w:val="00B76733"/>
    <w:rsid w:val="00B769D5"/>
    <w:rsid w:val="00B76BAE"/>
    <w:rsid w:val="00B773EF"/>
    <w:rsid w:val="00B7750B"/>
    <w:rsid w:val="00B7774E"/>
    <w:rsid w:val="00B7776A"/>
    <w:rsid w:val="00B77841"/>
    <w:rsid w:val="00B77AF7"/>
    <w:rsid w:val="00B77E3A"/>
    <w:rsid w:val="00B77E9F"/>
    <w:rsid w:val="00B800EA"/>
    <w:rsid w:val="00B802EB"/>
    <w:rsid w:val="00B80341"/>
    <w:rsid w:val="00B8034B"/>
    <w:rsid w:val="00B803A2"/>
    <w:rsid w:val="00B80925"/>
    <w:rsid w:val="00B80BFD"/>
    <w:rsid w:val="00B81450"/>
    <w:rsid w:val="00B81598"/>
    <w:rsid w:val="00B816F4"/>
    <w:rsid w:val="00B818D3"/>
    <w:rsid w:val="00B818DE"/>
    <w:rsid w:val="00B8195B"/>
    <w:rsid w:val="00B81CB0"/>
    <w:rsid w:val="00B81CC2"/>
    <w:rsid w:val="00B8209E"/>
    <w:rsid w:val="00B82238"/>
    <w:rsid w:val="00B825F8"/>
    <w:rsid w:val="00B82B46"/>
    <w:rsid w:val="00B82BFA"/>
    <w:rsid w:val="00B82DC1"/>
    <w:rsid w:val="00B830E7"/>
    <w:rsid w:val="00B8354E"/>
    <w:rsid w:val="00B83798"/>
    <w:rsid w:val="00B837D8"/>
    <w:rsid w:val="00B8393F"/>
    <w:rsid w:val="00B83B81"/>
    <w:rsid w:val="00B83D16"/>
    <w:rsid w:val="00B83FF2"/>
    <w:rsid w:val="00B842BB"/>
    <w:rsid w:val="00B84438"/>
    <w:rsid w:val="00B846F7"/>
    <w:rsid w:val="00B84BCB"/>
    <w:rsid w:val="00B8510D"/>
    <w:rsid w:val="00B8531A"/>
    <w:rsid w:val="00B853EB"/>
    <w:rsid w:val="00B8558B"/>
    <w:rsid w:val="00B857D5"/>
    <w:rsid w:val="00B8581F"/>
    <w:rsid w:val="00B8590F"/>
    <w:rsid w:val="00B85DAD"/>
    <w:rsid w:val="00B85DD0"/>
    <w:rsid w:val="00B85EC4"/>
    <w:rsid w:val="00B860DB"/>
    <w:rsid w:val="00B861EA"/>
    <w:rsid w:val="00B8624F"/>
    <w:rsid w:val="00B866E9"/>
    <w:rsid w:val="00B8670A"/>
    <w:rsid w:val="00B86863"/>
    <w:rsid w:val="00B86870"/>
    <w:rsid w:val="00B86A7C"/>
    <w:rsid w:val="00B86ADF"/>
    <w:rsid w:val="00B86DC3"/>
    <w:rsid w:val="00B86F05"/>
    <w:rsid w:val="00B873BD"/>
    <w:rsid w:val="00B8742E"/>
    <w:rsid w:val="00B874A6"/>
    <w:rsid w:val="00B875F8"/>
    <w:rsid w:val="00B878F2"/>
    <w:rsid w:val="00B878F6"/>
    <w:rsid w:val="00B87920"/>
    <w:rsid w:val="00B87A42"/>
    <w:rsid w:val="00B9018C"/>
    <w:rsid w:val="00B9035A"/>
    <w:rsid w:val="00B90386"/>
    <w:rsid w:val="00B90642"/>
    <w:rsid w:val="00B90752"/>
    <w:rsid w:val="00B909A6"/>
    <w:rsid w:val="00B90D9B"/>
    <w:rsid w:val="00B912CC"/>
    <w:rsid w:val="00B91589"/>
    <w:rsid w:val="00B915C1"/>
    <w:rsid w:val="00B91828"/>
    <w:rsid w:val="00B91A38"/>
    <w:rsid w:val="00B91B39"/>
    <w:rsid w:val="00B92314"/>
    <w:rsid w:val="00B92353"/>
    <w:rsid w:val="00B92820"/>
    <w:rsid w:val="00B92982"/>
    <w:rsid w:val="00B929DB"/>
    <w:rsid w:val="00B92C14"/>
    <w:rsid w:val="00B92EED"/>
    <w:rsid w:val="00B93148"/>
    <w:rsid w:val="00B9332E"/>
    <w:rsid w:val="00B93584"/>
    <w:rsid w:val="00B935E5"/>
    <w:rsid w:val="00B93698"/>
    <w:rsid w:val="00B939CC"/>
    <w:rsid w:val="00B93CA9"/>
    <w:rsid w:val="00B93CCF"/>
    <w:rsid w:val="00B93DF9"/>
    <w:rsid w:val="00B9496B"/>
    <w:rsid w:val="00B94D71"/>
    <w:rsid w:val="00B94FF4"/>
    <w:rsid w:val="00B95121"/>
    <w:rsid w:val="00B95309"/>
    <w:rsid w:val="00B953BA"/>
    <w:rsid w:val="00B9570D"/>
    <w:rsid w:val="00B95787"/>
    <w:rsid w:val="00B95A30"/>
    <w:rsid w:val="00B95A4C"/>
    <w:rsid w:val="00B96406"/>
    <w:rsid w:val="00B96776"/>
    <w:rsid w:val="00B9678C"/>
    <w:rsid w:val="00B9681E"/>
    <w:rsid w:val="00B96936"/>
    <w:rsid w:val="00B96CDA"/>
    <w:rsid w:val="00B9723A"/>
    <w:rsid w:val="00B9754A"/>
    <w:rsid w:val="00B97AD4"/>
    <w:rsid w:val="00BA017D"/>
    <w:rsid w:val="00BA0599"/>
    <w:rsid w:val="00BA0695"/>
    <w:rsid w:val="00BA0A21"/>
    <w:rsid w:val="00BA0A6D"/>
    <w:rsid w:val="00BA11EC"/>
    <w:rsid w:val="00BA1395"/>
    <w:rsid w:val="00BA1403"/>
    <w:rsid w:val="00BA1567"/>
    <w:rsid w:val="00BA1B8A"/>
    <w:rsid w:val="00BA1BC8"/>
    <w:rsid w:val="00BA1C7D"/>
    <w:rsid w:val="00BA1CA7"/>
    <w:rsid w:val="00BA2094"/>
    <w:rsid w:val="00BA211A"/>
    <w:rsid w:val="00BA24AE"/>
    <w:rsid w:val="00BA2643"/>
    <w:rsid w:val="00BA2761"/>
    <w:rsid w:val="00BA276C"/>
    <w:rsid w:val="00BA291E"/>
    <w:rsid w:val="00BA2E63"/>
    <w:rsid w:val="00BA31A8"/>
    <w:rsid w:val="00BA3916"/>
    <w:rsid w:val="00BA3B34"/>
    <w:rsid w:val="00BA3B67"/>
    <w:rsid w:val="00BA3B8F"/>
    <w:rsid w:val="00BA3C48"/>
    <w:rsid w:val="00BA3CF1"/>
    <w:rsid w:val="00BA3CF2"/>
    <w:rsid w:val="00BA43D6"/>
    <w:rsid w:val="00BA4454"/>
    <w:rsid w:val="00BA4778"/>
    <w:rsid w:val="00BA497A"/>
    <w:rsid w:val="00BA4A53"/>
    <w:rsid w:val="00BA4C96"/>
    <w:rsid w:val="00BA4DB9"/>
    <w:rsid w:val="00BA4F63"/>
    <w:rsid w:val="00BA51F2"/>
    <w:rsid w:val="00BA5D5D"/>
    <w:rsid w:val="00BA5D8C"/>
    <w:rsid w:val="00BA60FA"/>
    <w:rsid w:val="00BA616F"/>
    <w:rsid w:val="00BA69A1"/>
    <w:rsid w:val="00BA6E74"/>
    <w:rsid w:val="00BA6F2F"/>
    <w:rsid w:val="00BA6F8D"/>
    <w:rsid w:val="00BA77D7"/>
    <w:rsid w:val="00BA7B0A"/>
    <w:rsid w:val="00BA7C60"/>
    <w:rsid w:val="00BA7CF3"/>
    <w:rsid w:val="00BA7E5D"/>
    <w:rsid w:val="00BB0250"/>
    <w:rsid w:val="00BB0902"/>
    <w:rsid w:val="00BB0C69"/>
    <w:rsid w:val="00BB1224"/>
    <w:rsid w:val="00BB144E"/>
    <w:rsid w:val="00BB1A06"/>
    <w:rsid w:val="00BB1FAF"/>
    <w:rsid w:val="00BB20BA"/>
    <w:rsid w:val="00BB2306"/>
    <w:rsid w:val="00BB2CF4"/>
    <w:rsid w:val="00BB3004"/>
    <w:rsid w:val="00BB342F"/>
    <w:rsid w:val="00BB3480"/>
    <w:rsid w:val="00BB3B54"/>
    <w:rsid w:val="00BB3E31"/>
    <w:rsid w:val="00BB3EBC"/>
    <w:rsid w:val="00BB4363"/>
    <w:rsid w:val="00BB46EA"/>
    <w:rsid w:val="00BB4A83"/>
    <w:rsid w:val="00BB4C34"/>
    <w:rsid w:val="00BB4D9D"/>
    <w:rsid w:val="00BB4F09"/>
    <w:rsid w:val="00BB4F93"/>
    <w:rsid w:val="00BB555D"/>
    <w:rsid w:val="00BB578C"/>
    <w:rsid w:val="00BB5E23"/>
    <w:rsid w:val="00BB5E59"/>
    <w:rsid w:val="00BB5F62"/>
    <w:rsid w:val="00BB61CC"/>
    <w:rsid w:val="00BB645A"/>
    <w:rsid w:val="00BB658C"/>
    <w:rsid w:val="00BB68C6"/>
    <w:rsid w:val="00BB6972"/>
    <w:rsid w:val="00BB69A5"/>
    <w:rsid w:val="00BB6A68"/>
    <w:rsid w:val="00BB6C08"/>
    <w:rsid w:val="00BB6DAA"/>
    <w:rsid w:val="00BB738D"/>
    <w:rsid w:val="00BB74B8"/>
    <w:rsid w:val="00BB7684"/>
    <w:rsid w:val="00BB769D"/>
    <w:rsid w:val="00BB7739"/>
    <w:rsid w:val="00BB7B73"/>
    <w:rsid w:val="00BB7BAD"/>
    <w:rsid w:val="00BB7ECA"/>
    <w:rsid w:val="00BB7EEC"/>
    <w:rsid w:val="00BC0010"/>
    <w:rsid w:val="00BC0278"/>
    <w:rsid w:val="00BC0359"/>
    <w:rsid w:val="00BC09A7"/>
    <w:rsid w:val="00BC0A6F"/>
    <w:rsid w:val="00BC0A93"/>
    <w:rsid w:val="00BC0D58"/>
    <w:rsid w:val="00BC0E7D"/>
    <w:rsid w:val="00BC16E0"/>
    <w:rsid w:val="00BC17AC"/>
    <w:rsid w:val="00BC18F1"/>
    <w:rsid w:val="00BC2389"/>
    <w:rsid w:val="00BC2AF3"/>
    <w:rsid w:val="00BC2EA6"/>
    <w:rsid w:val="00BC32F0"/>
    <w:rsid w:val="00BC3BE7"/>
    <w:rsid w:val="00BC3D75"/>
    <w:rsid w:val="00BC41E7"/>
    <w:rsid w:val="00BC439A"/>
    <w:rsid w:val="00BC43CA"/>
    <w:rsid w:val="00BC464E"/>
    <w:rsid w:val="00BC4688"/>
    <w:rsid w:val="00BC4CB7"/>
    <w:rsid w:val="00BC4FE5"/>
    <w:rsid w:val="00BC50EB"/>
    <w:rsid w:val="00BC5108"/>
    <w:rsid w:val="00BC5179"/>
    <w:rsid w:val="00BC5218"/>
    <w:rsid w:val="00BC54B8"/>
    <w:rsid w:val="00BC5682"/>
    <w:rsid w:val="00BC5D5A"/>
    <w:rsid w:val="00BC6187"/>
    <w:rsid w:val="00BC6195"/>
    <w:rsid w:val="00BC65D0"/>
    <w:rsid w:val="00BC65EB"/>
    <w:rsid w:val="00BC6632"/>
    <w:rsid w:val="00BC6D32"/>
    <w:rsid w:val="00BC6D5B"/>
    <w:rsid w:val="00BC7339"/>
    <w:rsid w:val="00BC739D"/>
    <w:rsid w:val="00BC75DB"/>
    <w:rsid w:val="00BC75EE"/>
    <w:rsid w:val="00BC7766"/>
    <w:rsid w:val="00BC78E1"/>
    <w:rsid w:val="00BC79AB"/>
    <w:rsid w:val="00BC7D96"/>
    <w:rsid w:val="00BC7E21"/>
    <w:rsid w:val="00BD038D"/>
    <w:rsid w:val="00BD06FB"/>
    <w:rsid w:val="00BD0C03"/>
    <w:rsid w:val="00BD0E20"/>
    <w:rsid w:val="00BD0EF1"/>
    <w:rsid w:val="00BD0F75"/>
    <w:rsid w:val="00BD135F"/>
    <w:rsid w:val="00BD1535"/>
    <w:rsid w:val="00BD1984"/>
    <w:rsid w:val="00BD1BD8"/>
    <w:rsid w:val="00BD2127"/>
    <w:rsid w:val="00BD244A"/>
    <w:rsid w:val="00BD2DD0"/>
    <w:rsid w:val="00BD3363"/>
    <w:rsid w:val="00BD3445"/>
    <w:rsid w:val="00BD3E7B"/>
    <w:rsid w:val="00BD3F35"/>
    <w:rsid w:val="00BD4116"/>
    <w:rsid w:val="00BD42CF"/>
    <w:rsid w:val="00BD49AD"/>
    <w:rsid w:val="00BD4C27"/>
    <w:rsid w:val="00BD5348"/>
    <w:rsid w:val="00BD5492"/>
    <w:rsid w:val="00BD5AAF"/>
    <w:rsid w:val="00BD5B95"/>
    <w:rsid w:val="00BD5EAB"/>
    <w:rsid w:val="00BD5F7F"/>
    <w:rsid w:val="00BD6329"/>
    <w:rsid w:val="00BD66A2"/>
    <w:rsid w:val="00BD75BC"/>
    <w:rsid w:val="00BD7A85"/>
    <w:rsid w:val="00BD7DB7"/>
    <w:rsid w:val="00BE0085"/>
    <w:rsid w:val="00BE0695"/>
    <w:rsid w:val="00BE0774"/>
    <w:rsid w:val="00BE07C0"/>
    <w:rsid w:val="00BE07F0"/>
    <w:rsid w:val="00BE0D6A"/>
    <w:rsid w:val="00BE0DBD"/>
    <w:rsid w:val="00BE0E32"/>
    <w:rsid w:val="00BE100F"/>
    <w:rsid w:val="00BE112B"/>
    <w:rsid w:val="00BE1223"/>
    <w:rsid w:val="00BE13BE"/>
    <w:rsid w:val="00BE155A"/>
    <w:rsid w:val="00BE166F"/>
    <w:rsid w:val="00BE1744"/>
    <w:rsid w:val="00BE1868"/>
    <w:rsid w:val="00BE1A9F"/>
    <w:rsid w:val="00BE1B22"/>
    <w:rsid w:val="00BE1BB7"/>
    <w:rsid w:val="00BE1BE1"/>
    <w:rsid w:val="00BE1C0B"/>
    <w:rsid w:val="00BE1C5A"/>
    <w:rsid w:val="00BE1E71"/>
    <w:rsid w:val="00BE203A"/>
    <w:rsid w:val="00BE2040"/>
    <w:rsid w:val="00BE21A4"/>
    <w:rsid w:val="00BE24D7"/>
    <w:rsid w:val="00BE26B1"/>
    <w:rsid w:val="00BE2957"/>
    <w:rsid w:val="00BE2A3D"/>
    <w:rsid w:val="00BE3DEB"/>
    <w:rsid w:val="00BE414D"/>
    <w:rsid w:val="00BE4372"/>
    <w:rsid w:val="00BE4523"/>
    <w:rsid w:val="00BE453E"/>
    <w:rsid w:val="00BE4566"/>
    <w:rsid w:val="00BE46B5"/>
    <w:rsid w:val="00BE46D5"/>
    <w:rsid w:val="00BE4764"/>
    <w:rsid w:val="00BE4802"/>
    <w:rsid w:val="00BE48C8"/>
    <w:rsid w:val="00BE49F3"/>
    <w:rsid w:val="00BE4EE4"/>
    <w:rsid w:val="00BE5296"/>
    <w:rsid w:val="00BE554E"/>
    <w:rsid w:val="00BE5BD2"/>
    <w:rsid w:val="00BE5C2D"/>
    <w:rsid w:val="00BE6170"/>
    <w:rsid w:val="00BE66F7"/>
    <w:rsid w:val="00BE689D"/>
    <w:rsid w:val="00BE6C70"/>
    <w:rsid w:val="00BE700C"/>
    <w:rsid w:val="00BE7181"/>
    <w:rsid w:val="00BE7A03"/>
    <w:rsid w:val="00BE7B2F"/>
    <w:rsid w:val="00BE7DB7"/>
    <w:rsid w:val="00BE7EC6"/>
    <w:rsid w:val="00BE7EE2"/>
    <w:rsid w:val="00BF00FB"/>
    <w:rsid w:val="00BF0343"/>
    <w:rsid w:val="00BF0C91"/>
    <w:rsid w:val="00BF0D11"/>
    <w:rsid w:val="00BF0E32"/>
    <w:rsid w:val="00BF18C7"/>
    <w:rsid w:val="00BF1C7C"/>
    <w:rsid w:val="00BF1D06"/>
    <w:rsid w:val="00BF1D7D"/>
    <w:rsid w:val="00BF2054"/>
    <w:rsid w:val="00BF208A"/>
    <w:rsid w:val="00BF20A8"/>
    <w:rsid w:val="00BF265F"/>
    <w:rsid w:val="00BF2689"/>
    <w:rsid w:val="00BF3147"/>
    <w:rsid w:val="00BF3C0A"/>
    <w:rsid w:val="00BF3F63"/>
    <w:rsid w:val="00BF48AF"/>
    <w:rsid w:val="00BF4B27"/>
    <w:rsid w:val="00BF4D2F"/>
    <w:rsid w:val="00BF4E6F"/>
    <w:rsid w:val="00BF4EC2"/>
    <w:rsid w:val="00BF51D2"/>
    <w:rsid w:val="00BF5290"/>
    <w:rsid w:val="00BF5731"/>
    <w:rsid w:val="00BF5A71"/>
    <w:rsid w:val="00BF5B7D"/>
    <w:rsid w:val="00BF5F7F"/>
    <w:rsid w:val="00BF625D"/>
    <w:rsid w:val="00BF63E9"/>
    <w:rsid w:val="00BF6425"/>
    <w:rsid w:val="00BF6799"/>
    <w:rsid w:val="00BF68F7"/>
    <w:rsid w:val="00BF7214"/>
    <w:rsid w:val="00BF7363"/>
    <w:rsid w:val="00BF76CF"/>
    <w:rsid w:val="00BF771F"/>
    <w:rsid w:val="00BF77A3"/>
    <w:rsid w:val="00BF7D5B"/>
    <w:rsid w:val="00BF7E0B"/>
    <w:rsid w:val="00C00086"/>
    <w:rsid w:val="00C0066F"/>
    <w:rsid w:val="00C0092C"/>
    <w:rsid w:val="00C00CB8"/>
    <w:rsid w:val="00C00D09"/>
    <w:rsid w:val="00C00E0C"/>
    <w:rsid w:val="00C010CB"/>
    <w:rsid w:val="00C01131"/>
    <w:rsid w:val="00C01510"/>
    <w:rsid w:val="00C01631"/>
    <w:rsid w:val="00C01770"/>
    <w:rsid w:val="00C01CF6"/>
    <w:rsid w:val="00C01D07"/>
    <w:rsid w:val="00C01E37"/>
    <w:rsid w:val="00C01ED0"/>
    <w:rsid w:val="00C01FC3"/>
    <w:rsid w:val="00C026A5"/>
    <w:rsid w:val="00C029BA"/>
    <w:rsid w:val="00C02A1D"/>
    <w:rsid w:val="00C02AF5"/>
    <w:rsid w:val="00C02D84"/>
    <w:rsid w:val="00C034A3"/>
    <w:rsid w:val="00C03975"/>
    <w:rsid w:val="00C0398D"/>
    <w:rsid w:val="00C03F3A"/>
    <w:rsid w:val="00C040C7"/>
    <w:rsid w:val="00C0414F"/>
    <w:rsid w:val="00C0450B"/>
    <w:rsid w:val="00C04D08"/>
    <w:rsid w:val="00C04EFB"/>
    <w:rsid w:val="00C0510F"/>
    <w:rsid w:val="00C054FD"/>
    <w:rsid w:val="00C056DD"/>
    <w:rsid w:val="00C0596F"/>
    <w:rsid w:val="00C060FA"/>
    <w:rsid w:val="00C0611C"/>
    <w:rsid w:val="00C0642E"/>
    <w:rsid w:val="00C067A9"/>
    <w:rsid w:val="00C06B42"/>
    <w:rsid w:val="00C06C45"/>
    <w:rsid w:val="00C06DDD"/>
    <w:rsid w:val="00C07276"/>
    <w:rsid w:val="00C07596"/>
    <w:rsid w:val="00C077CF"/>
    <w:rsid w:val="00C079DD"/>
    <w:rsid w:val="00C07A3B"/>
    <w:rsid w:val="00C07B40"/>
    <w:rsid w:val="00C07D54"/>
    <w:rsid w:val="00C10088"/>
    <w:rsid w:val="00C10124"/>
    <w:rsid w:val="00C101AE"/>
    <w:rsid w:val="00C10354"/>
    <w:rsid w:val="00C10435"/>
    <w:rsid w:val="00C1060D"/>
    <w:rsid w:val="00C10C33"/>
    <w:rsid w:val="00C10C76"/>
    <w:rsid w:val="00C10FE5"/>
    <w:rsid w:val="00C11456"/>
    <w:rsid w:val="00C12100"/>
    <w:rsid w:val="00C127A5"/>
    <w:rsid w:val="00C1282C"/>
    <w:rsid w:val="00C12B0D"/>
    <w:rsid w:val="00C12F29"/>
    <w:rsid w:val="00C13B10"/>
    <w:rsid w:val="00C13B6C"/>
    <w:rsid w:val="00C13F00"/>
    <w:rsid w:val="00C14376"/>
    <w:rsid w:val="00C144E1"/>
    <w:rsid w:val="00C14982"/>
    <w:rsid w:val="00C14E13"/>
    <w:rsid w:val="00C1508E"/>
    <w:rsid w:val="00C151C7"/>
    <w:rsid w:val="00C15245"/>
    <w:rsid w:val="00C1593C"/>
    <w:rsid w:val="00C159EE"/>
    <w:rsid w:val="00C15D1F"/>
    <w:rsid w:val="00C15EB9"/>
    <w:rsid w:val="00C16060"/>
    <w:rsid w:val="00C1634B"/>
    <w:rsid w:val="00C16423"/>
    <w:rsid w:val="00C1686B"/>
    <w:rsid w:val="00C16884"/>
    <w:rsid w:val="00C16B31"/>
    <w:rsid w:val="00C16B74"/>
    <w:rsid w:val="00C16F41"/>
    <w:rsid w:val="00C17034"/>
    <w:rsid w:val="00C174A1"/>
    <w:rsid w:val="00C17759"/>
    <w:rsid w:val="00C17A82"/>
    <w:rsid w:val="00C17AE5"/>
    <w:rsid w:val="00C17B3C"/>
    <w:rsid w:val="00C17B43"/>
    <w:rsid w:val="00C17E99"/>
    <w:rsid w:val="00C20123"/>
    <w:rsid w:val="00C20299"/>
    <w:rsid w:val="00C204C9"/>
    <w:rsid w:val="00C20584"/>
    <w:rsid w:val="00C2067A"/>
    <w:rsid w:val="00C20B02"/>
    <w:rsid w:val="00C21142"/>
    <w:rsid w:val="00C212C4"/>
    <w:rsid w:val="00C215D7"/>
    <w:rsid w:val="00C21856"/>
    <w:rsid w:val="00C22105"/>
    <w:rsid w:val="00C225ED"/>
    <w:rsid w:val="00C22C64"/>
    <w:rsid w:val="00C22DDB"/>
    <w:rsid w:val="00C2312D"/>
    <w:rsid w:val="00C23376"/>
    <w:rsid w:val="00C23652"/>
    <w:rsid w:val="00C238A4"/>
    <w:rsid w:val="00C239C7"/>
    <w:rsid w:val="00C23F3D"/>
    <w:rsid w:val="00C2428E"/>
    <w:rsid w:val="00C242D3"/>
    <w:rsid w:val="00C24669"/>
    <w:rsid w:val="00C2474B"/>
    <w:rsid w:val="00C2483A"/>
    <w:rsid w:val="00C24BE5"/>
    <w:rsid w:val="00C24E6F"/>
    <w:rsid w:val="00C24ED5"/>
    <w:rsid w:val="00C257EB"/>
    <w:rsid w:val="00C25A6C"/>
    <w:rsid w:val="00C25A80"/>
    <w:rsid w:val="00C25C50"/>
    <w:rsid w:val="00C26088"/>
    <w:rsid w:val="00C26520"/>
    <w:rsid w:val="00C2666D"/>
    <w:rsid w:val="00C268B8"/>
    <w:rsid w:val="00C26FD4"/>
    <w:rsid w:val="00C27086"/>
    <w:rsid w:val="00C271E7"/>
    <w:rsid w:val="00C27275"/>
    <w:rsid w:val="00C27342"/>
    <w:rsid w:val="00C279CE"/>
    <w:rsid w:val="00C27F90"/>
    <w:rsid w:val="00C30233"/>
    <w:rsid w:val="00C302DA"/>
    <w:rsid w:val="00C30615"/>
    <w:rsid w:val="00C3065C"/>
    <w:rsid w:val="00C307CE"/>
    <w:rsid w:val="00C309D2"/>
    <w:rsid w:val="00C30E77"/>
    <w:rsid w:val="00C30F30"/>
    <w:rsid w:val="00C31870"/>
    <w:rsid w:val="00C31C09"/>
    <w:rsid w:val="00C31CC6"/>
    <w:rsid w:val="00C31CF0"/>
    <w:rsid w:val="00C321D7"/>
    <w:rsid w:val="00C32221"/>
    <w:rsid w:val="00C3240E"/>
    <w:rsid w:val="00C3313A"/>
    <w:rsid w:val="00C33197"/>
    <w:rsid w:val="00C33468"/>
    <w:rsid w:val="00C336E8"/>
    <w:rsid w:val="00C33932"/>
    <w:rsid w:val="00C33AC6"/>
    <w:rsid w:val="00C33B48"/>
    <w:rsid w:val="00C3407F"/>
    <w:rsid w:val="00C34225"/>
    <w:rsid w:val="00C3435D"/>
    <w:rsid w:val="00C3449E"/>
    <w:rsid w:val="00C345DA"/>
    <w:rsid w:val="00C34CA5"/>
    <w:rsid w:val="00C34D82"/>
    <w:rsid w:val="00C34FDA"/>
    <w:rsid w:val="00C353FF"/>
    <w:rsid w:val="00C355E9"/>
    <w:rsid w:val="00C356E1"/>
    <w:rsid w:val="00C35934"/>
    <w:rsid w:val="00C35D55"/>
    <w:rsid w:val="00C35DB4"/>
    <w:rsid w:val="00C36286"/>
    <w:rsid w:val="00C363CC"/>
    <w:rsid w:val="00C3659B"/>
    <w:rsid w:val="00C36AAE"/>
    <w:rsid w:val="00C36AF3"/>
    <w:rsid w:val="00C36C71"/>
    <w:rsid w:val="00C36F76"/>
    <w:rsid w:val="00C37238"/>
    <w:rsid w:val="00C3724A"/>
    <w:rsid w:val="00C37924"/>
    <w:rsid w:val="00C37977"/>
    <w:rsid w:val="00C379CB"/>
    <w:rsid w:val="00C37C98"/>
    <w:rsid w:val="00C37D0D"/>
    <w:rsid w:val="00C37EA2"/>
    <w:rsid w:val="00C400A7"/>
    <w:rsid w:val="00C4017C"/>
    <w:rsid w:val="00C404F3"/>
    <w:rsid w:val="00C40AA0"/>
    <w:rsid w:val="00C41110"/>
    <w:rsid w:val="00C41174"/>
    <w:rsid w:val="00C419C0"/>
    <w:rsid w:val="00C41A44"/>
    <w:rsid w:val="00C41AA8"/>
    <w:rsid w:val="00C41AF1"/>
    <w:rsid w:val="00C41B71"/>
    <w:rsid w:val="00C41E08"/>
    <w:rsid w:val="00C41FB5"/>
    <w:rsid w:val="00C420B5"/>
    <w:rsid w:val="00C420F7"/>
    <w:rsid w:val="00C421CA"/>
    <w:rsid w:val="00C4252D"/>
    <w:rsid w:val="00C42838"/>
    <w:rsid w:val="00C428F3"/>
    <w:rsid w:val="00C42922"/>
    <w:rsid w:val="00C42FAC"/>
    <w:rsid w:val="00C43212"/>
    <w:rsid w:val="00C43396"/>
    <w:rsid w:val="00C433C7"/>
    <w:rsid w:val="00C43971"/>
    <w:rsid w:val="00C44068"/>
    <w:rsid w:val="00C441E0"/>
    <w:rsid w:val="00C444E9"/>
    <w:rsid w:val="00C4451A"/>
    <w:rsid w:val="00C447D5"/>
    <w:rsid w:val="00C448C4"/>
    <w:rsid w:val="00C44AB0"/>
    <w:rsid w:val="00C44E19"/>
    <w:rsid w:val="00C4515E"/>
    <w:rsid w:val="00C454A0"/>
    <w:rsid w:val="00C459F1"/>
    <w:rsid w:val="00C45C5C"/>
    <w:rsid w:val="00C45E43"/>
    <w:rsid w:val="00C46501"/>
    <w:rsid w:val="00C46542"/>
    <w:rsid w:val="00C46E05"/>
    <w:rsid w:val="00C46FE8"/>
    <w:rsid w:val="00C4701A"/>
    <w:rsid w:val="00C4702A"/>
    <w:rsid w:val="00C4762B"/>
    <w:rsid w:val="00C47B74"/>
    <w:rsid w:val="00C47C3A"/>
    <w:rsid w:val="00C50157"/>
    <w:rsid w:val="00C5044C"/>
    <w:rsid w:val="00C5074A"/>
    <w:rsid w:val="00C5085F"/>
    <w:rsid w:val="00C50B76"/>
    <w:rsid w:val="00C50D58"/>
    <w:rsid w:val="00C50DD7"/>
    <w:rsid w:val="00C50EAC"/>
    <w:rsid w:val="00C517F1"/>
    <w:rsid w:val="00C51879"/>
    <w:rsid w:val="00C51A2B"/>
    <w:rsid w:val="00C51A70"/>
    <w:rsid w:val="00C51B6E"/>
    <w:rsid w:val="00C52100"/>
    <w:rsid w:val="00C522C4"/>
    <w:rsid w:val="00C52953"/>
    <w:rsid w:val="00C52A1B"/>
    <w:rsid w:val="00C52BD9"/>
    <w:rsid w:val="00C53088"/>
    <w:rsid w:val="00C5351E"/>
    <w:rsid w:val="00C53B0D"/>
    <w:rsid w:val="00C53BE8"/>
    <w:rsid w:val="00C5448F"/>
    <w:rsid w:val="00C5499C"/>
    <w:rsid w:val="00C54D14"/>
    <w:rsid w:val="00C550B7"/>
    <w:rsid w:val="00C552EC"/>
    <w:rsid w:val="00C55508"/>
    <w:rsid w:val="00C55855"/>
    <w:rsid w:val="00C55BF6"/>
    <w:rsid w:val="00C55CDF"/>
    <w:rsid w:val="00C55FA5"/>
    <w:rsid w:val="00C561B5"/>
    <w:rsid w:val="00C56322"/>
    <w:rsid w:val="00C563EE"/>
    <w:rsid w:val="00C5660E"/>
    <w:rsid w:val="00C56734"/>
    <w:rsid w:val="00C567F7"/>
    <w:rsid w:val="00C569B1"/>
    <w:rsid w:val="00C56B99"/>
    <w:rsid w:val="00C56CAF"/>
    <w:rsid w:val="00C56DC1"/>
    <w:rsid w:val="00C572D1"/>
    <w:rsid w:val="00C5745A"/>
    <w:rsid w:val="00C57463"/>
    <w:rsid w:val="00C57690"/>
    <w:rsid w:val="00C57A76"/>
    <w:rsid w:val="00C57C09"/>
    <w:rsid w:val="00C60098"/>
    <w:rsid w:val="00C602D9"/>
    <w:rsid w:val="00C602F4"/>
    <w:rsid w:val="00C60323"/>
    <w:rsid w:val="00C60BE6"/>
    <w:rsid w:val="00C60D7E"/>
    <w:rsid w:val="00C6100A"/>
    <w:rsid w:val="00C6183C"/>
    <w:rsid w:val="00C61AF5"/>
    <w:rsid w:val="00C61BA8"/>
    <w:rsid w:val="00C61E23"/>
    <w:rsid w:val="00C61E41"/>
    <w:rsid w:val="00C61E76"/>
    <w:rsid w:val="00C61F4E"/>
    <w:rsid w:val="00C62438"/>
    <w:rsid w:val="00C62622"/>
    <w:rsid w:val="00C62797"/>
    <w:rsid w:val="00C62A2B"/>
    <w:rsid w:val="00C62F28"/>
    <w:rsid w:val="00C63392"/>
    <w:rsid w:val="00C63521"/>
    <w:rsid w:val="00C63813"/>
    <w:rsid w:val="00C638EF"/>
    <w:rsid w:val="00C639F2"/>
    <w:rsid w:val="00C63BCB"/>
    <w:rsid w:val="00C63D69"/>
    <w:rsid w:val="00C6403D"/>
    <w:rsid w:val="00C644E0"/>
    <w:rsid w:val="00C646AE"/>
    <w:rsid w:val="00C6475D"/>
    <w:rsid w:val="00C64A9B"/>
    <w:rsid w:val="00C64B46"/>
    <w:rsid w:val="00C64BDF"/>
    <w:rsid w:val="00C64D1E"/>
    <w:rsid w:val="00C6536C"/>
    <w:rsid w:val="00C657B3"/>
    <w:rsid w:val="00C65CAE"/>
    <w:rsid w:val="00C65F33"/>
    <w:rsid w:val="00C66445"/>
    <w:rsid w:val="00C6669B"/>
    <w:rsid w:val="00C667AE"/>
    <w:rsid w:val="00C66EA5"/>
    <w:rsid w:val="00C66FA3"/>
    <w:rsid w:val="00C67C91"/>
    <w:rsid w:val="00C7029B"/>
    <w:rsid w:val="00C708EC"/>
    <w:rsid w:val="00C709C4"/>
    <w:rsid w:val="00C712B6"/>
    <w:rsid w:val="00C715C6"/>
    <w:rsid w:val="00C71673"/>
    <w:rsid w:val="00C71701"/>
    <w:rsid w:val="00C71EC0"/>
    <w:rsid w:val="00C7289D"/>
    <w:rsid w:val="00C72B93"/>
    <w:rsid w:val="00C72F7B"/>
    <w:rsid w:val="00C73139"/>
    <w:rsid w:val="00C738EF"/>
    <w:rsid w:val="00C74152"/>
    <w:rsid w:val="00C74420"/>
    <w:rsid w:val="00C746FA"/>
    <w:rsid w:val="00C748F2"/>
    <w:rsid w:val="00C74AB3"/>
    <w:rsid w:val="00C74C32"/>
    <w:rsid w:val="00C74E67"/>
    <w:rsid w:val="00C75246"/>
    <w:rsid w:val="00C754BF"/>
    <w:rsid w:val="00C755C6"/>
    <w:rsid w:val="00C759CA"/>
    <w:rsid w:val="00C75AE0"/>
    <w:rsid w:val="00C75B21"/>
    <w:rsid w:val="00C75B50"/>
    <w:rsid w:val="00C75CCC"/>
    <w:rsid w:val="00C75E6A"/>
    <w:rsid w:val="00C76460"/>
    <w:rsid w:val="00C7670B"/>
    <w:rsid w:val="00C7681B"/>
    <w:rsid w:val="00C76B61"/>
    <w:rsid w:val="00C76D6C"/>
    <w:rsid w:val="00C77C07"/>
    <w:rsid w:val="00C77C6F"/>
    <w:rsid w:val="00C77C8C"/>
    <w:rsid w:val="00C77CD4"/>
    <w:rsid w:val="00C80143"/>
    <w:rsid w:val="00C802D1"/>
    <w:rsid w:val="00C8053F"/>
    <w:rsid w:val="00C8054F"/>
    <w:rsid w:val="00C80639"/>
    <w:rsid w:val="00C806B5"/>
    <w:rsid w:val="00C808DF"/>
    <w:rsid w:val="00C80A21"/>
    <w:rsid w:val="00C80D73"/>
    <w:rsid w:val="00C810EE"/>
    <w:rsid w:val="00C8128A"/>
    <w:rsid w:val="00C8140F"/>
    <w:rsid w:val="00C816B7"/>
    <w:rsid w:val="00C817BC"/>
    <w:rsid w:val="00C81EF0"/>
    <w:rsid w:val="00C82123"/>
    <w:rsid w:val="00C82384"/>
    <w:rsid w:val="00C823A5"/>
    <w:rsid w:val="00C82445"/>
    <w:rsid w:val="00C82675"/>
    <w:rsid w:val="00C82987"/>
    <w:rsid w:val="00C82B1C"/>
    <w:rsid w:val="00C82BED"/>
    <w:rsid w:val="00C82F10"/>
    <w:rsid w:val="00C83337"/>
    <w:rsid w:val="00C83C2B"/>
    <w:rsid w:val="00C83D16"/>
    <w:rsid w:val="00C83E1C"/>
    <w:rsid w:val="00C83E60"/>
    <w:rsid w:val="00C83F2D"/>
    <w:rsid w:val="00C83F40"/>
    <w:rsid w:val="00C84216"/>
    <w:rsid w:val="00C847E3"/>
    <w:rsid w:val="00C84B64"/>
    <w:rsid w:val="00C84BA0"/>
    <w:rsid w:val="00C84EE6"/>
    <w:rsid w:val="00C8504A"/>
    <w:rsid w:val="00C85225"/>
    <w:rsid w:val="00C85299"/>
    <w:rsid w:val="00C852A9"/>
    <w:rsid w:val="00C85861"/>
    <w:rsid w:val="00C85892"/>
    <w:rsid w:val="00C85C6D"/>
    <w:rsid w:val="00C8647E"/>
    <w:rsid w:val="00C86754"/>
    <w:rsid w:val="00C86BA6"/>
    <w:rsid w:val="00C86C7D"/>
    <w:rsid w:val="00C86D1F"/>
    <w:rsid w:val="00C86F29"/>
    <w:rsid w:val="00C87143"/>
    <w:rsid w:val="00C87393"/>
    <w:rsid w:val="00C87562"/>
    <w:rsid w:val="00C87B73"/>
    <w:rsid w:val="00C87B84"/>
    <w:rsid w:val="00C87D0E"/>
    <w:rsid w:val="00C87FB8"/>
    <w:rsid w:val="00C87FBF"/>
    <w:rsid w:val="00C90016"/>
    <w:rsid w:val="00C90591"/>
    <w:rsid w:val="00C90745"/>
    <w:rsid w:val="00C907D0"/>
    <w:rsid w:val="00C90CBC"/>
    <w:rsid w:val="00C9139D"/>
    <w:rsid w:val="00C914E6"/>
    <w:rsid w:val="00C91807"/>
    <w:rsid w:val="00C91D96"/>
    <w:rsid w:val="00C92014"/>
    <w:rsid w:val="00C920C8"/>
    <w:rsid w:val="00C922F5"/>
    <w:rsid w:val="00C92875"/>
    <w:rsid w:val="00C929D8"/>
    <w:rsid w:val="00C93187"/>
    <w:rsid w:val="00C932BD"/>
    <w:rsid w:val="00C9372A"/>
    <w:rsid w:val="00C93847"/>
    <w:rsid w:val="00C93854"/>
    <w:rsid w:val="00C93C2B"/>
    <w:rsid w:val="00C93DF2"/>
    <w:rsid w:val="00C94402"/>
    <w:rsid w:val="00C94928"/>
    <w:rsid w:val="00C949ED"/>
    <w:rsid w:val="00C949F4"/>
    <w:rsid w:val="00C94AFD"/>
    <w:rsid w:val="00C94CE2"/>
    <w:rsid w:val="00C94CE4"/>
    <w:rsid w:val="00C94F4A"/>
    <w:rsid w:val="00C95631"/>
    <w:rsid w:val="00C95685"/>
    <w:rsid w:val="00C95994"/>
    <w:rsid w:val="00C95F16"/>
    <w:rsid w:val="00C95F1F"/>
    <w:rsid w:val="00C95F44"/>
    <w:rsid w:val="00C96C48"/>
    <w:rsid w:val="00C96D21"/>
    <w:rsid w:val="00C96DFD"/>
    <w:rsid w:val="00C9702A"/>
    <w:rsid w:val="00C97069"/>
    <w:rsid w:val="00C971A5"/>
    <w:rsid w:val="00C971AC"/>
    <w:rsid w:val="00C971FA"/>
    <w:rsid w:val="00C97218"/>
    <w:rsid w:val="00C972C5"/>
    <w:rsid w:val="00C9785A"/>
    <w:rsid w:val="00C9791A"/>
    <w:rsid w:val="00C97AE9"/>
    <w:rsid w:val="00C97C14"/>
    <w:rsid w:val="00C97EEF"/>
    <w:rsid w:val="00CA018E"/>
    <w:rsid w:val="00CA026A"/>
    <w:rsid w:val="00CA06A2"/>
    <w:rsid w:val="00CA07D9"/>
    <w:rsid w:val="00CA0922"/>
    <w:rsid w:val="00CA0DFF"/>
    <w:rsid w:val="00CA1174"/>
    <w:rsid w:val="00CA1366"/>
    <w:rsid w:val="00CA1564"/>
    <w:rsid w:val="00CA1571"/>
    <w:rsid w:val="00CA1AAF"/>
    <w:rsid w:val="00CA1B67"/>
    <w:rsid w:val="00CA26FC"/>
    <w:rsid w:val="00CA29F3"/>
    <w:rsid w:val="00CA2A19"/>
    <w:rsid w:val="00CA2D31"/>
    <w:rsid w:val="00CA32DF"/>
    <w:rsid w:val="00CA36D4"/>
    <w:rsid w:val="00CA3A6C"/>
    <w:rsid w:val="00CA3E22"/>
    <w:rsid w:val="00CA4786"/>
    <w:rsid w:val="00CA48DB"/>
    <w:rsid w:val="00CA4E2D"/>
    <w:rsid w:val="00CA52CC"/>
    <w:rsid w:val="00CA52FD"/>
    <w:rsid w:val="00CA54F9"/>
    <w:rsid w:val="00CA58E3"/>
    <w:rsid w:val="00CA592A"/>
    <w:rsid w:val="00CA597D"/>
    <w:rsid w:val="00CA5A0A"/>
    <w:rsid w:val="00CA5D04"/>
    <w:rsid w:val="00CA5DAD"/>
    <w:rsid w:val="00CA5F5C"/>
    <w:rsid w:val="00CA60F0"/>
    <w:rsid w:val="00CA61CE"/>
    <w:rsid w:val="00CA6355"/>
    <w:rsid w:val="00CA648B"/>
    <w:rsid w:val="00CA661C"/>
    <w:rsid w:val="00CA6700"/>
    <w:rsid w:val="00CA674E"/>
    <w:rsid w:val="00CA6A8A"/>
    <w:rsid w:val="00CA6BC3"/>
    <w:rsid w:val="00CA6BCC"/>
    <w:rsid w:val="00CA6C3B"/>
    <w:rsid w:val="00CA6F3A"/>
    <w:rsid w:val="00CA6F6C"/>
    <w:rsid w:val="00CA7197"/>
    <w:rsid w:val="00CA79C1"/>
    <w:rsid w:val="00CA7B77"/>
    <w:rsid w:val="00CB0199"/>
    <w:rsid w:val="00CB0916"/>
    <w:rsid w:val="00CB09CE"/>
    <w:rsid w:val="00CB0B0C"/>
    <w:rsid w:val="00CB0B5F"/>
    <w:rsid w:val="00CB226F"/>
    <w:rsid w:val="00CB2378"/>
    <w:rsid w:val="00CB23D2"/>
    <w:rsid w:val="00CB28D6"/>
    <w:rsid w:val="00CB29E1"/>
    <w:rsid w:val="00CB3828"/>
    <w:rsid w:val="00CB3BDC"/>
    <w:rsid w:val="00CB4012"/>
    <w:rsid w:val="00CB4232"/>
    <w:rsid w:val="00CB47FB"/>
    <w:rsid w:val="00CB48C5"/>
    <w:rsid w:val="00CB492D"/>
    <w:rsid w:val="00CB49BC"/>
    <w:rsid w:val="00CB4A06"/>
    <w:rsid w:val="00CB50B2"/>
    <w:rsid w:val="00CB511F"/>
    <w:rsid w:val="00CB51D7"/>
    <w:rsid w:val="00CB522B"/>
    <w:rsid w:val="00CB5261"/>
    <w:rsid w:val="00CB5358"/>
    <w:rsid w:val="00CB5454"/>
    <w:rsid w:val="00CB54D2"/>
    <w:rsid w:val="00CB55CF"/>
    <w:rsid w:val="00CB64E7"/>
    <w:rsid w:val="00CB6AB5"/>
    <w:rsid w:val="00CB6B46"/>
    <w:rsid w:val="00CB6F34"/>
    <w:rsid w:val="00CB6FB6"/>
    <w:rsid w:val="00CB72C8"/>
    <w:rsid w:val="00CB72E9"/>
    <w:rsid w:val="00CB74B3"/>
    <w:rsid w:val="00CB7B47"/>
    <w:rsid w:val="00CB7D73"/>
    <w:rsid w:val="00CB7D7D"/>
    <w:rsid w:val="00CB7FB0"/>
    <w:rsid w:val="00CC012C"/>
    <w:rsid w:val="00CC0444"/>
    <w:rsid w:val="00CC08AD"/>
    <w:rsid w:val="00CC0A9B"/>
    <w:rsid w:val="00CC0C5E"/>
    <w:rsid w:val="00CC0F88"/>
    <w:rsid w:val="00CC1139"/>
    <w:rsid w:val="00CC18DE"/>
    <w:rsid w:val="00CC19F1"/>
    <w:rsid w:val="00CC1D95"/>
    <w:rsid w:val="00CC20AE"/>
    <w:rsid w:val="00CC212B"/>
    <w:rsid w:val="00CC2141"/>
    <w:rsid w:val="00CC21AE"/>
    <w:rsid w:val="00CC2299"/>
    <w:rsid w:val="00CC23A3"/>
    <w:rsid w:val="00CC28EC"/>
    <w:rsid w:val="00CC2929"/>
    <w:rsid w:val="00CC2F68"/>
    <w:rsid w:val="00CC2FF2"/>
    <w:rsid w:val="00CC3029"/>
    <w:rsid w:val="00CC3118"/>
    <w:rsid w:val="00CC3595"/>
    <w:rsid w:val="00CC3ADE"/>
    <w:rsid w:val="00CC3B03"/>
    <w:rsid w:val="00CC3B9E"/>
    <w:rsid w:val="00CC3BA2"/>
    <w:rsid w:val="00CC3C06"/>
    <w:rsid w:val="00CC413A"/>
    <w:rsid w:val="00CC415A"/>
    <w:rsid w:val="00CC430E"/>
    <w:rsid w:val="00CC465D"/>
    <w:rsid w:val="00CC4922"/>
    <w:rsid w:val="00CC4AEA"/>
    <w:rsid w:val="00CC500F"/>
    <w:rsid w:val="00CC5141"/>
    <w:rsid w:val="00CC51E2"/>
    <w:rsid w:val="00CC52F7"/>
    <w:rsid w:val="00CC5469"/>
    <w:rsid w:val="00CC582C"/>
    <w:rsid w:val="00CC5D29"/>
    <w:rsid w:val="00CC5F9B"/>
    <w:rsid w:val="00CC5FC2"/>
    <w:rsid w:val="00CC62D2"/>
    <w:rsid w:val="00CC668F"/>
    <w:rsid w:val="00CC66DD"/>
    <w:rsid w:val="00CC67C8"/>
    <w:rsid w:val="00CC6A96"/>
    <w:rsid w:val="00CC6AD8"/>
    <w:rsid w:val="00CC6ECE"/>
    <w:rsid w:val="00CC6FF4"/>
    <w:rsid w:val="00CC70E9"/>
    <w:rsid w:val="00CD00A0"/>
    <w:rsid w:val="00CD0840"/>
    <w:rsid w:val="00CD08D2"/>
    <w:rsid w:val="00CD0983"/>
    <w:rsid w:val="00CD0A06"/>
    <w:rsid w:val="00CD0B0C"/>
    <w:rsid w:val="00CD0B90"/>
    <w:rsid w:val="00CD0D1A"/>
    <w:rsid w:val="00CD0D3B"/>
    <w:rsid w:val="00CD0D3F"/>
    <w:rsid w:val="00CD0D9D"/>
    <w:rsid w:val="00CD0F9C"/>
    <w:rsid w:val="00CD11F0"/>
    <w:rsid w:val="00CD147B"/>
    <w:rsid w:val="00CD15D3"/>
    <w:rsid w:val="00CD19AC"/>
    <w:rsid w:val="00CD1A61"/>
    <w:rsid w:val="00CD1ACF"/>
    <w:rsid w:val="00CD1BAC"/>
    <w:rsid w:val="00CD1E85"/>
    <w:rsid w:val="00CD1E8E"/>
    <w:rsid w:val="00CD1F00"/>
    <w:rsid w:val="00CD2140"/>
    <w:rsid w:val="00CD2284"/>
    <w:rsid w:val="00CD24FA"/>
    <w:rsid w:val="00CD2649"/>
    <w:rsid w:val="00CD273C"/>
    <w:rsid w:val="00CD278B"/>
    <w:rsid w:val="00CD2D45"/>
    <w:rsid w:val="00CD3075"/>
    <w:rsid w:val="00CD330B"/>
    <w:rsid w:val="00CD3CEB"/>
    <w:rsid w:val="00CD3EA1"/>
    <w:rsid w:val="00CD3FDD"/>
    <w:rsid w:val="00CD4156"/>
    <w:rsid w:val="00CD4374"/>
    <w:rsid w:val="00CD4602"/>
    <w:rsid w:val="00CD4818"/>
    <w:rsid w:val="00CD4834"/>
    <w:rsid w:val="00CD491F"/>
    <w:rsid w:val="00CD4A35"/>
    <w:rsid w:val="00CD50D5"/>
    <w:rsid w:val="00CD528F"/>
    <w:rsid w:val="00CD5464"/>
    <w:rsid w:val="00CD65DB"/>
    <w:rsid w:val="00CD6654"/>
    <w:rsid w:val="00CD69C6"/>
    <w:rsid w:val="00CD6CE7"/>
    <w:rsid w:val="00CD6EF9"/>
    <w:rsid w:val="00CD6FD5"/>
    <w:rsid w:val="00CD75A4"/>
    <w:rsid w:val="00CD75FF"/>
    <w:rsid w:val="00CD76DE"/>
    <w:rsid w:val="00CD77ED"/>
    <w:rsid w:val="00CD7A80"/>
    <w:rsid w:val="00CD7B41"/>
    <w:rsid w:val="00CD7B8C"/>
    <w:rsid w:val="00CD7F26"/>
    <w:rsid w:val="00CD7FF0"/>
    <w:rsid w:val="00CE03D0"/>
    <w:rsid w:val="00CE05B0"/>
    <w:rsid w:val="00CE0646"/>
    <w:rsid w:val="00CE068E"/>
    <w:rsid w:val="00CE0823"/>
    <w:rsid w:val="00CE09D3"/>
    <w:rsid w:val="00CE0B01"/>
    <w:rsid w:val="00CE0DA7"/>
    <w:rsid w:val="00CE0F68"/>
    <w:rsid w:val="00CE10A8"/>
    <w:rsid w:val="00CE12EE"/>
    <w:rsid w:val="00CE141F"/>
    <w:rsid w:val="00CE1687"/>
    <w:rsid w:val="00CE1841"/>
    <w:rsid w:val="00CE1AD8"/>
    <w:rsid w:val="00CE1BF6"/>
    <w:rsid w:val="00CE1D67"/>
    <w:rsid w:val="00CE1FBC"/>
    <w:rsid w:val="00CE225A"/>
    <w:rsid w:val="00CE226F"/>
    <w:rsid w:val="00CE2336"/>
    <w:rsid w:val="00CE23E1"/>
    <w:rsid w:val="00CE23FF"/>
    <w:rsid w:val="00CE270C"/>
    <w:rsid w:val="00CE2A33"/>
    <w:rsid w:val="00CE3613"/>
    <w:rsid w:val="00CE3726"/>
    <w:rsid w:val="00CE38D3"/>
    <w:rsid w:val="00CE3CFA"/>
    <w:rsid w:val="00CE3D30"/>
    <w:rsid w:val="00CE43BA"/>
    <w:rsid w:val="00CE44EB"/>
    <w:rsid w:val="00CE4862"/>
    <w:rsid w:val="00CE4884"/>
    <w:rsid w:val="00CE4B18"/>
    <w:rsid w:val="00CE4DF2"/>
    <w:rsid w:val="00CE4F73"/>
    <w:rsid w:val="00CE5DCD"/>
    <w:rsid w:val="00CE60E1"/>
    <w:rsid w:val="00CE631D"/>
    <w:rsid w:val="00CE64E7"/>
    <w:rsid w:val="00CE650B"/>
    <w:rsid w:val="00CE6636"/>
    <w:rsid w:val="00CE6959"/>
    <w:rsid w:val="00CE6E2C"/>
    <w:rsid w:val="00CE6EE0"/>
    <w:rsid w:val="00CE75FF"/>
    <w:rsid w:val="00CE76A2"/>
    <w:rsid w:val="00CE7782"/>
    <w:rsid w:val="00CE7845"/>
    <w:rsid w:val="00CE7B7D"/>
    <w:rsid w:val="00CE7C5E"/>
    <w:rsid w:val="00CE7CAD"/>
    <w:rsid w:val="00CE7D11"/>
    <w:rsid w:val="00CE7EF7"/>
    <w:rsid w:val="00CF0410"/>
    <w:rsid w:val="00CF0715"/>
    <w:rsid w:val="00CF07F8"/>
    <w:rsid w:val="00CF0EA9"/>
    <w:rsid w:val="00CF1328"/>
    <w:rsid w:val="00CF17CE"/>
    <w:rsid w:val="00CF193B"/>
    <w:rsid w:val="00CF1BD4"/>
    <w:rsid w:val="00CF1CE6"/>
    <w:rsid w:val="00CF22E1"/>
    <w:rsid w:val="00CF232B"/>
    <w:rsid w:val="00CF2839"/>
    <w:rsid w:val="00CF2983"/>
    <w:rsid w:val="00CF2A45"/>
    <w:rsid w:val="00CF2C44"/>
    <w:rsid w:val="00CF2F8A"/>
    <w:rsid w:val="00CF3468"/>
    <w:rsid w:val="00CF36C7"/>
    <w:rsid w:val="00CF373C"/>
    <w:rsid w:val="00CF38C1"/>
    <w:rsid w:val="00CF39CC"/>
    <w:rsid w:val="00CF3A7C"/>
    <w:rsid w:val="00CF40A1"/>
    <w:rsid w:val="00CF4117"/>
    <w:rsid w:val="00CF422C"/>
    <w:rsid w:val="00CF44D5"/>
    <w:rsid w:val="00CF46FA"/>
    <w:rsid w:val="00CF483D"/>
    <w:rsid w:val="00CF4B31"/>
    <w:rsid w:val="00CF4E05"/>
    <w:rsid w:val="00CF5572"/>
    <w:rsid w:val="00CF5756"/>
    <w:rsid w:val="00CF5893"/>
    <w:rsid w:val="00CF60A1"/>
    <w:rsid w:val="00CF618F"/>
    <w:rsid w:val="00CF6211"/>
    <w:rsid w:val="00CF689B"/>
    <w:rsid w:val="00CF68CB"/>
    <w:rsid w:val="00CF68ED"/>
    <w:rsid w:val="00CF6BA8"/>
    <w:rsid w:val="00CF73DD"/>
    <w:rsid w:val="00CF7698"/>
    <w:rsid w:val="00CF7744"/>
    <w:rsid w:val="00CF7758"/>
    <w:rsid w:val="00CF7CC1"/>
    <w:rsid w:val="00D00183"/>
    <w:rsid w:val="00D001D3"/>
    <w:rsid w:val="00D003A6"/>
    <w:rsid w:val="00D00436"/>
    <w:rsid w:val="00D00547"/>
    <w:rsid w:val="00D00752"/>
    <w:rsid w:val="00D00E28"/>
    <w:rsid w:val="00D01370"/>
    <w:rsid w:val="00D01467"/>
    <w:rsid w:val="00D01532"/>
    <w:rsid w:val="00D01547"/>
    <w:rsid w:val="00D01895"/>
    <w:rsid w:val="00D01909"/>
    <w:rsid w:val="00D01BFA"/>
    <w:rsid w:val="00D01C76"/>
    <w:rsid w:val="00D0245C"/>
    <w:rsid w:val="00D03364"/>
    <w:rsid w:val="00D0348E"/>
    <w:rsid w:val="00D03FE0"/>
    <w:rsid w:val="00D0453A"/>
    <w:rsid w:val="00D0497F"/>
    <w:rsid w:val="00D04C8D"/>
    <w:rsid w:val="00D0539C"/>
    <w:rsid w:val="00D059EE"/>
    <w:rsid w:val="00D05A45"/>
    <w:rsid w:val="00D05FCC"/>
    <w:rsid w:val="00D06839"/>
    <w:rsid w:val="00D06D59"/>
    <w:rsid w:val="00D06D89"/>
    <w:rsid w:val="00D06EF9"/>
    <w:rsid w:val="00D073A1"/>
    <w:rsid w:val="00D075E6"/>
    <w:rsid w:val="00D07A22"/>
    <w:rsid w:val="00D07BA9"/>
    <w:rsid w:val="00D07BE1"/>
    <w:rsid w:val="00D07D5D"/>
    <w:rsid w:val="00D07EA6"/>
    <w:rsid w:val="00D10217"/>
    <w:rsid w:val="00D10851"/>
    <w:rsid w:val="00D10B61"/>
    <w:rsid w:val="00D10C2B"/>
    <w:rsid w:val="00D10CBE"/>
    <w:rsid w:val="00D10F49"/>
    <w:rsid w:val="00D11256"/>
    <w:rsid w:val="00D112B1"/>
    <w:rsid w:val="00D1142C"/>
    <w:rsid w:val="00D116EB"/>
    <w:rsid w:val="00D11D65"/>
    <w:rsid w:val="00D11E3D"/>
    <w:rsid w:val="00D120C1"/>
    <w:rsid w:val="00D123BD"/>
    <w:rsid w:val="00D12733"/>
    <w:rsid w:val="00D127DB"/>
    <w:rsid w:val="00D128B0"/>
    <w:rsid w:val="00D12949"/>
    <w:rsid w:val="00D12BB2"/>
    <w:rsid w:val="00D12E7A"/>
    <w:rsid w:val="00D1332A"/>
    <w:rsid w:val="00D1337B"/>
    <w:rsid w:val="00D13B1C"/>
    <w:rsid w:val="00D13F29"/>
    <w:rsid w:val="00D13F67"/>
    <w:rsid w:val="00D14312"/>
    <w:rsid w:val="00D1437C"/>
    <w:rsid w:val="00D14485"/>
    <w:rsid w:val="00D1458B"/>
    <w:rsid w:val="00D1467D"/>
    <w:rsid w:val="00D147ED"/>
    <w:rsid w:val="00D147FF"/>
    <w:rsid w:val="00D149DF"/>
    <w:rsid w:val="00D14ACC"/>
    <w:rsid w:val="00D14D0B"/>
    <w:rsid w:val="00D15615"/>
    <w:rsid w:val="00D15772"/>
    <w:rsid w:val="00D159D5"/>
    <w:rsid w:val="00D15FF4"/>
    <w:rsid w:val="00D16444"/>
    <w:rsid w:val="00D1656E"/>
    <w:rsid w:val="00D16673"/>
    <w:rsid w:val="00D16A5F"/>
    <w:rsid w:val="00D16BD0"/>
    <w:rsid w:val="00D16D7F"/>
    <w:rsid w:val="00D16E02"/>
    <w:rsid w:val="00D16F5A"/>
    <w:rsid w:val="00D16FB8"/>
    <w:rsid w:val="00D17161"/>
    <w:rsid w:val="00D1720E"/>
    <w:rsid w:val="00D17733"/>
    <w:rsid w:val="00D17793"/>
    <w:rsid w:val="00D177C6"/>
    <w:rsid w:val="00D20072"/>
    <w:rsid w:val="00D2082D"/>
    <w:rsid w:val="00D20B72"/>
    <w:rsid w:val="00D20D98"/>
    <w:rsid w:val="00D20FFB"/>
    <w:rsid w:val="00D2100A"/>
    <w:rsid w:val="00D21244"/>
    <w:rsid w:val="00D22136"/>
    <w:rsid w:val="00D22316"/>
    <w:rsid w:val="00D2264F"/>
    <w:rsid w:val="00D22953"/>
    <w:rsid w:val="00D22A0D"/>
    <w:rsid w:val="00D22DF6"/>
    <w:rsid w:val="00D22FB2"/>
    <w:rsid w:val="00D22FC5"/>
    <w:rsid w:val="00D23557"/>
    <w:rsid w:val="00D23692"/>
    <w:rsid w:val="00D23792"/>
    <w:rsid w:val="00D237F8"/>
    <w:rsid w:val="00D23CFC"/>
    <w:rsid w:val="00D24314"/>
    <w:rsid w:val="00D24799"/>
    <w:rsid w:val="00D24801"/>
    <w:rsid w:val="00D24E76"/>
    <w:rsid w:val="00D25D35"/>
    <w:rsid w:val="00D25DA8"/>
    <w:rsid w:val="00D26140"/>
    <w:rsid w:val="00D263FA"/>
    <w:rsid w:val="00D266B8"/>
    <w:rsid w:val="00D26742"/>
    <w:rsid w:val="00D26AAD"/>
    <w:rsid w:val="00D26F27"/>
    <w:rsid w:val="00D27476"/>
    <w:rsid w:val="00D275D8"/>
    <w:rsid w:val="00D27B5A"/>
    <w:rsid w:val="00D27E4E"/>
    <w:rsid w:val="00D27FDD"/>
    <w:rsid w:val="00D30309"/>
    <w:rsid w:val="00D30554"/>
    <w:rsid w:val="00D30732"/>
    <w:rsid w:val="00D30915"/>
    <w:rsid w:val="00D30D77"/>
    <w:rsid w:val="00D313C8"/>
    <w:rsid w:val="00D31ACD"/>
    <w:rsid w:val="00D31B46"/>
    <w:rsid w:val="00D31BC0"/>
    <w:rsid w:val="00D31BF1"/>
    <w:rsid w:val="00D31CD2"/>
    <w:rsid w:val="00D31E4E"/>
    <w:rsid w:val="00D32288"/>
    <w:rsid w:val="00D322A4"/>
    <w:rsid w:val="00D325FC"/>
    <w:rsid w:val="00D3265F"/>
    <w:rsid w:val="00D3280C"/>
    <w:rsid w:val="00D32A24"/>
    <w:rsid w:val="00D32A63"/>
    <w:rsid w:val="00D3304E"/>
    <w:rsid w:val="00D33F60"/>
    <w:rsid w:val="00D33F6F"/>
    <w:rsid w:val="00D340F0"/>
    <w:rsid w:val="00D340FC"/>
    <w:rsid w:val="00D34174"/>
    <w:rsid w:val="00D344F9"/>
    <w:rsid w:val="00D34A4D"/>
    <w:rsid w:val="00D34D6C"/>
    <w:rsid w:val="00D34FE9"/>
    <w:rsid w:val="00D35303"/>
    <w:rsid w:val="00D3566E"/>
    <w:rsid w:val="00D356DB"/>
    <w:rsid w:val="00D359A7"/>
    <w:rsid w:val="00D35A10"/>
    <w:rsid w:val="00D35AAA"/>
    <w:rsid w:val="00D36401"/>
    <w:rsid w:val="00D36CF9"/>
    <w:rsid w:val="00D36DA9"/>
    <w:rsid w:val="00D3746A"/>
    <w:rsid w:val="00D3788F"/>
    <w:rsid w:val="00D3793B"/>
    <w:rsid w:val="00D379F4"/>
    <w:rsid w:val="00D37ABD"/>
    <w:rsid w:val="00D37B4E"/>
    <w:rsid w:val="00D37B7B"/>
    <w:rsid w:val="00D37D1F"/>
    <w:rsid w:val="00D404A8"/>
    <w:rsid w:val="00D40969"/>
    <w:rsid w:val="00D409B4"/>
    <w:rsid w:val="00D40AE2"/>
    <w:rsid w:val="00D40B45"/>
    <w:rsid w:val="00D40E64"/>
    <w:rsid w:val="00D4140B"/>
    <w:rsid w:val="00D414C0"/>
    <w:rsid w:val="00D41621"/>
    <w:rsid w:val="00D41817"/>
    <w:rsid w:val="00D4194F"/>
    <w:rsid w:val="00D41BDF"/>
    <w:rsid w:val="00D41CC1"/>
    <w:rsid w:val="00D41F86"/>
    <w:rsid w:val="00D42132"/>
    <w:rsid w:val="00D42319"/>
    <w:rsid w:val="00D425DA"/>
    <w:rsid w:val="00D429B1"/>
    <w:rsid w:val="00D42C17"/>
    <w:rsid w:val="00D430F2"/>
    <w:rsid w:val="00D43AAE"/>
    <w:rsid w:val="00D43BED"/>
    <w:rsid w:val="00D43E74"/>
    <w:rsid w:val="00D44275"/>
    <w:rsid w:val="00D4428D"/>
    <w:rsid w:val="00D4447B"/>
    <w:rsid w:val="00D44957"/>
    <w:rsid w:val="00D44AA7"/>
    <w:rsid w:val="00D44B9F"/>
    <w:rsid w:val="00D4526C"/>
    <w:rsid w:val="00D454AF"/>
    <w:rsid w:val="00D45980"/>
    <w:rsid w:val="00D459B5"/>
    <w:rsid w:val="00D45D6F"/>
    <w:rsid w:val="00D460B8"/>
    <w:rsid w:val="00D46152"/>
    <w:rsid w:val="00D461A0"/>
    <w:rsid w:val="00D46296"/>
    <w:rsid w:val="00D46469"/>
    <w:rsid w:val="00D46864"/>
    <w:rsid w:val="00D469B1"/>
    <w:rsid w:val="00D46A82"/>
    <w:rsid w:val="00D46AAB"/>
    <w:rsid w:val="00D46BFB"/>
    <w:rsid w:val="00D46FA0"/>
    <w:rsid w:val="00D471D7"/>
    <w:rsid w:val="00D4777D"/>
    <w:rsid w:val="00D47790"/>
    <w:rsid w:val="00D47A2A"/>
    <w:rsid w:val="00D47AD1"/>
    <w:rsid w:val="00D47BB1"/>
    <w:rsid w:val="00D47BD1"/>
    <w:rsid w:val="00D503AD"/>
    <w:rsid w:val="00D50AFA"/>
    <w:rsid w:val="00D510C9"/>
    <w:rsid w:val="00D5124C"/>
    <w:rsid w:val="00D51547"/>
    <w:rsid w:val="00D5169D"/>
    <w:rsid w:val="00D51B72"/>
    <w:rsid w:val="00D51C64"/>
    <w:rsid w:val="00D523FD"/>
    <w:rsid w:val="00D525D5"/>
    <w:rsid w:val="00D529DA"/>
    <w:rsid w:val="00D53078"/>
    <w:rsid w:val="00D530F6"/>
    <w:rsid w:val="00D5335F"/>
    <w:rsid w:val="00D535EF"/>
    <w:rsid w:val="00D5381F"/>
    <w:rsid w:val="00D538CD"/>
    <w:rsid w:val="00D53929"/>
    <w:rsid w:val="00D5394C"/>
    <w:rsid w:val="00D541F9"/>
    <w:rsid w:val="00D5459A"/>
    <w:rsid w:val="00D5459B"/>
    <w:rsid w:val="00D548F1"/>
    <w:rsid w:val="00D5496E"/>
    <w:rsid w:val="00D549D4"/>
    <w:rsid w:val="00D549E1"/>
    <w:rsid w:val="00D54ADC"/>
    <w:rsid w:val="00D54E09"/>
    <w:rsid w:val="00D54FBA"/>
    <w:rsid w:val="00D55984"/>
    <w:rsid w:val="00D55A2A"/>
    <w:rsid w:val="00D55C42"/>
    <w:rsid w:val="00D55D53"/>
    <w:rsid w:val="00D55D56"/>
    <w:rsid w:val="00D5608A"/>
    <w:rsid w:val="00D561BA"/>
    <w:rsid w:val="00D563CF"/>
    <w:rsid w:val="00D5681A"/>
    <w:rsid w:val="00D56BDC"/>
    <w:rsid w:val="00D56CA2"/>
    <w:rsid w:val="00D56CC6"/>
    <w:rsid w:val="00D56D50"/>
    <w:rsid w:val="00D56EF9"/>
    <w:rsid w:val="00D570A6"/>
    <w:rsid w:val="00D57305"/>
    <w:rsid w:val="00D57372"/>
    <w:rsid w:val="00D574B1"/>
    <w:rsid w:val="00D57742"/>
    <w:rsid w:val="00D57BDF"/>
    <w:rsid w:val="00D601EA"/>
    <w:rsid w:val="00D602A7"/>
    <w:rsid w:val="00D60359"/>
    <w:rsid w:val="00D6043D"/>
    <w:rsid w:val="00D60583"/>
    <w:rsid w:val="00D60590"/>
    <w:rsid w:val="00D60D46"/>
    <w:rsid w:val="00D60FAE"/>
    <w:rsid w:val="00D6112A"/>
    <w:rsid w:val="00D612AF"/>
    <w:rsid w:val="00D61392"/>
    <w:rsid w:val="00D614AF"/>
    <w:rsid w:val="00D614E2"/>
    <w:rsid w:val="00D614E4"/>
    <w:rsid w:val="00D6174F"/>
    <w:rsid w:val="00D6182B"/>
    <w:rsid w:val="00D61961"/>
    <w:rsid w:val="00D61A73"/>
    <w:rsid w:val="00D61AB2"/>
    <w:rsid w:val="00D61C06"/>
    <w:rsid w:val="00D6203F"/>
    <w:rsid w:val="00D62403"/>
    <w:rsid w:val="00D6249E"/>
    <w:rsid w:val="00D62535"/>
    <w:rsid w:val="00D62983"/>
    <w:rsid w:val="00D631F6"/>
    <w:rsid w:val="00D63375"/>
    <w:rsid w:val="00D63BA5"/>
    <w:rsid w:val="00D63EC8"/>
    <w:rsid w:val="00D6443E"/>
    <w:rsid w:val="00D646EB"/>
    <w:rsid w:val="00D64735"/>
    <w:rsid w:val="00D64DC4"/>
    <w:rsid w:val="00D64F05"/>
    <w:rsid w:val="00D6519A"/>
    <w:rsid w:val="00D652EF"/>
    <w:rsid w:val="00D65A1F"/>
    <w:rsid w:val="00D66025"/>
    <w:rsid w:val="00D6615A"/>
    <w:rsid w:val="00D6650A"/>
    <w:rsid w:val="00D6685F"/>
    <w:rsid w:val="00D66A53"/>
    <w:rsid w:val="00D67409"/>
    <w:rsid w:val="00D675DF"/>
    <w:rsid w:val="00D700F4"/>
    <w:rsid w:val="00D704B9"/>
    <w:rsid w:val="00D70A72"/>
    <w:rsid w:val="00D70B30"/>
    <w:rsid w:val="00D71040"/>
    <w:rsid w:val="00D71423"/>
    <w:rsid w:val="00D714A0"/>
    <w:rsid w:val="00D714E0"/>
    <w:rsid w:val="00D717A8"/>
    <w:rsid w:val="00D71BFA"/>
    <w:rsid w:val="00D71EAC"/>
    <w:rsid w:val="00D71F22"/>
    <w:rsid w:val="00D71F5B"/>
    <w:rsid w:val="00D72247"/>
    <w:rsid w:val="00D722EC"/>
    <w:rsid w:val="00D723AD"/>
    <w:rsid w:val="00D72464"/>
    <w:rsid w:val="00D72672"/>
    <w:rsid w:val="00D728A5"/>
    <w:rsid w:val="00D73285"/>
    <w:rsid w:val="00D73313"/>
    <w:rsid w:val="00D735DD"/>
    <w:rsid w:val="00D73675"/>
    <w:rsid w:val="00D73679"/>
    <w:rsid w:val="00D738B0"/>
    <w:rsid w:val="00D73DD5"/>
    <w:rsid w:val="00D73F3E"/>
    <w:rsid w:val="00D73F56"/>
    <w:rsid w:val="00D73FCE"/>
    <w:rsid w:val="00D742C3"/>
    <w:rsid w:val="00D74405"/>
    <w:rsid w:val="00D74A84"/>
    <w:rsid w:val="00D74DB0"/>
    <w:rsid w:val="00D74F87"/>
    <w:rsid w:val="00D750AC"/>
    <w:rsid w:val="00D757E5"/>
    <w:rsid w:val="00D75840"/>
    <w:rsid w:val="00D75E30"/>
    <w:rsid w:val="00D75E94"/>
    <w:rsid w:val="00D764D1"/>
    <w:rsid w:val="00D76639"/>
    <w:rsid w:val="00D768B0"/>
    <w:rsid w:val="00D76A3B"/>
    <w:rsid w:val="00D76C01"/>
    <w:rsid w:val="00D76D17"/>
    <w:rsid w:val="00D76E61"/>
    <w:rsid w:val="00D770ED"/>
    <w:rsid w:val="00D77724"/>
    <w:rsid w:val="00D777C3"/>
    <w:rsid w:val="00D77DB2"/>
    <w:rsid w:val="00D80115"/>
    <w:rsid w:val="00D80170"/>
    <w:rsid w:val="00D80337"/>
    <w:rsid w:val="00D80600"/>
    <w:rsid w:val="00D807A5"/>
    <w:rsid w:val="00D80997"/>
    <w:rsid w:val="00D80A0C"/>
    <w:rsid w:val="00D80F7F"/>
    <w:rsid w:val="00D81038"/>
    <w:rsid w:val="00D8127F"/>
    <w:rsid w:val="00D81496"/>
    <w:rsid w:val="00D814F3"/>
    <w:rsid w:val="00D8192A"/>
    <w:rsid w:val="00D81943"/>
    <w:rsid w:val="00D81988"/>
    <w:rsid w:val="00D81A5D"/>
    <w:rsid w:val="00D81BDD"/>
    <w:rsid w:val="00D81C59"/>
    <w:rsid w:val="00D81D04"/>
    <w:rsid w:val="00D81E5E"/>
    <w:rsid w:val="00D81EC8"/>
    <w:rsid w:val="00D82012"/>
    <w:rsid w:val="00D8243C"/>
    <w:rsid w:val="00D826C6"/>
    <w:rsid w:val="00D82B01"/>
    <w:rsid w:val="00D82CFB"/>
    <w:rsid w:val="00D82D50"/>
    <w:rsid w:val="00D82D5F"/>
    <w:rsid w:val="00D82FAC"/>
    <w:rsid w:val="00D82FB1"/>
    <w:rsid w:val="00D83023"/>
    <w:rsid w:val="00D83084"/>
    <w:rsid w:val="00D832D2"/>
    <w:rsid w:val="00D833F7"/>
    <w:rsid w:val="00D835F8"/>
    <w:rsid w:val="00D838EA"/>
    <w:rsid w:val="00D839E3"/>
    <w:rsid w:val="00D83D70"/>
    <w:rsid w:val="00D83E04"/>
    <w:rsid w:val="00D841F4"/>
    <w:rsid w:val="00D842C0"/>
    <w:rsid w:val="00D8437D"/>
    <w:rsid w:val="00D84953"/>
    <w:rsid w:val="00D84B25"/>
    <w:rsid w:val="00D84BD0"/>
    <w:rsid w:val="00D85188"/>
    <w:rsid w:val="00D85277"/>
    <w:rsid w:val="00D854F5"/>
    <w:rsid w:val="00D857CF"/>
    <w:rsid w:val="00D85BB6"/>
    <w:rsid w:val="00D85BC6"/>
    <w:rsid w:val="00D85CBC"/>
    <w:rsid w:val="00D85F10"/>
    <w:rsid w:val="00D86053"/>
    <w:rsid w:val="00D86202"/>
    <w:rsid w:val="00D862BB"/>
    <w:rsid w:val="00D86693"/>
    <w:rsid w:val="00D866FF"/>
    <w:rsid w:val="00D8698F"/>
    <w:rsid w:val="00D86CD2"/>
    <w:rsid w:val="00D86E83"/>
    <w:rsid w:val="00D86EFB"/>
    <w:rsid w:val="00D86F31"/>
    <w:rsid w:val="00D86FB3"/>
    <w:rsid w:val="00D877C3"/>
    <w:rsid w:val="00D879EB"/>
    <w:rsid w:val="00D87C32"/>
    <w:rsid w:val="00D87DD2"/>
    <w:rsid w:val="00D87EDC"/>
    <w:rsid w:val="00D87F9D"/>
    <w:rsid w:val="00D905BC"/>
    <w:rsid w:val="00D90676"/>
    <w:rsid w:val="00D90879"/>
    <w:rsid w:val="00D90F68"/>
    <w:rsid w:val="00D9143F"/>
    <w:rsid w:val="00D91B54"/>
    <w:rsid w:val="00D91F68"/>
    <w:rsid w:val="00D92555"/>
    <w:rsid w:val="00D92561"/>
    <w:rsid w:val="00D927D6"/>
    <w:rsid w:val="00D9288F"/>
    <w:rsid w:val="00D93515"/>
    <w:rsid w:val="00D9381E"/>
    <w:rsid w:val="00D94044"/>
    <w:rsid w:val="00D94515"/>
    <w:rsid w:val="00D94717"/>
    <w:rsid w:val="00D94AB8"/>
    <w:rsid w:val="00D94B13"/>
    <w:rsid w:val="00D94C8D"/>
    <w:rsid w:val="00D94D38"/>
    <w:rsid w:val="00D94E22"/>
    <w:rsid w:val="00D951CE"/>
    <w:rsid w:val="00D956B6"/>
    <w:rsid w:val="00D956EB"/>
    <w:rsid w:val="00D95BB9"/>
    <w:rsid w:val="00D95EF1"/>
    <w:rsid w:val="00D9631C"/>
    <w:rsid w:val="00D96398"/>
    <w:rsid w:val="00D965F6"/>
    <w:rsid w:val="00D96739"/>
    <w:rsid w:val="00D96D86"/>
    <w:rsid w:val="00D96F92"/>
    <w:rsid w:val="00D9712A"/>
    <w:rsid w:val="00D9727C"/>
    <w:rsid w:val="00D975E5"/>
    <w:rsid w:val="00D97897"/>
    <w:rsid w:val="00D979B6"/>
    <w:rsid w:val="00D97ADF"/>
    <w:rsid w:val="00D97B6F"/>
    <w:rsid w:val="00D97DD2"/>
    <w:rsid w:val="00DA008B"/>
    <w:rsid w:val="00DA0106"/>
    <w:rsid w:val="00DA029A"/>
    <w:rsid w:val="00DA03C4"/>
    <w:rsid w:val="00DA060E"/>
    <w:rsid w:val="00DA09A3"/>
    <w:rsid w:val="00DA0A38"/>
    <w:rsid w:val="00DA0C04"/>
    <w:rsid w:val="00DA0D18"/>
    <w:rsid w:val="00DA0D46"/>
    <w:rsid w:val="00DA0EA2"/>
    <w:rsid w:val="00DA1031"/>
    <w:rsid w:val="00DA1157"/>
    <w:rsid w:val="00DA1248"/>
    <w:rsid w:val="00DA1519"/>
    <w:rsid w:val="00DA17B4"/>
    <w:rsid w:val="00DA1920"/>
    <w:rsid w:val="00DA19AB"/>
    <w:rsid w:val="00DA1B30"/>
    <w:rsid w:val="00DA1BF9"/>
    <w:rsid w:val="00DA2471"/>
    <w:rsid w:val="00DA264D"/>
    <w:rsid w:val="00DA2869"/>
    <w:rsid w:val="00DA29E0"/>
    <w:rsid w:val="00DA29EB"/>
    <w:rsid w:val="00DA2A03"/>
    <w:rsid w:val="00DA2D7F"/>
    <w:rsid w:val="00DA301B"/>
    <w:rsid w:val="00DA383A"/>
    <w:rsid w:val="00DA3BCB"/>
    <w:rsid w:val="00DA4417"/>
    <w:rsid w:val="00DA447A"/>
    <w:rsid w:val="00DA48FA"/>
    <w:rsid w:val="00DA49E4"/>
    <w:rsid w:val="00DA4B1D"/>
    <w:rsid w:val="00DA4B5D"/>
    <w:rsid w:val="00DA4BA8"/>
    <w:rsid w:val="00DA4C5B"/>
    <w:rsid w:val="00DA4C9D"/>
    <w:rsid w:val="00DA4F09"/>
    <w:rsid w:val="00DA518C"/>
    <w:rsid w:val="00DA5541"/>
    <w:rsid w:val="00DA5BD6"/>
    <w:rsid w:val="00DA5E4D"/>
    <w:rsid w:val="00DA5F3C"/>
    <w:rsid w:val="00DA6204"/>
    <w:rsid w:val="00DA6352"/>
    <w:rsid w:val="00DA64F4"/>
    <w:rsid w:val="00DA6839"/>
    <w:rsid w:val="00DA688F"/>
    <w:rsid w:val="00DA68AF"/>
    <w:rsid w:val="00DA78A1"/>
    <w:rsid w:val="00DA78D0"/>
    <w:rsid w:val="00DA7A8A"/>
    <w:rsid w:val="00DA7BE3"/>
    <w:rsid w:val="00DA7E9A"/>
    <w:rsid w:val="00DB026E"/>
    <w:rsid w:val="00DB03ED"/>
    <w:rsid w:val="00DB129C"/>
    <w:rsid w:val="00DB1375"/>
    <w:rsid w:val="00DB1C18"/>
    <w:rsid w:val="00DB1C84"/>
    <w:rsid w:val="00DB1D8B"/>
    <w:rsid w:val="00DB1DA3"/>
    <w:rsid w:val="00DB1E02"/>
    <w:rsid w:val="00DB2168"/>
    <w:rsid w:val="00DB2274"/>
    <w:rsid w:val="00DB2297"/>
    <w:rsid w:val="00DB230C"/>
    <w:rsid w:val="00DB2397"/>
    <w:rsid w:val="00DB284B"/>
    <w:rsid w:val="00DB2B57"/>
    <w:rsid w:val="00DB2B5A"/>
    <w:rsid w:val="00DB315F"/>
    <w:rsid w:val="00DB320C"/>
    <w:rsid w:val="00DB3246"/>
    <w:rsid w:val="00DB32CB"/>
    <w:rsid w:val="00DB3420"/>
    <w:rsid w:val="00DB3725"/>
    <w:rsid w:val="00DB376B"/>
    <w:rsid w:val="00DB40CF"/>
    <w:rsid w:val="00DB42C6"/>
    <w:rsid w:val="00DB464C"/>
    <w:rsid w:val="00DB48BD"/>
    <w:rsid w:val="00DB4BDF"/>
    <w:rsid w:val="00DB4C59"/>
    <w:rsid w:val="00DB4C8E"/>
    <w:rsid w:val="00DB4FD4"/>
    <w:rsid w:val="00DB5351"/>
    <w:rsid w:val="00DB53B7"/>
    <w:rsid w:val="00DB53D0"/>
    <w:rsid w:val="00DB608A"/>
    <w:rsid w:val="00DB6126"/>
    <w:rsid w:val="00DB6651"/>
    <w:rsid w:val="00DB6699"/>
    <w:rsid w:val="00DB6F11"/>
    <w:rsid w:val="00DB6F97"/>
    <w:rsid w:val="00DB7024"/>
    <w:rsid w:val="00DB78CD"/>
    <w:rsid w:val="00DB799D"/>
    <w:rsid w:val="00DB7B1B"/>
    <w:rsid w:val="00DB7D13"/>
    <w:rsid w:val="00DB7EFA"/>
    <w:rsid w:val="00DB7EFE"/>
    <w:rsid w:val="00DB7FD8"/>
    <w:rsid w:val="00DC0041"/>
    <w:rsid w:val="00DC01C4"/>
    <w:rsid w:val="00DC061F"/>
    <w:rsid w:val="00DC0B31"/>
    <w:rsid w:val="00DC0E3C"/>
    <w:rsid w:val="00DC0EB0"/>
    <w:rsid w:val="00DC12CA"/>
    <w:rsid w:val="00DC151C"/>
    <w:rsid w:val="00DC1589"/>
    <w:rsid w:val="00DC17A6"/>
    <w:rsid w:val="00DC17CF"/>
    <w:rsid w:val="00DC189B"/>
    <w:rsid w:val="00DC1913"/>
    <w:rsid w:val="00DC1E95"/>
    <w:rsid w:val="00DC1EBF"/>
    <w:rsid w:val="00DC2597"/>
    <w:rsid w:val="00DC2CC5"/>
    <w:rsid w:val="00DC2D22"/>
    <w:rsid w:val="00DC2DBE"/>
    <w:rsid w:val="00DC31F9"/>
    <w:rsid w:val="00DC3A7A"/>
    <w:rsid w:val="00DC3C47"/>
    <w:rsid w:val="00DC3D6F"/>
    <w:rsid w:val="00DC43A8"/>
    <w:rsid w:val="00DC443B"/>
    <w:rsid w:val="00DC44E8"/>
    <w:rsid w:val="00DC47F3"/>
    <w:rsid w:val="00DC487E"/>
    <w:rsid w:val="00DC4D68"/>
    <w:rsid w:val="00DC505E"/>
    <w:rsid w:val="00DC512A"/>
    <w:rsid w:val="00DC5C8A"/>
    <w:rsid w:val="00DC5E53"/>
    <w:rsid w:val="00DC6155"/>
    <w:rsid w:val="00DC61F7"/>
    <w:rsid w:val="00DC63C9"/>
    <w:rsid w:val="00DC6C57"/>
    <w:rsid w:val="00DC72EC"/>
    <w:rsid w:val="00DC7314"/>
    <w:rsid w:val="00DC765D"/>
    <w:rsid w:val="00DC77A5"/>
    <w:rsid w:val="00DC7894"/>
    <w:rsid w:val="00DC7B07"/>
    <w:rsid w:val="00DC7C56"/>
    <w:rsid w:val="00DC7D34"/>
    <w:rsid w:val="00DD00C6"/>
    <w:rsid w:val="00DD04D4"/>
    <w:rsid w:val="00DD0835"/>
    <w:rsid w:val="00DD0A35"/>
    <w:rsid w:val="00DD0BFA"/>
    <w:rsid w:val="00DD0C6E"/>
    <w:rsid w:val="00DD0CA5"/>
    <w:rsid w:val="00DD122A"/>
    <w:rsid w:val="00DD1391"/>
    <w:rsid w:val="00DD16E6"/>
    <w:rsid w:val="00DD182C"/>
    <w:rsid w:val="00DD1982"/>
    <w:rsid w:val="00DD1ADE"/>
    <w:rsid w:val="00DD1E98"/>
    <w:rsid w:val="00DD1F0C"/>
    <w:rsid w:val="00DD2198"/>
    <w:rsid w:val="00DD227D"/>
    <w:rsid w:val="00DD24A3"/>
    <w:rsid w:val="00DD24B2"/>
    <w:rsid w:val="00DD24CF"/>
    <w:rsid w:val="00DD2A83"/>
    <w:rsid w:val="00DD2D32"/>
    <w:rsid w:val="00DD2F1F"/>
    <w:rsid w:val="00DD34E9"/>
    <w:rsid w:val="00DD3707"/>
    <w:rsid w:val="00DD37F5"/>
    <w:rsid w:val="00DD3A6F"/>
    <w:rsid w:val="00DD3A8E"/>
    <w:rsid w:val="00DD3AD7"/>
    <w:rsid w:val="00DD42C9"/>
    <w:rsid w:val="00DD4971"/>
    <w:rsid w:val="00DD4BA5"/>
    <w:rsid w:val="00DD51EC"/>
    <w:rsid w:val="00DD5AB2"/>
    <w:rsid w:val="00DD5D22"/>
    <w:rsid w:val="00DD5E8B"/>
    <w:rsid w:val="00DD5FA8"/>
    <w:rsid w:val="00DD5FAE"/>
    <w:rsid w:val="00DD6084"/>
    <w:rsid w:val="00DD6112"/>
    <w:rsid w:val="00DD6220"/>
    <w:rsid w:val="00DD6949"/>
    <w:rsid w:val="00DD6A38"/>
    <w:rsid w:val="00DD6C80"/>
    <w:rsid w:val="00DD719B"/>
    <w:rsid w:val="00DD7237"/>
    <w:rsid w:val="00DD72E5"/>
    <w:rsid w:val="00DD7D6C"/>
    <w:rsid w:val="00DE039E"/>
    <w:rsid w:val="00DE07C5"/>
    <w:rsid w:val="00DE0F61"/>
    <w:rsid w:val="00DE131C"/>
    <w:rsid w:val="00DE15B2"/>
    <w:rsid w:val="00DE15E7"/>
    <w:rsid w:val="00DE1679"/>
    <w:rsid w:val="00DE20A6"/>
    <w:rsid w:val="00DE23DC"/>
    <w:rsid w:val="00DE2404"/>
    <w:rsid w:val="00DE2849"/>
    <w:rsid w:val="00DE2BFC"/>
    <w:rsid w:val="00DE2C77"/>
    <w:rsid w:val="00DE2DF9"/>
    <w:rsid w:val="00DE2EBD"/>
    <w:rsid w:val="00DE32F7"/>
    <w:rsid w:val="00DE366D"/>
    <w:rsid w:val="00DE3722"/>
    <w:rsid w:val="00DE38D6"/>
    <w:rsid w:val="00DE3BC0"/>
    <w:rsid w:val="00DE3D81"/>
    <w:rsid w:val="00DE3E77"/>
    <w:rsid w:val="00DE3ED6"/>
    <w:rsid w:val="00DE4A61"/>
    <w:rsid w:val="00DE4A91"/>
    <w:rsid w:val="00DE4EAF"/>
    <w:rsid w:val="00DE4F7D"/>
    <w:rsid w:val="00DE56B9"/>
    <w:rsid w:val="00DE57F4"/>
    <w:rsid w:val="00DE5A06"/>
    <w:rsid w:val="00DE5F33"/>
    <w:rsid w:val="00DE6057"/>
    <w:rsid w:val="00DE6182"/>
    <w:rsid w:val="00DE61D0"/>
    <w:rsid w:val="00DE6717"/>
    <w:rsid w:val="00DE69FE"/>
    <w:rsid w:val="00DE6EA8"/>
    <w:rsid w:val="00DE7400"/>
    <w:rsid w:val="00DE7437"/>
    <w:rsid w:val="00DE7E1C"/>
    <w:rsid w:val="00DE7E24"/>
    <w:rsid w:val="00DF03E5"/>
    <w:rsid w:val="00DF04C5"/>
    <w:rsid w:val="00DF07E1"/>
    <w:rsid w:val="00DF0A96"/>
    <w:rsid w:val="00DF0D4E"/>
    <w:rsid w:val="00DF0EA0"/>
    <w:rsid w:val="00DF0ECE"/>
    <w:rsid w:val="00DF10F8"/>
    <w:rsid w:val="00DF129C"/>
    <w:rsid w:val="00DF12E6"/>
    <w:rsid w:val="00DF12FA"/>
    <w:rsid w:val="00DF1890"/>
    <w:rsid w:val="00DF195E"/>
    <w:rsid w:val="00DF1AE7"/>
    <w:rsid w:val="00DF20CB"/>
    <w:rsid w:val="00DF229C"/>
    <w:rsid w:val="00DF255F"/>
    <w:rsid w:val="00DF30D6"/>
    <w:rsid w:val="00DF365A"/>
    <w:rsid w:val="00DF3B39"/>
    <w:rsid w:val="00DF3DD6"/>
    <w:rsid w:val="00DF404B"/>
    <w:rsid w:val="00DF42C7"/>
    <w:rsid w:val="00DF4552"/>
    <w:rsid w:val="00DF455B"/>
    <w:rsid w:val="00DF4974"/>
    <w:rsid w:val="00DF4BF0"/>
    <w:rsid w:val="00DF4D07"/>
    <w:rsid w:val="00DF4ED9"/>
    <w:rsid w:val="00DF5045"/>
    <w:rsid w:val="00DF5105"/>
    <w:rsid w:val="00DF5256"/>
    <w:rsid w:val="00DF533D"/>
    <w:rsid w:val="00DF5490"/>
    <w:rsid w:val="00DF5644"/>
    <w:rsid w:val="00DF575C"/>
    <w:rsid w:val="00DF59AC"/>
    <w:rsid w:val="00DF5B72"/>
    <w:rsid w:val="00DF5BD3"/>
    <w:rsid w:val="00DF5C3A"/>
    <w:rsid w:val="00DF5C4B"/>
    <w:rsid w:val="00DF62FA"/>
    <w:rsid w:val="00DF6328"/>
    <w:rsid w:val="00DF64E1"/>
    <w:rsid w:val="00DF6BF4"/>
    <w:rsid w:val="00DF6D0B"/>
    <w:rsid w:val="00DF6EE5"/>
    <w:rsid w:val="00DF6FEF"/>
    <w:rsid w:val="00DF706F"/>
    <w:rsid w:val="00DF7252"/>
    <w:rsid w:val="00DF743B"/>
    <w:rsid w:val="00DF7506"/>
    <w:rsid w:val="00DF7DB4"/>
    <w:rsid w:val="00E00408"/>
    <w:rsid w:val="00E0042B"/>
    <w:rsid w:val="00E0053F"/>
    <w:rsid w:val="00E0083B"/>
    <w:rsid w:val="00E00B65"/>
    <w:rsid w:val="00E00CD8"/>
    <w:rsid w:val="00E00E66"/>
    <w:rsid w:val="00E0130A"/>
    <w:rsid w:val="00E01654"/>
    <w:rsid w:val="00E01E92"/>
    <w:rsid w:val="00E02200"/>
    <w:rsid w:val="00E0225B"/>
    <w:rsid w:val="00E02610"/>
    <w:rsid w:val="00E027C0"/>
    <w:rsid w:val="00E02F26"/>
    <w:rsid w:val="00E03089"/>
    <w:rsid w:val="00E0350B"/>
    <w:rsid w:val="00E03854"/>
    <w:rsid w:val="00E038B5"/>
    <w:rsid w:val="00E039E4"/>
    <w:rsid w:val="00E03A64"/>
    <w:rsid w:val="00E03D1B"/>
    <w:rsid w:val="00E03DB1"/>
    <w:rsid w:val="00E03F7E"/>
    <w:rsid w:val="00E03FB3"/>
    <w:rsid w:val="00E044F1"/>
    <w:rsid w:val="00E04665"/>
    <w:rsid w:val="00E046A6"/>
    <w:rsid w:val="00E04955"/>
    <w:rsid w:val="00E04D8E"/>
    <w:rsid w:val="00E04E0A"/>
    <w:rsid w:val="00E04FB2"/>
    <w:rsid w:val="00E05087"/>
    <w:rsid w:val="00E0517E"/>
    <w:rsid w:val="00E056EE"/>
    <w:rsid w:val="00E05793"/>
    <w:rsid w:val="00E05998"/>
    <w:rsid w:val="00E05AA1"/>
    <w:rsid w:val="00E05B38"/>
    <w:rsid w:val="00E05E24"/>
    <w:rsid w:val="00E05E4D"/>
    <w:rsid w:val="00E05F88"/>
    <w:rsid w:val="00E0621D"/>
    <w:rsid w:val="00E062BC"/>
    <w:rsid w:val="00E064BD"/>
    <w:rsid w:val="00E0650F"/>
    <w:rsid w:val="00E06741"/>
    <w:rsid w:val="00E06CB9"/>
    <w:rsid w:val="00E06E43"/>
    <w:rsid w:val="00E071A5"/>
    <w:rsid w:val="00E071E8"/>
    <w:rsid w:val="00E076B0"/>
    <w:rsid w:val="00E0790A"/>
    <w:rsid w:val="00E101F8"/>
    <w:rsid w:val="00E106D1"/>
    <w:rsid w:val="00E10742"/>
    <w:rsid w:val="00E107F8"/>
    <w:rsid w:val="00E1096C"/>
    <w:rsid w:val="00E10C0D"/>
    <w:rsid w:val="00E10EAD"/>
    <w:rsid w:val="00E10FD3"/>
    <w:rsid w:val="00E1101A"/>
    <w:rsid w:val="00E11209"/>
    <w:rsid w:val="00E11480"/>
    <w:rsid w:val="00E118C6"/>
    <w:rsid w:val="00E11C60"/>
    <w:rsid w:val="00E120AC"/>
    <w:rsid w:val="00E1210D"/>
    <w:rsid w:val="00E124F0"/>
    <w:rsid w:val="00E12535"/>
    <w:rsid w:val="00E12909"/>
    <w:rsid w:val="00E12C0C"/>
    <w:rsid w:val="00E12F37"/>
    <w:rsid w:val="00E12FA3"/>
    <w:rsid w:val="00E131BC"/>
    <w:rsid w:val="00E1349D"/>
    <w:rsid w:val="00E1352D"/>
    <w:rsid w:val="00E13737"/>
    <w:rsid w:val="00E138DD"/>
    <w:rsid w:val="00E13949"/>
    <w:rsid w:val="00E13BFB"/>
    <w:rsid w:val="00E140CD"/>
    <w:rsid w:val="00E14260"/>
    <w:rsid w:val="00E142FA"/>
    <w:rsid w:val="00E14446"/>
    <w:rsid w:val="00E146C4"/>
    <w:rsid w:val="00E14775"/>
    <w:rsid w:val="00E151B5"/>
    <w:rsid w:val="00E15243"/>
    <w:rsid w:val="00E1524D"/>
    <w:rsid w:val="00E1534F"/>
    <w:rsid w:val="00E1555B"/>
    <w:rsid w:val="00E15A89"/>
    <w:rsid w:val="00E15B4C"/>
    <w:rsid w:val="00E15E59"/>
    <w:rsid w:val="00E1605C"/>
    <w:rsid w:val="00E16287"/>
    <w:rsid w:val="00E169BB"/>
    <w:rsid w:val="00E16C0C"/>
    <w:rsid w:val="00E16C20"/>
    <w:rsid w:val="00E16F95"/>
    <w:rsid w:val="00E17226"/>
    <w:rsid w:val="00E172A5"/>
    <w:rsid w:val="00E17569"/>
    <w:rsid w:val="00E17772"/>
    <w:rsid w:val="00E17988"/>
    <w:rsid w:val="00E17A7D"/>
    <w:rsid w:val="00E17B0C"/>
    <w:rsid w:val="00E17DB2"/>
    <w:rsid w:val="00E17E9C"/>
    <w:rsid w:val="00E204AF"/>
    <w:rsid w:val="00E2060B"/>
    <w:rsid w:val="00E206AA"/>
    <w:rsid w:val="00E20C8C"/>
    <w:rsid w:val="00E20D0E"/>
    <w:rsid w:val="00E20DAD"/>
    <w:rsid w:val="00E21031"/>
    <w:rsid w:val="00E21132"/>
    <w:rsid w:val="00E213AE"/>
    <w:rsid w:val="00E21551"/>
    <w:rsid w:val="00E217C3"/>
    <w:rsid w:val="00E219EF"/>
    <w:rsid w:val="00E21CB8"/>
    <w:rsid w:val="00E21ECF"/>
    <w:rsid w:val="00E220A6"/>
    <w:rsid w:val="00E22194"/>
    <w:rsid w:val="00E2228B"/>
    <w:rsid w:val="00E228FB"/>
    <w:rsid w:val="00E22E3F"/>
    <w:rsid w:val="00E22F3E"/>
    <w:rsid w:val="00E23191"/>
    <w:rsid w:val="00E2320A"/>
    <w:rsid w:val="00E23222"/>
    <w:rsid w:val="00E2354D"/>
    <w:rsid w:val="00E235F1"/>
    <w:rsid w:val="00E23728"/>
    <w:rsid w:val="00E23A60"/>
    <w:rsid w:val="00E23B51"/>
    <w:rsid w:val="00E23DD7"/>
    <w:rsid w:val="00E23E80"/>
    <w:rsid w:val="00E24046"/>
    <w:rsid w:val="00E24052"/>
    <w:rsid w:val="00E2485D"/>
    <w:rsid w:val="00E249B5"/>
    <w:rsid w:val="00E24A6E"/>
    <w:rsid w:val="00E24DBA"/>
    <w:rsid w:val="00E252CB"/>
    <w:rsid w:val="00E25383"/>
    <w:rsid w:val="00E257B2"/>
    <w:rsid w:val="00E25C14"/>
    <w:rsid w:val="00E25C46"/>
    <w:rsid w:val="00E25E2A"/>
    <w:rsid w:val="00E266E6"/>
    <w:rsid w:val="00E2673D"/>
    <w:rsid w:val="00E2682E"/>
    <w:rsid w:val="00E26A2E"/>
    <w:rsid w:val="00E26D1C"/>
    <w:rsid w:val="00E26EA9"/>
    <w:rsid w:val="00E27011"/>
    <w:rsid w:val="00E2753D"/>
    <w:rsid w:val="00E27613"/>
    <w:rsid w:val="00E27844"/>
    <w:rsid w:val="00E27909"/>
    <w:rsid w:val="00E27B05"/>
    <w:rsid w:val="00E27D54"/>
    <w:rsid w:val="00E27D93"/>
    <w:rsid w:val="00E303D2"/>
    <w:rsid w:val="00E30448"/>
    <w:rsid w:val="00E30568"/>
    <w:rsid w:val="00E30A96"/>
    <w:rsid w:val="00E30F34"/>
    <w:rsid w:val="00E31115"/>
    <w:rsid w:val="00E3112A"/>
    <w:rsid w:val="00E31277"/>
    <w:rsid w:val="00E31490"/>
    <w:rsid w:val="00E31645"/>
    <w:rsid w:val="00E316F4"/>
    <w:rsid w:val="00E319FC"/>
    <w:rsid w:val="00E31ABF"/>
    <w:rsid w:val="00E31DCE"/>
    <w:rsid w:val="00E31F2C"/>
    <w:rsid w:val="00E32912"/>
    <w:rsid w:val="00E32A93"/>
    <w:rsid w:val="00E32ACB"/>
    <w:rsid w:val="00E33006"/>
    <w:rsid w:val="00E3308A"/>
    <w:rsid w:val="00E331BF"/>
    <w:rsid w:val="00E332DF"/>
    <w:rsid w:val="00E336B1"/>
    <w:rsid w:val="00E3377B"/>
    <w:rsid w:val="00E34094"/>
    <w:rsid w:val="00E3418E"/>
    <w:rsid w:val="00E344F0"/>
    <w:rsid w:val="00E34BAF"/>
    <w:rsid w:val="00E34C4E"/>
    <w:rsid w:val="00E34E7E"/>
    <w:rsid w:val="00E34F2C"/>
    <w:rsid w:val="00E350EF"/>
    <w:rsid w:val="00E3594B"/>
    <w:rsid w:val="00E3618B"/>
    <w:rsid w:val="00E361FD"/>
    <w:rsid w:val="00E36322"/>
    <w:rsid w:val="00E363C5"/>
    <w:rsid w:val="00E363FC"/>
    <w:rsid w:val="00E365FB"/>
    <w:rsid w:val="00E36AE7"/>
    <w:rsid w:val="00E36D26"/>
    <w:rsid w:val="00E36D7F"/>
    <w:rsid w:val="00E36E3F"/>
    <w:rsid w:val="00E36E89"/>
    <w:rsid w:val="00E37497"/>
    <w:rsid w:val="00E37A3B"/>
    <w:rsid w:val="00E37E13"/>
    <w:rsid w:val="00E40241"/>
    <w:rsid w:val="00E403E5"/>
    <w:rsid w:val="00E4058D"/>
    <w:rsid w:val="00E40BDE"/>
    <w:rsid w:val="00E40C32"/>
    <w:rsid w:val="00E414A2"/>
    <w:rsid w:val="00E415EB"/>
    <w:rsid w:val="00E41842"/>
    <w:rsid w:val="00E41D44"/>
    <w:rsid w:val="00E41DF6"/>
    <w:rsid w:val="00E424EC"/>
    <w:rsid w:val="00E428CB"/>
    <w:rsid w:val="00E42D57"/>
    <w:rsid w:val="00E42FEE"/>
    <w:rsid w:val="00E42FFE"/>
    <w:rsid w:val="00E433FB"/>
    <w:rsid w:val="00E43EEB"/>
    <w:rsid w:val="00E449C6"/>
    <w:rsid w:val="00E44F41"/>
    <w:rsid w:val="00E45861"/>
    <w:rsid w:val="00E45C09"/>
    <w:rsid w:val="00E462DE"/>
    <w:rsid w:val="00E46546"/>
    <w:rsid w:val="00E46C8A"/>
    <w:rsid w:val="00E478E1"/>
    <w:rsid w:val="00E47B37"/>
    <w:rsid w:val="00E47C8A"/>
    <w:rsid w:val="00E47F87"/>
    <w:rsid w:val="00E500FB"/>
    <w:rsid w:val="00E502E0"/>
    <w:rsid w:val="00E503A4"/>
    <w:rsid w:val="00E503FB"/>
    <w:rsid w:val="00E50425"/>
    <w:rsid w:val="00E505B2"/>
    <w:rsid w:val="00E5076B"/>
    <w:rsid w:val="00E507FA"/>
    <w:rsid w:val="00E509E1"/>
    <w:rsid w:val="00E51392"/>
    <w:rsid w:val="00E5148F"/>
    <w:rsid w:val="00E51C31"/>
    <w:rsid w:val="00E51C86"/>
    <w:rsid w:val="00E52092"/>
    <w:rsid w:val="00E52161"/>
    <w:rsid w:val="00E521E3"/>
    <w:rsid w:val="00E5238F"/>
    <w:rsid w:val="00E5257A"/>
    <w:rsid w:val="00E52659"/>
    <w:rsid w:val="00E52670"/>
    <w:rsid w:val="00E528B6"/>
    <w:rsid w:val="00E52AA8"/>
    <w:rsid w:val="00E53502"/>
    <w:rsid w:val="00E53776"/>
    <w:rsid w:val="00E53AD6"/>
    <w:rsid w:val="00E53EF8"/>
    <w:rsid w:val="00E53F30"/>
    <w:rsid w:val="00E540C1"/>
    <w:rsid w:val="00E545E9"/>
    <w:rsid w:val="00E546A3"/>
    <w:rsid w:val="00E546E0"/>
    <w:rsid w:val="00E54D1F"/>
    <w:rsid w:val="00E55060"/>
    <w:rsid w:val="00E550E1"/>
    <w:rsid w:val="00E55208"/>
    <w:rsid w:val="00E552C3"/>
    <w:rsid w:val="00E55328"/>
    <w:rsid w:val="00E553C7"/>
    <w:rsid w:val="00E555A9"/>
    <w:rsid w:val="00E557EC"/>
    <w:rsid w:val="00E55AA6"/>
    <w:rsid w:val="00E55C17"/>
    <w:rsid w:val="00E56054"/>
    <w:rsid w:val="00E5621B"/>
    <w:rsid w:val="00E563B5"/>
    <w:rsid w:val="00E56544"/>
    <w:rsid w:val="00E565D5"/>
    <w:rsid w:val="00E565E5"/>
    <w:rsid w:val="00E56CAF"/>
    <w:rsid w:val="00E56D12"/>
    <w:rsid w:val="00E56F8C"/>
    <w:rsid w:val="00E57224"/>
    <w:rsid w:val="00E6026C"/>
    <w:rsid w:val="00E605A6"/>
    <w:rsid w:val="00E60782"/>
    <w:rsid w:val="00E609C6"/>
    <w:rsid w:val="00E60D53"/>
    <w:rsid w:val="00E6101D"/>
    <w:rsid w:val="00E613E6"/>
    <w:rsid w:val="00E61672"/>
    <w:rsid w:val="00E6208C"/>
    <w:rsid w:val="00E620DE"/>
    <w:rsid w:val="00E6285C"/>
    <w:rsid w:val="00E62C34"/>
    <w:rsid w:val="00E62EF3"/>
    <w:rsid w:val="00E62FCF"/>
    <w:rsid w:val="00E6307F"/>
    <w:rsid w:val="00E63280"/>
    <w:rsid w:val="00E63864"/>
    <w:rsid w:val="00E6390A"/>
    <w:rsid w:val="00E639F2"/>
    <w:rsid w:val="00E63ADA"/>
    <w:rsid w:val="00E63C3E"/>
    <w:rsid w:val="00E63D1D"/>
    <w:rsid w:val="00E63E5E"/>
    <w:rsid w:val="00E6419D"/>
    <w:rsid w:val="00E6437E"/>
    <w:rsid w:val="00E6456F"/>
    <w:rsid w:val="00E64749"/>
    <w:rsid w:val="00E649A7"/>
    <w:rsid w:val="00E64AAC"/>
    <w:rsid w:val="00E64C44"/>
    <w:rsid w:val="00E64F8E"/>
    <w:rsid w:val="00E6524A"/>
    <w:rsid w:val="00E65643"/>
    <w:rsid w:val="00E65988"/>
    <w:rsid w:val="00E659C5"/>
    <w:rsid w:val="00E659C8"/>
    <w:rsid w:val="00E65C53"/>
    <w:rsid w:val="00E66097"/>
    <w:rsid w:val="00E660EC"/>
    <w:rsid w:val="00E6624B"/>
    <w:rsid w:val="00E66614"/>
    <w:rsid w:val="00E67695"/>
    <w:rsid w:val="00E6786C"/>
    <w:rsid w:val="00E67881"/>
    <w:rsid w:val="00E70301"/>
    <w:rsid w:val="00E7052A"/>
    <w:rsid w:val="00E706B6"/>
    <w:rsid w:val="00E70A20"/>
    <w:rsid w:val="00E70FEC"/>
    <w:rsid w:val="00E7127D"/>
    <w:rsid w:val="00E719D3"/>
    <w:rsid w:val="00E71AC4"/>
    <w:rsid w:val="00E71AEF"/>
    <w:rsid w:val="00E71B50"/>
    <w:rsid w:val="00E7200E"/>
    <w:rsid w:val="00E723EA"/>
    <w:rsid w:val="00E72556"/>
    <w:rsid w:val="00E726FD"/>
    <w:rsid w:val="00E72C9B"/>
    <w:rsid w:val="00E72DBF"/>
    <w:rsid w:val="00E72E83"/>
    <w:rsid w:val="00E72EA2"/>
    <w:rsid w:val="00E73120"/>
    <w:rsid w:val="00E733D2"/>
    <w:rsid w:val="00E73559"/>
    <w:rsid w:val="00E73904"/>
    <w:rsid w:val="00E73A04"/>
    <w:rsid w:val="00E73B73"/>
    <w:rsid w:val="00E73D16"/>
    <w:rsid w:val="00E73FD0"/>
    <w:rsid w:val="00E7412A"/>
    <w:rsid w:val="00E74169"/>
    <w:rsid w:val="00E7419B"/>
    <w:rsid w:val="00E741D8"/>
    <w:rsid w:val="00E74256"/>
    <w:rsid w:val="00E745D9"/>
    <w:rsid w:val="00E748A1"/>
    <w:rsid w:val="00E751B6"/>
    <w:rsid w:val="00E7596F"/>
    <w:rsid w:val="00E760E5"/>
    <w:rsid w:val="00E76199"/>
    <w:rsid w:val="00E76AA1"/>
    <w:rsid w:val="00E76CB9"/>
    <w:rsid w:val="00E76F10"/>
    <w:rsid w:val="00E771F8"/>
    <w:rsid w:val="00E77284"/>
    <w:rsid w:val="00E776CD"/>
    <w:rsid w:val="00E776FA"/>
    <w:rsid w:val="00E77704"/>
    <w:rsid w:val="00E779BE"/>
    <w:rsid w:val="00E77BAD"/>
    <w:rsid w:val="00E77C3E"/>
    <w:rsid w:val="00E80135"/>
    <w:rsid w:val="00E80609"/>
    <w:rsid w:val="00E80B14"/>
    <w:rsid w:val="00E81015"/>
    <w:rsid w:val="00E81313"/>
    <w:rsid w:val="00E81324"/>
    <w:rsid w:val="00E81351"/>
    <w:rsid w:val="00E81547"/>
    <w:rsid w:val="00E81933"/>
    <w:rsid w:val="00E81BB1"/>
    <w:rsid w:val="00E81E86"/>
    <w:rsid w:val="00E81F5D"/>
    <w:rsid w:val="00E82107"/>
    <w:rsid w:val="00E821FC"/>
    <w:rsid w:val="00E8238F"/>
    <w:rsid w:val="00E8292C"/>
    <w:rsid w:val="00E82A98"/>
    <w:rsid w:val="00E82AB6"/>
    <w:rsid w:val="00E82C5E"/>
    <w:rsid w:val="00E82E07"/>
    <w:rsid w:val="00E831AA"/>
    <w:rsid w:val="00E831CB"/>
    <w:rsid w:val="00E83567"/>
    <w:rsid w:val="00E8361F"/>
    <w:rsid w:val="00E836FB"/>
    <w:rsid w:val="00E8384A"/>
    <w:rsid w:val="00E839AF"/>
    <w:rsid w:val="00E83E6D"/>
    <w:rsid w:val="00E83FA1"/>
    <w:rsid w:val="00E841B2"/>
    <w:rsid w:val="00E842C7"/>
    <w:rsid w:val="00E84CDD"/>
    <w:rsid w:val="00E85494"/>
    <w:rsid w:val="00E856C0"/>
    <w:rsid w:val="00E85A2D"/>
    <w:rsid w:val="00E85B1C"/>
    <w:rsid w:val="00E85BE2"/>
    <w:rsid w:val="00E85E18"/>
    <w:rsid w:val="00E85EF4"/>
    <w:rsid w:val="00E85F68"/>
    <w:rsid w:val="00E86006"/>
    <w:rsid w:val="00E8634E"/>
    <w:rsid w:val="00E864CD"/>
    <w:rsid w:val="00E86653"/>
    <w:rsid w:val="00E86787"/>
    <w:rsid w:val="00E8682C"/>
    <w:rsid w:val="00E86834"/>
    <w:rsid w:val="00E86F74"/>
    <w:rsid w:val="00E86FB7"/>
    <w:rsid w:val="00E871EE"/>
    <w:rsid w:val="00E87317"/>
    <w:rsid w:val="00E87501"/>
    <w:rsid w:val="00E8762C"/>
    <w:rsid w:val="00E87698"/>
    <w:rsid w:val="00E87748"/>
    <w:rsid w:val="00E879F8"/>
    <w:rsid w:val="00E87BF3"/>
    <w:rsid w:val="00E90369"/>
    <w:rsid w:val="00E9084F"/>
    <w:rsid w:val="00E908EE"/>
    <w:rsid w:val="00E9092D"/>
    <w:rsid w:val="00E90B15"/>
    <w:rsid w:val="00E90D1D"/>
    <w:rsid w:val="00E91490"/>
    <w:rsid w:val="00E91802"/>
    <w:rsid w:val="00E918F7"/>
    <w:rsid w:val="00E91A25"/>
    <w:rsid w:val="00E91AE0"/>
    <w:rsid w:val="00E91BC9"/>
    <w:rsid w:val="00E91C27"/>
    <w:rsid w:val="00E91D48"/>
    <w:rsid w:val="00E92105"/>
    <w:rsid w:val="00E92142"/>
    <w:rsid w:val="00E923D0"/>
    <w:rsid w:val="00E92D16"/>
    <w:rsid w:val="00E92D43"/>
    <w:rsid w:val="00E92FAC"/>
    <w:rsid w:val="00E9337D"/>
    <w:rsid w:val="00E93387"/>
    <w:rsid w:val="00E93428"/>
    <w:rsid w:val="00E93710"/>
    <w:rsid w:val="00E93843"/>
    <w:rsid w:val="00E9386E"/>
    <w:rsid w:val="00E9387A"/>
    <w:rsid w:val="00E939AD"/>
    <w:rsid w:val="00E93A56"/>
    <w:rsid w:val="00E93B7B"/>
    <w:rsid w:val="00E93DA4"/>
    <w:rsid w:val="00E93DEF"/>
    <w:rsid w:val="00E94194"/>
    <w:rsid w:val="00E94328"/>
    <w:rsid w:val="00E94674"/>
    <w:rsid w:val="00E946E9"/>
    <w:rsid w:val="00E94753"/>
    <w:rsid w:val="00E94C6B"/>
    <w:rsid w:val="00E94F4E"/>
    <w:rsid w:val="00E9516A"/>
    <w:rsid w:val="00E95352"/>
    <w:rsid w:val="00E953FB"/>
    <w:rsid w:val="00E954C0"/>
    <w:rsid w:val="00E955B3"/>
    <w:rsid w:val="00E95B01"/>
    <w:rsid w:val="00E95CA5"/>
    <w:rsid w:val="00E95D1A"/>
    <w:rsid w:val="00E95DF0"/>
    <w:rsid w:val="00E95F84"/>
    <w:rsid w:val="00E96036"/>
    <w:rsid w:val="00E963F6"/>
    <w:rsid w:val="00E9641D"/>
    <w:rsid w:val="00E967FC"/>
    <w:rsid w:val="00E968ED"/>
    <w:rsid w:val="00E96FCD"/>
    <w:rsid w:val="00E970DC"/>
    <w:rsid w:val="00E97198"/>
    <w:rsid w:val="00E974A3"/>
    <w:rsid w:val="00E9767E"/>
    <w:rsid w:val="00E97C80"/>
    <w:rsid w:val="00E97EF9"/>
    <w:rsid w:val="00EA057E"/>
    <w:rsid w:val="00EA058C"/>
    <w:rsid w:val="00EA07F8"/>
    <w:rsid w:val="00EA0A89"/>
    <w:rsid w:val="00EA0D1F"/>
    <w:rsid w:val="00EA0D24"/>
    <w:rsid w:val="00EA137E"/>
    <w:rsid w:val="00EA195D"/>
    <w:rsid w:val="00EA1A4C"/>
    <w:rsid w:val="00EA1C4F"/>
    <w:rsid w:val="00EA1DAB"/>
    <w:rsid w:val="00EA1E9F"/>
    <w:rsid w:val="00EA2206"/>
    <w:rsid w:val="00EA259D"/>
    <w:rsid w:val="00EA268C"/>
    <w:rsid w:val="00EA26A2"/>
    <w:rsid w:val="00EA2774"/>
    <w:rsid w:val="00EA279F"/>
    <w:rsid w:val="00EA27E9"/>
    <w:rsid w:val="00EA284D"/>
    <w:rsid w:val="00EA2B6F"/>
    <w:rsid w:val="00EA2EA8"/>
    <w:rsid w:val="00EA2EAA"/>
    <w:rsid w:val="00EA2F53"/>
    <w:rsid w:val="00EA3517"/>
    <w:rsid w:val="00EA39D7"/>
    <w:rsid w:val="00EA3BBC"/>
    <w:rsid w:val="00EA3BEB"/>
    <w:rsid w:val="00EA3E51"/>
    <w:rsid w:val="00EA3EA6"/>
    <w:rsid w:val="00EA3F4C"/>
    <w:rsid w:val="00EA4178"/>
    <w:rsid w:val="00EA458C"/>
    <w:rsid w:val="00EA458F"/>
    <w:rsid w:val="00EA475D"/>
    <w:rsid w:val="00EA484C"/>
    <w:rsid w:val="00EA4892"/>
    <w:rsid w:val="00EA4AC6"/>
    <w:rsid w:val="00EA4B73"/>
    <w:rsid w:val="00EA4CA8"/>
    <w:rsid w:val="00EA4D0A"/>
    <w:rsid w:val="00EA4D69"/>
    <w:rsid w:val="00EA4DC6"/>
    <w:rsid w:val="00EA4DDC"/>
    <w:rsid w:val="00EA4EB5"/>
    <w:rsid w:val="00EA572C"/>
    <w:rsid w:val="00EA5A2E"/>
    <w:rsid w:val="00EA5D8E"/>
    <w:rsid w:val="00EA5E3E"/>
    <w:rsid w:val="00EA5E8B"/>
    <w:rsid w:val="00EA6069"/>
    <w:rsid w:val="00EA631E"/>
    <w:rsid w:val="00EA6599"/>
    <w:rsid w:val="00EA6882"/>
    <w:rsid w:val="00EA69A7"/>
    <w:rsid w:val="00EA6D93"/>
    <w:rsid w:val="00EA72F5"/>
    <w:rsid w:val="00EA7350"/>
    <w:rsid w:val="00EA7408"/>
    <w:rsid w:val="00EA74E9"/>
    <w:rsid w:val="00EA750B"/>
    <w:rsid w:val="00EA792E"/>
    <w:rsid w:val="00EA7F24"/>
    <w:rsid w:val="00EA7F8C"/>
    <w:rsid w:val="00EB00F5"/>
    <w:rsid w:val="00EB047D"/>
    <w:rsid w:val="00EB064B"/>
    <w:rsid w:val="00EB08DE"/>
    <w:rsid w:val="00EB0FBA"/>
    <w:rsid w:val="00EB100A"/>
    <w:rsid w:val="00EB1053"/>
    <w:rsid w:val="00EB10A4"/>
    <w:rsid w:val="00EB125D"/>
    <w:rsid w:val="00EB18F4"/>
    <w:rsid w:val="00EB19D6"/>
    <w:rsid w:val="00EB1A01"/>
    <w:rsid w:val="00EB1A3F"/>
    <w:rsid w:val="00EB1A74"/>
    <w:rsid w:val="00EB1BFB"/>
    <w:rsid w:val="00EB1C24"/>
    <w:rsid w:val="00EB1DBC"/>
    <w:rsid w:val="00EB23C1"/>
    <w:rsid w:val="00EB2615"/>
    <w:rsid w:val="00EB2717"/>
    <w:rsid w:val="00EB27E8"/>
    <w:rsid w:val="00EB2A54"/>
    <w:rsid w:val="00EB2C1B"/>
    <w:rsid w:val="00EB2FB5"/>
    <w:rsid w:val="00EB3021"/>
    <w:rsid w:val="00EB3447"/>
    <w:rsid w:val="00EB34C0"/>
    <w:rsid w:val="00EB34F3"/>
    <w:rsid w:val="00EB38B0"/>
    <w:rsid w:val="00EB3B2D"/>
    <w:rsid w:val="00EB3D4B"/>
    <w:rsid w:val="00EB3E00"/>
    <w:rsid w:val="00EB3E6A"/>
    <w:rsid w:val="00EB3E9A"/>
    <w:rsid w:val="00EB40CC"/>
    <w:rsid w:val="00EB429C"/>
    <w:rsid w:val="00EB47C8"/>
    <w:rsid w:val="00EB4902"/>
    <w:rsid w:val="00EB4C96"/>
    <w:rsid w:val="00EB4CD9"/>
    <w:rsid w:val="00EB4DEF"/>
    <w:rsid w:val="00EB4E7C"/>
    <w:rsid w:val="00EB51C4"/>
    <w:rsid w:val="00EB55CE"/>
    <w:rsid w:val="00EB56DC"/>
    <w:rsid w:val="00EB5778"/>
    <w:rsid w:val="00EB57FB"/>
    <w:rsid w:val="00EB59F4"/>
    <w:rsid w:val="00EB5A84"/>
    <w:rsid w:val="00EB5B87"/>
    <w:rsid w:val="00EB600E"/>
    <w:rsid w:val="00EB645B"/>
    <w:rsid w:val="00EB647E"/>
    <w:rsid w:val="00EB6F47"/>
    <w:rsid w:val="00EB71BC"/>
    <w:rsid w:val="00EB7344"/>
    <w:rsid w:val="00EB7553"/>
    <w:rsid w:val="00EB76E1"/>
    <w:rsid w:val="00EB7768"/>
    <w:rsid w:val="00EB79B8"/>
    <w:rsid w:val="00EB7AE9"/>
    <w:rsid w:val="00EB7EFD"/>
    <w:rsid w:val="00EB7F7C"/>
    <w:rsid w:val="00EC0007"/>
    <w:rsid w:val="00EC003E"/>
    <w:rsid w:val="00EC015F"/>
    <w:rsid w:val="00EC0235"/>
    <w:rsid w:val="00EC02BF"/>
    <w:rsid w:val="00EC03FA"/>
    <w:rsid w:val="00EC0558"/>
    <w:rsid w:val="00EC0967"/>
    <w:rsid w:val="00EC0BCF"/>
    <w:rsid w:val="00EC0C27"/>
    <w:rsid w:val="00EC0D5F"/>
    <w:rsid w:val="00EC123C"/>
    <w:rsid w:val="00EC12B1"/>
    <w:rsid w:val="00EC1383"/>
    <w:rsid w:val="00EC1486"/>
    <w:rsid w:val="00EC18CE"/>
    <w:rsid w:val="00EC2341"/>
    <w:rsid w:val="00EC2497"/>
    <w:rsid w:val="00EC24B7"/>
    <w:rsid w:val="00EC256F"/>
    <w:rsid w:val="00EC25FD"/>
    <w:rsid w:val="00EC2877"/>
    <w:rsid w:val="00EC2ED2"/>
    <w:rsid w:val="00EC2FF6"/>
    <w:rsid w:val="00EC33E4"/>
    <w:rsid w:val="00EC3869"/>
    <w:rsid w:val="00EC38EB"/>
    <w:rsid w:val="00EC3D77"/>
    <w:rsid w:val="00EC3E98"/>
    <w:rsid w:val="00EC42F1"/>
    <w:rsid w:val="00EC461D"/>
    <w:rsid w:val="00EC471D"/>
    <w:rsid w:val="00EC4B26"/>
    <w:rsid w:val="00EC4B2F"/>
    <w:rsid w:val="00EC5295"/>
    <w:rsid w:val="00EC5B05"/>
    <w:rsid w:val="00EC609D"/>
    <w:rsid w:val="00EC6403"/>
    <w:rsid w:val="00EC6627"/>
    <w:rsid w:val="00EC6970"/>
    <w:rsid w:val="00EC69FE"/>
    <w:rsid w:val="00EC6D06"/>
    <w:rsid w:val="00EC6FAC"/>
    <w:rsid w:val="00EC70C2"/>
    <w:rsid w:val="00EC71F1"/>
    <w:rsid w:val="00EC731B"/>
    <w:rsid w:val="00EC73F3"/>
    <w:rsid w:val="00EC74D5"/>
    <w:rsid w:val="00EC74FB"/>
    <w:rsid w:val="00EC7771"/>
    <w:rsid w:val="00EC7A23"/>
    <w:rsid w:val="00EC7DF4"/>
    <w:rsid w:val="00EC7F0E"/>
    <w:rsid w:val="00ED02DF"/>
    <w:rsid w:val="00ED036D"/>
    <w:rsid w:val="00ED05A6"/>
    <w:rsid w:val="00ED06E9"/>
    <w:rsid w:val="00ED08E6"/>
    <w:rsid w:val="00ED0BDA"/>
    <w:rsid w:val="00ED0DDB"/>
    <w:rsid w:val="00ED0DEE"/>
    <w:rsid w:val="00ED105F"/>
    <w:rsid w:val="00ED1684"/>
    <w:rsid w:val="00ED16C5"/>
    <w:rsid w:val="00ED1BFA"/>
    <w:rsid w:val="00ED1C63"/>
    <w:rsid w:val="00ED1F58"/>
    <w:rsid w:val="00ED2022"/>
    <w:rsid w:val="00ED2345"/>
    <w:rsid w:val="00ED25B5"/>
    <w:rsid w:val="00ED2721"/>
    <w:rsid w:val="00ED28B9"/>
    <w:rsid w:val="00ED292F"/>
    <w:rsid w:val="00ED2986"/>
    <w:rsid w:val="00ED2CD8"/>
    <w:rsid w:val="00ED2E53"/>
    <w:rsid w:val="00ED383E"/>
    <w:rsid w:val="00ED38A6"/>
    <w:rsid w:val="00ED39AF"/>
    <w:rsid w:val="00ED3F8E"/>
    <w:rsid w:val="00ED402B"/>
    <w:rsid w:val="00ED4189"/>
    <w:rsid w:val="00ED4229"/>
    <w:rsid w:val="00ED44D0"/>
    <w:rsid w:val="00ED4AD1"/>
    <w:rsid w:val="00ED4E7D"/>
    <w:rsid w:val="00ED5167"/>
    <w:rsid w:val="00ED51D3"/>
    <w:rsid w:val="00ED52A4"/>
    <w:rsid w:val="00ED553D"/>
    <w:rsid w:val="00ED57B7"/>
    <w:rsid w:val="00ED5BD8"/>
    <w:rsid w:val="00ED5C2D"/>
    <w:rsid w:val="00ED5D1E"/>
    <w:rsid w:val="00ED5FC9"/>
    <w:rsid w:val="00ED6391"/>
    <w:rsid w:val="00ED63A7"/>
    <w:rsid w:val="00ED63B3"/>
    <w:rsid w:val="00ED653A"/>
    <w:rsid w:val="00ED653E"/>
    <w:rsid w:val="00ED6938"/>
    <w:rsid w:val="00ED6A7E"/>
    <w:rsid w:val="00ED7177"/>
    <w:rsid w:val="00ED71D7"/>
    <w:rsid w:val="00ED740B"/>
    <w:rsid w:val="00ED792C"/>
    <w:rsid w:val="00ED7993"/>
    <w:rsid w:val="00ED7996"/>
    <w:rsid w:val="00ED7C45"/>
    <w:rsid w:val="00ED7C86"/>
    <w:rsid w:val="00ED7E19"/>
    <w:rsid w:val="00ED7E37"/>
    <w:rsid w:val="00ED7E50"/>
    <w:rsid w:val="00ED7FB9"/>
    <w:rsid w:val="00ED7FBD"/>
    <w:rsid w:val="00EE0253"/>
    <w:rsid w:val="00EE049F"/>
    <w:rsid w:val="00EE059F"/>
    <w:rsid w:val="00EE088D"/>
    <w:rsid w:val="00EE0C82"/>
    <w:rsid w:val="00EE12F6"/>
    <w:rsid w:val="00EE1357"/>
    <w:rsid w:val="00EE13B3"/>
    <w:rsid w:val="00EE14A9"/>
    <w:rsid w:val="00EE1975"/>
    <w:rsid w:val="00EE2543"/>
    <w:rsid w:val="00EE2AF2"/>
    <w:rsid w:val="00EE2C5A"/>
    <w:rsid w:val="00EE2CFA"/>
    <w:rsid w:val="00EE2DB3"/>
    <w:rsid w:val="00EE2F4E"/>
    <w:rsid w:val="00EE31E3"/>
    <w:rsid w:val="00EE3FD0"/>
    <w:rsid w:val="00EE4269"/>
    <w:rsid w:val="00EE441F"/>
    <w:rsid w:val="00EE44FC"/>
    <w:rsid w:val="00EE455E"/>
    <w:rsid w:val="00EE46A9"/>
    <w:rsid w:val="00EE46B8"/>
    <w:rsid w:val="00EE481A"/>
    <w:rsid w:val="00EE49D0"/>
    <w:rsid w:val="00EE4B04"/>
    <w:rsid w:val="00EE51F1"/>
    <w:rsid w:val="00EE5226"/>
    <w:rsid w:val="00EE52B3"/>
    <w:rsid w:val="00EE52D8"/>
    <w:rsid w:val="00EE5375"/>
    <w:rsid w:val="00EE5A30"/>
    <w:rsid w:val="00EE5AF7"/>
    <w:rsid w:val="00EE5E7D"/>
    <w:rsid w:val="00EE5EFF"/>
    <w:rsid w:val="00EE60F1"/>
    <w:rsid w:val="00EE6663"/>
    <w:rsid w:val="00EE69D7"/>
    <w:rsid w:val="00EE6A82"/>
    <w:rsid w:val="00EE6B95"/>
    <w:rsid w:val="00EE6C8E"/>
    <w:rsid w:val="00EE72E7"/>
    <w:rsid w:val="00EE73F2"/>
    <w:rsid w:val="00EF021D"/>
    <w:rsid w:val="00EF0CCC"/>
    <w:rsid w:val="00EF0E0C"/>
    <w:rsid w:val="00EF0E1F"/>
    <w:rsid w:val="00EF0E3A"/>
    <w:rsid w:val="00EF0E58"/>
    <w:rsid w:val="00EF0ED6"/>
    <w:rsid w:val="00EF11A0"/>
    <w:rsid w:val="00EF169D"/>
    <w:rsid w:val="00EF19A0"/>
    <w:rsid w:val="00EF1AFE"/>
    <w:rsid w:val="00EF1B19"/>
    <w:rsid w:val="00EF2123"/>
    <w:rsid w:val="00EF21E3"/>
    <w:rsid w:val="00EF264C"/>
    <w:rsid w:val="00EF2ED2"/>
    <w:rsid w:val="00EF2F34"/>
    <w:rsid w:val="00EF2F4D"/>
    <w:rsid w:val="00EF310C"/>
    <w:rsid w:val="00EF34D3"/>
    <w:rsid w:val="00EF39DD"/>
    <w:rsid w:val="00EF3B11"/>
    <w:rsid w:val="00EF41E1"/>
    <w:rsid w:val="00EF432D"/>
    <w:rsid w:val="00EF43E3"/>
    <w:rsid w:val="00EF465E"/>
    <w:rsid w:val="00EF46A4"/>
    <w:rsid w:val="00EF46FF"/>
    <w:rsid w:val="00EF4CF1"/>
    <w:rsid w:val="00EF4E5C"/>
    <w:rsid w:val="00EF4F4F"/>
    <w:rsid w:val="00EF4F9B"/>
    <w:rsid w:val="00EF506B"/>
    <w:rsid w:val="00EF533F"/>
    <w:rsid w:val="00EF55F4"/>
    <w:rsid w:val="00EF5B4A"/>
    <w:rsid w:val="00EF5DC4"/>
    <w:rsid w:val="00EF5DC6"/>
    <w:rsid w:val="00EF5DD0"/>
    <w:rsid w:val="00EF606A"/>
    <w:rsid w:val="00EF61A7"/>
    <w:rsid w:val="00EF6245"/>
    <w:rsid w:val="00EF6487"/>
    <w:rsid w:val="00EF6A2C"/>
    <w:rsid w:val="00EF6BE0"/>
    <w:rsid w:val="00EF6CC9"/>
    <w:rsid w:val="00EF6D67"/>
    <w:rsid w:val="00EF6E69"/>
    <w:rsid w:val="00EF6E81"/>
    <w:rsid w:val="00EF7144"/>
    <w:rsid w:val="00EF7294"/>
    <w:rsid w:val="00EF747A"/>
    <w:rsid w:val="00EF74E0"/>
    <w:rsid w:val="00EF7623"/>
    <w:rsid w:val="00EF7791"/>
    <w:rsid w:val="00EF7D13"/>
    <w:rsid w:val="00EF7EC9"/>
    <w:rsid w:val="00EF7EF6"/>
    <w:rsid w:val="00EF7F14"/>
    <w:rsid w:val="00F0009D"/>
    <w:rsid w:val="00F0071C"/>
    <w:rsid w:val="00F00A52"/>
    <w:rsid w:val="00F00ACC"/>
    <w:rsid w:val="00F00E74"/>
    <w:rsid w:val="00F012F4"/>
    <w:rsid w:val="00F01446"/>
    <w:rsid w:val="00F0176A"/>
    <w:rsid w:val="00F01B34"/>
    <w:rsid w:val="00F01DB6"/>
    <w:rsid w:val="00F01DEE"/>
    <w:rsid w:val="00F01E88"/>
    <w:rsid w:val="00F01FB1"/>
    <w:rsid w:val="00F02149"/>
    <w:rsid w:val="00F02778"/>
    <w:rsid w:val="00F027B8"/>
    <w:rsid w:val="00F02802"/>
    <w:rsid w:val="00F0289A"/>
    <w:rsid w:val="00F0296B"/>
    <w:rsid w:val="00F029CD"/>
    <w:rsid w:val="00F02A28"/>
    <w:rsid w:val="00F02A65"/>
    <w:rsid w:val="00F02AF1"/>
    <w:rsid w:val="00F030FB"/>
    <w:rsid w:val="00F03675"/>
    <w:rsid w:val="00F03795"/>
    <w:rsid w:val="00F03DE4"/>
    <w:rsid w:val="00F04181"/>
    <w:rsid w:val="00F0423B"/>
    <w:rsid w:val="00F0434E"/>
    <w:rsid w:val="00F04A07"/>
    <w:rsid w:val="00F04B16"/>
    <w:rsid w:val="00F04BBC"/>
    <w:rsid w:val="00F04C3D"/>
    <w:rsid w:val="00F04F85"/>
    <w:rsid w:val="00F0510D"/>
    <w:rsid w:val="00F05391"/>
    <w:rsid w:val="00F058B5"/>
    <w:rsid w:val="00F059A7"/>
    <w:rsid w:val="00F059AA"/>
    <w:rsid w:val="00F059BD"/>
    <w:rsid w:val="00F05B37"/>
    <w:rsid w:val="00F05C4A"/>
    <w:rsid w:val="00F05D23"/>
    <w:rsid w:val="00F05EBA"/>
    <w:rsid w:val="00F05F95"/>
    <w:rsid w:val="00F068CF"/>
    <w:rsid w:val="00F069DF"/>
    <w:rsid w:val="00F06FE7"/>
    <w:rsid w:val="00F071E3"/>
    <w:rsid w:val="00F071EB"/>
    <w:rsid w:val="00F07269"/>
    <w:rsid w:val="00F07A47"/>
    <w:rsid w:val="00F07B70"/>
    <w:rsid w:val="00F07CBB"/>
    <w:rsid w:val="00F1015C"/>
    <w:rsid w:val="00F10604"/>
    <w:rsid w:val="00F106C5"/>
    <w:rsid w:val="00F108DB"/>
    <w:rsid w:val="00F10944"/>
    <w:rsid w:val="00F11161"/>
    <w:rsid w:val="00F11282"/>
    <w:rsid w:val="00F112F6"/>
    <w:rsid w:val="00F11377"/>
    <w:rsid w:val="00F11526"/>
    <w:rsid w:val="00F117D0"/>
    <w:rsid w:val="00F11880"/>
    <w:rsid w:val="00F11B04"/>
    <w:rsid w:val="00F11BBB"/>
    <w:rsid w:val="00F11DA2"/>
    <w:rsid w:val="00F11E27"/>
    <w:rsid w:val="00F12022"/>
    <w:rsid w:val="00F12781"/>
    <w:rsid w:val="00F127A7"/>
    <w:rsid w:val="00F1303F"/>
    <w:rsid w:val="00F13542"/>
    <w:rsid w:val="00F13A38"/>
    <w:rsid w:val="00F13AC3"/>
    <w:rsid w:val="00F13AF5"/>
    <w:rsid w:val="00F13CC4"/>
    <w:rsid w:val="00F145F3"/>
    <w:rsid w:val="00F1475E"/>
    <w:rsid w:val="00F14B35"/>
    <w:rsid w:val="00F14DB5"/>
    <w:rsid w:val="00F14F73"/>
    <w:rsid w:val="00F15156"/>
    <w:rsid w:val="00F152A1"/>
    <w:rsid w:val="00F152E2"/>
    <w:rsid w:val="00F15711"/>
    <w:rsid w:val="00F15946"/>
    <w:rsid w:val="00F15EC7"/>
    <w:rsid w:val="00F15ECF"/>
    <w:rsid w:val="00F15F09"/>
    <w:rsid w:val="00F15F6C"/>
    <w:rsid w:val="00F1601F"/>
    <w:rsid w:val="00F1623B"/>
    <w:rsid w:val="00F164AD"/>
    <w:rsid w:val="00F16ABB"/>
    <w:rsid w:val="00F16C13"/>
    <w:rsid w:val="00F170D2"/>
    <w:rsid w:val="00F1711A"/>
    <w:rsid w:val="00F17580"/>
    <w:rsid w:val="00F178BF"/>
    <w:rsid w:val="00F17950"/>
    <w:rsid w:val="00F17A5A"/>
    <w:rsid w:val="00F200AB"/>
    <w:rsid w:val="00F200F3"/>
    <w:rsid w:val="00F20132"/>
    <w:rsid w:val="00F20222"/>
    <w:rsid w:val="00F204EC"/>
    <w:rsid w:val="00F208DB"/>
    <w:rsid w:val="00F20A09"/>
    <w:rsid w:val="00F20A50"/>
    <w:rsid w:val="00F20CD7"/>
    <w:rsid w:val="00F20EA4"/>
    <w:rsid w:val="00F2109B"/>
    <w:rsid w:val="00F214FE"/>
    <w:rsid w:val="00F218D0"/>
    <w:rsid w:val="00F219CD"/>
    <w:rsid w:val="00F21A67"/>
    <w:rsid w:val="00F21B4F"/>
    <w:rsid w:val="00F21CEE"/>
    <w:rsid w:val="00F21DD6"/>
    <w:rsid w:val="00F22C7B"/>
    <w:rsid w:val="00F235E3"/>
    <w:rsid w:val="00F2386C"/>
    <w:rsid w:val="00F238F8"/>
    <w:rsid w:val="00F23927"/>
    <w:rsid w:val="00F242DA"/>
    <w:rsid w:val="00F24395"/>
    <w:rsid w:val="00F2440F"/>
    <w:rsid w:val="00F253EB"/>
    <w:rsid w:val="00F25499"/>
    <w:rsid w:val="00F255A7"/>
    <w:rsid w:val="00F25AEC"/>
    <w:rsid w:val="00F260AD"/>
    <w:rsid w:val="00F261EC"/>
    <w:rsid w:val="00F2640E"/>
    <w:rsid w:val="00F26748"/>
    <w:rsid w:val="00F268D6"/>
    <w:rsid w:val="00F26CE0"/>
    <w:rsid w:val="00F26D14"/>
    <w:rsid w:val="00F26F2A"/>
    <w:rsid w:val="00F26FD8"/>
    <w:rsid w:val="00F2701F"/>
    <w:rsid w:val="00F270BE"/>
    <w:rsid w:val="00F274AF"/>
    <w:rsid w:val="00F278F4"/>
    <w:rsid w:val="00F27C51"/>
    <w:rsid w:val="00F27CD0"/>
    <w:rsid w:val="00F27E78"/>
    <w:rsid w:val="00F30052"/>
    <w:rsid w:val="00F3036D"/>
    <w:rsid w:val="00F3047C"/>
    <w:rsid w:val="00F30596"/>
    <w:rsid w:val="00F305AD"/>
    <w:rsid w:val="00F30614"/>
    <w:rsid w:val="00F309A5"/>
    <w:rsid w:val="00F30B68"/>
    <w:rsid w:val="00F30E53"/>
    <w:rsid w:val="00F3123B"/>
    <w:rsid w:val="00F314C4"/>
    <w:rsid w:val="00F3191F"/>
    <w:rsid w:val="00F31FA9"/>
    <w:rsid w:val="00F325A6"/>
    <w:rsid w:val="00F3291E"/>
    <w:rsid w:val="00F32ACF"/>
    <w:rsid w:val="00F32BAC"/>
    <w:rsid w:val="00F32C9F"/>
    <w:rsid w:val="00F332D1"/>
    <w:rsid w:val="00F33643"/>
    <w:rsid w:val="00F3368F"/>
    <w:rsid w:val="00F336DC"/>
    <w:rsid w:val="00F33A69"/>
    <w:rsid w:val="00F33BFD"/>
    <w:rsid w:val="00F33DF5"/>
    <w:rsid w:val="00F33F51"/>
    <w:rsid w:val="00F33FF5"/>
    <w:rsid w:val="00F345DA"/>
    <w:rsid w:val="00F34A6E"/>
    <w:rsid w:val="00F34D3A"/>
    <w:rsid w:val="00F34E9E"/>
    <w:rsid w:val="00F34EB5"/>
    <w:rsid w:val="00F34F58"/>
    <w:rsid w:val="00F34FBC"/>
    <w:rsid w:val="00F34FEB"/>
    <w:rsid w:val="00F350DA"/>
    <w:rsid w:val="00F35109"/>
    <w:rsid w:val="00F351EA"/>
    <w:rsid w:val="00F3565E"/>
    <w:rsid w:val="00F35AC1"/>
    <w:rsid w:val="00F35DA8"/>
    <w:rsid w:val="00F35DF1"/>
    <w:rsid w:val="00F35F7E"/>
    <w:rsid w:val="00F36587"/>
    <w:rsid w:val="00F3689A"/>
    <w:rsid w:val="00F36D04"/>
    <w:rsid w:val="00F36FE3"/>
    <w:rsid w:val="00F370F4"/>
    <w:rsid w:val="00F371AE"/>
    <w:rsid w:val="00F3764D"/>
    <w:rsid w:val="00F40273"/>
    <w:rsid w:val="00F40407"/>
    <w:rsid w:val="00F40609"/>
    <w:rsid w:val="00F406A4"/>
    <w:rsid w:val="00F406C4"/>
    <w:rsid w:val="00F40820"/>
    <w:rsid w:val="00F410F0"/>
    <w:rsid w:val="00F41731"/>
    <w:rsid w:val="00F41924"/>
    <w:rsid w:val="00F41988"/>
    <w:rsid w:val="00F41EF9"/>
    <w:rsid w:val="00F42499"/>
    <w:rsid w:val="00F427CF"/>
    <w:rsid w:val="00F429C7"/>
    <w:rsid w:val="00F42A33"/>
    <w:rsid w:val="00F42D57"/>
    <w:rsid w:val="00F42E1A"/>
    <w:rsid w:val="00F43391"/>
    <w:rsid w:val="00F43456"/>
    <w:rsid w:val="00F437F0"/>
    <w:rsid w:val="00F437F3"/>
    <w:rsid w:val="00F43D02"/>
    <w:rsid w:val="00F442A2"/>
    <w:rsid w:val="00F44593"/>
    <w:rsid w:val="00F446BA"/>
    <w:rsid w:val="00F44750"/>
    <w:rsid w:val="00F4498F"/>
    <w:rsid w:val="00F44B2E"/>
    <w:rsid w:val="00F44FDA"/>
    <w:rsid w:val="00F44FDC"/>
    <w:rsid w:val="00F4500D"/>
    <w:rsid w:val="00F45562"/>
    <w:rsid w:val="00F4558E"/>
    <w:rsid w:val="00F458EB"/>
    <w:rsid w:val="00F45B02"/>
    <w:rsid w:val="00F46009"/>
    <w:rsid w:val="00F4605D"/>
    <w:rsid w:val="00F46AB5"/>
    <w:rsid w:val="00F470FB"/>
    <w:rsid w:val="00F4715A"/>
    <w:rsid w:val="00F472CD"/>
    <w:rsid w:val="00F47644"/>
    <w:rsid w:val="00F478C0"/>
    <w:rsid w:val="00F4792B"/>
    <w:rsid w:val="00F47974"/>
    <w:rsid w:val="00F47AF1"/>
    <w:rsid w:val="00F47B49"/>
    <w:rsid w:val="00F47EDF"/>
    <w:rsid w:val="00F5002D"/>
    <w:rsid w:val="00F50667"/>
    <w:rsid w:val="00F50854"/>
    <w:rsid w:val="00F5086C"/>
    <w:rsid w:val="00F50C53"/>
    <w:rsid w:val="00F50C9D"/>
    <w:rsid w:val="00F512BA"/>
    <w:rsid w:val="00F51401"/>
    <w:rsid w:val="00F51534"/>
    <w:rsid w:val="00F51A61"/>
    <w:rsid w:val="00F51A88"/>
    <w:rsid w:val="00F51B12"/>
    <w:rsid w:val="00F51CC9"/>
    <w:rsid w:val="00F520E4"/>
    <w:rsid w:val="00F5214E"/>
    <w:rsid w:val="00F52282"/>
    <w:rsid w:val="00F52309"/>
    <w:rsid w:val="00F5234C"/>
    <w:rsid w:val="00F52506"/>
    <w:rsid w:val="00F527DE"/>
    <w:rsid w:val="00F528B8"/>
    <w:rsid w:val="00F52F1C"/>
    <w:rsid w:val="00F53292"/>
    <w:rsid w:val="00F53DEE"/>
    <w:rsid w:val="00F54094"/>
    <w:rsid w:val="00F543F8"/>
    <w:rsid w:val="00F54441"/>
    <w:rsid w:val="00F5449D"/>
    <w:rsid w:val="00F544F2"/>
    <w:rsid w:val="00F5470A"/>
    <w:rsid w:val="00F547DA"/>
    <w:rsid w:val="00F547FF"/>
    <w:rsid w:val="00F54895"/>
    <w:rsid w:val="00F54C76"/>
    <w:rsid w:val="00F54CCD"/>
    <w:rsid w:val="00F54CEA"/>
    <w:rsid w:val="00F54D4B"/>
    <w:rsid w:val="00F554C9"/>
    <w:rsid w:val="00F55697"/>
    <w:rsid w:val="00F5569C"/>
    <w:rsid w:val="00F55E31"/>
    <w:rsid w:val="00F56745"/>
    <w:rsid w:val="00F5679A"/>
    <w:rsid w:val="00F56BCB"/>
    <w:rsid w:val="00F56BE3"/>
    <w:rsid w:val="00F56D8B"/>
    <w:rsid w:val="00F570EA"/>
    <w:rsid w:val="00F57488"/>
    <w:rsid w:val="00F57557"/>
    <w:rsid w:val="00F5787C"/>
    <w:rsid w:val="00F57B87"/>
    <w:rsid w:val="00F60094"/>
    <w:rsid w:val="00F60744"/>
    <w:rsid w:val="00F6094C"/>
    <w:rsid w:val="00F6096C"/>
    <w:rsid w:val="00F60C48"/>
    <w:rsid w:val="00F60E07"/>
    <w:rsid w:val="00F60E3B"/>
    <w:rsid w:val="00F60E8F"/>
    <w:rsid w:val="00F61419"/>
    <w:rsid w:val="00F6168F"/>
    <w:rsid w:val="00F61833"/>
    <w:rsid w:val="00F61D52"/>
    <w:rsid w:val="00F622E1"/>
    <w:rsid w:val="00F6239D"/>
    <w:rsid w:val="00F625E8"/>
    <w:rsid w:val="00F62A4F"/>
    <w:rsid w:val="00F62BAF"/>
    <w:rsid w:val="00F62F35"/>
    <w:rsid w:val="00F63722"/>
    <w:rsid w:val="00F638EE"/>
    <w:rsid w:val="00F63987"/>
    <w:rsid w:val="00F63C7B"/>
    <w:rsid w:val="00F63DFF"/>
    <w:rsid w:val="00F63EB2"/>
    <w:rsid w:val="00F64338"/>
    <w:rsid w:val="00F644C7"/>
    <w:rsid w:val="00F64660"/>
    <w:rsid w:val="00F64A46"/>
    <w:rsid w:val="00F6505F"/>
    <w:rsid w:val="00F652AC"/>
    <w:rsid w:val="00F652CE"/>
    <w:rsid w:val="00F65412"/>
    <w:rsid w:val="00F6546E"/>
    <w:rsid w:val="00F659EF"/>
    <w:rsid w:val="00F65B1D"/>
    <w:rsid w:val="00F65D72"/>
    <w:rsid w:val="00F65D78"/>
    <w:rsid w:val="00F66B64"/>
    <w:rsid w:val="00F66B9B"/>
    <w:rsid w:val="00F66D12"/>
    <w:rsid w:val="00F67212"/>
    <w:rsid w:val="00F67343"/>
    <w:rsid w:val="00F67482"/>
    <w:rsid w:val="00F678F8"/>
    <w:rsid w:val="00F67CD6"/>
    <w:rsid w:val="00F67FA9"/>
    <w:rsid w:val="00F70056"/>
    <w:rsid w:val="00F701EE"/>
    <w:rsid w:val="00F7031C"/>
    <w:rsid w:val="00F708D0"/>
    <w:rsid w:val="00F70918"/>
    <w:rsid w:val="00F70E60"/>
    <w:rsid w:val="00F71080"/>
    <w:rsid w:val="00F71788"/>
    <w:rsid w:val="00F71906"/>
    <w:rsid w:val="00F71BFA"/>
    <w:rsid w:val="00F71D22"/>
    <w:rsid w:val="00F72392"/>
    <w:rsid w:val="00F72737"/>
    <w:rsid w:val="00F7275E"/>
    <w:rsid w:val="00F727D0"/>
    <w:rsid w:val="00F72A96"/>
    <w:rsid w:val="00F72B70"/>
    <w:rsid w:val="00F7351D"/>
    <w:rsid w:val="00F73AFD"/>
    <w:rsid w:val="00F73C12"/>
    <w:rsid w:val="00F73C6B"/>
    <w:rsid w:val="00F74F9A"/>
    <w:rsid w:val="00F750A3"/>
    <w:rsid w:val="00F751D0"/>
    <w:rsid w:val="00F75569"/>
    <w:rsid w:val="00F757B7"/>
    <w:rsid w:val="00F75E5D"/>
    <w:rsid w:val="00F75ECE"/>
    <w:rsid w:val="00F763FE"/>
    <w:rsid w:val="00F767AC"/>
    <w:rsid w:val="00F76A75"/>
    <w:rsid w:val="00F76A83"/>
    <w:rsid w:val="00F76C23"/>
    <w:rsid w:val="00F76CAB"/>
    <w:rsid w:val="00F77103"/>
    <w:rsid w:val="00F77221"/>
    <w:rsid w:val="00F772EE"/>
    <w:rsid w:val="00F77792"/>
    <w:rsid w:val="00F777CD"/>
    <w:rsid w:val="00F7790A"/>
    <w:rsid w:val="00F80191"/>
    <w:rsid w:val="00F80BA6"/>
    <w:rsid w:val="00F80CB0"/>
    <w:rsid w:val="00F80DCA"/>
    <w:rsid w:val="00F80E86"/>
    <w:rsid w:val="00F81182"/>
    <w:rsid w:val="00F81223"/>
    <w:rsid w:val="00F813F0"/>
    <w:rsid w:val="00F814C5"/>
    <w:rsid w:val="00F815BF"/>
    <w:rsid w:val="00F8174B"/>
    <w:rsid w:val="00F818A9"/>
    <w:rsid w:val="00F81A17"/>
    <w:rsid w:val="00F81AEC"/>
    <w:rsid w:val="00F81BF7"/>
    <w:rsid w:val="00F81FE4"/>
    <w:rsid w:val="00F823C4"/>
    <w:rsid w:val="00F824BE"/>
    <w:rsid w:val="00F8250B"/>
    <w:rsid w:val="00F82559"/>
    <w:rsid w:val="00F82607"/>
    <w:rsid w:val="00F831F5"/>
    <w:rsid w:val="00F83434"/>
    <w:rsid w:val="00F83A94"/>
    <w:rsid w:val="00F83C11"/>
    <w:rsid w:val="00F83CBA"/>
    <w:rsid w:val="00F83FCF"/>
    <w:rsid w:val="00F852CA"/>
    <w:rsid w:val="00F85302"/>
    <w:rsid w:val="00F8545E"/>
    <w:rsid w:val="00F8552C"/>
    <w:rsid w:val="00F85589"/>
    <w:rsid w:val="00F85803"/>
    <w:rsid w:val="00F859EF"/>
    <w:rsid w:val="00F85BE2"/>
    <w:rsid w:val="00F85EE4"/>
    <w:rsid w:val="00F86072"/>
    <w:rsid w:val="00F8649E"/>
    <w:rsid w:val="00F86670"/>
    <w:rsid w:val="00F86787"/>
    <w:rsid w:val="00F867C3"/>
    <w:rsid w:val="00F868A0"/>
    <w:rsid w:val="00F869E0"/>
    <w:rsid w:val="00F86A86"/>
    <w:rsid w:val="00F86C64"/>
    <w:rsid w:val="00F86E02"/>
    <w:rsid w:val="00F86EB8"/>
    <w:rsid w:val="00F86F45"/>
    <w:rsid w:val="00F873AE"/>
    <w:rsid w:val="00F873D6"/>
    <w:rsid w:val="00F87781"/>
    <w:rsid w:val="00F87E4B"/>
    <w:rsid w:val="00F90374"/>
    <w:rsid w:val="00F9050D"/>
    <w:rsid w:val="00F907B6"/>
    <w:rsid w:val="00F9098D"/>
    <w:rsid w:val="00F912EF"/>
    <w:rsid w:val="00F914B4"/>
    <w:rsid w:val="00F91824"/>
    <w:rsid w:val="00F9185F"/>
    <w:rsid w:val="00F91A0C"/>
    <w:rsid w:val="00F91BCA"/>
    <w:rsid w:val="00F91FE3"/>
    <w:rsid w:val="00F9227D"/>
    <w:rsid w:val="00F92360"/>
    <w:rsid w:val="00F92883"/>
    <w:rsid w:val="00F928BA"/>
    <w:rsid w:val="00F92A73"/>
    <w:rsid w:val="00F92C56"/>
    <w:rsid w:val="00F92FC8"/>
    <w:rsid w:val="00F9302D"/>
    <w:rsid w:val="00F9318D"/>
    <w:rsid w:val="00F931E8"/>
    <w:rsid w:val="00F933D4"/>
    <w:rsid w:val="00F934F7"/>
    <w:rsid w:val="00F9356D"/>
    <w:rsid w:val="00F93D10"/>
    <w:rsid w:val="00F94074"/>
    <w:rsid w:val="00F94110"/>
    <w:rsid w:val="00F941E5"/>
    <w:rsid w:val="00F942BD"/>
    <w:rsid w:val="00F94463"/>
    <w:rsid w:val="00F94488"/>
    <w:rsid w:val="00F94BE2"/>
    <w:rsid w:val="00F94C2B"/>
    <w:rsid w:val="00F94DC6"/>
    <w:rsid w:val="00F95022"/>
    <w:rsid w:val="00F950AE"/>
    <w:rsid w:val="00F96021"/>
    <w:rsid w:val="00F96333"/>
    <w:rsid w:val="00F967BF"/>
    <w:rsid w:val="00F96A42"/>
    <w:rsid w:val="00F96BEA"/>
    <w:rsid w:val="00F96DCF"/>
    <w:rsid w:val="00F97035"/>
    <w:rsid w:val="00F9704D"/>
    <w:rsid w:val="00F97629"/>
    <w:rsid w:val="00F979D3"/>
    <w:rsid w:val="00F97B0E"/>
    <w:rsid w:val="00F97C79"/>
    <w:rsid w:val="00FA0012"/>
    <w:rsid w:val="00FA027F"/>
    <w:rsid w:val="00FA0308"/>
    <w:rsid w:val="00FA0CA6"/>
    <w:rsid w:val="00FA0F37"/>
    <w:rsid w:val="00FA1109"/>
    <w:rsid w:val="00FA1192"/>
    <w:rsid w:val="00FA1463"/>
    <w:rsid w:val="00FA16B9"/>
    <w:rsid w:val="00FA1746"/>
    <w:rsid w:val="00FA18B2"/>
    <w:rsid w:val="00FA1B3B"/>
    <w:rsid w:val="00FA235B"/>
    <w:rsid w:val="00FA2461"/>
    <w:rsid w:val="00FA2535"/>
    <w:rsid w:val="00FA2787"/>
    <w:rsid w:val="00FA2C36"/>
    <w:rsid w:val="00FA2C47"/>
    <w:rsid w:val="00FA2F2E"/>
    <w:rsid w:val="00FA30F0"/>
    <w:rsid w:val="00FA31D0"/>
    <w:rsid w:val="00FA32C6"/>
    <w:rsid w:val="00FA335D"/>
    <w:rsid w:val="00FA365F"/>
    <w:rsid w:val="00FA3917"/>
    <w:rsid w:val="00FA39B1"/>
    <w:rsid w:val="00FA4850"/>
    <w:rsid w:val="00FA4977"/>
    <w:rsid w:val="00FA5298"/>
    <w:rsid w:val="00FA570C"/>
    <w:rsid w:val="00FA5A9D"/>
    <w:rsid w:val="00FA5F2A"/>
    <w:rsid w:val="00FA60FF"/>
    <w:rsid w:val="00FA642E"/>
    <w:rsid w:val="00FA6A0F"/>
    <w:rsid w:val="00FA6A26"/>
    <w:rsid w:val="00FA6B05"/>
    <w:rsid w:val="00FA6BA6"/>
    <w:rsid w:val="00FA6DFA"/>
    <w:rsid w:val="00FA71F5"/>
    <w:rsid w:val="00FA7233"/>
    <w:rsid w:val="00FA72AC"/>
    <w:rsid w:val="00FA752A"/>
    <w:rsid w:val="00FA75B0"/>
    <w:rsid w:val="00FB00F6"/>
    <w:rsid w:val="00FB0196"/>
    <w:rsid w:val="00FB034E"/>
    <w:rsid w:val="00FB051C"/>
    <w:rsid w:val="00FB052F"/>
    <w:rsid w:val="00FB090E"/>
    <w:rsid w:val="00FB0BBA"/>
    <w:rsid w:val="00FB0E26"/>
    <w:rsid w:val="00FB0FB3"/>
    <w:rsid w:val="00FB1236"/>
    <w:rsid w:val="00FB1399"/>
    <w:rsid w:val="00FB17B5"/>
    <w:rsid w:val="00FB1812"/>
    <w:rsid w:val="00FB1AA2"/>
    <w:rsid w:val="00FB1BC7"/>
    <w:rsid w:val="00FB2117"/>
    <w:rsid w:val="00FB24A6"/>
    <w:rsid w:val="00FB2682"/>
    <w:rsid w:val="00FB295A"/>
    <w:rsid w:val="00FB29B0"/>
    <w:rsid w:val="00FB2C30"/>
    <w:rsid w:val="00FB311B"/>
    <w:rsid w:val="00FB3124"/>
    <w:rsid w:val="00FB32C4"/>
    <w:rsid w:val="00FB3BFB"/>
    <w:rsid w:val="00FB4250"/>
    <w:rsid w:val="00FB44BE"/>
    <w:rsid w:val="00FB46B3"/>
    <w:rsid w:val="00FB4A2A"/>
    <w:rsid w:val="00FB4CC5"/>
    <w:rsid w:val="00FB4CEF"/>
    <w:rsid w:val="00FB4D98"/>
    <w:rsid w:val="00FB510D"/>
    <w:rsid w:val="00FB538F"/>
    <w:rsid w:val="00FB5646"/>
    <w:rsid w:val="00FB5883"/>
    <w:rsid w:val="00FB588C"/>
    <w:rsid w:val="00FB5AD3"/>
    <w:rsid w:val="00FB5C98"/>
    <w:rsid w:val="00FB5D7D"/>
    <w:rsid w:val="00FB66BE"/>
    <w:rsid w:val="00FB67EB"/>
    <w:rsid w:val="00FB6BA5"/>
    <w:rsid w:val="00FB6C51"/>
    <w:rsid w:val="00FB6ECA"/>
    <w:rsid w:val="00FB6F57"/>
    <w:rsid w:val="00FB70A6"/>
    <w:rsid w:val="00FB7223"/>
    <w:rsid w:val="00FB73FB"/>
    <w:rsid w:val="00FB7410"/>
    <w:rsid w:val="00FB7497"/>
    <w:rsid w:val="00FB76AE"/>
    <w:rsid w:val="00FB7823"/>
    <w:rsid w:val="00FB78A5"/>
    <w:rsid w:val="00FB7A80"/>
    <w:rsid w:val="00FB7C55"/>
    <w:rsid w:val="00FB7D61"/>
    <w:rsid w:val="00FB7D78"/>
    <w:rsid w:val="00FB7E27"/>
    <w:rsid w:val="00FB7E32"/>
    <w:rsid w:val="00FC018E"/>
    <w:rsid w:val="00FC056D"/>
    <w:rsid w:val="00FC05DA"/>
    <w:rsid w:val="00FC0A26"/>
    <w:rsid w:val="00FC0E5F"/>
    <w:rsid w:val="00FC1775"/>
    <w:rsid w:val="00FC1C6C"/>
    <w:rsid w:val="00FC1CEE"/>
    <w:rsid w:val="00FC2440"/>
    <w:rsid w:val="00FC2798"/>
    <w:rsid w:val="00FC2B17"/>
    <w:rsid w:val="00FC2BFE"/>
    <w:rsid w:val="00FC2DA0"/>
    <w:rsid w:val="00FC2DF1"/>
    <w:rsid w:val="00FC31CB"/>
    <w:rsid w:val="00FC38B2"/>
    <w:rsid w:val="00FC3B2A"/>
    <w:rsid w:val="00FC3C6A"/>
    <w:rsid w:val="00FC3CD8"/>
    <w:rsid w:val="00FC3DD5"/>
    <w:rsid w:val="00FC3EDB"/>
    <w:rsid w:val="00FC40A1"/>
    <w:rsid w:val="00FC4362"/>
    <w:rsid w:val="00FC4646"/>
    <w:rsid w:val="00FC48B3"/>
    <w:rsid w:val="00FC48C8"/>
    <w:rsid w:val="00FC491D"/>
    <w:rsid w:val="00FC4E5F"/>
    <w:rsid w:val="00FC4EFB"/>
    <w:rsid w:val="00FC5183"/>
    <w:rsid w:val="00FC5215"/>
    <w:rsid w:val="00FC593F"/>
    <w:rsid w:val="00FC5EA6"/>
    <w:rsid w:val="00FC60B6"/>
    <w:rsid w:val="00FC64C1"/>
    <w:rsid w:val="00FC6A11"/>
    <w:rsid w:val="00FC6DE5"/>
    <w:rsid w:val="00FC7006"/>
    <w:rsid w:val="00FC7315"/>
    <w:rsid w:val="00FC748B"/>
    <w:rsid w:val="00FC7AED"/>
    <w:rsid w:val="00FD00AF"/>
    <w:rsid w:val="00FD0339"/>
    <w:rsid w:val="00FD04DF"/>
    <w:rsid w:val="00FD0562"/>
    <w:rsid w:val="00FD08CE"/>
    <w:rsid w:val="00FD0B2A"/>
    <w:rsid w:val="00FD0C5B"/>
    <w:rsid w:val="00FD0D59"/>
    <w:rsid w:val="00FD0F9C"/>
    <w:rsid w:val="00FD124A"/>
    <w:rsid w:val="00FD1305"/>
    <w:rsid w:val="00FD15D8"/>
    <w:rsid w:val="00FD15FB"/>
    <w:rsid w:val="00FD1AE3"/>
    <w:rsid w:val="00FD1B27"/>
    <w:rsid w:val="00FD1BEF"/>
    <w:rsid w:val="00FD1CD5"/>
    <w:rsid w:val="00FD1F13"/>
    <w:rsid w:val="00FD2E5A"/>
    <w:rsid w:val="00FD380A"/>
    <w:rsid w:val="00FD3B5A"/>
    <w:rsid w:val="00FD3E7B"/>
    <w:rsid w:val="00FD3EA0"/>
    <w:rsid w:val="00FD4094"/>
    <w:rsid w:val="00FD417A"/>
    <w:rsid w:val="00FD419A"/>
    <w:rsid w:val="00FD4262"/>
    <w:rsid w:val="00FD435C"/>
    <w:rsid w:val="00FD4571"/>
    <w:rsid w:val="00FD4609"/>
    <w:rsid w:val="00FD47C6"/>
    <w:rsid w:val="00FD4BE7"/>
    <w:rsid w:val="00FD4F18"/>
    <w:rsid w:val="00FD5548"/>
    <w:rsid w:val="00FD5A90"/>
    <w:rsid w:val="00FD5B48"/>
    <w:rsid w:val="00FD6084"/>
    <w:rsid w:val="00FD60AE"/>
    <w:rsid w:val="00FD614B"/>
    <w:rsid w:val="00FD657F"/>
    <w:rsid w:val="00FD686D"/>
    <w:rsid w:val="00FD6870"/>
    <w:rsid w:val="00FD722E"/>
    <w:rsid w:val="00FD730B"/>
    <w:rsid w:val="00FD74BE"/>
    <w:rsid w:val="00FD7885"/>
    <w:rsid w:val="00FD7935"/>
    <w:rsid w:val="00FD7A15"/>
    <w:rsid w:val="00FE017D"/>
    <w:rsid w:val="00FE0232"/>
    <w:rsid w:val="00FE0459"/>
    <w:rsid w:val="00FE05C7"/>
    <w:rsid w:val="00FE0681"/>
    <w:rsid w:val="00FE06F9"/>
    <w:rsid w:val="00FE07A3"/>
    <w:rsid w:val="00FE081A"/>
    <w:rsid w:val="00FE0C5C"/>
    <w:rsid w:val="00FE1110"/>
    <w:rsid w:val="00FE1391"/>
    <w:rsid w:val="00FE142C"/>
    <w:rsid w:val="00FE1582"/>
    <w:rsid w:val="00FE1607"/>
    <w:rsid w:val="00FE1677"/>
    <w:rsid w:val="00FE18D2"/>
    <w:rsid w:val="00FE1B23"/>
    <w:rsid w:val="00FE1E98"/>
    <w:rsid w:val="00FE1FAF"/>
    <w:rsid w:val="00FE23F8"/>
    <w:rsid w:val="00FE24C5"/>
    <w:rsid w:val="00FE25B3"/>
    <w:rsid w:val="00FE262F"/>
    <w:rsid w:val="00FE2792"/>
    <w:rsid w:val="00FE2A15"/>
    <w:rsid w:val="00FE2D43"/>
    <w:rsid w:val="00FE2EB6"/>
    <w:rsid w:val="00FE311A"/>
    <w:rsid w:val="00FE373D"/>
    <w:rsid w:val="00FE3AE0"/>
    <w:rsid w:val="00FE3B34"/>
    <w:rsid w:val="00FE41DB"/>
    <w:rsid w:val="00FE44E4"/>
    <w:rsid w:val="00FE47C6"/>
    <w:rsid w:val="00FE4ABB"/>
    <w:rsid w:val="00FE4BB4"/>
    <w:rsid w:val="00FE4E8F"/>
    <w:rsid w:val="00FE4F19"/>
    <w:rsid w:val="00FE5052"/>
    <w:rsid w:val="00FE51AC"/>
    <w:rsid w:val="00FE554C"/>
    <w:rsid w:val="00FE560B"/>
    <w:rsid w:val="00FE594D"/>
    <w:rsid w:val="00FE5C54"/>
    <w:rsid w:val="00FE5F10"/>
    <w:rsid w:val="00FE6186"/>
    <w:rsid w:val="00FE621A"/>
    <w:rsid w:val="00FE626C"/>
    <w:rsid w:val="00FE63E7"/>
    <w:rsid w:val="00FE69C1"/>
    <w:rsid w:val="00FE6B83"/>
    <w:rsid w:val="00FE6DEB"/>
    <w:rsid w:val="00FE6E59"/>
    <w:rsid w:val="00FE6E8E"/>
    <w:rsid w:val="00FE6FC4"/>
    <w:rsid w:val="00FE7322"/>
    <w:rsid w:val="00FE7554"/>
    <w:rsid w:val="00FE799D"/>
    <w:rsid w:val="00FE7B76"/>
    <w:rsid w:val="00FE7E24"/>
    <w:rsid w:val="00FF02DD"/>
    <w:rsid w:val="00FF04C0"/>
    <w:rsid w:val="00FF0564"/>
    <w:rsid w:val="00FF0746"/>
    <w:rsid w:val="00FF0832"/>
    <w:rsid w:val="00FF0B12"/>
    <w:rsid w:val="00FF0C44"/>
    <w:rsid w:val="00FF0F39"/>
    <w:rsid w:val="00FF1172"/>
    <w:rsid w:val="00FF1663"/>
    <w:rsid w:val="00FF16D9"/>
    <w:rsid w:val="00FF18A7"/>
    <w:rsid w:val="00FF29F2"/>
    <w:rsid w:val="00FF2AED"/>
    <w:rsid w:val="00FF2C7F"/>
    <w:rsid w:val="00FF2DFA"/>
    <w:rsid w:val="00FF35BE"/>
    <w:rsid w:val="00FF369B"/>
    <w:rsid w:val="00FF372E"/>
    <w:rsid w:val="00FF3ED9"/>
    <w:rsid w:val="00FF434D"/>
    <w:rsid w:val="00FF439A"/>
    <w:rsid w:val="00FF45EB"/>
    <w:rsid w:val="00FF492E"/>
    <w:rsid w:val="00FF4A3D"/>
    <w:rsid w:val="00FF5203"/>
    <w:rsid w:val="00FF5209"/>
    <w:rsid w:val="00FF547E"/>
    <w:rsid w:val="00FF5481"/>
    <w:rsid w:val="00FF57CF"/>
    <w:rsid w:val="00FF5E16"/>
    <w:rsid w:val="00FF6009"/>
    <w:rsid w:val="00FF6014"/>
    <w:rsid w:val="00FF62ED"/>
    <w:rsid w:val="00FF653A"/>
    <w:rsid w:val="00FF68B3"/>
    <w:rsid w:val="00FF6A26"/>
    <w:rsid w:val="00FF6A86"/>
    <w:rsid w:val="00FF6EFF"/>
    <w:rsid w:val="00FF7521"/>
    <w:rsid w:val="00FF75CB"/>
    <w:rsid w:val="00FF7B4A"/>
    <w:rsid w:val="00FF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95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4694"/>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7D38"/>
    <w:rPr>
      <w:rFonts w:ascii="Times New Roman" w:hAnsi="Times New Roman"/>
      <w:sz w:val="24"/>
    </w:rPr>
  </w:style>
  <w:style w:type="paragraph" w:styleId="CommentText">
    <w:name w:val="annotation text"/>
    <w:basedOn w:val="Normal"/>
    <w:link w:val="CommentTextChar"/>
    <w:uiPriority w:val="99"/>
    <w:unhideWhenUsed/>
    <w:rsid w:val="00526E4D"/>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rsid w:val="00526E4D"/>
    <w:rPr>
      <w:rFonts w:eastAsiaTheme="minorEastAsia"/>
      <w:sz w:val="24"/>
      <w:szCs w:val="24"/>
    </w:rPr>
  </w:style>
  <w:style w:type="paragraph" w:styleId="FootnoteText">
    <w:name w:val="footnote text"/>
    <w:basedOn w:val="Normal"/>
    <w:link w:val="FootnoteTextChar"/>
    <w:uiPriority w:val="99"/>
    <w:unhideWhenUsed/>
    <w:rsid w:val="00DA48FA"/>
    <w:rPr>
      <w:rFonts w:cstheme="minorBidi"/>
    </w:rPr>
  </w:style>
  <w:style w:type="character" w:customStyle="1" w:styleId="FootnoteTextChar">
    <w:name w:val="Footnote Text Char"/>
    <w:basedOn w:val="DefaultParagraphFont"/>
    <w:link w:val="FootnoteText"/>
    <w:uiPriority w:val="99"/>
    <w:rsid w:val="00DA48FA"/>
    <w:rPr>
      <w:rFonts w:ascii="Times New Roman" w:hAnsi="Times New Roman"/>
      <w:sz w:val="24"/>
      <w:szCs w:val="24"/>
    </w:rPr>
  </w:style>
  <w:style w:type="character" w:styleId="FootnoteReference">
    <w:name w:val="footnote reference"/>
    <w:basedOn w:val="DefaultParagraphFont"/>
    <w:uiPriority w:val="99"/>
    <w:unhideWhenUsed/>
    <w:rsid w:val="00DA48FA"/>
    <w:rPr>
      <w:vertAlign w:val="superscript"/>
    </w:rPr>
  </w:style>
  <w:style w:type="character" w:styleId="Hyperlink">
    <w:name w:val="Hyperlink"/>
    <w:basedOn w:val="DefaultParagraphFont"/>
    <w:uiPriority w:val="99"/>
    <w:unhideWhenUsed/>
    <w:rsid w:val="00DA48FA"/>
    <w:rPr>
      <w:color w:val="0000FF"/>
      <w:u w:val="single"/>
    </w:rPr>
  </w:style>
  <w:style w:type="paragraph" w:styleId="Header">
    <w:name w:val="header"/>
    <w:basedOn w:val="Normal"/>
    <w:link w:val="HeaderChar"/>
    <w:uiPriority w:val="99"/>
    <w:unhideWhenUsed/>
    <w:rsid w:val="00AD2CB9"/>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AD2CB9"/>
    <w:rPr>
      <w:rFonts w:ascii="Times New Roman" w:hAnsi="Times New Roman"/>
      <w:sz w:val="24"/>
    </w:rPr>
  </w:style>
  <w:style w:type="paragraph" w:styleId="Footer">
    <w:name w:val="footer"/>
    <w:basedOn w:val="Normal"/>
    <w:link w:val="FooterChar"/>
    <w:uiPriority w:val="99"/>
    <w:unhideWhenUsed/>
    <w:rsid w:val="00AD2CB9"/>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AD2CB9"/>
    <w:rPr>
      <w:rFonts w:ascii="Times New Roman" w:hAnsi="Times New Roman"/>
      <w:sz w:val="24"/>
    </w:rPr>
  </w:style>
  <w:style w:type="table" w:styleId="TableGrid">
    <w:name w:val="Table Grid"/>
    <w:basedOn w:val="TableNormal"/>
    <w:uiPriority w:val="59"/>
    <w:rsid w:val="00424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A61BC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A61B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A61BC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0D5CFA"/>
    <w:rPr>
      <w:i/>
      <w:iCs/>
    </w:rPr>
  </w:style>
  <w:style w:type="character" w:styleId="CommentReference">
    <w:name w:val="annotation reference"/>
    <w:basedOn w:val="DefaultParagraphFont"/>
    <w:uiPriority w:val="99"/>
    <w:semiHidden/>
    <w:unhideWhenUsed/>
    <w:rsid w:val="001C3932"/>
    <w:rPr>
      <w:sz w:val="16"/>
      <w:szCs w:val="16"/>
    </w:rPr>
  </w:style>
  <w:style w:type="paragraph" w:styleId="CommentSubject">
    <w:name w:val="annotation subject"/>
    <w:basedOn w:val="CommentText"/>
    <w:next w:val="CommentText"/>
    <w:link w:val="CommentSubjectChar"/>
    <w:uiPriority w:val="99"/>
    <w:semiHidden/>
    <w:unhideWhenUsed/>
    <w:rsid w:val="001C3932"/>
    <w:rPr>
      <w:rFonts w:ascii="Times New Roman" w:eastAsiaTheme="minorHAnsi" w:hAnsi="Times New Roman" w:cs="Times New Roman"/>
      <w:b/>
      <w:bCs/>
      <w:sz w:val="20"/>
      <w:szCs w:val="20"/>
    </w:rPr>
  </w:style>
  <w:style w:type="character" w:customStyle="1" w:styleId="CommentSubjectChar">
    <w:name w:val="Comment Subject Char"/>
    <w:basedOn w:val="CommentTextChar"/>
    <w:link w:val="CommentSubject"/>
    <w:uiPriority w:val="99"/>
    <w:semiHidden/>
    <w:rsid w:val="001C3932"/>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1C3932"/>
    <w:rPr>
      <w:rFonts w:ascii="Tahoma" w:hAnsi="Tahoma" w:cs="Tahoma"/>
      <w:sz w:val="16"/>
      <w:szCs w:val="16"/>
    </w:rPr>
  </w:style>
  <w:style w:type="character" w:customStyle="1" w:styleId="BalloonTextChar">
    <w:name w:val="Balloon Text Char"/>
    <w:basedOn w:val="DefaultParagraphFont"/>
    <w:link w:val="BalloonText"/>
    <w:uiPriority w:val="99"/>
    <w:semiHidden/>
    <w:rsid w:val="001C3932"/>
    <w:rPr>
      <w:rFonts w:ascii="Tahoma" w:hAnsi="Tahoma" w:cs="Tahoma"/>
      <w:sz w:val="16"/>
      <w:szCs w:val="16"/>
    </w:rPr>
  </w:style>
  <w:style w:type="table" w:customStyle="1" w:styleId="PlainTable411">
    <w:name w:val="Plain Table 411"/>
    <w:basedOn w:val="TableNormal"/>
    <w:uiPriority w:val="44"/>
    <w:rsid w:val="005A3FA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2F0B98"/>
    <w:rPr>
      <w:rFonts w:ascii="Times New Roman" w:hAnsi="Times New Roman" w:cs="Times New Roman"/>
      <w:sz w:val="24"/>
      <w:szCs w:val="24"/>
    </w:rPr>
  </w:style>
  <w:style w:type="paragraph" w:styleId="DocumentMap">
    <w:name w:val="Document Map"/>
    <w:basedOn w:val="Normal"/>
    <w:link w:val="DocumentMapChar"/>
    <w:uiPriority w:val="99"/>
    <w:semiHidden/>
    <w:unhideWhenUsed/>
    <w:rsid w:val="00B95A30"/>
  </w:style>
  <w:style w:type="character" w:customStyle="1" w:styleId="DocumentMapChar">
    <w:name w:val="Document Map Char"/>
    <w:basedOn w:val="DefaultParagraphFont"/>
    <w:link w:val="DocumentMap"/>
    <w:uiPriority w:val="99"/>
    <w:semiHidden/>
    <w:rsid w:val="00B95A3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13949"/>
    <w:rPr>
      <w:color w:val="800080" w:themeColor="followedHyperlink"/>
      <w:u w:val="single"/>
    </w:rPr>
  </w:style>
  <w:style w:type="character" w:styleId="UnresolvedMention">
    <w:name w:val="Unresolved Mention"/>
    <w:basedOn w:val="DefaultParagraphFont"/>
    <w:uiPriority w:val="99"/>
    <w:rsid w:val="00A9236B"/>
    <w:rPr>
      <w:color w:val="605E5C"/>
      <w:shd w:val="clear" w:color="auto" w:fill="E1DFDD"/>
    </w:rPr>
  </w:style>
  <w:style w:type="paragraph" w:styleId="ListParagraph">
    <w:name w:val="List Paragraph"/>
    <w:basedOn w:val="Normal"/>
    <w:uiPriority w:val="34"/>
    <w:qFormat/>
    <w:rsid w:val="008806AA"/>
    <w:pPr>
      <w:ind w:left="720"/>
      <w:contextualSpacing/>
    </w:pPr>
    <w:rPr>
      <w:rFonts w:asciiTheme="minorHAnsi" w:hAnsiTheme="minorHAnsi" w:cstheme="minorBidi"/>
    </w:rPr>
  </w:style>
  <w:style w:type="character" w:styleId="PageNumber">
    <w:name w:val="page number"/>
    <w:basedOn w:val="DefaultParagraphFont"/>
    <w:uiPriority w:val="99"/>
    <w:semiHidden/>
    <w:unhideWhenUsed/>
    <w:rsid w:val="00880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656261">
      <w:bodyDiv w:val="1"/>
      <w:marLeft w:val="0"/>
      <w:marRight w:val="0"/>
      <w:marTop w:val="0"/>
      <w:marBottom w:val="0"/>
      <w:divBdr>
        <w:top w:val="none" w:sz="0" w:space="0" w:color="auto"/>
        <w:left w:val="none" w:sz="0" w:space="0" w:color="auto"/>
        <w:bottom w:val="none" w:sz="0" w:space="0" w:color="auto"/>
        <w:right w:val="none" w:sz="0" w:space="0" w:color="auto"/>
      </w:divBdr>
    </w:div>
    <w:div w:id="437411707">
      <w:bodyDiv w:val="1"/>
      <w:marLeft w:val="0"/>
      <w:marRight w:val="0"/>
      <w:marTop w:val="0"/>
      <w:marBottom w:val="0"/>
      <w:divBdr>
        <w:top w:val="none" w:sz="0" w:space="0" w:color="auto"/>
        <w:left w:val="none" w:sz="0" w:space="0" w:color="auto"/>
        <w:bottom w:val="none" w:sz="0" w:space="0" w:color="auto"/>
        <w:right w:val="none" w:sz="0" w:space="0" w:color="auto"/>
      </w:divBdr>
    </w:div>
    <w:div w:id="461769650">
      <w:bodyDiv w:val="1"/>
      <w:marLeft w:val="0"/>
      <w:marRight w:val="0"/>
      <w:marTop w:val="0"/>
      <w:marBottom w:val="0"/>
      <w:divBdr>
        <w:top w:val="none" w:sz="0" w:space="0" w:color="auto"/>
        <w:left w:val="none" w:sz="0" w:space="0" w:color="auto"/>
        <w:bottom w:val="none" w:sz="0" w:space="0" w:color="auto"/>
        <w:right w:val="none" w:sz="0" w:space="0" w:color="auto"/>
      </w:divBdr>
    </w:div>
    <w:div w:id="612707140">
      <w:bodyDiv w:val="1"/>
      <w:marLeft w:val="0"/>
      <w:marRight w:val="0"/>
      <w:marTop w:val="0"/>
      <w:marBottom w:val="0"/>
      <w:divBdr>
        <w:top w:val="none" w:sz="0" w:space="0" w:color="auto"/>
        <w:left w:val="none" w:sz="0" w:space="0" w:color="auto"/>
        <w:bottom w:val="none" w:sz="0" w:space="0" w:color="auto"/>
        <w:right w:val="none" w:sz="0" w:space="0" w:color="auto"/>
      </w:divBdr>
    </w:div>
    <w:div w:id="626737476">
      <w:bodyDiv w:val="1"/>
      <w:marLeft w:val="0"/>
      <w:marRight w:val="0"/>
      <w:marTop w:val="0"/>
      <w:marBottom w:val="0"/>
      <w:divBdr>
        <w:top w:val="none" w:sz="0" w:space="0" w:color="auto"/>
        <w:left w:val="none" w:sz="0" w:space="0" w:color="auto"/>
        <w:bottom w:val="none" w:sz="0" w:space="0" w:color="auto"/>
        <w:right w:val="none" w:sz="0" w:space="0" w:color="auto"/>
      </w:divBdr>
    </w:div>
    <w:div w:id="655770575">
      <w:bodyDiv w:val="1"/>
      <w:marLeft w:val="0"/>
      <w:marRight w:val="0"/>
      <w:marTop w:val="0"/>
      <w:marBottom w:val="0"/>
      <w:divBdr>
        <w:top w:val="none" w:sz="0" w:space="0" w:color="auto"/>
        <w:left w:val="none" w:sz="0" w:space="0" w:color="auto"/>
        <w:bottom w:val="none" w:sz="0" w:space="0" w:color="auto"/>
        <w:right w:val="none" w:sz="0" w:space="0" w:color="auto"/>
      </w:divBdr>
    </w:div>
    <w:div w:id="806780793">
      <w:bodyDiv w:val="1"/>
      <w:marLeft w:val="0"/>
      <w:marRight w:val="0"/>
      <w:marTop w:val="0"/>
      <w:marBottom w:val="0"/>
      <w:divBdr>
        <w:top w:val="none" w:sz="0" w:space="0" w:color="auto"/>
        <w:left w:val="none" w:sz="0" w:space="0" w:color="auto"/>
        <w:bottom w:val="none" w:sz="0" w:space="0" w:color="auto"/>
        <w:right w:val="none" w:sz="0" w:space="0" w:color="auto"/>
      </w:divBdr>
    </w:div>
    <w:div w:id="1057893419">
      <w:bodyDiv w:val="1"/>
      <w:marLeft w:val="0"/>
      <w:marRight w:val="0"/>
      <w:marTop w:val="0"/>
      <w:marBottom w:val="0"/>
      <w:divBdr>
        <w:top w:val="none" w:sz="0" w:space="0" w:color="auto"/>
        <w:left w:val="none" w:sz="0" w:space="0" w:color="auto"/>
        <w:bottom w:val="none" w:sz="0" w:space="0" w:color="auto"/>
        <w:right w:val="none" w:sz="0" w:space="0" w:color="auto"/>
      </w:divBdr>
    </w:div>
    <w:div w:id="1141993635">
      <w:bodyDiv w:val="1"/>
      <w:marLeft w:val="0"/>
      <w:marRight w:val="0"/>
      <w:marTop w:val="0"/>
      <w:marBottom w:val="0"/>
      <w:divBdr>
        <w:top w:val="none" w:sz="0" w:space="0" w:color="auto"/>
        <w:left w:val="none" w:sz="0" w:space="0" w:color="auto"/>
        <w:bottom w:val="none" w:sz="0" w:space="0" w:color="auto"/>
        <w:right w:val="none" w:sz="0" w:space="0" w:color="auto"/>
      </w:divBdr>
    </w:div>
    <w:div w:id="1612973836">
      <w:bodyDiv w:val="1"/>
      <w:marLeft w:val="0"/>
      <w:marRight w:val="0"/>
      <w:marTop w:val="0"/>
      <w:marBottom w:val="0"/>
      <w:divBdr>
        <w:top w:val="none" w:sz="0" w:space="0" w:color="auto"/>
        <w:left w:val="none" w:sz="0" w:space="0" w:color="auto"/>
        <w:bottom w:val="none" w:sz="0" w:space="0" w:color="auto"/>
        <w:right w:val="none" w:sz="0" w:space="0" w:color="auto"/>
      </w:divBdr>
    </w:div>
    <w:div w:id="1804689948">
      <w:bodyDiv w:val="1"/>
      <w:marLeft w:val="0"/>
      <w:marRight w:val="0"/>
      <w:marTop w:val="0"/>
      <w:marBottom w:val="0"/>
      <w:divBdr>
        <w:top w:val="none" w:sz="0" w:space="0" w:color="auto"/>
        <w:left w:val="none" w:sz="0" w:space="0" w:color="auto"/>
        <w:bottom w:val="none" w:sz="0" w:space="0" w:color="auto"/>
        <w:right w:val="none" w:sz="0" w:space="0" w:color="auto"/>
      </w:divBdr>
    </w:div>
    <w:div w:id="1909807835">
      <w:bodyDiv w:val="1"/>
      <w:marLeft w:val="0"/>
      <w:marRight w:val="0"/>
      <w:marTop w:val="0"/>
      <w:marBottom w:val="0"/>
      <w:divBdr>
        <w:top w:val="none" w:sz="0" w:space="0" w:color="auto"/>
        <w:left w:val="none" w:sz="0" w:space="0" w:color="auto"/>
        <w:bottom w:val="none" w:sz="0" w:space="0" w:color="auto"/>
        <w:right w:val="none" w:sz="0" w:space="0" w:color="auto"/>
      </w:divBdr>
    </w:div>
    <w:div w:id="208190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newman@ucr.edu" TargetMode="External"/><Relationship Id="rId13" Type="http://schemas.openxmlformats.org/officeDocument/2006/relationships/hyperlink" Target="http://www.latimes.com/local/lanow/la-me-ln-watts-riots-explainer-20150715-htmlstory.html" TargetMode="Externa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law.cornell.edu/cfr/text/28/21.5"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1.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4DD809-2AC5-8648-8733-9914C4D82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10665</Words>
  <Characters>60796</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bnewman</dc:creator>
  <cp:lastModifiedBy>Microsoft Office User</cp:lastModifiedBy>
  <cp:revision>4</cp:revision>
  <dcterms:created xsi:type="dcterms:W3CDTF">2018-07-09T17:33:00Z</dcterms:created>
  <dcterms:modified xsi:type="dcterms:W3CDTF">2018-07-09T17:34:00Z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fa54078a-e48d-359c-b2d8-099fec7112dc</vt:lpwstr>
  </property>
  <property fmtid="{D5CDD505-2E9C-101B-9397-08002B2CF9AE}" pid="4" name="Mendeley Citation Style_1">
    <vt:lpwstr>http://csl.mendeley.com/styles/21104921/chicago-author-date</vt:lpwstr>
  </property>
</Properties>
</file>