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145" w:rsidRPr="00293D38" w:rsidRDefault="006A4145" w:rsidP="006A4145">
      <w:pPr>
        <w:pStyle w:val="Normal1"/>
        <w:spacing w:line="480" w:lineRule="auto"/>
        <w:jc w:val="center"/>
        <w:rPr>
          <w:rFonts w:ascii="Times New Roman" w:eastAsia="Times New Roman" w:hAnsi="Times New Roman" w:cs="Times New Roman"/>
          <w:color w:val="000000" w:themeColor="text1"/>
          <w:szCs w:val="22"/>
        </w:rPr>
      </w:pPr>
    </w:p>
    <w:p w:rsidR="006A4145" w:rsidRPr="00293D38" w:rsidRDefault="006A4145" w:rsidP="006A4145">
      <w:pPr>
        <w:pStyle w:val="Normal1"/>
        <w:spacing w:line="480" w:lineRule="auto"/>
        <w:rPr>
          <w:rFonts w:ascii="Times New Roman" w:eastAsia="Times New Roman" w:hAnsi="Times New Roman" w:cs="Times New Roman"/>
          <w:color w:val="000000" w:themeColor="text1"/>
          <w:szCs w:val="22"/>
        </w:rPr>
      </w:pPr>
    </w:p>
    <w:p w:rsidR="006A4145" w:rsidRPr="00293D38" w:rsidRDefault="006A4145" w:rsidP="006A4145">
      <w:pPr>
        <w:pStyle w:val="Normal1"/>
        <w:spacing w:line="480" w:lineRule="auto"/>
        <w:rPr>
          <w:rFonts w:ascii="Times New Roman" w:eastAsia="Times New Roman" w:hAnsi="Times New Roman" w:cs="Times New Roman"/>
          <w:color w:val="000000" w:themeColor="text1"/>
          <w:szCs w:val="22"/>
        </w:rPr>
      </w:pPr>
    </w:p>
    <w:p w:rsidR="006A4145" w:rsidRPr="00293D38" w:rsidRDefault="006A4145" w:rsidP="006A4145">
      <w:pPr>
        <w:pStyle w:val="Normal1"/>
        <w:spacing w:line="480" w:lineRule="auto"/>
        <w:rPr>
          <w:rFonts w:ascii="Times New Roman" w:eastAsia="Times New Roman" w:hAnsi="Times New Roman" w:cs="Times New Roman"/>
          <w:color w:val="000000" w:themeColor="text1"/>
          <w:szCs w:val="22"/>
        </w:rPr>
      </w:pPr>
    </w:p>
    <w:p w:rsidR="009D6466" w:rsidRPr="00293D38" w:rsidRDefault="00020EB0" w:rsidP="009D6466">
      <w:pPr>
        <w:pStyle w:val="Normal1"/>
        <w:spacing w:line="480" w:lineRule="auto"/>
        <w:jc w:val="center"/>
        <w:rPr>
          <w:rFonts w:ascii="Times New Roman" w:hAnsi="Times New Roman" w:cs="Times New Roman"/>
          <w:b/>
          <w:color w:val="000000" w:themeColor="text1"/>
          <w:szCs w:val="22"/>
        </w:rPr>
      </w:pPr>
      <w:proofErr w:type="spellStart"/>
      <w:r w:rsidRPr="00293D38">
        <w:rPr>
          <w:rFonts w:ascii="Times New Roman" w:hAnsi="Times New Roman" w:cs="Times New Roman"/>
          <w:b/>
          <w:color w:val="000000" w:themeColor="text1"/>
          <w:szCs w:val="22"/>
        </w:rPr>
        <w:t>Genicon</w:t>
      </w:r>
      <w:proofErr w:type="spellEnd"/>
      <w:r w:rsidRPr="00293D38">
        <w:rPr>
          <w:rFonts w:ascii="Times New Roman" w:hAnsi="Times New Roman" w:cs="Times New Roman"/>
          <w:b/>
          <w:color w:val="000000" w:themeColor="text1"/>
          <w:szCs w:val="22"/>
        </w:rPr>
        <w:t xml:space="preserve">: Expansion </w:t>
      </w:r>
      <w:proofErr w:type="gramStart"/>
      <w:r w:rsidRPr="00293D38">
        <w:rPr>
          <w:rFonts w:ascii="Times New Roman" w:hAnsi="Times New Roman" w:cs="Times New Roman"/>
          <w:b/>
          <w:color w:val="000000" w:themeColor="text1"/>
          <w:szCs w:val="22"/>
        </w:rPr>
        <w:t>Into</w:t>
      </w:r>
      <w:proofErr w:type="gramEnd"/>
      <w:r w:rsidRPr="00293D38">
        <w:rPr>
          <w:rFonts w:ascii="Times New Roman" w:hAnsi="Times New Roman" w:cs="Times New Roman"/>
          <w:b/>
          <w:color w:val="000000" w:themeColor="text1"/>
          <w:szCs w:val="22"/>
        </w:rPr>
        <w:t xml:space="preserve"> International Markets</w:t>
      </w:r>
    </w:p>
    <w:p w:rsidR="009D6466" w:rsidRPr="00293D38" w:rsidRDefault="009D6466" w:rsidP="009D6466">
      <w:pPr>
        <w:pStyle w:val="Normal1"/>
        <w:spacing w:line="480" w:lineRule="auto"/>
        <w:jc w:val="center"/>
        <w:rPr>
          <w:rFonts w:ascii="Times New Roman" w:eastAsia="Times New Roman" w:hAnsi="Times New Roman" w:cs="Times New Roman"/>
          <w:color w:val="000000" w:themeColor="text1"/>
          <w:szCs w:val="22"/>
        </w:rPr>
      </w:pPr>
      <w:r w:rsidRPr="00293D38">
        <w:rPr>
          <w:rFonts w:ascii="Times New Roman" w:eastAsia="Times New Roman" w:hAnsi="Times New Roman" w:cs="Times New Roman"/>
          <w:color w:val="000000" w:themeColor="text1"/>
          <w:szCs w:val="22"/>
        </w:rPr>
        <w:t xml:space="preserve">Paul </w:t>
      </w:r>
      <w:proofErr w:type="spellStart"/>
      <w:r w:rsidRPr="00293D38">
        <w:rPr>
          <w:rFonts w:ascii="Times New Roman" w:eastAsia="Times New Roman" w:hAnsi="Times New Roman" w:cs="Times New Roman"/>
          <w:color w:val="000000" w:themeColor="text1"/>
          <w:szCs w:val="22"/>
        </w:rPr>
        <w:t>D</w:t>
      </w:r>
      <w:r w:rsidR="00D97B3C" w:rsidRPr="00293D38">
        <w:rPr>
          <w:rFonts w:ascii="Times New Roman" w:eastAsia="Times New Roman" w:hAnsi="Times New Roman" w:cs="Times New Roman"/>
          <w:color w:val="000000" w:themeColor="text1"/>
          <w:szCs w:val="22"/>
        </w:rPr>
        <w:t>eRose</w:t>
      </w:r>
      <w:proofErr w:type="spellEnd"/>
      <w:r w:rsidR="00D97B3C" w:rsidRPr="00293D38">
        <w:rPr>
          <w:rFonts w:ascii="Times New Roman" w:eastAsia="Times New Roman" w:hAnsi="Times New Roman" w:cs="Times New Roman"/>
          <w:color w:val="000000" w:themeColor="text1"/>
          <w:szCs w:val="22"/>
        </w:rPr>
        <w:t xml:space="preserve">, Tyler Rop, Vikki </w:t>
      </w:r>
      <w:proofErr w:type="spellStart"/>
      <w:r w:rsidR="00D97B3C" w:rsidRPr="00293D38">
        <w:rPr>
          <w:rFonts w:ascii="Times New Roman" w:eastAsia="Times New Roman" w:hAnsi="Times New Roman" w:cs="Times New Roman"/>
          <w:color w:val="000000" w:themeColor="text1"/>
          <w:szCs w:val="22"/>
        </w:rPr>
        <w:t>Khasilev</w:t>
      </w:r>
      <w:proofErr w:type="spellEnd"/>
      <w:r w:rsidRPr="00293D38">
        <w:rPr>
          <w:rFonts w:ascii="Times New Roman" w:eastAsia="Times New Roman" w:hAnsi="Times New Roman" w:cs="Times New Roman"/>
          <w:color w:val="000000" w:themeColor="text1"/>
          <w:szCs w:val="22"/>
        </w:rPr>
        <w:t xml:space="preserve">, Hassan </w:t>
      </w:r>
      <w:proofErr w:type="spellStart"/>
      <w:r w:rsidRPr="00293D38">
        <w:rPr>
          <w:rFonts w:ascii="Times New Roman" w:eastAsia="Times New Roman" w:hAnsi="Times New Roman" w:cs="Times New Roman"/>
          <w:color w:val="000000" w:themeColor="text1"/>
          <w:szCs w:val="22"/>
        </w:rPr>
        <w:t>Hamdan</w:t>
      </w:r>
      <w:proofErr w:type="spellEnd"/>
      <w:r w:rsidRPr="00293D38">
        <w:rPr>
          <w:rFonts w:ascii="Times New Roman" w:eastAsia="Times New Roman" w:hAnsi="Times New Roman" w:cs="Times New Roman"/>
          <w:color w:val="000000" w:themeColor="text1"/>
          <w:szCs w:val="22"/>
        </w:rPr>
        <w:t xml:space="preserve">, </w:t>
      </w:r>
      <w:proofErr w:type="spellStart"/>
      <w:r w:rsidRPr="00293D38">
        <w:rPr>
          <w:rFonts w:ascii="Times New Roman" w:eastAsia="Times New Roman" w:hAnsi="Times New Roman" w:cs="Times New Roman"/>
          <w:color w:val="000000" w:themeColor="text1"/>
          <w:szCs w:val="22"/>
        </w:rPr>
        <w:t>Annelies</w:t>
      </w:r>
      <w:proofErr w:type="spellEnd"/>
      <w:r w:rsidR="005E191D" w:rsidRPr="00293D38">
        <w:rPr>
          <w:rFonts w:ascii="Times New Roman" w:eastAsia="Times New Roman" w:hAnsi="Times New Roman" w:cs="Times New Roman"/>
          <w:color w:val="000000" w:themeColor="text1"/>
          <w:szCs w:val="22"/>
        </w:rPr>
        <w:t xml:space="preserve"> </w:t>
      </w:r>
      <w:proofErr w:type="spellStart"/>
      <w:r w:rsidRPr="00293D38">
        <w:rPr>
          <w:rFonts w:ascii="Times New Roman" w:eastAsia="Times New Roman" w:hAnsi="Times New Roman" w:cs="Times New Roman"/>
          <w:color w:val="000000" w:themeColor="text1"/>
          <w:szCs w:val="22"/>
        </w:rPr>
        <w:t>Schwizer</w:t>
      </w:r>
      <w:proofErr w:type="spellEnd"/>
    </w:p>
    <w:p w:rsidR="009D6466" w:rsidRPr="00293D38" w:rsidRDefault="00EB1D64" w:rsidP="009D6466">
      <w:pPr>
        <w:pStyle w:val="Normal1"/>
        <w:spacing w:line="480" w:lineRule="auto"/>
        <w:jc w:val="center"/>
        <w:rPr>
          <w:rFonts w:ascii="Times New Roman" w:hAnsi="Times New Roman" w:cs="Times New Roman"/>
          <w:color w:val="000000" w:themeColor="text1"/>
          <w:szCs w:val="22"/>
        </w:rPr>
      </w:pPr>
      <w:r w:rsidRPr="00293D38">
        <w:rPr>
          <w:rFonts w:ascii="Times New Roman" w:hAnsi="Times New Roman" w:cs="Times New Roman"/>
          <w:color w:val="000000" w:themeColor="text1"/>
          <w:szCs w:val="22"/>
        </w:rPr>
        <w:t>3</w:t>
      </w:r>
      <w:r w:rsidR="009D6466" w:rsidRPr="00293D38">
        <w:rPr>
          <w:rFonts w:ascii="Times New Roman" w:hAnsi="Times New Roman" w:cs="Times New Roman"/>
          <w:color w:val="000000" w:themeColor="text1"/>
          <w:szCs w:val="22"/>
        </w:rPr>
        <w:t>/4/2014</w:t>
      </w:r>
    </w:p>
    <w:p w:rsidR="009D6466" w:rsidRPr="00293D38" w:rsidRDefault="009D6466" w:rsidP="009D6466">
      <w:pPr>
        <w:pStyle w:val="Normal1"/>
        <w:spacing w:line="480" w:lineRule="auto"/>
        <w:jc w:val="center"/>
        <w:rPr>
          <w:rFonts w:ascii="Times New Roman" w:hAnsi="Times New Roman" w:cs="Times New Roman"/>
          <w:color w:val="000000" w:themeColor="text1"/>
          <w:szCs w:val="22"/>
        </w:rPr>
      </w:pPr>
      <w:r w:rsidRPr="00293D38">
        <w:rPr>
          <w:rFonts w:ascii="Times New Roman" w:eastAsia="Times New Roman" w:hAnsi="Times New Roman" w:cs="Times New Roman"/>
          <w:color w:val="000000" w:themeColor="text1"/>
          <w:szCs w:val="22"/>
        </w:rPr>
        <w:t>Mount Royal University</w:t>
      </w:r>
    </w:p>
    <w:p w:rsidR="009D6466" w:rsidRPr="00293D38" w:rsidRDefault="009D6466" w:rsidP="009D6466">
      <w:pPr>
        <w:pStyle w:val="Normal1"/>
        <w:spacing w:line="480" w:lineRule="auto"/>
        <w:jc w:val="center"/>
        <w:rPr>
          <w:rFonts w:ascii="Times New Roman" w:hAnsi="Times New Roman" w:cs="Times New Roman"/>
          <w:color w:val="000000" w:themeColor="text1"/>
          <w:szCs w:val="22"/>
        </w:rPr>
      </w:pPr>
      <w:r w:rsidRPr="00293D38">
        <w:rPr>
          <w:rFonts w:ascii="Times New Roman" w:eastAsia="Times New Roman" w:hAnsi="Times New Roman" w:cs="Times New Roman"/>
          <w:color w:val="000000" w:themeColor="text1"/>
          <w:szCs w:val="22"/>
        </w:rPr>
        <w:t>INBU 3301-003</w:t>
      </w:r>
    </w:p>
    <w:p w:rsidR="009D6466" w:rsidRPr="00293D38" w:rsidRDefault="009D6466" w:rsidP="009D6466">
      <w:pPr>
        <w:pStyle w:val="Normal1"/>
        <w:spacing w:line="480" w:lineRule="auto"/>
        <w:jc w:val="center"/>
        <w:rPr>
          <w:rFonts w:ascii="Times New Roman" w:eastAsia="Times New Roman" w:hAnsi="Times New Roman" w:cs="Times New Roman"/>
          <w:color w:val="000000" w:themeColor="text1"/>
          <w:szCs w:val="22"/>
        </w:rPr>
      </w:pPr>
      <w:r w:rsidRPr="00293D38">
        <w:rPr>
          <w:rFonts w:ascii="Times New Roman" w:eastAsia="Times New Roman" w:hAnsi="Times New Roman" w:cs="Times New Roman"/>
          <w:color w:val="000000" w:themeColor="text1"/>
          <w:szCs w:val="22"/>
        </w:rPr>
        <w:t>Submitted to:</w:t>
      </w:r>
    </w:p>
    <w:p w:rsidR="009D6466" w:rsidRPr="00293D38" w:rsidRDefault="009D6466" w:rsidP="009D6466">
      <w:pPr>
        <w:pStyle w:val="Normal1"/>
        <w:spacing w:line="480" w:lineRule="auto"/>
        <w:jc w:val="center"/>
        <w:rPr>
          <w:rFonts w:ascii="Times New Roman" w:eastAsia="Times New Roman" w:hAnsi="Times New Roman" w:cs="Times New Roman"/>
          <w:color w:val="000000" w:themeColor="text1"/>
          <w:szCs w:val="22"/>
        </w:rPr>
      </w:pPr>
      <w:proofErr w:type="spellStart"/>
      <w:r w:rsidRPr="00293D38">
        <w:rPr>
          <w:rFonts w:ascii="Times New Roman" w:eastAsia="Times New Roman" w:hAnsi="Times New Roman" w:cs="Times New Roman"/>
          <w:color w:val="000000" w:themeColor="text1"/>
          <w:szCs w:val="22"/>
        </w:rPr>
        <w:t>Maydelin</w:t>
      </w:r>
      <w:proofErr w:type="spellEnd"/>
      <w:r w:rsidRPr="00293D38">
        <w:rPr>
          <w:rFonts w:ascii="Times New Roman" w:eastAsia="Times New Roman" w:hAnsi="Times New Roman" w:cs="Times New Roman"/>
          <w:color w:val="000000" w:themeColor="text1"/>
          <w:szCs w:val="22"/>
        </w:rPr>
        <w:t xml:space="preserve"> Nunez </w:t>
      </w:r>
      <w:proofErr w:type="spellStart"/>
      <w:r w:rsidRPr="00293D38">
        <w:rPr>
          <w:rFonts w:ascii="Times New Roman" w:eastAsia="Times New Roman" w:hAnsi="Times New Roman" w:cs="Times New Roman"/>
          <w:color w:val="000000" w:themeColor="text1"/>
          <w:szCs w:val="22"/>
        </w:rPr>
        <w:t>Noguez</w:t>
      </w:r>
      <w:proofErr w:type="spellEnd"/>
    </w:p>
    <w:p w:rsidR="009D6466" w:rsidRPr="00293D38" w:rsidRDefault="009D6466" w:rsidP="009D6466">
      <w:pPr>
        <w:pStyle w:val="Normal1"/>
        <w:spacing w:line="480" w:lineRule="auto"/>
        <w:jc w:val="center"/>
        <w:rPr>
          <w:rFonts w:ascii="Times New Roman" w:eastAsia="Times New Roman" w:hAnsi="Times New Roman" w:cs="Times New Roman"/>
          <w:color w:val="000000" w:themeColor="text1"/>
          <w:szCs w:val="22"/>
        </w:rPr>
      </w:pPr>
    </w:p>
    <w:p w:rsidR="009D6466" w:rsidRPr="00293D38" w:rsidRDefault="009D6466" w:rsidP="009D6466">
      <w:pPr>
        <w:pStyle w:val="Normal1"/>
        <w:spacing w:line="480" w:lineRule="auto"/>
        <w:jc w:val="center"/>
        <w:rPr>
          <w:rFonts w:ascii="Times New Roman" w:eastAsia="Times New Roman" w:hAnsi="Times New Roman" w:cs="Times New Roman"/>
          <w:color w:val="000000" w:themeColor="text1"/>
          <w:szCs w:val="22"/>
        </w:rPr>
      </w:pPr>
    </w:p>
    <w:p w:rsidR="009D6466" w:rsidRPr="00293D38" w:rsidRDefault="009D6466" w:rsidP="009D6466">
      <w:pPr>
        <w:pStyle w:val="Normal1"/>
        <w:spacing w:line="480" w:lineRule="auto"/>
        <w:jc w:val="center"/>
        <w:rPr>
          <w:rFonts w:ascii="Times New Roman" w:eastAsia="Times New Roman" w:hAnsi="Times New Roman" w:cs="Times New Roman"/>
          <w:color w:val="000000" w:themeColor="text1"/>
          <w:szCs w:val="22"/>
        </w:rPr>
      </w:pPr>
      <w:r w:rsidRPr="00293D38">
        <w:rPr>
          <w:rFonts w:ascii="Times New Roman" w:eastAsia="Times New Roman" w:hAnsi="Times New Roman" w:cs="Times New Roman"/>
          <w:noProof/>
          <w:color w:val="000000" w:themeColor="text1"/>
          <w:szCs w:val="22"/>
          <w:lang w:val="en-CA" w:eastAsia="en-CA"/>
        </w:rPr>
        <w:drawing>
          <wp:inline distT="0" distB="0" distL="0" distR="0">
            <wp:extent cx="2270234" cy="149335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u_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70234" cy="1493358"/>
                    </a:xfrm>
                    <a:prstGeom prst="rect">
                      <a:avLst/>
                    </a:prstGeom>
                  </pic:spPr>
                </pic:pic>
              </a:graphicData>
            </a:graphic>
          </wp:inline>
        </w:drawing>
      </w:r>
    </w:p>
    <w:p w:rsidR="000A3FA9" w:rsidRPr="00293D38" w:rsidRDefault="009D6466">
      <w:pPr>
        <w:rPr>
          <w:rFonts w:eastAsia="Times New Roman" w:cs="Times New Roman"/>
          <w:color w:val="000000" w:themeColor="text1"/>
          <w:sz w:val="22"/>
        </w:rPr>
      </w:pPr>
      <w:r w:rsidRPr="00293D38">
        <w:rPr>
          <w:rFonts w:eastAsia="Times New Roman" w:cs="Times New Roman"/>
          <w:color w:val="000000" w:themeColor="text1"/>
          <w:sz w:val="22"/>
        </w:rPr>
        <w:br w:type="page"/>
      </w: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r w:rsidRPr="00293D38">
        <w:rPr>
          <w:rFonts w:eastAsia="Times New Roman" w:cs="Times New Roman"/>
          <w:noProof/>
          <w:color w:val="000000" w:themeColor="text1"/>
          <w:sz w:val="22"/>
          <w:lang w:eastAsia="en-CA"/>
        </w:rPr>
        <w:drawing>
          <wp:anchor distT="0" distB="0" distL="114300" distR="114300" simplePos="0" relativeHeight="251660288" behindDoc="1" locked="0" layoutInCell="1" allowOverlap="1">
            <wp:simplePos x="0" y="0"/>
            <wp:positionH relativeFrom="column">
              <wp:posOffset>141461</wp:posOffset>
            </wp:positionH>
            <wp:positionV relativeFrom="paragraph">
              <wp:posOffset>88888</wp:posOffset>
            </wp:positionV>
            <wp:extent cx="7482205" cy="4512945"/>
            <wp:effectExtent l="0" t="127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ed-Map-Grey.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7482205" cy="4512945"/>
                    </a:xfrm>
                    <a:prstGeom prst="rect">
                      <a:avLst/>
                    </a:prstGeom>
                  </pic:spPr>
                </pic:pic>
              </a:graphicData>
            </a:graphic>
          </wp:anchor>
        </w:drawing>
      </w: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tbl>
      <w:tblPr>
        <w:tblStyle w:val="TableGrid"/>
        <w:tblpPr w:leftFromText="180" w:rightFromText="180" w:vertAnchor="text" w:horzAnchor="page" w:tblpX="1890" w:tblpY="95"/>
        <w:tblW w:w="0" w:type="auto"/>
        <w:tblLook w:val="04A0"/>
      </w:tblPr>
      <w:tblGrid>
        <w:gridCol w:w="2224"/>
      </w:tblGrid>
      <w:tr w:rsidR="00D22BDA" w:rsidRPr="00293D38" w:rsidTr="00D22BDA">
        <w:trPr>
          <w:cantSplit/>
          <w:trHeight w:val="2237"/>
        </w:trPr>
        <w:tc>
          <w:tcPr>
            <w:tcW w:w="2224" w:type="dxa"/>
            <w:textDirection w:val="tbRl"/>
          </w:tcPr>
          <w:p w:rsidR="00D22BDA" w:rsidRPr="00293D38" w:rsidRDefault="00D22BDA" w:rsidP="00D22BDA">
            <w:pPr>
              <w:ind w:left="113" w:right="113"/>
              <w:rPr>
                <w:rFonts w:cs="Times New Roman"/>
                <w:sz w:val="22"/>
                <w:u w:val="single"/>
              </w:rPr>
            </w:pPr>
            <w:r w:rsidRPr="00293D38">
              <w:rPr>
                <w:rFonts w:cs="Times New Roman"/>
                <w:sz w:val="22"/>
                <w:u w:val="single"/>
              </w:rPr>
              <w:t>Potential Expansion Options (Legend)</w:t>
            </w:r>
          </w:p>
          <w:p w:rsidR="00D22BDA" w:rsidRPr="00293D38" w:rsidRDefault="00D22BDA" w:rsidP="00D22BDA">
            <w:pPr>
              <w:ind w:left="113" w:right="113"/>
              <w:rPr>
                <w:rFonts w:cs="Times New Roman"/>
                <w:color w:val="5F497A" w:themeColor="accent4" w:themeShade="BF"/>
                <w:sz w:val="22"/>
              </w:rPr>
            </w:pPr>
            <w:r w:rsidRPr="00293D38">
              <w:rPr>
                <w:rFonts w:cs="Times New Roman"/>
                <w:color w:val="76923C" w:themeColor="accent3" w:themeShade="BF"/>
                <w:sz w:val="22"/>
              </w:rPr>
              <w:t>Brazil</w:t>
            </w:r>
          </w:p>
          <w:p w:rsidR="00D22BDA" w:rsidRPr="00293D38" w:rsidRDefault="00D22BDA" w:rsidP="00D22BDA">
            <w:pPr>
              <w:ind w:left="113" w:right="113"/>
              <w:rPr>
                <w:rFonts w:cs="Times New Roman"/>
                <w:sz w:val="22"/>
              </w:rPr>
            </w:pPr>
            <w:r w:rsidRPr="00293D38">
              <w:rPr>
                <w:rFonts w:cs="Times New Roman"/>
                <w:color w:val="5F497A" w:themeColor="accent4" w:themeShade="BF"/>
                <w:sz w:val="22"/>
              </w:rPr>
              <w:t>Israel</w:t>
            </w:r>
          </w:p>
          <w:p w:rsidR="00D22BDA" w:rsidRPr="00293D38" w:rsidRDefault="00D22BDA" w:rsidP="00D22BDA">
            <w:pPr>
              <w:ind w:left="113" w:right="113"/>
              <w:rPr>
                <w:rFonts w:cs="Times New Roman"/>
                <w:sz w:val="22"/>
              </w:rPr>
            </w:pPr>
            <w:r w:rsidRPr="00293D38">
              <w:rPr>
                <w:rFonts w:cs="Times New Roman"/>
                <w:color w:val="365F91" w:themeColor="accent1" w:themeShade="BF"/>
                <w:sz w:val="22"/>
              </w:rPr>
              <w:t>United Kingdom</w:t>
            </w:r>
          </w:p>
          <w:p w:rsidR="00D22BDA" w:rsidRPr="00293D38" w:rsidRDefault="00D22BDA" w:rsidP="00D22BDA">
            <w:pPr>
              <w:ind w:left="113" w:right="113"/>
              <w:rPr>
                <w:rFonts w:cs="Times New Roman"/>
                <w:sz w:val="22"/>
              </w:rPr>
            </w:pPr>
            <w:r w:rsidRPr="00293D38">
              <w:rPr>
                <w:rFonts w:cs="Times New Roman"/>
                <w:color w:val="31849B" w:themeColor="accent5" w:themeShade="BF"/>
                <w:sz w:val="22"/>
              </w:rPr>
              <w:t>Switzerland</w:t>
            </w:r>
          </w:p>
          <w:p w:rsidR="00D22BDA" w:rsidRPr="00293D38" w:rsidRDefault="00D22BDA" w:rsidP="00D22BDA">
            <w:pPr>
              <w:ind w:left="113" w:right="113"/>
              <w:rPr>
                <w:rFonts w:cs="Times New Roman"/>
                <w:sz w:val="22"/>
              </w:rPr>
            </w:pPr>
            <w:r w:rsidRPr="00293D38">
              <w:rPr>
                <w:rFonts w:cs="Times New Roman"/>
                <w:color w:val="943634" w:themeColor="accent2" w:themeShade="BF"/>
                <w:sz w:val="22"/>
              </w:rPr>
              <w:t>South Korea</w:t>
            </w:r>
          </w:p>
          <w:p w:rsidR="00D22BDA" w:rsidRPr="00293D38" w:rsidRDefault="00D22BDA" w:rsidP="00D22BDA">
            <w:pPr>
              <w:ind w:left="113" w:right="113"/>
              <w:rPr>
                <w:rFonts w:cs="Times New Roman"/>
                <w:sz w:val="22"/>
              </w:rPr>
            </w:pPr>
            <w:r w:rsidRPr="00293D38">
              <w:rPr>
                <w:rFonts w:cs="Times New Roman"/>
                <w:color w:val="E36C0A" w:themeColor="accent6" w:themeShade="BF"/>
                <w:sz w:val="22"/>
              </w:rPr>
              <w:t>Iran</w:t>
            </w:r>
          </w:p>
        </w:tc>
      </w:tr>
    </w:tbl>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D22BDA" w:rsidRPr="00293D38" w:rsidRDefault="00D22BDA" w:rsidP="00D71C1B">
      <w:pPr>
        <w:jc w:val="center"/>
        <w:rPr>
          <w:rFonts w:eastAsia="Times New Roman" w:cs="Times New Roman"/>
          <w:b/>
          <w:color w:val="000000" w:themeColor="text1"/>
          <w:sz w:val="22"/>
          <w:u w:val="single"/>
        </w:rPr>
      </w:pPr>
    </w:p>
    <w:p w:rsidR="004C3A6B" w:rsidRPr="00293D38" w:rsidRDefault="004C3A6B" w:rsidP="00D71C1B">
      <w:pPr>
        <w:jc w:val="center"/>
        <w:rPr>
          <w:rFonts w:eastAsia="Times New Roman" w:cs="Times New Roman"/>
          <w:b/>
          <w:color w:val="000000" w:themeColor="text1"/>
          <w:sz w:val="22"/>
          <w:u w:val="single"/>
        </w:rPr>
      </w:pPr>
      <w:r w:rsidRPr="00293D38">
        <w:rPr>
          <w:rFonts w:eastAsia="Times New Roman" w:cs="Times New Roman"/>
          <w:b/>
          <w:color w:val="000000" w:themeColor="text1"/>
          <w:sz w:val="22"/>
          <w:u w:val="single"/>
        </w:rPr>
        <w:lastRenderedPageBreak/>
        <w:t>Potential Market Expansion Choices</w:t>
      </w:r>
    </w:p>
    <w:sdt>
      <w:sdtPr>
        <w:rPr>
          <w:rFonts w:eastAsiaTheme="minorEastAsia" w:cs="Times New Roman"/>
          <w:b/>
          <w:bCs/>
          <w:sz w:val="22"/>
        </w:rPr>
        <w:id w:val="1746454006"/>
        <w:docPartObj>
          <w:docPartGallery w:val="Table of Contents"/>
          <w:docPartUnique/>
        </w:docPartObj>
      </w:sdtPr>
      <w:sdtEndPr>
        <w:rPr>
          <w:szCs w:val="21"/>
          <w:lang w:val="en-US" w:eastAsia="ja-JP"/>
        </w:rPr>
      </w:sdtEndPr>
      <w:sdtContent>
        <w:p w:rsidR="009D6466" w:rsidRPr="00293D38" w:rsidRDefault="009D6466" w:rsidP="008345EE">
          <w:pPr>
            <w:spacing w:before="40" w:after="40"/>
            <w:rPr>
              <w:rFonts w:cs="Times New Roman"/>
              <w:b/>
              <w:color w:val="000000" w:themeColor="text1"/>
              <w:sz w:val="22"/>
            </w:rPr>
          </w:pPr>
          <w:r w:rsidRPr="00293D38">
            <w:rPr>
              <w:rFonts w:cs="Times New Roman"/>
              <w:b/>
              <w:color w:val="000000" w:themeColor="text1"/>
              <w:sz w:val="22"/>
              <w:u w:val="single"/>
            </w:rPr>
            <w:t>Table of Contents</w:t>
          </w:r>
        </w:p>
        <w:p w:rsidR="009D6466" w:rsidRPr="00293D38" w:rsidRDefault="009D6466" w:rsidP="008345EE">
          <w:pPr>
            <w:pStyle w:val="TOC1"/>
            <w:spacing w:before="40" w:after="40" w:line="360" w:lineRule="auto"/>
            <w:rPr>
              <w:sz w:val="22"/>
              <w:szCs w:val="22"/>
            </w:rPr>
          </w:pPr>
          <w:r w:rsidRPr="00293D38">
            <w:rPr>
              <w:sz w:val="22"/>
              <w:szCs w:val="22"/>
              <w:u w:val="single"/>
            </w:rPr>
            <w:t>Executive Summary</w:t>
          </w:r>
          <w:r w:rsidRPr="00293D38">
            <w:rPr>
              <w:sz w:val="22"/>
              <w:szCs w:val="22"/>
            </w:rPr>
            <w:ptab w:relativeTo="margin" w:alignment="right" w:leader="dot"/>
          </w:r>
          <w:r w:rsidR="005E191D" w:rsidRPr="00293D38">
            <w:rPr>
              <w:sz w:val="22"/>
              <w:szCs w:val="22"/>
            </w:rPr>
            <w:t>1</w:t>
          </w:r>
        </w:p>
        <w:p w:rsidR="009D6466" w:rsidRPr="00293D38" w:rsidRDefault="009D6466" w:rsidP="008345EE">
          <w:pPr>
            <w:pStyle w:val="TOC1"/>
            <w:spacing w:before="40" w:after="40" w:line="360" w:lineRule="auto"/>
            <w:rPr>
              <w:sz w:val="22"/>
              <w:szCs w:val="22"/>
            </w:rPr>
          </w:pPr>
          <w:r w:rsidRPr="00293D38">
            <w:rPr>
              <w:sz w:val="22"/>
              <w:szCs w:val="22"/>
              <w:u w:val="single"/>
            </w:rPr>
            <w:t>Situational Analysis</w:t>
          </w:r>
          <w:r w:rsidRPr="00293D38">
            <w:rPr>
              <w:sz w:val="22"/>
              <w:szCs w:val="22"/>
            </w:rPr>
            <w:ptab w:relativeTo="margin" w:alignment="right" w:leader="dot"/>
          </w:r>
          <w:r w:rsidR="005E191D" w:rsidRPr="00293D38">
            <w:rPr>
              <w:sz w:val="22"/>
              <w:szCs w:val="22"/>
            </w:rPr>
            <w:t>3</w:t>
          </w:r>
        </w:p>
        <w:p w:rsidR="009D6466" w:rsidRPr="00293D38" w:rsidRDefault="009D6466" w:rsidP="008345EE">
          <w:pPr>
            <w:pStyle w:val="TOC1"/>
            <w:spacing w:before="40" w:after="40" w:line="360" w:lineRule="auto"/>
            <w:ind w:firstLine="720"/>
            <w:rPr>
              <w:sz w:val="22"/>
              <w:szCs w:val="22"/>
            </w:rPr>
          </w:pPr>
          <w:r w:rsidRPr="00293D38">
            <w:rPr>
              <w:sz w:val="22"/>
              <w:szCs w:val="22"/>
            </w:rPr>
            <w:t>Introduction</w:t>
          </w:r>
          <w:r w:rsidRPr="00293D38">
            <w:rPr>
              <w:sz w:val="22"/>
              <w:szCs w:val="22"/>
            </w:rPr>
            <w:ptab w:relativeTo="margin" w:alignment="right" w:leader="dot"/>
          </w:r>
          <w:r w:rsidR="005E191D" w:rsidRPr="00293D38">
            <w:rPr>
              <w:sz w:val="22"/>
              <w:szCs w:val="22"/>
            </w:rPr>
            <w:t>3</w:t>
          </w:r>
        </w:p>
        <w:p w:rsidR="009D6466" w:rsidRPr="00293D38" w:rsidRDefault="009D6466" w:rsidP="008345EE">
          <w:pPr>
            <w:pStyle w:val="TOC1"/>
            <w:spacing w:before="40" w:after="40" w:line="360" w:lineRule="auto"/>
            <w:ind w:firstLine="720"/>
            <w:rPr>
              <w:sz w:val="22"/>
              <w:szCs w:val="22"/>
            </w:rPr>
          </w:pPr>
          <w:r w:rsidRPr="00293D38">
            <w:rPr>
              <w:sz w:val="22"/>
              <w:szCs w:val="22"/>
            </w:rPr>
            <w:t>Competitive Analysis</w:t>
          </w:r>
          <w:r w:rsidRPr="00293D38">
            <w:rPr>
              <w:sz w:val="22"/>
              <w:szCs w:val="22"/>
            </w:rPr>
            <w:ptab w:relativeTo="margin" w:alignment="right" w:leader="dot"/>
          </w:r>
          <w:r w:rsidR="005E191D" w:rsidRPr="00293D38">
            <w:rPr>
              <w:sz w:val="22"/>
              <w:szCs w:val="22"/>
            </w:rPr>
            <w:t>3</w:t>
          </w:r>
        </w:p>
        <w:p w:rsidR="009D6466" w:rsidRPr="00293D38" w:rsidRDefault="005E191D" w:rsidP="008345EE">
          <w:pPr>
            <w:pStyle w:val="TOC1"/>
            <w:spacing w:before="40" w:after="40" w:line="360" w:lineRule="auto"/>
            <w:ind w:left="720" w:firstLine="720"/>
            <w:rPr>
              <w:sz w:val="22"/>
              <w:szCs w:val="22"/>
            </w:rPr>
          </w:pPr>
          <w:r w:rsidRPr="00293D38">
            <w:rPr>
              <w:sz w:val="22"/>
              <w:szCs w:val="22"/>
            </w:rPr>
            <w:t>SWOT</w:t>
          </w:r>
          <w:r w:rsidR="0031407F" w:rsidRPr="00293D38">
            <w:rPr>
              <w:sz w:val="22"/>
              <w:szCs w:val="22"/>
            </w:rPr>
            <w:t xml:space="preserve"> Analysis</w:t>
          </w:r>
          <w:r w:rsidR="009D6466" w:rsidRPr="00293D38">
            <w:rPr>
              <w:sz w:val="22"/>
              <w:szCs w:val="22"/>
            </w:rPr>
            <w:ptab w:relativeTo="margin" w:alignment="right" w:leader="dot"/>
          </w:r>
          <w:r w:rsidRPr="00293D38">
            <w:rPr>
              <w:sz w:val="22"/>
              <w:szCs w:val="22"/>
            </w:rPr>
            <w:t>3</w:t>
          </w:r>
        </w:p>
        <w:p w:rsidR="00971B9D" w:rsidRPr="00293D38" w:rsidRDefault="00971B9D" w:rsidP="008345EE">
          <w:pPr>
            <w:pStyle w:val="TOC1"/>
            <w:spacing w:before="40" w:after="40" w:line="360" w:lineRule="auto"/>
            <w:ind w:left="720" w:firstLine="720"/>
            <w:rPr>
              <w:sz w:val="22"/>
              <w:szCs w:val="22"/>
            </w:rPr>
          </w:pPr>
          <w:r w:rsidRPr="00293D38">
            <w:rPr>
              <w:sz w:val="22"/>
              <w:szCs w:val="22"/>
            </w:rPr>
            <w:t>Porter’s Five Forces Analysis</w:t>
          </w:r>
          <w:r w:rsidRPr="00293D38">
            <w:rPr>
              <w:sz w:val="22"/>
              <w:szCs w:val="22"/>
            </w:rPr>
            <w:ptab w:relativeTo="margin" w:alignment="right" w:leader="dot"/>
          </w:r>
          <w:r w:rsidR="005E191D" w:rsidRPr="00293D38">
            <w:rPr>
              <w:sz w:val="22"/>
              <w:szCs w:val="22"/>
            </w:rPr>
            <w:t>4</w:t>
          </w:r>
        </w:p>
        <w:p w:rsidR="009D6466" w:rsidRPr="00293D38" w:rsidRDefault="009D6466" w:rsidP="008345EE">
          <w:pPr>
            <w:pStyle w:val="TOC1"/>
            <w:spacing w:before="40" w:after="40" w:line="360" w:lineRule="auto"/>
            <w:ind w:firstLine="720"/>
            <w:rPr>
              <w:sz w:val="22"/>
              <w:szCs w:val="22"/>
            </w:rPr>
          </w:pPr>
          <w:r w:rsidRPr="00293D38">
            <w:rPr>
              <w:sz w:val="22"/>
              <w:szCs w:val="22"/>
            </w:rPr>
            <w:t>Competitor Analysis</w:t>
          </w:r>
          <w:r w:rsidRPr="00293D38">
            <w:rPr>
              <w:sz w:val="22"/>
              <w:szCs w:val="22"/>
            </w:rPr>
            <w:ptab w:relativeTo="margin" w:alignment="right" w:leader="dot"/>
          </w:r>
          <w:r w:rsidR="007C53B6" w:rsidRPr="00293D38">
            <w:rPr>
              <w:sz w:val="22"/>
              <w:szCs w:val="22"/>
            </w:rPr>
            <w:t>5</w:t>
          </w:r>
        </w:p>
        <w:p w:rsidR="009D6466" w:rsidRPr="00293D38" w:rsidRDefault="009D6466" w:rsidP="008345EE">
          <w:pPr>
            <w:spacing w:before="40" w:after="40"/>
            <w:rPr>
              <w:rFonts w:cs="Times New Roman"/>
              <w:b/>
              <w:sz w:val="22"/>
            </w:rPr>
          </w:pPr>
          <w:r w:rsidRPr="00293D38">
            <w:rPr>
              <w:rFonts w:cs="Times New Roman"/>
              <w:b/>
              <w:sz w:val="22"/>
              <w:u w:val="single"/>
            </w:rPr>
            <w:t>Risk Analysis</w:t>
          </w:r>
          <w:r w:rsidRPr="00293D38">
            <w:rPr>
              <w:rFonts w:cs="Times New Roman"/>
              <w:b/>
              <w:sz w:val="22"/>
            </w:rPr>
            <w:ptab w:relativeTo="margin" w:alignment="right" w:leader="dot"/>
          </w:r>
          <w:r w:rsidR="007C53B6" w:rsidRPr="00293D38">
            <w:rPr>
              <w:rFonts w:cs="Times New Roman"/>
              <w:b/>
              <w:sz w:val="22"/>
            </w:rPr>
            <w:t>7</w:t>
          </w:r>
        </w:p>
        <w:p w:rsidR="009D6466" w:rsidRPr="00293D38" w:rsidRDefault="009D6466" w:rsidP="008345EE">
          <w:pPr>
            <w:spacing w:before="40" w:after="40"/>
            <w:ind w:firstLine="720"/>
            <w:rPr>
              <w:rFonts w:cs="Times New Roman"/>
              <w:b/>
              <w:sz w:val="22"/>
            </w:rPr>
          </w:pPr>
          <w:r w:rsidRPr="00293D38">
            <w:rPr>
              <w:rFonts w:cs="Times New Roman"/>
              <w:b/>
              <w:sz w:val="22"/>
            </w:rPr>
            <w:t>Political</w:t>
          </w:r>
          <w:r w:rsidR="0031407F" w:rsidRPr="00293D38">
            <w:rPr>
              <w:rFonts w:cs="Times New Roman"/>
              <w:b/>
              <w:sz w:val="22"/>
            </w:rPr>
            <w:t>, Economic, &amp; Legal Considerations</w:t>
          </w:r>
          <w:r w:rsidRPr="00293D38">
            <w:rPr>
              <w:rFonts w:cs="Times New Roman"/>
              <w:b/>
              <w:sz w:val="22"/>
            </w:rPr>
            <w:ptab w:relativeTo="margin" w:alignment="right" w:leader="dot"/>
          </w:r>
          <w:r w:rsidR="00112696" w:rsidRPr="00293D38">
            <w:rPr>
              <w:rFonts w:cs="Times New Roman"/>
              <w:b/>
              <w:sz w:val="22"/>
            </w:rPr>
            <w:t>7</w:t>
          </w:r>
        </w:p>
        <w:p w:rsidR="009D6466" w:rsidRPr="00293D38" w:rsidRDefault="009D6466" w:rsidP="008345EE">
          <w:pPr>
            <w:spacing w:before="40" w:after="40"/>
            <w:ind w:firstLine="720"/>
            <w:rPr>
              <w:rFonts w:cs="Times New Roman"/>
              <w:b/>
              <w:sz w:val="22"/>
            </w:rPr>
          </w:pPr>
          <w:r w:rsidRPr="00293D38">
            <w:rPr>
              <w:rFonts w:cs="Times New Roman"/>
              <w:b/>
              <w:sz w:val="22"/>
            </w:rPr>
            <w:t>Cultural, Ethical, &amp; Geographical Considerations</w:t>
          </w:r>
          <w:r w:rsidRPr="00293D38">
            <w:rPr>
              <w:rFonts w:cs="Times New Roman"/>
              <w:b/>
              <w:sz w:val="22"/>
            </w:rPr>
            <w:ptab w:relativeTo="margin" w:alignment="right" w:leader="dot"/>
          </w:r>
          <w:r w:rsidR="00112696" w:rsidRPr="00293D38">
            <w:rPr>
              <w:rFonts w:cs="Times New Roman"/>
              <w:b/>
              <w:sz w:val="22"/>
            </w:rPr>
            <w:t>8</w:t>
          </w:r>
        </w:p>
        <w:p w:rsidR="00997341" w:rsidRPr="00293D38" w:rsidRDefault="00997341" w:rsidP="008345EE">
          <w:pPr>
            <w:spacing w:before="40" w:after="40"/>
            <w:ind w:firstLine="720"/>
            <w:rPr>
              <w:rFonts w:cs="Times New Roman"/>
              <w:b/>
              <w:sz w:val="22"/>
            </w:rPr>
          </w:pPr>
          <w:r w:rsidRPr="00293D38">
            <w:rPr>
              <w:rFonts w:cs="Times New Roman"/>
              <w:b/>
              <w:sz w:val="22"/>
            </w:rPr>
            <w:t>Consumer Trends Considerations</w:t>
          </w:r>
          <w:r w:rsidRPr="00293D38">
            <w:rPr>
              <w:rFonts w:cs="Times New Roman"/>
              <w:b/>
              <w:sz w:val="22"/>
            </w:rPr>
            <w:ptab w:relativeTo="margin" w:alignment="right" w:leader="dot"/>
          </w:r>
          <w:r w:rsidR="00112696" w:rsidRPr="00293D38">
            <w:rPr>
              <w:rFonts w:cs="Times New Roman"/>
              <w:b/>
              <w:sz w:val="22"/>
            </w:rPr>
            <w:t>8</w:t>
          </w:r>
        </w:p>
        <w:p w:rsidR="009D6466" w:rsidRPr="00293D38" w:rsidRDefault="009D6466" w:rsidP="008345EE">
          <w:pPr>
            <w:pStyle w:val="TOC1"/>
            <w:spacing w:before="40" w:after="40" w:line="360" w:lineRule="auto"/>
            <w:rPr>
              <w:sz w:val="22"/>
              <w:szCs w:val="22"/>
            </w:rPr>
          </w:pPr>
          <w:r w:rsidRPr="00293D38">
            <w:rPr>
              <w:sz w:val="22"/>
              <w:szCs w:val="22"/>
              <w:u w:val="single"/>
            </w:rPr>
            <w:t>Solution</w:t>
          </w:r>
          <w:r w:rsidR="00BC47E1" w:rsidRPr="00293D38">
            <w:rPr>
              <w:sz w:val="22"/>
              <w:szCs w:val="22"/>
              <w:u w:val="single"/>
            </w:rPr>
            <w:t>s: Decisions and Recommendations</w:t>
          </w:r>
          <w:r w:rsidRPr="00293D38">
            <w:rPr>
              <w:sz w:val="22"/>
              <w:szCs w:val="22"/>
            </w:rPr>
            <w:ptab w:relativeTo="margin" w:alignment="right" w:leader="dot"/>
          </w:r>
          <w:r w:rsidR="007C53B6" w:rsidRPr="00293D38">
            <w:rPr>
              <w:sz w:val="22"/>
              <w:szCs w:val="22"/>
            </w:rPr>
            <w:t>9</w:t>
          </w:r>
          <w:r w:rsidRPr="00293D38">
            <w:rPr>
              <w:sz w:val="22"/>
              <w:szCs w:val="22"/>
            </w:rPr>
            <w:t xml:space="preserve"> </w:t>
          </w:r>
        </w:p>
        <w:p w:rsidR="009D6466" w:rsidRPr="00293D38" w:rsidRDefault="009D6466" w:rsidP="008345EE">
          <w:pPr>
            <w:pStyle w:val="TOC1"/>
            <w:spacing w:before="40" w:after="40" w:line="360" w:lineRule="auto"/>
            <w:rPr>
              <w:sz w:val="22"/>
              <w:szCs w:val="22"/>
            </w:rPr>
          </w:pPr>
          <w:r w:rsidRPr="00293D38">
            <w:rPr>
              <w:sz w:val="22"/>
              <w:szCs w:val="22"/>
              <w:u w:val="single"/>
            </w:rPr>
            <w:t>Appendix</w:t>
          </w:r>
          <w:r w:rsidR="003024FE" w:rsidRPr="00293D38">
            <w:rPr>
              <w:sz w:val="22"/>
              <w:szCs w:val="22"/>
              <w:u w:val="single"/>
            </w:rPr>
            <w:t>: A – Situational Analysis</w:t>
          </w:r>
          <w:r w:rsidRPr="00293D38">
            <w:rPr>
              <w:sz w:val="22"/>
              <w:szCs w:val="22"/>
            </w:rPr>
            <w:ptab w:relativeTo="margin" w:alignment="right" w:leader="dot"/>
          </w:r>
          <w:r w:rsidR="00DC344C" w:rsidRPr="00293D38">
            <w:rPr>
              <w:sz w:val="22"/>
              <w:szCs w:val="22"/>
            </w:rPr>
            <w:t>10</w:t>
          </w:r>
        </w:p>
        <w:p w:rsidR="008D72C4" w:rsidRPr="00293D38" w:rsidRDefault="008D72C4" w:rsidP="008345EE">
          <w:pPr>
            <w:spacing w:before="40" w:after="40"/>
            <w:ind w:firstLine="720"/>
            <w:rPr>
              <w:rFonts w:cs="Times New Roman"/>
              <w:b/>
              <w:sz w:val="22"/>
            </w:rPr>
          </w:pPr>
          <w:r w:rsidRPr="00293D38">
            <w:rPr>
              <w:rFonts w:cs="Times New Roman"/>
              <w:b/>
              <w:sz w:val="22"/>
            </w:rPr>
            <w:t>Competitive Analysis Table</w:t>
          </w:r>
          <w:r w:rsidRPr="00293D38">
            <w:rPr>
              <w:rFonts w:cs="Times New Roman"/>
              <w:b/>
              <w:sz w:val="22"/>
            </w:rPr>
            <w:ptab w:relativeTo="margin" w:alignment="right" w:leader="dot"/>
          </w:r>
          <w:r w:rsidRPr="00293D38">
            <w:rPr>
              <w:rFonts w:cs="Times New Roman"/>
              <w:b/>
              <w:sz w:val="22"/>
            </w:rPr>
            <w:t>1</w:t>
          </w:r>
          <w:r w:rsidR="00DC344C" w:rsidRPr="00293D38">
            <w:rPr>
              <w:rFonts w:cs="Times New Roman"/>
              <w:b/>
              <w:sz w:val="22"/>
            </w:rPr>
            <w:t>0</w:t>
          </w:r>
        </w:p>
        <w:p w:rsidR="003024FE" w:rsidRPr="00293D38" w:rsidRDefault="00DC344C" w:rsidP="008345EE">
          <w:pPr>
            <w:spacing w:before="40" w:after="40"/>
            <w:ind w:firstLine="720"/>
            <w:rPr>
              <w:rFonts w:cs="Times New Roman"/>
              <w:b/>
              <w:sz w:val="22"/>
            </w:rPr>
          </w:pPr>
          <w:r w:rsidRPr="00293D38">
            <w:rPr>
              <w:rFonts w:cs="Times New Roman"/>
              <w:b/>
              <w:sz w:val="22"/>
            </w:rPr>
            <w:t>SWOT</w:t>
          </w:r>
          <w:r w:rsidR="00FD101B" w:rsidRPr="00293D38">
            <w:rPr>
              <w:rFonts w:cs="Times New Roman"/>
              <w:b/>
              <w:sz w:val="22"/>
            </w:rPr>
            <w:t xml:space="preserve"> </w:t>
          </w:r>
          <w:r w:rsidR="003544EC" w:rsidRPr="00293D38">
            <w:rPr>
              <w:rFonts w:cs="Times New Roman"/>
              <w:b/>
              <w:sz w:val="22"/>
            </w:rPr>
            <w:t xml:space="preserve">Table – </w:t>
          </w:r>
          <w:proofErr w:type="spellStart"/>
          <w:r w:rsidR="003544EC" w:rsidRPr="00293D38">
            <w:rPr>
              <w:rFonts w:cs="Times New Roman"/>
              <w:b/>
              <w:sz w:val="22"/>
            </w:rPr>
            <w:t>Genicon</w:t>
          </w:r>
          <w:proofErr w:type="spellEnd"/>
          <w:r w:rsidR="003024FE" w:rsidRPr="00293D38">
            <w:rPr>
              <w:rFonts w:cs="Times New Roman"/>
              <w:b/>
              <w:sz w:val="22"/>
            </w:rPr>
            <w:ptab w:relativeTo="margin" w:alignment="right" w:leader="dot"/>
          </w:r>
          <w:r w:rsidR="003024FE" w:rsidRPr="00293D38">
            <w:rPr>
              <w:rFonts w:cs="Times New Roman"/>
              <w:b/>
              <w:sz w:val="22"/>
            </w:rPr>
            <w:t>1</w:t>
          </w:r>
          <w:r w:rsidRPr="00293D38">
            <w:rPr>
              <w:rFonts w:cs="Times New Roman"/>
              <w:b/>
              <w:sz w:val="22"/>
            </w:rPr>
            <w:t>0</w:t>
          </w:r>
        </w:p>
        <w:p w:rsidR="002476EA" w:rsidRPr="00293D38" w:rsidRDefault="00DC344C" w:rsidP="008345EE">
          <w:pPr>
            <w:spacing w:before="40" w:after="40"/>
            <w:ind w:firstLine="720"/>
            <w:rPr>
              <w:rFonts w:cs="Times New Roman"/>
              <w:b/>
              <w:sz w:val="22"/>
            </w:rPr>
          </w:pPr>
          <w:r w:rsidRPr="00293D38">
            <w:rPr>
              <w:rFonts w:cs="Times New Roman"/>
              <w:b/>
              <w:sz w:val="22"/>
            </w:rPr>
            <w:t>SWOT Table</w:t>
          </w:r>
          <w:r w:rsidR="002476EA" w:rsidRPr="00293D38">
            <w:rPr>
              <w:rFonts w:cs="Times New Roman"/>
              <w:b/>
              <w:sz w:val="22"/>
            </w:rPr>
            <w:t xml:space="preserve"> – Countries</w:t>
          </w:r>
          <w:r w:rsidR="002476EA" w:rsidRPr="00293D38">
            <w:rPr>
              <w:rFonts w:cs="Times New Roman"/>
              <w:b/>
              <w:sz w:val="22"/>
            </w:rPr>
            <w:ptab w:relativeTo="margin" w:alignment="right" w:leader="dot"/>
          </w:r>
          <w:r w:rsidR="002476EA" w:rsidRPr="00293D38">
            <w:rPr>
              <w:rFonts w:cs="Times New Roman"/>
              <w:b/>
              <w:sz w:val="22"/>
            </w:rPr>
            <w:t>1</w:t>
          </w:r>
          <w:r w:rsidRPr="00293D38">
            <w:rPr>
              <w:rFonts w:cs="Times New Roman"/>
              <w:b/>
              <w:sz w:val="22"/>
            </w:rPr>
            <w:t>1</w:t>
          </w:r>
        </w:p>
        <w:p w:rsidR="0066707A" w:rsidRPr="00293D38" w:rsidRDefault="0066707A" w:rsidP="008345EE">
          <w:pPr>
            <w:spacing w:before="40" w:after="40"/>
            <w:ind w:firstLine="720"/>
            <w:rPr>
              <w:rFonts w:cs="Times New Roman"/>
              <w:b/>
              <w:sz w:val="22"/>
            </w:rPr>
          </w:pPr>
          <w:r w:rsidRPr="00293D38">
            <w:rPr>
              <w:rFonts w:cs="Times New Roman"/>
              <w:b/>
              <w:sz w:val="22"/>
            </w:rPr>
            <w:t>Porter’s Five Forces</w:t>
          </w:r>
          <w:r w:rsidRPr="00293D38">
            <w:rPr>
              <w:rFonts w:cs="Times New Roman"/>
              <w:b/>
              <w:sz w:val="22"/>
            </w:rPr>
            <w:ptab w:relativeTo="margin" w:alignment="right" w:leader="dot"/>
          </w:r>
          <w:r w:rsidR="00F23A9C" w:rsidRPr="00293D38">
            <w:rPr>
              <w:rFonts w:cs="Times New Roman"/>
              <w:b/>
              <w:sz w:val="22"/>
            </w:rPr>
            <w:t>17</w:t>
          </w:r>
        </w:p>
        <w:p w:rsidR="00FE7899" w:rsidRPr="00293D38" w:rsidRDefault="00FE7899" w:rsidP="008345EE">
          <w:pPr>
            <w:spacing w:before="40" w:after="40"/>
            <w:ind w:firstLine="720"/>
            <w:rPr>
              <w:rFonts w:cs="Times New Roman"/>
              <w:b/>
              <w:sz w:val="22"/>
            </w:rPr>
          </w:pPr>
          <w:r w:rsidRPr="00293D38">
            <w:rPr>
              <w:rFonts w:cs="Times New Roman"/>
              <w:b/>
              <w:sz w:val="22"/>
            </w:rPr>
            <w:t>Competitor Analysis Tables</w:t>
          </w:r>
          <w:r w:rsidRPr="00293D38">
            <w:rPr>
              <w:rFonts w:cs="Times New Roman"/>
              <w:b/>
              <w:sz w:val="22"/>
            </w:rPr>
            <w:ptab w:relativeTo="margin" w:alignment="right" w:leader="dot"/>
          </w:r>
          <w:r w:rsidR="00F23A9C" w:rsidRPr="00293D38">
            <w:rPr>
              <w:rFonts w:cs="Times New Roman"/>
              <w:b/>
              <w:sz w:val="22"/>
            </w:rPr>
            <w:t>27</w:t>
          </w:r>
        </w:p>
        <w:p w:rsidR="003024FE" w:rsidRPr="00293D38" w:rsidRDefault="003024FE" w:rsidP="008345EE">
          <w:pPr>
            <w:pStyle w:val="TOC1"/>
            <w:spacing w:before="40" w:after="40" w:line="360" w:lineRule="auto"/>
            <w:rPr>
              <w:sz w:val="22"/>
              <w:szCs w:val="22"/>
            </w:rPr>
          </w:pPr>
          <w:r w:rsidRPr="00293D38">
            <w:rPr>
              <w:sz w:val="22"/>
              <w:szCs w:val="22"/>
              <w:u w:val="single"/>
            </w:rPr>
            <w:t>Appendix: B – Risk Analysis</w:t>
          </w:r>
          <w:r w:rsidRPr="00293D38">
            <w:rPr>
              <w:sz w:val="22"/>
              <w:szCs w:val="22"/>
            </w:rPr>
            <w:ptab w:relativeTo="margin" w:alignment="right" w:leader="dot"/>
          </w:r>
          <w:r w:rsidR="00F23A9C" w:rsidRPr="00293D38">
            <w:rPr>
              <w:sz w:val="22"/>
              <w:szCs w:val="22"/>
            </w:rPr>
            <w:t>33</w:t>
          </w:r>
        </w:p>
        <w:p w:rsidR="009D6466" w:rsidRPr="00293D38" w:rsidRDefault="009D6466" w:rsidP="008345EE">
          <w:pPr>
            <w:spacing w:before="40" w:after="40"/>
            <w:ind w:firstLine="720"/>
            <w:rPr>
              <w:rFonts w:cs="Times New Roman"/>
              <w:b/>
              <w:sz w:val="22"/>
            </w:rPr>
          </w:pPr>
          <w:r w:rsidRPr="00293D38">
            <w:rPr>
              <w:rFonts w:cs="Times New Roman"/>
              <w:b/>
              <w:sz w:val="22"/>
            </w:rPr>
            <w:t>Politica</w:t>
          </w:r>
          <w:r w:rsidR="00E21DD5" w:rsidRPr="00293D38">
            <w:rPr>
              <w:rFonts w:cs="Times New Roman"/>
              <w:b/>
              <w:sz w:val="22"/>
            </w:rPr>
            <w:t>l, Economic, &amp; Legal Consideration</w:t>
          </w:r>
          <w:r w:rsidRPr="00293D38">
            <w:rPr>
              <w:rFonts w:cs="Times New Roman"/>
              <w:b/>
              <w:sz w:val="22"/>
            </w:rPr>
            <w:t>s Table</w:t>
          </w:r>
          <w:r w:rsidR="00ED5F8C" w:rsidRPr="00293D38">
            <w:rPr>
              <w:rFonts w:cs="Times New Roman"/>
              <w:b/>
              <w:sz w:val="22"/>
            </w:rPr>
            <w:t>s</w:t>
          </w:r>
          <w:r w:rsidRPr="00293D38">
            <w:rPr>
              <w:rFonts w:cs="Times New Roman"/>
              <w:b/>
              <w:sz w:val="22"/>
            </w:rPr>
            <w:ptab w:relativeTo="margin" w:alignment="right" w:leader="dot"/>
          </w:r>
          <w:r w:rsidR="00F23A9C" w:rsidRPr="00293D38">
            <w:rPr>
              <w:rFonts w:cs="Times New Roman"/>
              <w:b/>
              <w:sz w:val="22"/>
            </w:rPr>
            <w:t>33</w:t>
          </w:r>
        </w:p>
        <w:p w:rsidR="00D26390" w:rsidRPr="00293D38" w:rsidRDefault="009D6466" w:rsidP="008345EE">
          <w:pPr>
            <w:spacing w:before="40" w:after="40"/>
            <w:ind w:firstLine="720"/>
            <w:rPr>
              <w:rFonts w:cs="Times New Roman"/>
              <w:b/>
              <w:sz w:val="22"/>
            </w:rPr>
          </w:pPr>
          <w:r w:rsidRPr="00293D38">
            <w:rPr>
              <w:rFonts w:cs="Times New Roman"/>
              <w:b/>
              <w:sz w:val="22"/>
            </w:rPr>
            <w:t>Cultural, Ethica</w:t>
          </w:r>
          <w:r w:rsidR="00D669E9" w:rsidRPr="00293D38">
            <w:rPr>
              <w:rFonts w:cs="Times New Roman"/>
              <w:b/>
              <w:sz w:val="22"/>
            </w:rPr>
            <w:t>l, &amp; Geographical Consideration</w:t>
          </w:r>
          <w:r w:rsidR="00E21DD5" w:rsidRPr="00293D38">
            <w:rPr>
              <w:rFonts w:cs="Times New Roman"/>
              <w:b/>
              <w:sz w:val="22"/>
            </w:rPr>
            <w:t>s</w:t>
          </w:r>
          <w:r w:rsidRPr="00293D38">
            <w:rPr>
              <w:rFonts w:cs="Times New Roman"/>
              <w:b/>
              <w:sz w:val="22"/>
            </w:rPr>
            <w:t xml:space="preserve"> Table</w:t>
          </w:r>
          <w:r w:rsidR="00ED5F8C" w:rsidRPr="00293D38">
            <w:rPr>
              <w:rFonts w:cs="Times New Roman"/>
              <w:b/>
              <w:sz w:val="22"/>
            </w:rPr>
            <w:t>s</w:t>
          </w:r>
          <w:r w:rsidRPr="00293D38">
            <w:rPr>
              <w:rFonts w:cs="Times New Roman"/>
              <w:b/>
              <w:sz w:val="22"/>
            </w:rPr>
            <w:ptab w:relativeTo="margin" w:alignment="right" w:leader="dot"/>
          </w:r>
          <w:r w:rsidR="00F23A9C" w:rsidRPr="00293D38">
            <w:rPr>
              <w:rFonts w:cs="Times New Roman"/>
              <w:b/>
              <w:sz w:val="22"/>
            </w:rPr>
            <w:t>39</w:t>
          </w:r>
        </w:p>
        <w:p w:rsidR="000C1111" w:rsidRPr="00293D38" w:rsidRDefault="00D26390" w:rsidP="008345EE">
          <w:pPr>
            <w:spacing w:before="40" w:after="40"/>
            <w:ind w:firstLine="720"/>
            <w:rPr>
              <w:rFonts w:cs="Times New Roman"/>
              <w:b/>
              <w:sz w:val="22"/>
            </w:rPr>
          </w:pPr>
          <w:r w:rsidRPr="00293D38">
            <w:rPr>
              <w:rFonts w:cs="Times New Roman"/>
              <w:b/>
              <w:sz w:val="22"/>
            </w:rPr>
            <w:t>Consumer Trends Consideration Table</w:t>
          </w:r>
          <w:r w:rsidRPr="00293D38">
            <w:rPr>
              <w:rFonts w:cs="Times New Roman"/>
              <w:b/>
              <w:sz w:val="22"/>
            </w:rPr>
            <w:ptab w:relativeTo="margin" w:alignment="right" w:leader="dot"/>
          </w:r>
          <w:r w:rsidR="00F23A9C" w:rsidRPr="00293D38">
            <w:rPr>
              <w:rFonts w:cs="Times New Roman"/>
              <w:b/>
              <w:sz w:val="22"/>
            </w:rPr>
            <w:t>45</w:t>
          </w:r>
        </w:p>
        <w:p w:rsidR="000C1111" w:rsidRPr="00293D38" w:rsidRDefault="000C1111" w:rsidP="008345EE">
          <w:pPr>
            <w:pStyle w:val="TOC1"/>
            <w:spacing w:before="40" w:after="40" w:line="360" w:lineRule="auto"/>
            <w:rPr>
              <w:sz w:val="22"/>
              <w:szCs w:val="22"/>
            </w:rPr>
          </w:pPr>
          <w:r w:rsidRPr="00293D38">
            <w:rPr>
              <w:sz w:val="22"/>
              <w:szCs w:val="22"/>
              <w:u w:val="single"/>
            </w:rPr>
            <w:t>Appendix: C – Solution Analysis</w:t>
          </w:r>
          <w:r w:rsidRPr="00293D38">
            <w:rPr>
              <w:sz w:val="22"/>
              <w:szCs w:val="22"/>
            </w:rPr>
            <w:ptab w:relativeTo="margin" w:alignment="right" w:leader="dot"/>
          </w:r>
          <w:r w:rsidR="00F23A9C" w:rsidRPr="00293D38">
            <w:rPr>
              <w:sz w:val="22"/>
              <w:szCs w:val="22"/>
            </w:rPr>
            <w:t>47</w:t>
          </w:r>
        </w:p>
        <w:p w:rsidR="008345EE" w:rsidRDefault="000C1111" w:rsidP="008345EE">
          <w:pPr>
            <w:spacing w:before="40" w:after="40"/>
            <w:ind w:firstLine="720"/>
            <w:rPr>
              <w:rFonts w:cs="Times New Roman"/>
              <w:b/>
              <w:sz w:val="22"/>
            </w:rPr>
          </w:pPr>
          <w:r w:rsidRPr="00293D38">
            <w:rPr>
              <w:rFonts w:cs="Times New Roman"/>
              <w:b/>
              <w:sz w:val="22"/>
            </w:rPr>
            <w:t>Pros &amp; Cons of Entry Modes Tables</w:t>
          </w:r>
          <w:r w:rsidRPr="00293D38">
            <w:rPr>
              <w:rFonts w:cs="Times New Roman"/>
              <w:b/>
              <w:sz w:val="22"/>
            </w:rPr>
            <w:ptab w:relativeTo="margin" w:alignment="right" w:leader="dot"/>
          </w:r>
          <w:r w:rsidR="00F23A9C" w:rsidRPr="00293D38">
            <w:rPr>
              <w:rFonts w:cs="Times New Roman"/>
              <w:b/>
              <w:sz w:val="22"/>
            </w:rPr>
            <w:t>47</w:t>
          </w:r>
        </w:p>
        <w:p w:rsidR="000C1111" w:rsidRPr="008345EE" w:rsidRDefault="008345EE" w:rsidP="008345EE">
          <w:pPr>
            <w:pStyle w:val="TOC1"/>
            <w:spacing w:before="40" w:after="40" w:line="360" w:lineRule="auto"/>
            <w:rPr>
              <w:sz w:val="22"/>
              <w:szCs w:val="22"/>
            </w:rPr>
          </w:pPr>
          <w:r w:rsidRPr="00293D38">
            <w:rPr>
              <w:sz w:val="22"/>
              <w:szCs w:val="22"/>
              <w:u w:val="single"/>
            </w:rPr>
            <w:t>References</w:t>
          </w:r>
          <w:r w:rsidRPr="00293D38">
            <w:rPr>
              <w:sz w:val="22"/>
              <w:szCs w:val="22"/>
            </w:rPr>
            <w:ptab w:relativeTo="margin" w:alignment="right" w:leader="dot"/>
          </w:r>
          <w:r w:rsidRPr="00293D38">
            <w:rPr>
              <w:sz w:val="22"/>
              <w:szCs w:val="22"/>
            </w:rPr>
            <w:t>48</w:t>
          </w:r>
        </w:p>
      </w:sdtContent>
    </w:sdt>
    <w:p w:rsidR="00860711" w:rsidRPr="00293D38" w:rsidRDefault="00860711" w:rsidP="00860711">
      <w:pPr>
        <w:rPr>
          <w:rFonts w:cs="Times New Roman"/>
          <w:sz w:val="22"/>
          <w:lang w:val="en-US" w:eastAsia="ja-JP"/>
        </w:rPr>
      </w:pPr>
    </w:p>
    <w:p w:rsidR="00737FDB" w:rsidRPr="00293D38" w:rsidRDefault="00737FDB" w:rsidP="00860711">
      <w:pPr>
        <w:rPr>
          <w:rFonts w:cs="Times New Roman"/>
          <w:sz w:val="22"/>
          <w:lang w:val="en-US" w:eastAsia="ja-JP"/>
        </w:rPr>
        <w:sectPr w:rsidR="00737FDB" w:rsidRPr="00293D38" w:rsidSect="007B5765">
          <w:footerReference w:type="default" r:id="rId10"/>
          <w:pgSz w:w="12240" w:h="15840"/>
          <w:pgMar w:top="1440" w:right="1440" w:bottom="1440" w:left="1440" w:header="720" w:footer="720" w:gutter="0"/>
          <w:pgNumType w:start="1"/>
          <w:cols w:space="720"/>
          <w:docGrid w:linePitch="360"/>
        </w:sectPr>
      </w:pPr>
    </w:p>
    <w:p w:rsidR="00AD7248" w:rsidRPr="00293D38" w:rsidRDefault="00AD7248" w:rsidP="001876C3">
      <w:pPr>
        <w:spacing w:before="40" w:after="40" w:line="360" w:lineRule="auto"/>
        <w:rPr>
          <w:rFonts w:cs="Times New Roman"/>
          <w:b/>
          <w:sz w:val="22"/>
          <w:u w:val="single"/>
        </w:rPr>
      </w:pPr>
      <w:r w:rsidRPr="00293D38">
        <w:rPr>
          <w:rFonts w:cs="Times New Roman"/>
          <w:b/>
          <w:sz w:val="22"/>
          <w:u w:val="single"/>
        </w:rPr>
        <w:lastRenderedPageBreak/>
        <w:t>Executive Summary</w:t>
      </w:r>
    </w:p>
    <w:p w:rsidR="00B65251" w:rsidRPr="00293D38" w:rsidRDefault="0075453E" w:rsidP="005465D2">
      <w:pPr>
        <w:spacing w:after="0" w:line="360" w:lineRule="auto"/>
        <w:rPr>
          <w:rFonts w:cs="Times New Roman"/>
          <w:sz w:val="22"/>
        </w:rPr>
      </w:pPr>
      <w:r w:rsidRPr="00293D38">
        <w:rPr>
          <w:rFonts w:cs="Times New Roman"/>
          <w:sz w:val="22"/>
        </w:rPr>
        <w:tab/>
      </w:r>
      <w:r w:rsidR="001E2381" w:rsidRPr="00293D38">
        <w:rPr>
          <w:rFonts w:cs="Times New Roman"/>
          <w:sz w:val="22"/>
        </w:rPr>
        <w:t>We examine</w:t>
      </w:r>
      <w:r w:rsidR="00591B3A" w:rsidRPr="00293D38">
        <w:rPr>
          <w:rFonts w:cs="Times New Roman"/>
          <w:sz w:val="22"/>
        </w:rPr>
        <w:t>d</w:t>
      </w:r>
      <w:r w:rsidRPr="00293D38">
        <w:rPr>
          <w:rFonts w:cs="Times New Roman"/>
          <w:sz w:val="22"/>
        </w:rPr>
        <w:t xml:space="preserve"> six different countries to help determine which would be the best international investment for </w:t>
      </w:r>
      <w:proofErr w:type="spellStart"/>
      <w:r w:rsidRPr="00293D38">
        <w:rPr>
          <w:rFonts w:cs="Times New Roman"/>
          <w:sz w:val="22"/>
        </w:rPr>
        <w:t>Genicon</w:t>
      </w:r>
      <w:proofErr w:type="spellEnd"/>
      <w:r w:rsidRPr="00293D38">
        <w:rPr>
          <w:rFonts w:cs="Times New Roman"/>
          <w:sz w:val="22"/>
        </w:rPr>
        <w:t>, a</w:t>
      </w:r>
      <w:r w:rsidR="00307335" w:rsidRPr="00293D38">
        <w:rPr>
          <w:rFonts w:cs="Times New Roman"/>
          <w:sz w:val="22"/>
        </w:rPr>
        <w:t>n</w:t>
      </w:r>
      <w:r w:rsidRPr="00293D38">
        <w:rPr>
          <w:rFonts w:cs="Times New Roman"/>
          <w:sz w:val="22"/>
        </w:rPr>
        <w:t xml:space="preserve"> </w:t>
      </w:r>
      <w:r w:rsidR="00307335" w:rsidRPr="00293D38">
        <w:rPr>
          <w:rFonts w:cs="Times New Roman"/>
          <w:sz w:val="22"/>
        </w:rPr>
        <w:t xml:space="preserve">internationally recognized </w:t>
      </w:r>
      <w:r w:rsidR="00CD319F">
        <w:rPr>
          <w:rFonts w:cs="Times New Roman"/>
          <w:sz w:val="22"/>
        </w:rPr>
        <w:t xml:space="preserve">manufacturer of </w:t>
      </w:r>
      <w:r w:rsidRPr="00293D38">
        <w:rPr>
          <w:rFonts w:cs="Times New Roman"/>
          <w:sz w:val="22"/>
        </w:rPr>
        <w:t>high quality laparo</w:t>
      </w:r>
      <w:r w:rsidR="00307335" w:rsidRPr="00293D38">
        <w:rPr>
          <w:rFonts w:cs="Times New Roman"/>
          <w:sz w:val="22"/>
        </w:rPr>
        <w:t>scopic surgery equipment.</w:t>
      </w:r>
      <w:r w:rsidRPr="00293D38">
        <w:rPr>
          <w:rFonts w:cs="Times New Roman"/>
          <w:sz w:val="22"/>
        </w:rPr>
        <w:t xml:space="preserve"> </w:t>
      </w:r>
      <w:r w:rsidR="00307335" w:rsidRPr="00293D38">
        <w:rPr>
          <w:rFonts w:cs="Times New Roman"/>
          <w:sz w:val="22"/>
        </w:rPr>
        <w:t>I</w:t>
      </w:r>
      <w:r w:rsidR="00DF2B99" w:rsidRPr="00293D38">
        <w:rPr>
          <w:rFonts w:cs="Times New Roman"/>
          <w:sz w:val="22"/>
        </w:rPr>
        <w:t xml:space="preserve">n order to make an </w:t>
      </w:r>
      <w:r w:rsidR="00307335" w:rsidRPr="00293D38">
        <w:rPr>
          <w:rFonts w:cs="Times New Roman"/>
          <w:sz w:val="22"/>
        </w:rPr>
        <w:t xml:space="preserve">educated assessment </w:t>
      </w:r>
      <w:r w:rsidR="007A5CE9" w:rsidRPr="00293D38">
        <w:rPr>
          <w:rFonts w:cs="Times New Roman"/>
          <w:sz w:val="22"/>
        </w:rPr>
        <w:t xml:space="preserve">of </w:t>
      </w:r>
      <w:r w:rsidR="00DF2B99" w:rsidRPr="00293D38">
        <w:rPr>
          <w:rFonts w:cs="Times New Roman"/>
          <w:sz w:val="22"/>
        </w:rPr>
        <w:t xml:space="preserve">Genicon’s </w:t>
      </w:r>
      <w:r w:rsidR="00307335" w:rsidRPr="00293D38">
        <w:rPr>
          <w:rFonts w:cs="Times New Roman"/>
          <w:sz w:val="22"/>
        </w:rPr>
        <w:t>potential</w:t>
      </w:r>
      <w:r w:rsidR="007A5CE9" w:rsidRPr="00293D38">
        <w:rPr>
          <w:rFonts w:cs="Times New Roman"/>
          <w:sz w:val="22"/>
        </w:rPr>
        <w:t xml:space="preserve"> expansion</w:t>
      </w:r>
      <w:r w:rsidR="00307335" w:rsidRPr="00293D38">
        <w:rPr>
          <w:rFonts w:cs="Times New Roman"/>
          <w:sz w:val="22"/>
        </w:rPr>
        <w:t>, we conducted extensive research to formulate a Situational Analysis including a SWOT, Porter’s Five Forces Analysis and a Competitor Analysis of Genicon’</w:t>
      </w:r>
      <w:r w:rsidR="00C934D7" w:rsidRPr="00293D38">
        <w:rPr>
          <w:rFonts w:cs="Times New Roman"/>
          <w:sz w:val="22"/>
        </w:rPr>
        <w:t>s greatest rivalries.</w:t>
      </w:r>
    </w:p>
    <w:p w:rsidR="0075453E" w:rsidRPr="00293D38" w:rsidRDefault="00C934D7" w:rsidP="005465D2">
      <w:pPr>
        <w:spacing w:after="0" w:line="360" w:lineRule="auto"/>
        <w:ind w:firstLine="720"/>
        <w:rPr>
          <w:rFonts w:cs="Times New Roman"/>
          <w:sz w:val="22"/>
        </w:rPr>
      </w:pPr>
      <w:r w:rsidRPr="00293D38">
        <w:rPr>
          <w:rFonts w:cs="Times New Roman"/>
          <w:sz w:val="22"/>
        </w:rPr>
        <w:t xml:space="preserve">Porter’s five forces examined that the threat of new entrants </w:t>
      </w:r>
      <w:r w:rsidR="0075453E" w:rsidRPr="00293D38">
        <w:rPr>
          <w:rFonts w:cs="Times New Roman"/>
          <w:sz w:val="22"/>
        </w:rPr>
        <w:t xml:space="preserve">would be low due to the </w:t>
      </w:r>
      <w:r w:rsidRPr="00293D38">
        <w:rPr>
          <w:rFonts w:cs="Times New Roman"/>
          <w:sz w:val="22"/>
        </w:rPr>
        <w:t>long</w:t>
      </w:r>
      <w:r w:rsidR="0075453E" w:rsidRPr="00293D38">
        <w:rPr>
          <w:rFonts w:cs="Times New Roman"/>
          <w:sz w:val="22"/>
        </w:rPr>
        <w:t xml:space="preserve"> amount of time it tak</w:t>
      </w:r>
      <w:r w:rsidRPr="00293D38">
        <w:rPr>
          <w:rFonts w:cs="Times New Roman"/>
          <w:sz w:val="22"/>
        </w:rPr>
        <w:t xml:space="preserve">es for contracts to be enforced, as well as the possible capital costs associated </w:t>
      </w:r>
      <w:r w:rsidR="00C5357D" w:rsidRPr="00293D38">
        <w:rPr>
          <w:rFonts w:cs="Times New Roman"/>
          <w:sz w:val="22"/>
        </w:rPr>
        <w:t>with certification</w:t>
      </w:r>
      <w:r w:rsidRPr="00293D38">
        <w:rPr>
          <w:rFonts w:cs="Times New Roman"/>
          <w:sz w:val="22"/>
        </w:rPr>
        <w:t>. T</w:t>
      </w:r>
      <w:r w:rsidR="0075453E" w:rsidRPr="00293D38">
        <w:rPr>
          <w:rFonts w:cs="Times New Roman"/>
          <w:sz w:val="22"/>
        </w:rPr>
        <w:t xml:space="preserve">he threat of substitutes was </w:t>
      </w:r>
      <w:r w:rsidR="00C5357D" w:rsidRPr="00293D38">
        <w:rPr>
          <w:rFonts w:cs="Times New Roman"/>
          <w:sz w:val="22"/>
        </w:rPr>
        <w:t xml:space="preserve">considered to be rated medium due to emerging popularity of complementary and alternative medicines combined with the inelasticity of surgical need. </w:t>
      </w:r>
      <w:r w:rsidR="0075453E" w:rsidRPr="00293D38">
        <w:rPr>
          <w:rFonts w:cs="Times New Roman"/>
          <w:sz w:val="22"/>
        </w:rPr>
        <w:t xml:space="preserve">Bargaining power of suppliers </w:t>
      </w:r>
      <w:r w:rsidR="00C5357D" w:rsidRPr="00293D38">
        <w:rPr>
          <w:rFonts w:cs="Times New Roman"/>
          <w:sz w:val="22"/>
        </w:rPr>
        <w:t xml:space="preserve">was classified to be low, which was accredited to the examination and comparison of major </w:t>
      </w:r>
      <w:r w:rsidR="0075453E" w:rsidRPr="00293D38">
        <w:rPr>
          <w:rFonts w:cs="Times New Roman"/>
          <w:sz w:val="22"/>
        </w:rPr>
        <w:t xml:space="preserve">company acquisitions and takeovers in recent years. Bargaining power of customers was considered low because all countries have both private and public </w:t>
      </w:r>
      <w:r w:rsidR="00C5357D" w:rsidRPr="00293D38">
        <w:rPr>
          <w:rFonts w:cs="Times New Roman"/>
          <w:sz w:val="22"/>
        </w:rPr>
        <w:t xml:space="preserve">hospitals meaning that Genicon’s </w:t>
      </w:r>
      <w:r w:rsidR="00213164" w:rsidRPr="00293D38">
        <w:rPr>
          <w:rFonts w:cs="Times New Roman"/>
          <w:sz w:val="22"/>
        </w:rPr>
        <w:t>potential for distribution is higher due to a varied market. T</w:t>
      </w:r>
      <w:r w:rsidR="0075453E" w:rsidRPr="00293D38">
        <w:rPr>
          <w:rFonts w:cs="Times New Roman"/>
          <w:sz w:val="22"/>
        </w:rPr>
        <w:t>he inten</w:t>
      </w:r>
      <w:r w:rsidR="00213164" w:rsidRPr="00293D38">
        <w:rPr>
          <w:rFonts w:cs="Times New Roman"/>
          <w:sz w:val="22"/>
        </w:rPr>
        <w:t>sity of the competitive rivalry took into consideration the potential revenue to be made in the medical device industry,</w:t>
      </w:r>
      <w:r w:rsidR="0075453E" w:rsidRPr="00293D38">
        <w:rPr>
          <w:rFonts w:cs="Times New Roman"/>
          <w:sz w:val="22"/>
        </w:rPr>
        <w:t xml:space="preserve"> which we </w:t>
      </w:r>
      <w:r w:rsidR="00213164" w:rsidRPr="00293D38">
        <w:rPr>
          <w:rFonts w:cs="Times New Roman"/>
          <w:sz w:val="22"/>
        </w:rPr>
        <w:t xml:space="preserve">assessed as extremely high due to exponential growth because of high technology turnovers. </w:t>
      </w:r>
    </w:p>
    <w:p w:rsidR="00213164" w:rsidRPr="00293D38" w:rsidRDefault="0075453E" w:rsidP="005465D2">
      <w:pPr>
        <w:spacing w:after="0" w:line="360" w:lineRule="auto"/>
        <w:rPr>
          <w:rFonts w:cs="Times New Roman"/>
          <w:sz w:val="22"/>
        </w:rPr>
      </w:pPr>
      <w:r w:rsidRPr="00293D38">
        <w:rPr>
          <w:rFonts w:cs="Times New Roman"/>
          <w:sz w:val="22"/>
        </w:rPr>
        <w:tab/>
        <w:t xml:space="preserve">As part of our research we analyzed five competitors of </w:t>
      </w:r>
      <w:proofErr w:type="spellStart"/>
      <w:r w:rsidRPr="00293D38">
        <w:rPr>
          <w:rFonts w:cs="Times New Roman"/>
          <w:sz w:val="22"/>
        </w:rPr>
        <w:t>Genicon</w:t>
      </w:r>
      <w:proofErr w:type="spellEnd"/>
      <w:r w:rsidRPr="00293D38">
        <w:rPr>
          <w:rFonts w:cs="Times New Roman"/>
          <w:sz w:val="22"/>
        </w:rPr>
        <w:t xml:space="preserve"> in the international </w:t>
      </w:r>
      <w:r w:rsidR="00213164" w:rsidRPr="00293D38">
        <w:rPr>
          <w:rFonts w:cs="Times New Roman"/>
          <w:sz w:val="22"/>
        </w:rPr>
        <w:t>medical device market</w:t>
      </w:r>
      <w:r w:rsidRPr="00293D38">
        <w:rPr>
          <w:rFonts w:cs="Times New Roman"/>
          <w:sz w:val="22"/>
        </w:rPr>
        <w:t xml:space="preserve">. The five biggest competitors that we </w:t>
      </w:r>
      <w:r w:rsidR="00213164" w:rsidRPr="00293D38">
        <w:rPr>
          <w:rFonts w:cs="Times New Roman"/>
          <w:sz w:val="22"/>
        </w:rPr>
        <w:t>analyzed</w:t>
      </w:r>
      <w:r w:rsidRPr="00293D38">
        <w:rPr>
          <w:rFonts w:cs="Times New Roman"/>
          <w:sz w:val="22"/>
        </w:rPr>
        <w:t xml:space="preserve"> were Johnson &amp; Johnson, Intuitive Surgical, Medtronic, </w:t>
      </w:r>
      <w:proofErr w:type="spellStart"/>
      <w:r w:rsidRPr="00293D38">
        <w:rPr>
          <w:rFonts w:cs="Times New Roman"/>
          <w:sz w:val="22"/>
        </w:rPr>
        <w:t>Covidien</w:t>
      </w:r>
      <w:proofErr w:type="spellEnd"/>
      <w:r w:rsidRPr="00293D38">
        <w:rPr>
          <w:rFonts w:cs="Times New Roman"/>
          <w:sz w:val="22"/>
        </w:rPr>
        <w:t xml:space="preserve">, and Stryker Corporation. The main reason that we </w:t>
      </w:r>
      <w:r w:rsidR="00213164" w:rsidRPr="00293D38">
        <w:rPr>
          <w:rFonts w:cs="Times New Roman"/>
          <w:sz w:val="22"/>
        </w:rPr>
        <w:t>chose</w:t>
      </w:r>
      <w:r w:rsidRPr="00293D38">
        <w:rPr>
          <w:rFonts w:cs="Times New Roman"/>
          <w:sz w:val="22"/>
        </w:rPr>
        <w:t xml:space="preserve"> to loo</w:t>
      </w:r>
      <w:r w:rsidR="00213164" w:rsidRPr="00293D38">
        <w:rPr>
          <w:rFonts w:cs="Times New Roman"/>
          <w:sz w:val="22"/>
        </w:rPr>
        <w:t>k at</w:t>
      </w:r>
      <w:r w:rsidRPr="00293D38">
        <w:rPr>
          <w:rFonts w:cs="Times New Roman"/>
          <w:sz w:val="22"/>
        </w:rPr>
        <w:t xml:space="preserve"> these </w:t>
      </w:r>
      <w:r w:rsidR="00213164" w:rsidRPr="00293D38">
        <w:rPr>
          <w:rFonts w:cs="Times New Roman"/>
          <w:sz w:val="22"/>
        </w:rPr>
        <w:t xml:space="preserve">companies </w:t>
      </w:r>
      <w:r w:rsidRPr="00293D38">
        <w:rPr>
          <w:rFonts w:cs="Times New Roman"/>
          <w:sz w:val="22"/>
        </w:rPr>
        <w:t>is because they prod</w:t>
      </w:r>
      <w:r w:rsidR="00213164" w:rsidRPr="00293D38">
        <w:rPr>
          <w:rFonts w:cs="Times New Roman"/>
          <w:sz w:val="22"/>
        </w:rPr>
        <w:t>uced the same medical equipment</w:t>
      </w:r>
      <w:r w:rsidRPr="00293D38">
        <w:rPr>
          <w:rFonts w:cs="Times New Roman"/>
          <w:sz w:val="22"/>
        </w:rPr>
        <w:t xml:space="preserve"> and were in the selected countries, which in turn makes them direct competitors. Johnson &amp; Johnson alters their pricing and marketing strategies which allows them to be very effective and efficient in international markets. Intuitive Surgical focuses on a p</w:t>
      </w:r>
      <w:r w:rsidR="00213164" w:rsidRPr="00293D38">
        <w:rPr>
          <w:rFonts w:cs="Times New Roman"/>
          <w:sz w:val="22"/>
        </w:rPr>
        <w:t>restige pricing model with high-</w:t>
      </w:r>
      <w:r w:rsidRPr="00293D38">
        <w:rPr>
          <w:rFonts w:cs="Times New Roman"/>
          <w:sz w:val="22"/>
        </w:rPr>
        <w:t xml:space="preserve">tech medical equipment. Medtronic is the fourth largest manufacture of the world, and is extremely reputable within the medical industry. </w:t>
      </w:r>
      <w:proofErr w:type="spellStart"/>
      <w:r w:rsidRPr="00293D38">
        <w:rPr>
          <w:rFonts w:cs="Times New Roman"/>
          <w:sz w:val="22"/>
        </w:rPr>
        <w:t>Covidien's</w:t>
      </w:r>
      <w:proofErr w:type="spellEnd"/>
      <w:r w:rsidRPr="00293D38">
        <w:rPr>
          <w:rFonts w:cs="Times New Roman"/>
          <w:sz w:val="22"/>
        </w:rPr>
        <w:t xml:space="preserve"> market strategy directly targets hospitals and medical professionals, selling their products directly to them and not available to the public. Finally Stryker is known for their unique product line and specialization with orthopaedic products. </w:t>
      </w:r>
    </w:p>
    <w:p w:rsidR="00213164" w:rsidRPr="00293D38" w:rsidRDefault="00213164" w:rsidP="005465D2">
      <w:pPr>
        <w:spacing w:after="0" w:line="360" w:lineRule="auto"/>
        <w:rPr>
          <w:rFonts w:cs="Times New Roman"/>
          <w:sz w:val="22"/>
        </w:rPr>
      </w:pPr>
      <w:r w:rsidRPr="00293D38">
        <w:rPr>
          <w:rFonts w:cs="Times New Roman"/>
          <w:sz w:val="22"/>
        </w:rPr>
        <w:tab/>
        <w:t>Next, we examined aspects of political, economic, legal, cultural, ethical and geographic considerations that are key in unders</w:t>
      </w:r>
      <w:r w:rsidR="00A03573" w:rsidRPr="00293D38">
        <w:rPr>
          <w:rFonts w:cs="Times New Roman"/>
          <w:sz w:val="22"/>
        </w:rPr>
        <w:t xml:space="preserve">tanding the potential market for business </w:t>
      </w:r>
      <w:r w:rsidRPr="00293D38">
        <w:rPr>
          <w:rFonts w:cs="Times New Roman"/>
          <w:sz w:val="22"/>
        </w:rPr>
        <w:t xml:space="preserve">and its characteristics. </w:t>
      </w:r>
      <w:r w:rsidR="002E01F1" w:rsidRPr="00293D38">
        <w:rPr>
          <w:rFonts w:cs="Times New Roman"/>
          <w:sz w:val="22"/>
        </w:rPr>
        <w:t xml:space="preserve">Our top considerations, based on this criteria, included Switzerland, Israel and United Kingdom. Initially thinking that Iran would be a good market due to </w:t>
      </w:r>
      <w:proofErr w:type="spellStart"/>
      <w:r w:rsidR="002E01F1" w:rsidRPr="00293D38">
        <w:rPr>
          <w:rFonts w:cs="Times New Roman"/>
          <w:sz w:val="22"/>
        </w:rPr>
        <w:t>Genicon’s</w:t>
      </w:r>
      <w:proofErr w:type="spellEnd"/>
      <w:r w:rsidR="002E01F1" w:rsidRPr="00293D38">
        <w:rPr>
          <w:rFonts w:cs="Times New Roman"/>
          <w:sz w:val="22"/>
        </w:rPr>
        <w:t xml:space="preserve"> infiltration of the Middle East countries including Bahrain, Pakistan and Iraq (</w:t>
      </w:r>
      <w:proofErr w:type="spellStart"/>
      <w:r w:rsidR="00BD40B5" w:rsidRPr="00293D38">
        <w:rPr>
          <w:rFonts w:cs="Times New Roman"/>
          <w:sz w:val="22"/>
          <w:lang w:val="en-US"/>
        </w:rPr>
        <w:t>Haberland</w:t>
      </w:r>
      <w:proofErr w:type="spellEnd"/>
      <w:r w:rsidR="00BD40B5" w:rsidRPr="00293D38">
        <w:rPr>
          <w:rFonts w:cs="Times New Roman"/>
          <w:sz w:val="22"/>
          <w:lang w:val="en-US"/>
        </w:rPr>
        <w:t xml:space="preserve">, G. and </w:t>
      </w:r>
      <w:proofErr w:type="spellStart"/>
      <w:r w:rsidR="00BD40B5" w:rsidRPr="00293D38">
        <w:rPr>
          <w:rFonts w:cs="Times New Roman"/>
          <w:sz w:val="22"/>
          <w:lang w:val="en-US"/>
        </w:rPr>
        <w:t>Kupetz</w:t>
      </w:r>
      <w:proofErr w:type="spellEnd"/>
      <w:r w:rsidR="00BD40B5" w:rsidRPr="00293D38">
        <w:rPr>
          <w:rFonts w:cs="Times New Roman"/>
          <w:sz w:val="22"/>
          <w:lang w:val="en-US"/>
        </w:rPr>
        <w:t>, A. H., 2013),</w:t>
      </w:r>
      <w:r w:rsidR="002E01F1" w:rsidRPr="00293D38">
        <w:rPr>
          <w:rFonts w:cs="Times New Roman"/>
          <w:sz w:val="22"/>
        </w:rPr>
        <w:t xml:space="preserve"> we eliminated Iran mainly due to the high levels of political instability. Brazil was eliminated due to its volatile political environment and unstable cultural differences. </w:t>
      </w:r>
    </w:p>
    <w:p w:rsidR="00293D38" w:rsidRPr="00293D38" w:rsidRDefault="0075453E" w:rsidP="005465D2">
      <w:pPr>
        <w:spacing w:after="0" w:line="360" w:lineRule="auto"/>
        <w:rPr>
          <w:rFonts w:cs="Times New Roman"/>
          <w:sz w:val="22"/>
        </w:rPr>
      </w:pPr>
      <w:r w:rsidRPr="00293D38">
        <w:rPr>
          <w:rFonts w:cs="Times New Roman"/>
          <w:sz w:val="22"/>
        </w:rPr>
        <w:tab/>
        <w:t xml:space="preserve">We have looked at various methods of entry and determined that a joint-venture would be best because it is the most profitable and strategic move. This joint-venture </w:t>
      </w:r>
      <w:r w:rsidR="00461D18" w:rsidRPr="00293D38">
        <w:rPr>
          <w:rFonts w:cs="Times New Roman"/>
          <w:sz w:val="22"/>
        </w:rPr>
        <w:t>could</w:t>
      </w:r>
      <w:r w:rsidRPr="00293D38">
        <w:rPr>
          <w:rFonts w:cs="Times New Roman"/>
          <w:sz w:val="22"/>
        </w:rPr>
        <w:t xml:space="preserve"> be accomplished by setting up connections with </w:t>
      </w:r>
      <w:r w:rsidR="00461D18" w:rsidRPr="00293D38">
        <w:rPr>
          <w:rFonts w:cs="Times New Roman"/>
          <w:sz w:val="22"/>
        </w:rPr>
        <w:t xml:space="preserve">a company such as </w:t>
      </w:r>
      <w:proofErr w:type="spellStart"/>
      <w:r w:rsidRPr="00293D38">
        <w:rPr>
          <w:rFonts w:cs="Times New Roman"/>
          <w:sz w:val="22"/>
        </w:rPr>
        <w:t>Covid</w:t>
      </w:r>
      <w:r w:rsidR="00213164" w:rsidRPr="00293D38">
        <w:rPr>
          <w:rFonts w:cs="Times New Roman"/>
          <w:sz w:val="22"/>
        </w:rPr>
        <w:t>i</w:t>
      </w:r>
      <w:r w:rsidRPr="00293D38">
        <w:rPr>
          <w:rFonts w:cs="Times New Roman"/>
          <w:sz w:val="22"/>
        </w:rPr>
        <w:t>en</w:t>
      </w:r>
      <w:proofErr w:type="spellEnd"/>
      <w:r w:rsidR="00461D18" w:rsidRPr="00293D38">
        <w:rPr>
          <w:rFonts w:cs="Times New Roman"/>
          <w:sz w:val="22"/>
        </w:rPr>
        <w:t>,</w:t>
      </w:r>
      <w:r w:rsidRPr="00293D38">
        <w:rPr>
          <w:rFonts w:cs="Times New Roman"/>
          <w:sz w:val="22"/>
        </w:rPr>
        <w:t xml:space="preserve"> because they market directly to medical professionals and would provide better </w:t>
      </w:r>
      <w:r w:rsidRPr="00293D38">
        <w:rPr>
          <w:rFonts w:cs="Times New Roman"/>
          <w:sz w:val="22"/>
        </w:rPr>
        <w:lastRenderedPageBreak/>
        <w:t>access to European markets. We had also looked at the potential of setting up a subsidiary within Switzerland</w:t>
      </w:r>
      <w:r w:rsidR="00213164" w:rsidRPr="00293D38">
        <w:rPr>
          <w:rFonts w:cs="Times New Roman"/>
          <w:sz w:val="22"/>
        </w:rPr>
        <w:t>,</w:t>
      </w:r>
      <w:r w:rsidRPr="00293D38">
        <w:rPr>
          <w:rFonts w:cs="Times New Roman"/>
          <w:sz w:val="22"/>
        </w:rPr>
        <w:t xml:space="preserve"> however</w:t>
      </w:r>
      <w:r w:rsidR="00213164" w:rsidRPr="00293D38">
        <w:rPr>
          <w:rFonts w:cs="Times New Roman"/>
          <w:sz w:val="22"/>
        </w:rPr>
        <w:t>,</w:t>
      </w:r>
      <w:r w:rsidRPr="00293D38">
        <w:rPr>
          <w:rFonts w:cs="Times New Roman"/>
          <w:sz w:val="22"/>
        </w:rPr>
        <w:t xml:space="preserve"> the benefits of a joint-venture outweigh the benefits that are</w:t>
      </w:r>
      <w:r w:rsidR="00461D18" w:rsidRPr="00293D38">
        <w:rPr>
          <w:rFonts w:cs="Times New Roman"/>
          <w:sz w:val="22"/>
        </w:rPr>
        <w:t xml:space="preserve"> provided through a subsidiary.</w:t>
      </w:r>
    </w:p>
    <w:p w:rsidR="0075453E" w:rsidRPr="00293D38" w:rsidRDefault="00213164" w:rsidP="005465D2">
      <w:pPr>
        <w:spacing w:after="0" w:line="360" w:lineRule="auto"/>
        <w:ind w:firstLine="720"/>
        <w:rPr>
          <w:rFonts w:cs="Times New Roman"/>
          <w:sz w:val="22"/>
        </w:rPr>
      </w:pPr>
      <w:r w:rsidRPr="00293D38">
        <w:rPr>
          <w:rFonts w:cs="Times New Roman"/>
          <w:sz w:val="22"/>
        </w:rPr>
        <w:t>Of the countries analyzed,</w:t>
      </w:r>
      <w:r w:rsidR="00204225">
        <w:rPr>
          <w:rFonts w:cs="Times New Roman"/>
          <w:sz w:val="22"/>
        </w:rPr>
        <w:t xml:space="preserve"> we concluded that</w:t>
      </w:r>
      <w:r w:rsidRPr="00293D38">
        <w:rPr>
          <w:rFonts w:cs="Times New Roman"/>
          <w:sz w:val="22"/>
        </w:rPr>
        <w:t xml:space="preserve"> the two most attractive candidates </w:t>
      </w:r>
      <w:r w:rsidR="00461D18" w:rsidRPr="00293D38">
        <w:rPr>
          <w:rFonts w:cs="Times New Roman"/>
          <w:sz w:val="22"/>
        </w:rPr>
        <w:t>were</w:t>
      </w:r>
      <w:r w:rsidRPr="00293D38">
        <w:rPr>
          <w:rFonts w:cs="Times New Roman"/>
          <w:sz w:val="22"/>
        </w:rPr>
        <w:t xml:space="preserve"> Switzerland and Israel, as they are continuously looking for technological expansion and experience steady growth in the fields of medical software and equipment. Both countries are encouraging increased research and development (R&amp;D), and their economic situations </w:t>
      </w:r>
      <w:r w:rsidR="00461D18" w:rsidRPr="00293D38">
        <w:rPr>
          <w:rFonts w:cs="Times New Roman"/>
          <w:sz w:val="22"/>
        </w:rPr>
        <w:t xml:space="preserve">place heavy emphasis on international trade. </w:t>
      </w:r>
      <w:r w:rsidRPr="00293D38">
        <w:rPr>
          <w:rFonts w:cs="Times New Roman"/>
          <w:sz w:val="22"/>
        </w:rPr>
        <w:t xml:space="preserve">The United Kingdom is also a valid contender due to its friendly business environment, but is held back due to its slow economic growth and slow adoption of new technologies </w:t>
      </w:r>
      <w:r w:rsidRPr="00293D38">
        <w:rPr>
          <w:rFonts w:cs="Times New Roman"/>
          <w:noProof/>
          <w:sz w:val="22"/>
          <w:lang w:val="en-US"/>
        </w:rPr>
        <w:t>(Emergo Group, 2014</w:t>
      </w:r>
      <w:r w:rsidR="00B42D4E" w:rsidRPr="00293D38">
        <w:rPr>
          <w:rFonts w:cs="Times New Roman"/>
          <w:noProof/>
          <w:sz w:val="22"/>
          <w:lang w:val="en-US"/>
        </w:rPr>
        <w:t>iii</w:t>
      </w:r>
      <w:r w:rsidRPr="00293D38">
        <w:rPr>
          <w:rFonts w:cs="Times New Roman"/>
          <w:noProof/>
          <w:sz w:val="22"/>
          <w:lang w:val="en-US"/>
        </w:rPr>
        <w:t>)</w:t>
      </w:r>
      <w:r w:rsidRPr="00293D38">
        <w:rPr>
          <w:rFonts w:cs="Times New Roman"/>
          <w:sz w:val="22"/>
        </w:rPr>
        <w:t>.</w:t>
      </w:r>
    </w:p>
    <w:p w:rsidR="00461D18" w:rsidRPr="00293D38" w:rsidRDefault="00461D18" w:rsidP="005465D2">
      <w:pPr>
        <w:spacing w:after="0" w:line="360" w:lineRule="auto"/>
        <w:ind w:firstLine="720"/>
        <w:rPr>
          <w:rFonts w:cs="Times New Roman"/>
          <w:b/>
          <w:sz w:val="22"/>
          <w:u w:val="single"/>
        </w:rPr>
      </w:pPr>
      <w:r w:rsidRPr="00293D38">
        <w:rPr>
          <w:rFonts w:cs="Times New Roman"/>
          <w:sz w:val="22"/>
        </w:rPr>
        <w:t xml:space="preserve">We concluded that </w:t>
      </w:r>
      <w:proofErr w:type="spellStart"/>
      <w:r w:rsidRPr="00293D38">
        <w:rPr>
          <w:rFonts w:cs="Times New Roman"/>
          <w:sz w:val="22"/>
        </w:rPr>
        <w:t>Genicon</w:t>
      </w:r>
      <w:proofErr w:type="spellEnd"/>
      <w:r w:rsidRPr="00293D38">
        <w:rPr>
          <w:rFonts w:cs="Times New Roman"/>
          <w:sz w:val="22"/>
        </w:rPr>
        <w:t xml:space="preserve"> may have the greatest success expanding into Switzerland’s market for the reasons outlined throughout our analysis. </w:t>
      </w:r>
      <w:r w:rsidR="00A30C6A" w:rsidRPr="00293D38">
        <w:rPr>
          <w:rFonts w:cs="Times New Roman"/>
          <w:sz w:val="22"/>
        </w:rPr>
        <w:t xml:space="preserve">Using the information we have gathered, we can offer </w:t>
      </w:r>
      <w:proofErr w:type="spellStart"/>
      <w:r w:rsidR="00A30C6A" w:rsidRPr="00293D38">
        <w:rPr>
          <w:rFonts w:cs="Times New Roman"/>
          <w:sz w:val="22"/>
        </w:rPr>
        <w:t>Genicon</w:t>
      </w:r>
      <w:proofErr w:type="spellEnd"/>
      <w:r w:rsidR="00A30C6A" w:rsidRPr="00293D38">
        <w:rPr>
          <w:rFonts w:cs="Times New Roman"/>
          <w:sz w:val="22"/>
        </w:rPr>
        <w:t xml:space="preserve"> knowledge of the competitors and market conditions which will hopefully present </w:t>
      </w:r>
      <w:proofErr w:type="spellStart"/>
      <w:r w:rsidR="00A30C6A" w:rsidRPr="00293D38">
        <w:rPr>
          <w:rFonts w:cs="Times New Roman"/>
          <w:sz w:val="22"/>
        </w:rPr>
        <w:t>Genicon</w:t>
      </w:r>
      <w:proofErr w:type="spellEnd"/>
      <w:r w:rsidR="00A30C6A" w:rsidRPr="00293D38">
        <w:rPr>
          <w:rFonts w:cs="Times New Roman"/>
          <w:sz w:val="22"/>
        </w:rPr>
        <w:t xml:space="preserve"> the opportunity to expand into the European market from Switzerland. The hope is, that this will in turn broaden their international operations which would increase Genicon’s overall market share and potential. </w:t>
      </w:r>
    </w:p>
    <w:p w:rsidR="0075453E" w:rsidRPr="00293D38" w:rsidRDefault="0075453E"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A30C6A" w:rsidRPr="00293D38" w:rsidRDefault="00A30C6A" w:rsidP="001876C3">
      <w:pPr>
        <w:spacing w:before="40" w:after="40" w:line="360" w:lineRule="auto"/>
        <w:rPr>
          <w:rFonts w:cs="Times New Roman"/>
          <w:b/>
          <w:sz w:val="22"/>
          <w:u w:val="single"/>
        </w:rPr>
      </w:pPr>
    </w:p>
    <w:p w:rsidR="00166A9C" w:rsidRDefault="00166A9C">
      <w:pPr>
        <w:rPr>
          <w:rFonts w:cs="Times New Roman"/>
          <w:b/>
          <w:sz w:val="22"/>
          <w:u w:val="single"/>
        </w:rPr>
      </w:pPr>
      <w:r>
        <w:rPr>
          <w:rFonts w:cs="Times New Roman"/>
          <w:b/>
          <w:sz w:val="22"/>
          <w:u w:val="single"/>
        </w:rPr>
        <w:br w:type="page"/>
      </w:r>
    </w:p>
    <w:p w:rsidR="00A30C6A" w:rsidRPr="00293D38" w:rsidRDefault="00AD7248" w:rsidP="001876C3">
      <w:pPr>
        <w:spacing w:before="40" w:after="40" w:line="360" w:lineRule="auto"/>
        <w:rPr>
          <w:rFonts w:cs="Times New Roman"/>
          <w:b/>
          <w:sz w:val="22"/>
          <w:u w:val="single"/>
        </w:rPr>
      </w:pPr>
      <w:r w:rsidRPr="00293D38">
        <w:rPr>
          <w:rFonts w:cs="Times New Roman"/>
          <w:b/>
          <w:sz w:val="22"/>
          <w:u w:val="single"/>
        </w:rPr>
        <w:lastRenderedPageBreak/>
        <w:t>Situational Analysis</w:t>
      </w:r>
    </w:p>
    <w:p w:rsidR="00A30C6A" w:rsidRPr="00293D38" w:rsidRDefault="00A30C6A" w:rsidP="00166A9C">
      <w:pPr>
        <w:spacing w:after="0" w:line="360" w:lineRule="auto"/>
        <w:rPr>
          <w:rFonts w:cs="Times New Roman"/>
          <w:sz w:val="22"/>
        </w:rPr>
      </w:pPr>
      <w:r w:rsidRPr="00293D38">
        <w:rPr>
          <w:rFonts w:cs="Times New Roman"/>
          <w:sz w:val="22"/>
        </w:rPr>
        <w:tab/>
        <w:t xml:space="preserve">This section of the report is aimed at analyzing the internal and external business environments of </w:t>
      </w:r>
      <w:proofErr w:type="spellStart"/>
      <w:r w:rsidRPr="00293D38">
        <w:rPr>
          <w:rFonts w:cs="Times New Roman"/>
          <w:sz w:val="22"/>
        </w:rPr>
        <w:t>Genicon</w:t>
      </w:r>
      <w:proofErr w:type="spellEnd"/>
      <w:r w:rsidRPr="00293D38">
        <w:rPr>
          <w:rFonts w:cs="Times New Roman"/>
          <w:sz w:val="22"/>
        </w:rPr>
        <w:t xml:space="preserve">. </w:t>
      </w:r>
      <w:r w:rsidR="00057E2F" w:rsidRPr="00293D38">
        <w:rPr>
          <w:rFonts w:cs="Times New Roman"/>
          <w:sz w:val="22"/>
        </w:rPr>
        <w:t>It</w:t>
      </w:r>
      <w:r w:rsidRPr="00293D38">
        <w:rPr>
          <w:rFonts w:cs="Times New Roman"/>
          <w:sz w:val="22"/>
        </w:rPr>
        <w:t xml:space="preserve"> compares some of Genicon’s major competitors that have also infiltrated the countries we have analyzed</w:t>
      </w:r>
      <w:r w:rsidR="00057E2F" w:rsidRPr="00293D38">
        <w:rPr>
          <w:rFonts w:cs="Times New Roman"/>
          <w:sz w:val="22"/>
        </w:rPr>
        <w:t>,</w:t>
      </w:r>
      <w:r w:rsidRPr="00293D38">
        <w:rPr>
          <w:rFonts w:cs="Times New Roman"/>
          <w:sz w:val="22"/>
        </w:rPr>
        <w:t xml:space="preserve"> as well as Porter’s Five Forces which take into consideration the competitive atmosphere of the medical industry.</w:t>
      </w:r>
      <w:r w:rsidR="00057E2F" w:rsidRPr="00293D38">
        <w:rPr>
          <w:rFonts w:cs="Times New Roman"/>
          <w:sz w:val="22"/>
        </w:rPr>
        <w:t xml:space="preserve"> This r</w:t>
      </w:r>
      <w:r w:rsidR="00D3010D" w:rsidRPr="00293D38">
        <w:rPr>
          <w:rFonts w:cs="Times New Roman"/>
          <w:sz w:val="22"/>
        </w:rPr>
        <w:t xml:space="preserve">eveals the ease of expanding into these countries by understanding where </w:t>
      </w:r>
      <w:proofErr w:type="spellStart"/>
      <w:r w:rsidR="00D3010D" w:rsidRPr="00293D38">
        <w:rPr>
          <w:rFonts w:cs="Times New Roman"/>
          <w:sz w:val="22"/>
        </w:rPr>
        <w:t>Genicon</w:t>
      </w:r>
      <w:proofErr w:type="spellEnd"/>
      <w:r w:rsidR="00D3010D" w:rsidRPr="00293D38">
        <w:rPr>
          <w:rFonts w:cs="Times New Roman"/>
          <w:sz w:val="22"/>
        </w:rPr>
        <w:t xml:space="preserve"> stands in relation to competitors on a perceptual map (not pictured).  </w:t>
      </w:r>
    </w:p>
    <w:p w:rsidR="00AD7248" w:rsidRPr="00293D38" w:rsidRDefault="00997341" w:rsidP="00166A9C">
      <w:pPr>
        <w:spacing w:before="40" w:after="40" w:line="360" w:lineRule="auto"/>
        <w:rPr>
          <w:rFonts w:cs="Times New Roman"/>
          <w:b/>
          <w:sz w:val="22"/>
        </w:rPr>
      </w:pPr>
      <w:r w:rsidRPr="00293D38">
        <w:rPr>
          <w:rFonts w:cs="Times New Roman"/>
          <w:b/>
          <w:sz w:val="22"/>
        </w:rPr>
        <w:t>Competitive Analysis</w:t>
      </w:r>
    </w:p>
    <w:p w:rsidR="000D47E5" w:rsidRPr="00293D38" w:rsidRDefault="00A30C6A" w:rsidP="00166A9C">
      <w:pPr>
        <w:tabs>
          <w:tab w:val="left" w:pos="810"/>
        </w:tabs>
        <w:spacing w:before="40" w:after="40" w:line="360" w:lineRule="auto"/>
        <w:rPr>
          <w:rFonts w:cs="Times New Roman"/>
          <w:b/>
          <w:sz w:val="22"/>
        </w:rPr>
      </w:pPr>
      <w:r w:rsidRPr="00293D38">
        <w:rPr>
          <w:rFonts w:cs="Times New Roman"/>
          <w:b/>
          <w:sz w:val="22"/>
        </w:rPr>
        <w:t>SWOT</w:t>
      </w:r>
      <w:r w:rsidR="000D47E5" w:rsidRPr="00293D38">
        <w:rPr>
          <w:rFonts w:cs="Times New Roman"/>
          <w:b/>
          <w:sz w:val="22"/>
        </w:rPr>
        <w:t xml:space="preserve"> Analysis</w:t>
      </w:r>
      <w:r w:rsidR="009623A7">
        <w:rPr>
          <w:rFonts w:cs="Times New Roman"/>
          <w:b/>
          <w:sz w:val="22"/>
        </w:rPr>
        <w:t xml:space="preserve"> (Appendix A, Tables I – VII)</w:t>
      </w:r>
    </w:p>
    <w:p w:rsidR="00F36FBF" w:rsidRPr="00293D38" w:rsidRDefault="00B375B4" w:rsidP="00F36FBF">
      <w:pPr>
        <w:tabs>
          <w:tab w:val="left" w:pos="810"/>
        </w:tabs>
        <w:spacing w:after="0" w:line="360" w:lineRule="auto"/>
        <w:rPr>
          <w:rFonts w:cs="Times New Roman"/>
          <w:sz w:val="22"/>
        </w:rPr>
      </w:pPr>
      <w:r w:rsidRPr="00293D38">
        <w:rPr>
          <w:rFonts w:cs="Times New Roman"/>
          <w:sz w:val="22"/>
        </w:rPr>
        <w:tab/>
      </w:r>
      <w:proofErr w:type="spellStart"/>
      <w:r w:rsidR="00F36FBF" w:rsidRPr="00293D38">
        <w:rPr>
          <w:rFonts w:cs="Times New Roman"/>
          <w:sz w:val="22"/>
        </w:rPr>
        <w:t>Genicon</w:t>
      </w:r>
      <w:proofErr w:type="spellEnd"/>
      <w:r w:rsidR="00F36FBF" w:rsidRPr="00293D38">
        <w:rPr>
          <w:rFonts w:cs="Times New Roman"/>
          <w:sz w:val="22"/>
        </w:rPr>
        <w:t xml:space="preserve"> has made a name for itself </w:t>
      </w:r>
      <w:r w:rsidR="00D3010D" w:rsidRPr="00293D38">
        <w:rPr>
          <w:rFonts w:cs="Times New Roman"/>
          <w:sz w:val="22"/>
        </w:rPr>
        <w:t xml:space="preserve">by </w:t>
      </w:r>
      <w:r w:rsidR="00F36FBF" w:rsidRPr="00293D38">
        <w:rPr>
          <w:rFonts w:cs="Times New Roman"/>
          <w:sz w:val="22"/>
        </w:rPr>
        <w:t xml:space="preserve">having high quality laparoscopic devices. These qualities have allowed </w:t>
      </w:r>
      <w:proofErr w:type="spellStart"/>
      <w:r w:rsidR="00F36FBF" w:rsidRPr="00293D38">
        <w:rPr>
          <w:rFonts w:cs="Times New Roman"/>
          <w:sz w:val="22"/>
        </w:rPr>
        <w:t>Genicon</w:t>
      </w:r>
      <w:proofErr w:type="spellEnd"/>
      <w:r w:rsidR="00F36FBF" w:rsidRPr="00293D38">
        <w:rPr>
          <w:rFonts w:cs="Times New Roman"/>
          <w:sz w:val="22"/>
        </w:rPr>
        <w:t xml:space="preserve"> to achieve the highest level of third party medical equality system registration through a European notified body, as well as being recognized around the world </w:t>
      </w:r>
      <w:sdt>
        <w:sdtPr>
          <w:rPr>
            <w:rFonts w:cs="Times New Roman"/>
            <w:sz w:val="22"/>
          </w:rPr>
          <w:id w:val="-1351948147"/>
          <w:citation/>
        </w:sdtPr>
        <w:sdtContent>
          <w:r w:rsidR="007F762E" w:rsidRPr="00293D38">
            <w:rPr>
              <w:rFonts w:cs="Times New Roman"/>
              <w:sz w:val="22"/>
            </w:rPr>
            <w:fldChar w:fldCharType="begin"/>
          </w:r>
          <w:r w:rsidR="00F36FBF" w:rsidRPr="00204225">
            <w:rPr>
              <w:rFonts w:cs="Times New Roman"/>
              <w:sz w:val="22"/>
            </w:rPr>
            <w:instrText xml:space="preserve"> CITATION Med142 \l 1033 </w:instrText>
          </w:r>
          <w:r w:rsidR="007F762E" w:rsidRPr="00293D38">
            <w:rPr>
              <w:rFonts w:cs="Times New Roman"/>
              <w:sz w:val="22"/>
            </w:rPr>
            <w:fldChar w:fldCharType="separate"/>
          </w:r>
          <w:r w:rsidR="000A6C83" w:rsidRPr="00204225">
            <w:rPr>
              <w:rFonts w:cs="Times New Roman"/>
              <w:sz w:val="22"/>
            </w:rPr>
            <w:t>(Medica, 2014)</w:t>
          </w:r>
          <w:r w:rsidR="007F762E" w:rsidRPr="00293D38">
            <w:rPr>
              <w:rFonts w:cs="Times New Roman"/>
              <w:sz w:val="22"/>
            </w:rPr>
            <w:fldChar w:fldCharType="end"/>
          </w:r>
        </w:sdtContent>
      </w:sdt>
      <w:r w:rsidR="00F36FBF" w:rsidRPr="00293D38">
        <w:rPr>
          <w:rFonts w:cs="Times New Roman"/>
          <w:sz w:val="22"/>
        </w:rPr>
        <w:t xml:space="preserve">. Because their instruments are FDA approved </w:t>
      </w:r>
      <w:sdt>
        <w:sdtPr>
          <w:rPr>
            <w:rFonts w:cs="Times New Roman"/>
            <w:sz w:val="22"/>
          </w:rPr>
          <w:id w:val="-466350173"/>
          <w:citation/>
        </w:sdtPr>
        <w:sdtContent>
          <w:r w:rsidR="007F762E" w:rsidRPr="00293D38">
            <w:rPr>
              <w:rFonts w:cs="Times New Roman"/>
              <w:sz w:val="22"/>
            </w:rPr>
            <w:fldChar w:fldCharType="begin"/>
          </w:r>
          <w:r w:rsidR="00F36FBF" w:rsidRPr="00204225">
            <w:rPr>
              <w:rFonts w:cs="Times New Roman"/>
              <w:sz w:val="22"/>
            </w:rPr>
            <w:instrText xml:space="preserve"> CITATION Med142 \l 1033 </w:instrText>
          </w:r>
          <w:r w:rsidR="007F762E" w:rsidRPr="00293D38">
            <w:rPr>
              <w:rFonts w:cs="Times New Roman"/>
              <w:sz w:val="22"/>
            </w:rPr>
            <w:fldChar w:fldCharType="separate"/>
          </w:r>
          <w:r w:rsidR="000A6C83" w:rsidRPr="00204225">
            <w:rPr>
              <w:rFonts w:cs="Times New Roman"/>
              <w:sz w:val="22"/>
            </w:rPr>
            <w:t>(Medica, 2014)</w:t>
          </w:r>
          <w:r w:rsidR="007F762E" w:rsidRPr="00293D38">
            <w:rPr>
              <w:rFonts w:cs="Times New Roman"/>
              <w:sz w:val="22"/>
            </w:rPr>
            <w:fldChar w:fldCharType="end"/>
          </w:r>
        </w:sdtContent>
      </w:sdt>
      <w:r w:rsidR="00204225">
        <w:rPr>
          <w:rFonts w:cs="Times New Roman"/>
          <w:sz w:val="22"/>
        </w:rPr>
        <w:t xml:space="preserve">, </w:t>
      </w:r>
      <w:r w:rsidR="00F36FBF" w:rsidRPr="00293D38">
        <w:rPr>
          <w:rFonts w:cs="Times New Roman"/>
          <w:sz w:val="22"/>
        </w:rPr>
        <w:t xml:space="preserve">as well as a percentage of shareholders being surgeons themselves </w:t>
      </w:r>
      <w:sdt>
        <w:sdtPr>
          <w:rPr>
            <w:rFonts w:cs="Times New Roman"/>
            <w:sz w:val="22"/>
          </w:rPr>
          <w:id w:val="866173394"/>
          <w:citation/>
        </w:sdtPr>
        <w:sdtContent>
          <w:r w:rsidR="007F762E" w:rsidRPr="00293D38">
            <w:rPr>
              <w:rFonts w:cs="Times New Roman"/>
              <w:sz w:val="22"/>
            </w:rPr>
            <w:fldChar w:fldCharType="begin"/>
          </w:r>
          <w:r w:rsidR="00F36FBF" w:rsidRPr="00204225">
            <w:rPr>
              <w:rFonts w:cs="Times New Roman"/>
              <w:sz w:val="22"/>
            </w:rPr>
            <w:instrText xml:space="preserve"> CITATION Gen14 \l 1033 </w:instrText>
          </w:r>
          <w:r w:rsidR="007F762E" w:rsidRPr="00293D38">
            <w:rPr>
              <w:rFonts w:cs="Times New Roman"/>
              <w:sz w:val="22"/>
            </w:rPr>
            <w:fldChar w:fldCharType="separate"/>
          </w:r>
          <w:r w:rsidR="000A6C83" w:rsidRPr="00204225">
            <w:rPr>
              <w:rFonts w:cs="Times New Roman"/>
              <w:sz w:val="22"/>
            </w:rPr>
            <w:t>(Genicon, 2014)</w:t>
          </w:r>
          <w:r w:rsidR="007F762E" w:rsidRPr="00293D38">
            <w:rPr>
              <w:rFonts w:cs="Times New Roman"/>
              <w:sz w:val="22"/>
            </w:rPr>
            <w:fldChar w:fldCharType="end"/>
          </w:r>
        </w:sdtContent>
      </w:sdt>
      <w:r w:rsidR="00F36FBF" w:rsidRPr="00293D38">
        <w:rPr>
          <w:rFonts w:cs="Times New Roman"/>
          <w:sz w:val="22"/>
        </w:rPr>
        <w:t xml:space="preserve">, </w:t>
      </w:r>
      <w:proofErr w:type="spellStart"/>
      <w:r w:rsidR="00F36FBF" w:rsidRPr="00293D38">
        <w:rPr>
          <w:rFonts w:cs="Times New Roman"/>
          <w:sz w:val="22"/>
        </w:rPr>
        <w:t>Genicon</w:t>
      </w:r>
      <w:proofErr w:type="spellEnd"/>
      <w:r w:rsidR="00F36FBF" w:rsidRPr="00293D38">
        <w:rPr>
          <w:rFonts w:cs="Times New Roman"/>
          <w:sz w:val="22"/>
        </w:rPr>
        <w:t xml:space="preserve"> is able to enter into varying markets with more advantages than most. The most attractive market to enter is Switzerland, with Israel a close second. Switzerland </w:t>
      </w:r>
      <w:r w:rsidR="006271E3" w:rsidRPr="00293D38">
        <w:rPr>
          <w:rFonts w:cs="Times New Roman"/>
          <w:sz w:val="22"/>
        </w:rPr>
        <w:t xml:space="preserve">is </w:t>
      </w:r>
      <w:r w:rsidR="00F36FBF" w:rsidRPr="00293D38">
        <w:rPr>
          <w:rFonts w:cs="Times New Roman"/>
          <w:sz w:val="22"/>
        </w:rPr>
        <w:t xml:space="preserve">consistently looking for newer technologies to reduce hospital stays </w:t>
      </w:r>
      <w:sdt>
        <w:sdtPr>
          <w:rPr>
            <w:rFonts w:cs="Times New Roman"/>
            <w:sz w:val="22"/>
          </w:rPr>
          <w:id w:val="114799080"/>
          <w:citation/>
        </w:sdtPr>
        <w:sdtContent>
          <w:r w:rsidR="007F762E" w:rsidRPr="00293D38">
            <w:rPr>
              <w:rFonts w:cs="Times New Roman"/>
              <w:sz w:val="22"/>
            </w:rPr>
            <w:fldChar w:fldCharType="begin"/>
          </w:r>
          <w:r w:rsidR="000A6C83" w:rsidRPr="00293D38">
            <w:rPr>
              <w:rFonts w:cs="Times New Roman"/>
              <w:sz w:val="22"/>
              <w:lang w:val="en-US"/>
            </w:rPr>
            <w:instrText xml:space="preserve">CITATION Eme14 \l 1033 </w:instrText>
          </w:r>
          <w:r w:rsidR="007F762E" w:rsidRPr="00293D38">
            <w:rPr>
              <w:rFonts w:cs="Times New Roman"/>
              <w:sz w:val="22"/>
            </w:rPr>
            <w:fldChar w:fldCharType="separate"/>
          </w:r>
          <w:r w:rsidR="000A6C83" w:rsidRPr="00293D38">
            <w:rPr>
              <w:rFonts w:cs="Times New Roman"/>
              <w:noProof/>
              <w:sz w:val="22"/>
              <w:lang w:val="en-US"/>
            </w:rPr>
            <w:t>(Emergo Group, 2014ii)</w:t>
          </w:r>
          <w:r w:rsidR="007F762E" w:rsidRPr="00293D38">
            <w:rPr>
              <w:rFonts w:cs="Times New Roman"/>
              <w:sz w:val="22"/>
            </w:rPr>
            <w:fldChar w:fldCharType="end"/>
          </w:r>
        </w:sdtContent>
      </w:sdt>
      <w:r w:rsidR="00F36FBF" w:rsidRPr="00293D38">
        <w:rPr>
          <w:rFonts w:cs="Times New Roman"/>
          <w:sz w:val="22"/>
        </w:rPr>
        <w:t xml:space="preserve">. </w:t>
      </w:r>
    </w:p>
    <w:p w:rsidR="00F36FBF" w:rsidRPr="00293D38" w:rsidRDefault="00F36FBF" w:rsidP="00F36FBF">
      <w:pPr>
        <w:spacing w:after="0" w:line="360" w:lineRule="auto"/>
        <w:rPr>
          <w:rFonts w:cs="Times New Roman"/>
          <w:b/>
          <w:sz w:val="22"/>
        </w:rPr>
      </w:pPr>
      <w:r w:rsidRPr="00293D38">
        <w:rPr>
          <w:rFonts w:cs="Times New Roman"/>
          <w:sz w:val="22"/>
        </w:rPr>
        <w:tab/>
        <w:t xml:space="preserve"> Israel is considered the second largest supplier worldwide </w:t>
      </w:r>
      <w:sdt>
        <w:sdtPr>
          <w:rPr>
            <w:rFonts w:cs="Times New Roman"/>
            <w:sz w:val="22"/>
          </w:rPr>
          <w:id w:val="-641741958"/>
          <w:citation/>
        </w:sdtPr>
        <w:sdtContent>
          <w:r w:rsidR="007F762E" w:rsidRPr="00293D38">
            <w:rPr>
              <w:rFonts w:cs="Times New Roman"/>
              <w:sz w:val="22"/>
            </w:rPr>
            <w:fldChar w:fldCharType="begin"/>
          </w:r>
          <w:r w:rsidRPr="00293D38">
            <w:rPr>
              <w:rFonts w:cs="Times New Roman"/>
              <w:sz w:val="22"/>
              <w:lang w:val="en-US"/>
            </w:rPr>
            <w:instrText xml:space="preserve"> CITATION New14 \l 1033 </w:instrText>
          </w:r>
          <w:r w:rsidR="007F762E" w:rsidRPr="00293D38">
            <w:rPr>
              <w:rFonts w:cs="Times New Roman"/>
              <w:sz w:val="22"/>
            </w:rPr>
            <w:fldChar w:fldCharType="separate"/>
          </w:r>
          <w:r w:rsidR="000A6C83" w:rsidRPr="00293D38">
            <w:rPr>
              <w:rFonts w:cs="Times New Roman"/>
              <w:noProof/>
              <w:sz w:val="22"/>
              <w:lang w:val="en-US"/>
            </w:rPr>
            <w:t>(New Medical Ideas, 2014)</w:t>
          </w:r>
          <w:r w:rsidR="007F762E" w:rsidRPr="00293D38">
            <w:rPr>
              <w:rFonts w:cs="Times New Roman"/>
              <w:sz w:val="22"/>
            </w:rPr>
            <w:fldChar w:fldCharType="end"/>
          </w:r>
        </w:sdtContent>
      </w:sdt>
      <w:r w:rsidRPr="00293D38">
        <w:rPr>
          <w:rFonts w:cs="Times New Roman"/>
          <w:sz w:val="22"/>
        </w:rPr>
        <w:t xml:space="preserve"> and the IDF (Israeli Defense Force) invests heavily into high-tech R&amp;D </w:t>
      </w:r>
      <w:sdt>
        <w:sdtPr>
          <w:rPr>
            <w:rFonts w:cs="Times New Roman"/>
            <w:sz w:val="22"/>
          </w:rPr>
          <w:id w:val="106251712"/>
          <w:citation/>
        </w:sdtPr>
        <w:sdtContent>
          <w:r w:rsidR="007F762E" w:rsidRPr="00293D38">
            <w:rPr>
              <w:rFonts w:cs="Times New Roman"/>
              <w:sz w:val="22"/>
            </w:rPr>
            <w:fldChar w:fldCharType="begin"/>
          </w:r>
          <w:r w:rsidRPr="00293D38">
            <w:rPr>
              <w:rFonts w:cs="Times New Roman"/>
              <w:sz w:val="22"/>
              <w:lang w:val="en-US"/>
            </w:rPr>
            <w:instrText xml:space="preserve"> CITATION Mar143 \l 1033 </w:instrText>
          </w:r>
          <w:r w:rsidR="007F762E" w:rsidRPr="00293D38">
            <w:rPr>
              <w:rFonts w:cs="Times New Roman"/>
              <w:sz w:val="22"/>
            </w:rPr>
            <w:fldChar w:fldCharType="separate"/>
          </w:r>
          <w:r w:rsidR="000A6C83" w:rsidRPr="00293D38">
            <w:rPr>
              <w:rFonts w:cs="Times New Roman"/>
              <w:noProof/>
              <w:sz w:val="22"/>
              <w:lang w:val="en-US"/>
            </w:rPr>
            <w:t>(Market Realist, 2014)</w:t>
          </w:r>
          <w:r w:rsidR="007F762E" w:rsidRPr="00293D38">
            <w:rPr>
              <w:rFonts w:cs="Times New Roman"/>
              <w:sz w:val="22"/>
            </w:rPr>
            <w:fldChar w:fldCharType="end"/>
          </w:r>
        </w:sdtContent>
      </w:sdt>
      <w:r w:rsidRPr="00293D38">
        <w:rPr>
          <w:rFonts w:cs="Times New Roman"/>
          <w:sz w:val="22"/>
        </w:rPr>
        <w:t xml:space="preserve">. One of the disadvantages is the constant pressure by governments to create better devices at a lower cost raises the competition between companies </w:t>
      </w:r>
      <w:sdt>
        <w:sdtPr>
          <w:rPr>
            <w:rFonts w:cs="Times New Roman"/>
            <w:sz w:val="22"/>
          </w:rPr>
          <w:id w:val="-1959169116"/>
          <w:citation/>
        </w:sdtPr>
        <w:sdtContent>
          <w:r w:rsidR="007F762E" w:rsidRPr="00293D38">
            <w:rPr>
              <w:rFonts w:cs="Times New Roman"/>
              <w:sz w:val="22"/>
            </w:rPr>
            <w:fldChar w:fldCharType="begin"/>
          </w:r>
          <w:r w:rsidRPr="00293D38">
            <w:rPr>
              <w:rFonts w:cs="Times New Roman"/>
              <w:sz w:val="22"/>
              <w:lang w:val="en-US"/>
            </w:rPr>
            <w:instrText xml:space="preserve">CITATION Mei14 \p 17 \l 1033 </w:instrText>
          </w:r>
          <w:r w:rsidR="007F762E" w:rsidRPr="00293D38">
            <w:rPr>
              <w:rFonts w:cs="Times New Roman"/>
              <w:sz w:val="22"/>
            </w:rPr>
            <w:fldChar w:fldCharType="separate"/>
          </w:r>
          <w:r w:rsidR="000A6C83" w:rsidRPr="00293D38">
            <w:rPr>
              <w:rFonts w:cs="Times New Roman"/>
              <w:noProof/>
              <w:sz w:val="22"/>
              <w:lang w:val="en-US"/>
            </w:rPr>
            <w:t>(Meidata, 2014, p. 17)</w:t>
          </w:r>
          <w:r w:rsidR="007F762E" w:rsidRPr="00293D38">
            <w:rPr>
              <w:rFonts w:cs="Times New Roman"/>
              <w:sz w:val="22"/>
            </w:rPr>
            <w:fldChar w:fldCharType="end"/>
          </w:r>
        </w:sdtContent>
      </w:sdt>
      <w:r w:rsidRPr="00293D38">
        <w:rPr>
          <w:rFonts w:cs="Times New Roman"/>
          <w:sz w:val="22"/>
        </w:rPr>
        <w:t xml:space="preserve">. There is also a high risk profile for unattractive investors in Israel, which can create future issues for </w:t>
      </w:r>
      <w:proofErr w:type="spellStart"/>
      <w:r w:rsidRPr="00293D38">
        <w:rPr>
          <w:rFonts w:cs="Times New Roman"/>
          <w:sz w:val="22"/>
        </w:rPr>
        <w:t>Genicon</w:t>
      </w:r>
      <w:proofErr w:type="spellEnd"/>
      <w:r w:rsidR="006271E3" w:rsidRPr="00293D38">
        <w:rPr>
          <w:rFonts w:cs="Times New Roman"/>
          <w:sz w:val="22"/>
        </w:rPr>
        <w:t xml:space="preserve"> </w:t>
      </w:r>
      <w:sdt>
        <w:sdtPr>
          <w:rPr>
            <w:rFonts w:cs="Times New Roman"/>
            <w:sz w:val="22"/>
          </w:rPr>
          <w:id w:val="19201169"/>
          <w:citation/>
        </w:sdtPr>
        <w:sdtContent>
          <w:r w:rsidR="007F762E" w:rsidRPr="00293D38">
            <w:rPr>
              <w:rFonts w:cs="Times New Roman"/>
              <w:sz w:val="22"/>
            </w:rPr>
            <w:fldChar w:fldCharType="begin"/>
          </w:r>
          <w:r w:rsidRPr="00293D38">
            <w:rPr>
              <w:rFonts w:cs="Times New Roman"/>
              <w:sz w:val="22"/>
              <w:lang w:val="en-US"/>
            </w:rPr>
            <w:instrText xml:space="preserve">CITATION Mei14 \p 17 \l 1033 </w:instrText>
          </w:r>
          <w:r w:rsidR="007F762E" w:rsidRPr="00293D38">
            <w:rPr>
              <w:rFonts w:cs="Times New Roman"/>
              <w:sz w:val="22"/>
            </w:rPr>
            <w:fldChar w:fldCharType="separate"/>
          </w:r>
          <w:r w:rsidR="000A6C83" w:rsidRPr="00293D38">
            <w:rPr>
              <w:rFonts w:cs="Times New Roman"/>
              <w:noProof/>
              <w:sz w:val="22"/>
              <w:lang w:val="en-US"/>
            </w:rPr>
            <w:t>(Meidata, 2014, p. 17)</w:t>
          </w:r>
          <w:r w:rsidR="007F762E" w:rsidRPr="00293D38">
            <w:rPr>
              <w:rFonts w:cs="Times New Roman"/>
              <w:sz w:val="22"/>
            </w:rPr>
            <w:fldChar w:fldCharType="end"/>
          </w:r>
        </w:sdtContent>
      </w:sdt>
      <w:r w:rsidR="006271E3" w:rsidRPr="00293D38">
        <w:rPr>
          <w:rFonts w:cs="Times New Roman"/>
          <w:sz w:val="22"/>
        </w:rPr>
        <w:t>. However, Israel has</w:t>
      </w:r>
      <w:r w:rsidRPr="00293D38">
        <w:rPr>
          <w:rFonts w:cs="Times New Roman"/>
          <w:sz w:val="22"/>
        </w:rPr>
        <w:t xml:space="preserve"> a priority for health care as well as proper infrastructure to support it</w:t>
      </w:r>
      <w:r w:rsidR="006271E3" w:rsidRPr="00293D38">
        <w:rPr>
          <w:rFonts w:cs="Times New Roman"/>
          <w:sz w:val="22"/>
        </w:rPr>
        <w:t>,</w:t>
      </w:r>
      <w:r w:rsidRPr="00293D38">
        <w:rPr>
          <w:rFonts w:cs="Times New Roman"/>
          <w:sz w:val="22"/>
        </w:rPr>
        <w:t xml:space="preserve"> which allows for Israel's entrepreneurial clinic</w:t>
      </w:r>
      <w:r w:rsidR="006271E3" w:rsidRPr="00293D38">
        <w:rPr>
          <w:rFonts w:cs="Times New Roman"/>
          <w:sz w:val="22"/>
        </w:rPr>
        <w:t>s and physicians to be quick adapters</w:t>
      </w:r>
      <w:r w:rsidRPr="00293D38">
        <w:rPr>
          <w:rFonts w:cs="Times New Roman"/>
          <w:sz w:val="22"/>
        </w:rPr>
        <w:t xml:space="preserve"> of new technologies (New Medical Ideas, 2014). </w:t>
      </w:r>
    </w:p>
    <w:p w:rsidR="00F36FBF" w:rsidRPr="00293D38" w:rsidRDefault="00F36FBF" w:rsidP="00F36FBF">
      <w:pPr>
        <w:tabs>
          <w:tab w:val="left" w:pos="810"/>
        </w:tabs>
        <w:spacing w:after="0" w:line="360" w:lineRule="auto"/>
        <w:rPr>
          <w:rFonts w:cs="Times New Roman"/>
          <w:sz w:val="22"/>
        </w:rPr>
      </w:pPr>
      <w:r w:rsidRPr="00293D38">
        <w:rPr>
          <w:rFonts w:cs="Times New Roman"/>
          <w:sz w:val="22"/>
        </w:rPr>
        <w:tab/>
        <w:t xml:space="preserve">Because </w:t>
      </w:r>
      <w:proofErr w:type="spellStart"/>
      <w:r w:rsidRPr="00293D38">
        <w:rPr>
          <w:rFonts w:cs="Times New Roman"/>
          <w:sz w:val="22"/>
        </w:rPr>
        <w:t>Genicon</w:t>
      </w:r>
      <w:proofErr w:type="spellEnd"/>
      <w:r w:rsidRPr="00293D38">
        <w:rPr>
          <w:rFonts w:cs="Times New Roman"/>
          <w:sz w:val="22"/>
        </w:rPr>
        <w:t xml:space="preserve"> is currently operating in South Korea we are using it as relative tool, to compare with our countries that we had chosen to look at. The S</w:t>
      </w:r>
      <w:r w:rsidR="00942798" w:rsidRPr="00293D38">
        <w:rPr>
          <w:rFonts w:cs="Times New Roman"/>
          <w:sz w:val="22"/>
        </w:rPr>
        <w:t>outh Korean government is always looking to encourage innovative ideas relating to</w:t>
      </w:r>
      <w:r w:rsidRPr="00293D38">
        <w:rPr>
          <w:rFonts w:cs="Times New Roman"/>
          <w:sz w:val="22"/>
        </w:rPr>
        <w:t xml:space="preserve"> </w:t>
      </w:r>
      <w:r w:rsidR="00942798" w:rsidRPr="00293D38">
        <w:rPr>
          <w:rFonts w:cs="Times New Roman"/>
          <w:sz w:val="22"/>
        </w:rPr>
        <w:t xml:space="preserve">R&amp;D </w:t>
      </w:r>
      <w:sdt>
        <w:sdtPr>
          <w:rPr>
            <w:rFonts w:cs="Times New Roman"/>
            <w:sz w:val="22"/>
          </w:rPr>
          <w:id w:val="1954978220"/>
          <w:citation/>
        </w:sdtPr>
        <w:sdtContent>
          <w:r w:rsidR="007F762E" w:rsidRPr="00293D38">
            <w:rPr>
              <w:rFonts w:cs="Times New Roman"/>
              <w:sz w:val="22"/>
            </w:rPr>
            <w:fldChar w:fldCharType="begin"/>
          </w:r>
          <w:r w:rsidRPr="00293D38">
            <w:rPr>
              <w:rFonts w:cs="Times New Roman"/>
              <w:sz w:val="22"/>
              <w:lang w:val="en-US"/>
            </w:rPr>
            <w:instrText xml:space="preserve"> CITATION Mar144 \l 1033 </w:instrText>
          </w:r>
          <w:r w:rsidR="007F762E" w:rsidRPr="00293D38">
            <w:rPr>
              <w:rFonts w:cs="Times New Roman"/>
              <w:sz w:val="22"/>
            </w:rPr>
            <w:fldChar w:fldCharType="separate"/>
          </w:r>
          <w:r w:rsidR="000A6C83" w:rsidRPr="00293D38">
            <w:rPr>
              <w:rFonts w:cs="Times New Roman"/>
              <w:noProof/>
              <w:sz w:val="22"/>
              <w:lang w:val="en-US"/>
            </w:rPr>
            <w:t>(Hollmer, 2014)</w:t>
          </w:r>
          <w:r w:rsidR="007F762E" w:rsidRPr="00293D38">
            <w:rPr>
              <w:rFonts w:cs="Times New Roman"/>
              <w:sz w:val="22"/>
            </w:rPr>
            <w:fldChar w:fldCharType="end"/>
          </w:r>
        </w:sdtContent>
      </w:sdt>
      <w:r w:rsidR="00942798" w:rsidRPr="00293D38">
        <w:rPr>
          <w:rFonts w:cs="Times New Roman"/>
          <w:sz w:val="22"/>
        </w:rPr>
        <w:t xml:space="preserve">. </w:t>
      </w:r>
      <w:r w:rsidRPr="00293D38">
        <w:rPr>
          <w:rFonts w:cs="Times New Roman"/>
          <w:sz w:val="22"/>
        </w:rPr>
        <w:t xml:space="preserve">South Korea </w:t>
      </w:r>
      <w:r w:rsidR="00942798" w:rsidRPr="00293D38">
        <w:rPr>
          <w:rFonts w:cs="Times New Roman"/>
          <w:sz w:val="22"/>
        </w:rPr>
        <w:t xml:space="preserve">is also the third largest market in </w:t>
      </w:r>
      <w:r w:rsidR="00AC442C" w:rsidRPr="00293D38">
        <w:rPr>
          <w:rFonts w:cs="Times New Roman"/>
          <w:sz w:val="22"/>
        </w:rPr>
        <w:t>Asia with the highest health</w:t>
      </w:r>
      <w:r w:rsidRPr="00293D38">
        <w:rPr>
          <w:rFonts w:cs="Times New Roman"/>
          <w:sz w:val="22"/>
        </w:rPr>
        <w:t xml:space="preserve"> care </w:t>
      </w:r>
      <w:sdt>
        <w:sdtPr>
          <w:rPr>
            <w:rFonts w:cs="Times New Roman"/>
            <w:sz w:val="22"/>
          </w:rPr>
          <w:id w:val="-770541549"/>
          <w:citation/>
        </w:sdtPr>
        <w:sdtContent>
          <w:r w:rsidR="007F762E" w:rsidRPr="00293D38">
            <w:rPr>
              <w:rFonts w:cs="Times New Roman"/>
              <w:sz w:val="22"/>
            </w:rPr>
            <w:fldChar w:fldCharType="begin"/>
          </w:r>
          <w:r w:rsidRPr="00293D38">
            <w:rPr>
              <w:rFonts w:cs="Times New Roman"/>
              <w:sz w:val="22"/>
              <w:lang w:val="en-US"/>
            </w:rPr>
            <w:instrText xml:space="preserve"> CITATION Mar142 \l 1033 </w:instrText>
          </w:r>
          <w:r w:rsidR="007F762E" w:rsidRPr="00293D38">
            <w:rPr>
              <w:rFonts w:cs="Times New Roman"/>
              <w:sz w:val="22"/>
            </w:rPr>
            <w:fldChar w:fldCharType="separate"/>
          </w:r>
          <w:r w:rsidR="000A6C83" w:rsidRPr="00293D38">
            <w:rPr>
              <w:rFonts w:cs="Times New Roman"/>
              <w:noProof/>
              <w:sz w:val="22"/>
              <w:lang w:val="en-US"/>
            </w:rPr>
            <w:t>(Market Research.com, 2014)</w:t>
          </w:r>
          <w:r w:rsidR="007F762E" w:rsidRPr="00293D38">
            <w:rPr>
              <w:rFonts w:cs="Times New Roman"/>
              <w:sz w:val="22"/>
            </w:rPr>
            <w:fldChar w:fldCharType="end"/>
          </w:r>
        </w:sdtContent>
      </w:sdt>
      <w:r w:rsidRPr="00293D38">
        <w:rPr>
          <w:rFonts w:cs="Times New Roman"/>
          <w:sz w:val="22"/>
        </w:rPr>
        <w:t>.</w:t>
      </w:r>
    </w:p>
    <w:p w:rsidR="00F36FBF" w:rsidRDefault="00F36FBF" w:rsidP="004B4B44">
      <w:pPr>
        <w:tabs>
          <w:tab w:val="left" w:pos="810"/>
        </w:tabs>
        <w:spacing w:after="0" w:line="360" w:lineRule="auto"/>
        <w:rPr>
          <w:rFonts w:cs="Times New Roman"/>
          <w:sz w:val="22"/>
        </w:rPr>
      </w:pPr>
      <w:r w:rsidRPr="00293D38">
        <w:rPr>
          <w:rFonts w:cs="Times New Roman"/>
          <w:sz w:val="22"/>
        </w:rPr>
        <w:tab/>
        <w:t xml:space="preserve">The United Kingdom is the third best choice to enter due to it being a mixed market economy with extensive welfare services, which results in a higher standard of living for its residents (The Heritage Foundation, 2014d). Although the UK is the third largest market in Europe </w:t>
      </w:r>
      <w:sdt>
        <w:sdtPr>
          <w:rPr>
            <w:rFonts w:cs="Times New Roman"/>
            <w:sz w:val="22"/>
          </w:rPr>
          <w:id w:val="1136683342"/>
          <w:citation/>
        </w:sdtPr>
        <w:sdtContent>
          <w:r w:rsidR="007F762E" w:rsidRPr="00293D38">
            <w:rPr>
              <w:rFonts w:cs="Times New Roman"/>
              <w:sz w:val="22"/>
            </w:rPr>
            <w:fldChar w:fldCharType="begin"/>
          </w:r>
          <w:r w:rsidR="00ED7A69" w:rsidRPr="00293D38">
            <w:rPr>
              <w:rFonts w:cs="Times New Roman"/>
              <w:sz w:val="22"/>
              <w:lang w:val="en-US"/>
            </w:rPr>
            <w:instrText xml:space="preserve">CITATION Eme142 \l 1033 </w:instrText>
          </w:r>
          <w:r w:rsidR="007F762E" w:rsidRPr="00293D38">
            <w:rPr>
              <w:rFonts w:cs="Times New Roman"/>
              <w:sz w:val="22"/>
            </w:rPr>
            <w:fldChar w:fldCharType="separate"/>
          </w:r>
          <w:r w:rsidR="00ED7A69" w:rsidRPr="00293D38">
            <w:rPr>
              <w:rFonts w:cs="Times New Roman"/>
              <w:noProof/>
              <w:sz w:val="22"/>
              <w:lang w:val="en-US"/>
            </w:rPr>
            <w:t>(Emergo Group, 2014iii)</w:t>
          </w:r>
          <w:r w:rsidR="007F762E" w:rsidRPr="00293D38">
            <w:rPr>
              <w:rFonts w:cs="Times New Roman"/>
              <w:sz w:val="22"/>
            </w:rPr>
            <w:fldChar w:fldCharType="end"/>
          </w:r>
        </w:sdtContent>
      </w:sdt>
      <w:r w:rsidRPr="00293D38">
        <w:rPr>
          <w:rFonts w:cs="Times New Roman"/>
          <w:sz w:val="22"/>
        </w:rPr>
        <w:t xml:space="preserve"> and has a minimal language barrier </w:t>
      </w:r>
      <w:sdt>
        <w:sdtPr>
          <w:rPr>
            <w:rFonts w:cs="Times New Roman"/>
            <w:sz w:val="22"/>
          </w:rPr>
          <w:id w:val="1983270018"/>
          <w:citation/>
        </w:sdtPr>
        <w:sdtContent>
          <w:r w:rsidR="007F762E" w:rsidRPr="00293D38">
            <w:rPr>
              <w:rFonts w:cs="Times New Roman"/>
              <w:sz w:val="22"/>
            </w:rPr>
            <w:fldChar w:fldCharType="begin"/>
          </w:r>
          <w:r w:rsidR="00ED7A69" w:rsidRPr="00293D38">
            <w:rPr>
              <w:rFonts w:cs="Times New Roman"/>
              <w:sz w:val="22"/>
              <w:lang w:val="en-US"/>
            </w:rPr>
            <w:instrText xml:space="preserve">CITATION Eme142 \l 1033 </w:instrText>
          </w:r>
          <w:r w:rsidR="007F762E" w:rsidRPr="00293D38">
            <w:rPr>
              <w:rFonts w:cs="Times New Roman"/>
              <w:sz w:val="22"/>
            </w:rPr>
            <w:fldChar w:fldCharType="separate"/>
          </w:r>
          <w:r w:rsidR="00ED7A69" w:rsidRPr="00293D38">
            <w:rPr>
              <w:rFonts w:cs="Times New Roman"/>
              <w:noProof/>
              <w:sz w:val="22"/>
              <w:lang w:val="en-US"/>
            </w:rPr>
            <w:t>(Emergo Group, 2014iii)</w:t>
          </w:r>
          <w:r w:rsidR="007F762E" w:rsidRPr="00293D38">
            <w:rPr>
              <w:rFonts w:cs="Times New Roman"/>
              <w:sz w:val="22"/>
            </w:rPr>
            <w:fldChar w:fldCharType="end"/>
          </w:r>
        </w:sdtContent>
      </w:sdt>
      <w:r w:rsidRPr="00293D38">
        <w:rPr>
          <w:rFonts w:cs="Times New Roman"/>
          <w:sz w:val="22"/>
        </w:rPr>
        <w:t xml:space="preserve">, the biggest concern is that hospitals are very slow in adapting new and innovative technologies </w:t>
      </w:r>
      <w:sdt>
        <w:sdtPr>
          <w:rPr>
            <w:rFonts w:cs="Times New Roman"/>
            <w:sz w:val="22"/>
          </w:rPr>
          <w:id w:val="-1865744906"/>
          <w:citation/>
        </w:sdtPr>
        <w:sdtContent>
          <w:r w:rsidR="007F762E" w:rsidRPr="00293D38">
            <w:rPr>
              <w:rFonts w:cs="Times New Roman"/>
              <w:sz w:val="22"/>
            </w:rPr>
            <w:fldChar w:fldCharType="begin"/>
          </w:r>
          <w:r w:rsidR="00ED7A69" w:rsidRPr="00293D38">
            <w:rPr>
              <w:rFonts w:cs="Times New Roman"/>
              <w:sz w:val="22"/>
              <w:lang w:val="en-US"/>
            </w:rPr>
            <w:instrText xml:space="preserve">CITATION Eme142 \l 1033 </w:instrText>
          </w:r>
          <w:r w:rsidR="007F762E" w:rsidRPr="00293D38">
            <w:rPr>
              <w:rFonts w:cs="Times New Roman"/>
              <w:sz w:val="22"/>
            </w:rPr>
            <w:fldChar w:fldCharType="separate"/>
          </w:r>
          <w:r w:rsidR="00ED7A69" w:rsidRPr="00293D38">
            <w:rPr>
              <w:rFonts w:cs="Times New Roman"/>
              <w:noProof/>
              <w:sz w:val="22"/>
              <w:lang w:val="en-US"/>
            </w:rPr>
            <w:t>(Emergo Group, 2014iii)</w:t>
          </w:r>
          <w:r w:rsidR="007F762E" w:rsidRPr="00293D38">
            <w:rPr>
              <w:rFonts w:cs="Times New Roman"/>
              <w:sz w:val="22"/>
            </w:rPr>
            <w:fldChar w:fldCharType="end"/>
          </w:r>
        </w:sdtContent>
      </w:sdt>
      <w:r w:rsidRPr="00293D38">
        <w:rPr>
          <w:rFonts w:cs="Times New Roman"/>
          <w:sz w:val="22"/>
        </w:rPr>
        <w:t xml:space="preserve">. Additionally, the UK currently has roughly 2000 different manufactures operating there </w:t>
      </w:r>
      <w:sdt>
        <w:sdtPr>
          <w:rPr>
            <w:rFonts w:cs="Times New Roman"/>
            <w:sz w:val="22"/>
          </w:rPr>
          <w:id w:val="-1557542170"/>
          <w:citation/>
        </w:sdtPr>
        <w:sdtContent>
          <w:r w:rsidR="007F762E" w:rsidRPr="00293D38">
            <w:rPr>
              <w:rFonts w:cs="Times New Roman"/>
              <w:sz w:val="22"/>
            </w:rPr>
            <w:fldChar w:fldCharType="begin"/>
          </w:r>
          <w:r w:rsidR="00ED7A69" w:rsidRPr="00293D38">
            <w:rPr>
              <w:rFonts w:cs="Times New Roman"/>
              <w:sz w:val="22"/>
              <w:lang w:val="en-US"/>
            </w:rPr>
            <w:instrText xml:space="preserve">CITATION Eme142 \l 1033 </w:instrText>
          </w:r>
          <w:r w:rsidR="007F762E" w:rsidRPr="00293D38">
            <w:rPr>
              <w:rFonts w:cs="Times New Roman"/>
              <w:sz w:val="22"/>
            </w:rPr>
            <w:fldChar w:fldCharType="separate"/>
          </w:r>
          <w:r w:rsidR="00ED7A69" w:rsidRPr="00293D38">
            <w:rPr>
              <w:rFonts w:cs="Times New Roman"/>
              <w:noProof/>
              <w:sz w:val="22"/>
              <w:lang w:val="en-US"/>
            </w:rPr>
            <w:t>(Emergo Group, 2014iii)</w:t>
          </w:r>
          <w:r w:rsidR="007F762E" w:rsidRPr="00293D38">
            <w:rPr>
              <w:rFonts w:cs="Times New Roman"/>
              <w:sz w:val="22"/>
            </w:rPr>
            <w:fldChar w:fldCharType="end"/>
          </w:r>
        </w:sdtContent>
      </w:sdt>
      <w:r w:rsidRPr="00293D38">
        <w:rPr>
          <w:rFonts w:cs="Times New Roman"/>
          <w:sz w:val="22"/>
        </w:rPr>
        <w:t xml:space="preserve">, each having hospitals as their biggest consumer. This makes it extremely difficult for smaller companies to enter the market and acquire the correct requirements and pricing policy </w:t>
      </w:r>
      <w:sdt>
        <w:sdtPr>
          <w:rPr>
            <w:rFonts w:cs="Times New Roman"/>
            <w:sz w:val="22"/>
          </w:rPr>
          <w:id w:val="1741357023"/>
          <w:citation/>
        </w:sdtPr>
        <w:sdtContent>
          <w:r w:rsidR="007F762E" w:rsidRPr="00293D38">
            <w:rPr>
              <w:rFonts w:cs="Times New Roman"/>
              <w:sz w:val="22"/>
            </w:rPr>
            <w:fldChar w:fldCharType="begin"/>
          </w:r>
          <w:r w:rsidR="00ED7A69" w:rsidRPr="00293D38">
            <w:rPr>
              <w:rFonts w:cs="Times New Roman"/>
              <w:sz w:val="22"/>
              <w:lang w:val="en-US"/>
            </w:rPr>
            <w:instrText xml:space="preserve">CITATION Eme142 \l 1033 </w:instrText>
          </w:r>
          <w:r w:rsidR="007F762E" w:rsidRPr="00293D38">
            <w:rPr>
              <w:rFonts w:cs="Times New Roman"/>
              <w:sz w:val="22"/>
            </w:rPr>
            <w:fldChar w:fldCharType="separate"/>
          </w:r>
          <w:r w:rsidR="00ED7A69" w:rsidRPr="00293D38">
            <w:rPr>
              <w:rFonts w:cs="Times New Roman"/>
              <w:noProof/>
              <w:sz w:val="22"/>
              <w:lang w:val="en-US"/>
            </w:rPr>
            <w:t>(Emergo Group, 2014iii)</w:t>
          </w:r>
          <w:r w:rsidR="007F762E" w:rsidRPr="00293D38">
            <w:rPr>
              <w:rFonts w:cs="Times New Roman"/>
              <w:sz w:val="22"/>
            </w:rPr>
            <w:fldChar w:fldCharType="end"/>
          </w:r>
        </w:sdtContent>
      </w:sdt>
      <w:r w:rsidRPr="00293D38">
        <w:rPr>
          <w:rFonts w:cs="Times New Roman"/>
          <w:sz w:val="22"/>
        </w:rPr>
        <w:t xml:space="preserve">. </w:t>
      </w:r>
    </w:p>
    <w:p w:rsidR="004B4B44" w:rsidRPr="00293D38" w:rsidRDefault="004B4B44" w:rsidP="004B4B44">
      <w:pPr>
        <w:tabs>
          <w:tab w:val="left" w:pos="810"/>
        </w:tabs>
        <w:spacing w:after="0" w:line="360" w:lineRule="auto"/>
        <w:rPr>
          <w:rFonts w:cs="Times New Roman"/>
          <w:sz w:val="22"/>
        </w:rPr>
      </w:pPr>
    </w:p>
    <w:p w:rsidR="00F36FBF" w:rsidRPr="00293D38" w:rsidRDefault="000D47E5" w:rsidP="00F36FBF">
      <w:pPr>
        <w:tabs>
          <w:tab w:val="left" w:pos="810"/>
        </w:tabs>
        <w:spacing w:after="0" w:line="360" w:lineRule="auto"/>
        <w:rPr>
          <w:rFonts w:cs="Times New Roman"/>
          <w:sz w:val="22"/>
        </w:rPr>
      </w:pPr>
      <w:r w:rsidRPr="00293D38">
        <w:rPr>
          <w:rFonts w:cs="Times New Roman"/>
          <w:sz w:val="22"/>
        </w:rPr>
        <w:tab/>
      </w:r>
      <w:r w:rsidR="00F36FBF" w:rsidRPr="00293D38">
        <w:rPr>
          <w:rFonts w:cs="Times New Roman"/>
          <w:sz w:val="22"/>
        </w:rPr>
        <w:t xml:space="preserve">The final country to be analyzed is Iran. The Iranian government invests heavily into the health care industry (Frost &amp; Sullivan, 2014), and imports cover about 90% of the market </w:t>
      </w:r>
      <w:sdt>
        <w:sdtPr>
          <w:rPr>
            <w:rFonts w:cs="Times New Roman"/>
            <w:sz w:val="22"/>
          </w:rPr>
          <w:id w:val="-2026626445"/>
          <w:citation/>
        </w:sdtPr>
        <w:sdtContent>
          <w:r w:rsidR="007F762E" w:rsidRPr="00293D38">
            <w:rPr>
              <w:rFonts w:cs="Times New Roman"/>
              <w:sz w:val="22"/>
            </w:rPr>
            <w:fldChar w:fldCharType="begin"/>
          </w:r>
          <w:r w:rsidR="00F36FBF" w:rsidRPr="00293D38">
            <w:rPr>
              <w:rFonts w:cs="Times New Roman"/>
              <w:sz w:val="22"/>
              <w:lang w:val="en-US"/>
            </w:rPr>
            <w:instrText xml:space="preserve"> CITATION Mar149 \l 1033 </w:instrText>
          </w:r>
          <w:r w:rsidR="007F762E" w:rsidRPr="00293D38">
            <w:rPr>
              <w:rFonts w:cs="Times New Roman"/>
              <w:sz w:val="22"/>
            </w:rPr>
            <w:fldChar w:fldCharType="separate"/>
          </w:r>
          <w:r w:rsidR="000A6C83" w:rsidRPr="00293D38">
            <w:rPr>
              <w:rFonts w:cs="Times New Roman"/>
              <w:noProof/>
              <w:sz w:val="22"/>
              <w:lang w:val="en-US"/>
            </w:rPr>
            <w:t>(Market Realist, 2014)</w:t>
          </w:r>
          <w:r w:rsidR="007F762E" w:rsidRPr="00293D38">
            <w:rPr>
              <w:rFonts w:cs="Times New Roman"/>
              <w:sz w:val="22"/>
            </w:rPr>
            <w:fldChar w:fldCharType="end"/>
          </w:r>
        </w:sdtContent>
      </w:sdt>
      <w:r w:rsidR="00F36FBF" w:rsidRPr="00293D38">
        <w:rPr>
          <w:rFonts w:cs="Times New Roman"/>
          <w:sz w:val="22"/>
        </w:rPr>
        <w:t xml:space="preserve">. These figures show promise for Genicon’s future investment; however, the United States of America sanctions that </w:t>
      </w:r>
      <w:r w:rsidR="00AC442C" w:rsidRPr="00293D38">
        <w:rPr>
          <w:rFonts w:cs="Times New Roman"/>
          <w:sz w:val="22"/>
        </w:rPr>
        <w:t xml:space="preserve">are </w:t>
      </w:r>
      <w:r w:rsidR="00F36FBF" w:rsidRPr="00293D38">
        <w:rPr>
          <w:rFonts w:cs="Times New Roman"/>
          <w:sz w:val="22"/>
        </w:rPr>
        <w:t xml:space="preserve">currently held against Iran </w:t>
      </w:r>
      <w:sdt>
        <w:sdtPr>
          <w:rPr>
            <w:rFonts w:cs="Times New Roman"/>
            <w:sz w:val="22"/>
          </w:rPr>
          <w:id w:val="-331063008"/>
          <w:citation/>
        </w:sdtPr>
        <w:sdtContent>
          <w:r w:rsidR="007F762E" w:rsidRPr="00293D38">
            <w:rPr>
              <w:rFonts w:cs="Times New Roman"/>
              <w:sz w:val="22"/>
            </w:rPr>
            <w:fldChar w:fldCharType="begin"/>
          </w:r>
          <w:r w:rsidR="00F36FBF" w:rsidRPr="00293D38">
            <w:rPr>
              <w:rFonts w:cs="Times New Roman"/>
              <w:sz w:val="22"/>
              <w:lang w:val="en-US"/>
            </w:rPr>
            <w:instrText xml:space="preserve"> CITATION Sia14 \l 1033 </w:instrText>
          </w:r>
          <w:r w:rsidR="007F762E" w:rsidRPr="00293D38">
            <w:rPr>
              <w:rFonts w:cs="Times New Roman"/>
              <w:sz w:val="22"/>
            </w:rPr>
            <w:fldChar w:fldCharType="separate"/>
          </w:r>
          <w:r w:rsidR="000A6C83" w:rsidRPr="00293D38">
            <w:rPr>
              <w:rFonts w:cs="Times New Roman"/>
              <w:noProof/>
              <w:sz w:val="22"/>
              <w:lang w:val="en-US"/>
            </w:rPr>
            <w:t>(Namazi, 2014)</w:t>
          </w:r>
          <w:r w:rsidR="007F762E" w:rsidRPr="00293D38">
            <w:rPr>
              <w:rFonts w:cs="Times New Roman"/>
              <w:sz w:val="22"/>
            </w:rPr>
            <w:fldChar w:fldCharType="end"/>
          </w:r>
        </w:sdtContent>
      </w:sdt>
      <w:r w:rsidR="00F36FBF" w:rsidRPr="00293D38">
        <w:rPr>
          <w:rFonts w:cs="Times New Roman"/>
          <w:sz w:val="22"/>
        </w:rPr>
        <w:t xml:space="preserve"> are a massive issue facing foreign investment. These sanctions make it difficult to export products to Iran, and foreign companies can only do so by acquiring the proper licences </w:t>
      </w:r>
      <w:sdt>
        <w:sdtPr>
          <w:rPr>
            <w:rFonts w:cs="Times New Roman"/>
            <w:sz w:val="22"/>
          </w:rPr>
          <w:id w:val="587584523"/>
          <w:citation/>
        </w:sdtPr>
        <w:sdtContent>
          <w:r w:rsidR="007F762E" w:rsidRPr="00293D38">
            <w:rPr>
              <w:rFonts w:cs="Times New Roman"/>
              <w:sz w:val="22"/>
            </w:rPr>
            <w:fldChar w:fldCharType="begin"/>
          </w:r>
          <w:r w:rsidR="00F36FBF" w:rsidRPr="00293D38">
            <w:rPr>
              <w:rFonts w:cs="Times New Roman"/>
              <w:sz w:val="22"/>
              <w:lang w:val="en-US"/>
            </w:rPr>
            <w:instrText xml:space="preserve"> CITATION Tho14 \l 1033 </w:instrText>
          </w:r>
          <w:r w:rsidR="007F762E" w:rsidRPr="00293D38">
            <w:rPr>
              <w:rFonts w:cs="Times New Roman"/>
              <w:sz w:val="22"/>
            </w:rPr>
            <w:fldChar w:fldCharType="separate"/>
          </w:r>
          <w:r w:rsidR="000A6C83" w:rsidRPr="00293D38">
            <w:rPr>
              <w:rFonts w:cs="Times New Roman"/>
              <w:noProof/>
              <w:sz w:val="22"/>
              <w:lang w:val="en-US"/>
            </w:rPr>
            <w:t>(Klein, 2014)</w:t>
          </w:r>
          <w:r w:rsidR="007F762E" w:rsidRPr="00293D38">
            <w:rPr>
              <w:rFonts w:cs="Times New Roman"/>
              <w:sz w:val="22"/>
            </w:rPr>
            <w:fldChar w:fldCharType="end"/>
          </w:r>
        </w:sdtContent>
      </w:sdt>
      <w:r w:rsidR="00F36FBF" w:rsidRPr="00293D38">
        <w:rPr>
          <w:rFonts w:cs="Times New Roman"/>
          <w:sz w:val="22"/>
        </w:rPr>
        <w:t xml:space="preserve">. These sanctions are causing a slow decline for Iran’s medical industry. Additionally, in order to export goods to Iran, it is recommended that there be a local agent working there at all times while exporting </w:t>
      </w:r>
      <w:sdt>
        <w:sdtPr>
          <w:rPr>
            <w:rFonts w:cs="Times New Roman"/>
            <w:sz w:val="22"/>
          </w:rPr>
          <w:id w:val="-843934737"/>
          <w:citation/>
        </w:sdtPr>
        <w:sdtContent>
          <w:r w:rsidR="007F762E" w:rsidRPr="00293D38">
            <w:rPr>
              <w:rFonts w:cs="Times New Roman"/>
              <w:sz w:val="22"/>
            </w:rPr>
            <w:fldChar w:fldCharType="begin"/>
          </w:r>
          <w:r w:rsidR="00F36FBF" w:rsidRPr="00293D38">
            <w:rPr>
              <w:rFonts w:cs="Times New Roman"/>
              <w:sz w:val="22"/>
              <w:lang w:val="en-US"/>
            </w:rPr>
            <w:instrText xml:space="preserve"> CITATION Mar149 \l 1033 </w:instrText>
          </w:r>
          <w:r w:rsidR="007F762E" w:rsidRPr="00293D38">
            <w:rPr>
              <w:rFonts w:cs="Times New Roman"/>
              <w:sz w:val="22"/>
            </w:rPr>
            <w:fldChar w:fldCharType="separate"/>
          </w:r>
          <w:r w:rsidR="000A6C83" w:rsidRPr="00293D38">
            <w:rPr>
              <w:rFonts w:cs="Times New Roman"/>
              <w:noProof/>
              <w:sz w:val="22"/>
              <w:lang w:val="en-US"/>
            </w:rPr>
            <w:t>(Market Realist, 2014)</w:t>
          </w:r>
          <w:r w:rsidR="007F762E" w:rsidRPr="00293D38">
            <w:rPr>
              <w:rFonts w:cs="Times New Roman"/>
              <w:sz w:val="22"/>
            </w:rPr>
            <w:fldChar w:fldCharType="end"/>
          </w:r>
        </w:sdtContent>
      </w:sdt>
      <w:r w:rsidR="00F36FBF" w:rsidRPr="00293D38">
        <w:rPr>
          <w:rFonts w:cs="Times New Roman"/>
          <w:sz w:val="22"/>
        </w:rPr>
        <w:t>. Combined, these factors make Iran a poor choice for Genicon’s investment.  If all political factors were out of the picture, Iran would have been considered as a potential candidate. However, because of all the political containments, Iran is a tough market to work with.</w:t>
      </w:r>
    </w:p>
    <w:p w:rsidR="000D47E5" w:rsidRPr="00293D38" w:rsidRDefault="000D47E5" w:rsidP="00166A9C">
      <w:pPr>
        <w:tabs>
          <w:tab w:val="left" w:pos="810"/>
        </w:tabs>
        <w:spacing w:before="40" w:after="40" w:line="360" w:lineRule="auto"/>
        <w:rPr>
          <w:rFonts w:cs="Times New Roman"/>
          <w:b/>
          <w:sz w:val="22"/>
        </w:rPr>
      </w:pPr>
      <w:r w:rsidRPr="00293D38">
        <w:rPr>
          <w:rFonts w:cs="Times New Roman"/>
          <w:b/>
          <w:sz w:val="22"/>
        </w:rPr>
        <w:t>Porter’s Five Forces Analysis</w:t>
      </w:r>
      <w:r w:rsidR="004B4B44">
        <w:rPr>
          <w:rFonts w:cs="Times New Roman"/>
          <w:b/>
          <w:sz w:val="22"/>
        </w:rPr>
        <w:t xml:space="preserve"> (Appendix A, Tables VIII – XII) </w:t>
      </w:r>
    </w:p>
    <w:p w:rsidR="000D47E5" w:rsidRPr="00293D38" w:rsidRDefault="000D47E5" w:rsidP="000D47E5">
      <w:pPr>
        <w:spacing w:before="40" w:after="40" w:line="360" w:lineRule="auto"/>
        <w:rPr>
          <w:rFonts w:cs="Times New Roman"/>
          <w:sz w:val="22"/>
          <w:u w:val="single"/>
        </w:rPr>
      </w:pPr>
      <w:r w:rsidRPr="00293D38">
        <w:rPr>
          <w:rFonts w:cs="Times New Roman"/>
          <w:sz w:val="22"/>
          <w:u w:val="single"/>
        </w:rPr>
        <w:t>Threat of New Entrants</w:t>
      </w:r>
    </w:p>
    <w:p w:rsidR="000D47E5" w:rsidRPr="00293D38" w:rsidRDefault="000D47E5" w:rsidP="000D47E5">
      <w:pPr>
        <w:spacing w:after="0" w:line="360" w:lineRule="auto"/>
        <w:rPr>
          <w:rFonts w:cs="Times New Roman"/>
          <w:sz w:val="22"/>
        </w:rPr>
      </w:pPr>
      <w:r w:rsidRPr="00293D38">
        <w:rPr>
          <w:rFonts w:cs="Times New Roman"/>
          <w:sz w:val="22"/>
        </w:rPr>
        <w:tab/>
        <w:t xml:space="preserve">We decided to look at the Threat of New Entrants under two categories: </w:t>
      </w:r>
      <w:r w:rsidRPr="00293D38">
        <w:rPr>
          <w:rFonts w:cs="Times New Roman"/>
          <w:b/>
          <w:sz w:val="22"/>
        </w:rPr>
        <w:t xml:space="preserve">Barriers to Entry </w:t>
      </w:r>
      <w:r w:rsidRPr="00293D38">
        <w:rPr>
          <w:rFonts w:cs="Times New Roman"/>
          <w:sz w:val="22"/>
        </w:rPr>
        <w:t xml:space="preserve">and the </w:t>
      </w:r>
      <w:r w:rsidRPr="00293D38">
        <w:rPr>
          <w:rFonts w:cs="Times New Roman"/>
          <w:b/>
          <w:sz w:val="22"/>
        </w:rPr>
        <w:t xml:space="preserve">Registration/Certification </w:t>
      </w:r>
      <w:proofErr w:type="gramStart"/>
      <w:r w:rsidRPr="00293D38">
        <w:rPr>
          <w:rFonts w:cs="Times New Roman"/>
          <w:b/>
          <w:sz w:val="22"/>
        </w:rPr>
        <w:t>Required</w:t>
      </w:r>
      <w:proofErr w:type="gramEnd"/>
      <w:r w:rsidRPr="00293D38">
        <w:rPr>
          <w:rFonts w:cs="Times New Roman"/>
          <w:b/>
          <w:sz w:val="22"/>
        </w:rPr>
        <w:t xml:space="preserve"> </w:t>
      </w:r>
      <w:r w:rsidRPr="00293D38">
        <w:rPr>
          <w:rFonts w:cs="Times New Roman"/>
          <w:sz w:val="22"/>
        </w:rPr>
        <w:t>for a comp</w:t>
      </w:r>
      <w:r w:rsidR="00D3010D" w:rsidRPr="00293D38">
        <w:rPr>
          <w:rFonts w:cs="Times New Roman"/>
          <w:sz w:val="22"/>
        </w:rPr>
        <w:t xml:space="preserve">any to be able to commercialize </w:t>
      </w:r>
      <w:r w:rsidRPr="00293D38">
        <w:rPr>
          <w:rFonts w:cs="Times New Roman"/>
          <w:sz w:val="22"/>
        </w:rPr>
        <w:t xml:space="preserve">their medical device on the market in our six chosen countries. Overall, we would classify the threat of new entrants to be </w:t>
      </w:r>
      <w:r w:rsidRPr="00293D38">
        <w:rPr>
          <w:rFonts w:cs="Times New Roman"/>
          <w:b/>
          <w:sz w:val="22"/>
        </w:rPr>
        <w:t>low</w:t>
      </w:r>
      <w:r w:rsidRPr="00293D38">
        <w:rPr>
          <w:rFonts w:cs="Times New Roman"/>
          <w:sz w:val="22"/>
        </w:rPr>
        <w:t xml:space="preserve"> due to the extensive certification required and the time it takes for contracts to </w:t>
      </w:r>
      <w:r w:rsidR="001A5333">
        <w:rPr>
          <w:rFonts w:cs="Times New Roman"/>
          <w:sz w:val="22"/>
        </w:rPr>
        <w:t>be enforced (Appendix A, Table VIII</w:t>
      </w:r>
      <w:r w:rsidRPr="00293D38">
        <w:rPr>
          <w:rFonts w:cs="Times New Roman"/>
          <w:sz w:val="22"/>
        </w:rPr>
        <w:t xml:space="preserve">). In South Korea, it is even a possibility that contracts be drawn up in Korean (Appendix A, Table </w:t>
      </w:r>
      <w:r w:rsidR="001A5333">
        <w:rPr>
          <w:rFonts w:cs="Times New Roman"/>
          <w:sz w:val="22"/>
        </w:rPr>
        <w:t>VIII</w:t>
      </w:r>
      <w:r w:rsidRPr="00293D38">
        <w:rPr>
          <w:rFonts w:cs="Times New Roman"/>
          <w:sz w:val="22"/>
        </w:rPr>
        <w:t xml:space="preserve">). Due to the time consumption of these processes, whether it be for FDA approval or CE mark certification (Appendix A, Table </w:t>
      </w:r>
      <w:r w:rsidR="001A5333">
        <w:rPr>
          <w:rFonts w:cs="Times New Roman"/>
          <w:sz w:val="22"/>
        </w:rPr>
        <w:t>VII</w:t>
      </w:r>
      <w:r w:rsidRPr="00293D38">
        <w:rPr>
          <w:rFonts w:cs="Times New Roman"/>
          <w:sz w:val="22"/>
        </w:rPr>
        <w:t>I), businesses existing in the market already will have time</w:t>
      </w:r>
      <w:r w:rsidR="00D3010D" w:rsidRPr="00293D38">
        <w:rPr>
          <w:rFonts w:cs="Times New Roman"/>
          <w:sz w:val="22"/>
        </w:rPr>
        <w:t xml:space="preserve"> to</w:t>
      </w:r>
      <w:r w:rsidRPr="00293D38">
        <w:rPr>
          <w:rFonts w:cs="Times New Roman"/>
          <w:sz w:val="22"/>
        </w:rPr>
        <w:t xml:space="preserve"> either exit the market or gain enough of a reputa</w:t>
      </w:r>
      <w:r w:rsidR="00D3010D" w:rsidRPr="00293D38">
        <w:rPr>
          <w:rFonts w:cs="Times New Roman"/>
          <w:sz w:val="22"/>
        </w:rPr>
        <w:t>tion that new entrants would not pose</w:t>
      </w:r>
      <w:r w:rsidRPr="00293D38">
        <w:rPr>
          <w:rFonts w:cs="Times New Roman"/>
          <w:sz w:val="22"/>
        </w:rPr>
        <w:t xml:space="preserve"> a major problem. </w:t>
      </w:r>
    </w:p>
    <w:p w:rsidR="000D47E5" w:rsidRPr="00293D38" w:rsidRDefault="000D47E5" w:rsidP="00166A9C">
      <w:pPr>
        <w:spacing w:before="40" w:after="40" w:line="360" w:lineRule="auto"/>
        <w:rPr>
          <w:rFonts w:cs="Times New Roman"/>
          <w:sz w:val="22"/>
          <w:u w:val="single"/>
        </w:rPr>
      </w:pPr>
      <w:r w:rsidRPr="00293D38">
        <w:rPr>
          <w:rFonts w:cs="Times New Roman"/>
          <w:sz w:val="22"/>
          <w:u w:val="single"/>
        </w:rPr>
        <w:t>Threat of Substitutes</w:t>
      </w:r>
    </w:p>
    <w:p w:rsidR="000D47E5" w:rsidRPr="00293D38" w:rsidRDefault="000D47E5" w:rsidP="000D47E5">
      <w:pPr>
        <w:spacing w:after="0" w:line="360" w:lineRule="auto"/>
        <w:rPr>
          <w:rFonts w:cs="Times New Roman"/>
          <w:sz w:val="22"/>
        </w:rPr>
      </w:pPr>
      <w:r w:rsidRPr="00293D38">
        <w:rPr>
          <w:rFonts w:cs="Times New Roman"/>
          <w:sz w:val="22"/>
        </w:rPr>
        <w:tab/>
        <w:t xml:space="preserve">We decided to look at this category under two </w:t>
      </w:r>
      <w:r w:rsidR="00D3010D" w:rsidRPr="00293D38">
        <w:rPr>
          <w:rFonts w:cs="Times New Roman"/>
          <w:sz w:val="22"/>
        </w:rPr>
        <w:t>sub-</w:t>
      </w:r>
      <w:r w:rsidRPr="00293D38">
        <w:rPr>
          <w:rFonts w:cs="Times New Roman"/>
          <w:sz w:val="22"/>
        </w:rPr>
        <w:t xml:space="preserve">categories: </w:t>
      </w:r>
      <w:r w:rsidRPr="00293D38">
        <w:rPr>
          <w:rFonts w:cs="Times New Roman"/>
          <w:b/>
          <w:sz w:val="22"/>
        </w:rPr>
        <w:t xml:space="preserve">Number of Substitutes on Market </w:t>
      </w:r>
      <w:r w:rsidRPr="00293D38">
        <w:rPr>
          <w:rFonts w:cs="Times New Roman"/>
          <w:sz w:val="22"/>
        </w:rPr>
        <w:t xml:space="preserve">and </w:t>
      </w:r>
      <w:r w:rsidRPr="00293D38">
        <w:rPr>
          <w:rFonts w:cs="Times New Roman"/>
          <w:b/>
          <w:sz w:val="22"/>
        </w:rPr>
        <w:t xml:space="preserve">Buyer Propensity to Substitute. </w:t>
      </w:r>
      <w:r w:rsidRPr="00293D38">
        <w:rPr>
          <w:rFonts w:cs="Times New Roman"/>
          <w:sz w:val="22"/>
        </w:rPr>
        <w:t>In recent years, trends of homeopathic and traditional medicines have emerged (also called Complementary and Alternative Medicine or CAM). Since its popularity in the West, most of the countries chosen have pursued a better understand</w:t>
      </w:r>
      <w:r w:rsidR="00D3010D" w:rsidRPr="00293D38">
        <w:rPr>
          <w:rFonts w:cs="Times New Roman"/>
          <w:sz w:val="22"/>
        </w:rPr>
        <w:t>ing</w:t>
      </w:r>
      <w:r w:rsidRPr="00293D38">
        <w:rPr>
          <w:rFonts w:cs="Times New Roman"/>
          <w:sz w:val="22"/>
        </w:rPr>
        <w:t xml:space="preserve"> of the</w:t>
      </w:r>
      <w:r w:rsidR="001A5333">
        <w:rPr>
          <w:rFonts w:cs="Times New Roman"/>
          <w:sz w:val="22"/>
        </w:rPr>
        <w:t xml:space="preserve">se remedies (Appendix A, Table </w:t>
      </w:r>
      <w:r w:rsidRPr="00293D38">
        <w:rPr>
          <w:rFonts w:cs="Times New Roman"/>
          <w:sz w:val="22"/>
        </w:rPr>
        <w:t>I</w:t>
      </w:r>
      <w:r w:rsidR="001A5333">
        <w:rPr>
          <w:rFonts w:cs="Times New Roman"/>
          <w:sz w:val="22"/>
        </w:rPr>
        <w:t>X</w:t>
      </w:r>
      <w:r w:rsidRPr="00293D38">
        <w:rPr>
          <w:rFonts w:cs="Times New Roman"/>
          <w:sz w:val="22"/>
        </w:rPr>
        <w:t xml:space="preserve">) and we would classify the threat of substitutes to be </w:t>
      </w:r>
      <w:r w:rsidRPr="00293D38">
        <w:rPr>
          <w:rFonts w:cs="Times New Roman"/>
          <w:b/>
          <w:sz w:val="22"/>
        </w:rPr>
        <w:t xml:space="preserve">medium. </w:t>
      </w:r>
      <w:r w:rsidRPr="00293D38">
        <w:rPr>
          <w:rFonts w:cs="Times New Roman"/>
          <w:sz w:val="22"/>
        </w:rPr>
        <w:t xml:space="preserve">Iran would probably have a </w:t>
      </w:r>
      <w:r w:rsidRPr="00293D38">
        <w:rPr>
          <w:rFonts w:cs="Times New Roman"/>
          <w:b/>
          <w:sz w:val="22"/>
        </w:rPr>
        <w:t xml:space="preserve">high threat </w:t>
      </w:r>
      <w:r w:rsidRPr="00293D38">
        <w:rPr>
          <w:rFonts w:cs="Times New Roman"/>
          <w:sz w:val="22"/>
        </w:rPr>
        <w:t xml:space="preserve">due to the amount of attention that they give to </w:t>
      </w:r>
      <w:r w:rsidR="00D3010D" w:rsidRPr="00293D38">
        <w:rPr>
          <w:rFonts w:cs="Times New Roman"/>
          <w:sz w:val="22"/>
        </w:rPr>
        <w:t>emphasis on research of</w:t>
      </w:r>
      <w:r w:rsidRPr="00293D38">
        <w:rPr>
          <w:rFonts w:cs="Times New Roman"/>
          <w:sz w:val="22"/>
        </w:rPr>
        <w:t xml:space="preserve"> traditional methods (Appendix A, Table I</w:t>
      </w:r>
      <w:r w:rsidR="001A5333">
        <w:rPr>
          <w:rFonts w:cs="Times New Roman"/>
          <w:sz w:val="22"/>
        </w:rPr>
        <w:t>X</w:t>
      </w:r>
      <w:r w:rsidRPr="00293D38">
        <w:rPr>
          <w:rFonts w:cs="Times New Roman"/>
          <w:sz w:val="22"/>
        </w:rPr>
        <w:t xml:space="preserve">). </w:t>
      </w:r>
    </w:p>
    <w:p w:rsidR="000D47E5" w:rsidRPr="00293D38" w:rsidRDefault="000D47E5" w:rsidP="00166A9C">
      <w:pPr>
        <w:spacing w:before="40" w:after="40" w:line="360" w:lineRule="auto"/>
        <w:rPr>
          <w:rFonts w:cs="Times New Roman"/>
          <w:sz w:val="22"/>
          <w:u w:val="single"/>
        </w:rPr>
      </w:pPr>
      <w:r w:rsidRPr="00293D38">
        <w:rPr>
          <w:rFonts w:cs="Times New Roman"/>
          <w:sz w:val="22"/>
          <w:u w:val="single"/>
        </w:rPr>
        <w:t>Bargaining Power of Suppliers</w:t>
      </w:r>
    </w:p>
    <w:p w:rsidR="000D47E5" w:rsidRPr="00293D38" w:rsidRDefault="000D47E5" w:rsidP="000D47E5">
      <w:pPr>
        <w:spacing w:after="0" w:line="360" w:lineRule="auto"/>
        <w:rPr>
          <w:rFonts w:cs="Times New Roman"/>
          <w:sz w:val="22"/>
        </w:rPr>
      </w:pPr>
      <w:r w:rsidRPr="00293D38">
        <w:rPr>
          <w:rFonts w:cs="Times New Roman"/>
          <w:sz w:val="22"/>
        </w:rPr>
        <w:tab/>
        <w:t xml:space="preserve">To evaluate this component, we chose to look at the </w:t>
      </w:r>
      <w:r w:rsidRPr="00293D38">
        <w:rPr>
          <w:rFonts w:cs="Times New Roman"/>
          <w:b/>
          <w:sz w:val="22"/>
        </w:rPr>
        <w:t xml:space="preserve">Major “Players” </w:t>
      </w:r>
      <w:r w:rsidRPr="00293D38">
        <w:rPr>
          <w:rFonts w:cs="Times New Roman"/>
          <w:sz w:val="22"/>
        </w:rPr>
        <w:t xml:space="preserve">in the medical device market in our chosen countries. With most of our choices having major company acquisitions/takeovers in recent years </w:t>
      </w:r>
      <w:r w:rsidR="001A5333">
        <w:rPr>
          <w:rFonts w:cs="Times New Roman"/>
          <w:sz w:val="22"/>
        </w:rPr>
        <w:t>(Appendix A, Table X</w:t>
      </w:r>
      <w:r w:rsidRPr="00293D38">
        <w:rPr>
          <w:rFonts w:cs="Times New Roman"/>
          <w:sz w:val="22"/>
        </w:rPr>
        <w:t xml:space="preserve">), we would classify the bargaining power of suppliers to be </w:t>
      </w:r>
      <w:r w:rsidRPr="00293D38">
        <w:rPr>
          <w:rFonts w:cs="Times New Roman"/>
          <w:b/>
          <w:sz w:val="22"/>
        </w:rPr>
        <w:t xml:space="preserve">low. </w:t>
      </w:r>
      <w:r w:rsidRPr="00293D38">
        <w:rPr>
          <w:rFonts w:cs="Times New Roman"/>
          <w:sz w:val="22"/>
        </w:rPr>
        <w:t xml:space="preserve">The only country where </w:t>
      </w:r>
      <w:r w:rsidRPr="00293D38">
        <w:rPr>
          <w:rFonts w:cs="Times New Roman"/>
          <w:sz w:val="22"/>
        </w:rPr>
        <w:lastRenderedPageBreak/>
        <w:t>suppliers could have higher bargaining power</w:t>
      </w:r>
      <w:r w:rsidR="001A5333">
        <w:rPr>
          <w:rFonts w:cs="Times New Roman"/>
          <w:sz w:val="22"/>
        </w:rPr>
        <w:t xml:space="preserve"> is in Iran (Appendix A, Table X</w:t>
      </w:r>
      <w:r w:rsidRPr="00293D38">
        <w:rPr>
          <w:rFonts w:cs="Times New Roman"/>
          <w:sz w:val="22"/>
        </w:rPr>
        <w:t xml:space="preserve">), but even so, there is a threat of major companies monopolizing the industry by acquiring small to medium sized companies. </w:t>
      </w:r>
    </w:p>
    <w:p w:rsidR="000D47E5" w:rsidRPr="00293D38" w:rsidRDefault="000D47E5" w:rsidP="00166A9C">
      <w:pPr>
        <w:spacing w:before="40" w:after="40" w:line="360" w:lineRule="auto"/>
        <w:rPr>
          <w:rFonts w:cs="Times New Roman"/>
          <w:sz w:val="22"/>
          <w:u w:val="single"/>
        </w:rPr>
      </w:pPr>
      <w:r w:rsidRPr="00293D38">
        <w:rPr>
          <w:rFonts w:cs="Times New Roman"/>
          <w:sz w:val="22"/>
          <w:u w:val="single"/>
        </w:rPr>
        <w:t>Bargaining Power of Customers</w:t>
      </w:r>
    </w:p>
    <w:p w:rsidR="000D47E5" w:rsidRPr="00293D38" w:rsidRDefault="000D47E5" w:rsidP="000D47E5">
      <w:pPr>
        <w:spacing w:after="0" w:line="360" w:lineRule="auto"/>
        <w:rPr>
          <w:rFonts w:cs="Times New Roman"/>
          <w:sz w:val="22"/>
        </w:rPr>
      </w:pPr>
      <w:r w:rsidRPr="00293D38">
        <w:rPr>
          <w:rFonts w:cs="Times New Roman"/>
          <w:sz w:val="22"/>
        </w:rPr>
        <w:tab/>
        <w:t xml:space="preserve">The bargaining power of customers was evaluated by looking at the </w:t>
      </w:r>
      <w:r w:rsidRPr="00293D38">
        <w:rPr>
          <w:rFonts w:cs="Times New Roman"/>
          <w:b/>
          <w:sz w:val="22"/>
        </w:rPr>
        <w:t xml:space="preserve">Size of the Market. </w:t>
      </w:r>
      <w:r w:rsidRPr="00293D38">
        <w:rPr>
          <w:rFonts w:cs="Times New Roman"/>
          <w:sz w:val="22"/>
        </w:rPr>
        <w:t>With all of our countries chosen having both public and private sectors</w:t>
      </w:r>
      <w:r w:rsidR="001A5333">
        <w:rPr>
          <w:rFonts w:cs="Times New Roman"/>
          <w:sz w:val="22"/>
        </w:rPr>
        <w:t xml:space="preserve"> of health (Appendix A, Table XI</w:t>
      </w:r>
      <w:r w:rsidRPr="00293D38">
        <w:rPr>
          <w:rFonts w:cs="Times New Roman"/>
          <w:sz w:val="22"/>
        </w:rPr>
        <w:t xml:space="preserve">), the bargaining power of customers is </w:t>
      </w:r>
      <w:r w:rsidRPr="00293D38">
        <w:rPr>
          <w:rFonts w:cs="Times New Roman"/>
          <w:b/>
          <w:sz w:val="22"/>
        </w:rPr>
        <w:t xml:space="preserve">low. </w:t>
      </w:r>
      <w:r w:rsidRPr="00293D38">
        <w:rPr>
          <w:rFonts w:cs="Times New Roman"/>
          <w:sz w:val="22"/>
        </w:rPr>
        <w:t>For this section, we are also assuming that all customers in our chosen countries have low loyalty due to the rate of change that technology advances at. With this in mind, we conclude that over</w:t>
      </w:r>
      <w:r w:rsidR="00D3010D" w:rsidRPr="00293D38">
        <w:rPr>
          <w:rFonts w:cs="Times New Roman"/>
          <w:sz w:val="22"/>
        </w:rPr>
        <w:t>all</w:t>
      </w:r>
      <w:r w:rsidRPr="00293D38">
        <w:rPr>
          <w:rFonts w:cs="Times New Roman"/>
          <w:sz w:val="22"/>
        </w:rPr>
        <w:t xml:space="preserve"> the bargaining power of customers can be rated </w:t>
      </w:r>
      <w:r w:rsidRPr="00293D38">
        <w:rPr>
          <w:rFonts w:cs="Times New Roman"/>
          <w:b/>
          <w:sz w:val="22"/>
        </w:rPr>
        <w:t>medium</w:t>
      </w:r>
      <w:r w:rsidRPr="00293D38">
        <w:rPr>
          <w:rFonts w:cs="Times New Roman"/>
          <w:sz w:val="22"/>
        </w:rPr>
        <w:t xml:space="preserve"> because the number of hospita</w:t>
      </w:r>
      <w:r w:rsidR="00D3010D" w:rsidRPr="00293D38">
        <w:rPr>
          <w:rFonts w:cs="Times New Roman"/>
          <w:sz w:val="22"/>
        </w:rPr>
        <w:t xml:space="preserve">ls in each region allows </w:t>
      </w:r>
      <w:proofErr w:type="spellStart"/>
      <w:r w:rsidR="00D3010D" w:rsidRPr="00293D38">
        <w:rPr>
          <w:rFonts w:cs="Times New Roman"/>
          <w:sz w:val="22"/>
        </w:rPr>
        <w:t>Genicon</w:t>
      </w:r>
      <w:proofErr w:type="spellEnd"/>
      <w:r w:rsidRPr="00293D38">
        <w:rPr>
          <w:rFonts w:cs="Times New Roman"/>
          <w:sz w:val="22"/>
        </w:rPr>
        <w:t xml:space="preserve"> to pursue many different</w:t>
      </w:r>
      <w:r w:rsidR="00D3010D" w:rsidRPr="00293D38">
        <w:rPr>
          <w:rFonts w:cs="Times New Roman"/>
          <w:sz w:val="22"/>
        </w:rPr>
        <w:t xml:space="preserve"> hospitals</w:t>
      </w:r>
      <w:r w:rsidRPr="00293D38">
        <w:rPr>
          <w:rFonts w:cs="Times New Roman"/>
          <w:sz w:val="22"/>
        </w:rPr>
        <w:t xml:space="preserve"> but the rate of change of technological advancement gives them a small window to do so. </w:t>
      </w:r>
    </w:p>
    <w:p w:rsidR="000D47E5" w:rsidRPr="00293D38" w:rsidRDefault="000D47E5" w:rsidP="00166A9C">
      <w:pPr>
        <w:spacing w:before="40" w:after="40" w:line="360" w:lineRule="auto"/>
        <w:rPr>
          <w:rFonts w:cs="Times New Roman"/>
          <w:sz w:val="22"/>
          <w:u w:val="single"/>
        </w:rPr>
      </w:pPr>
      <w:r w:rsidRPr="00293D38">
        <w:rPr>
          <w:rFonts w:cs="Times New Roman"/>
          <w:sz w:val="22"/>
          <w:u w:val="single"/>
        </w:rPr>
        <w:t>Intensity of Competitive Rivalry</w:t>
      </w:r>
    </w:p>
    <w:p w:rsidR="000D47E5" w:rsidRPr="00293D38" w:rsidRDefault="000D47E5" w:rsidP="000D47E5">
      <w:pPr>
        <w:spacing w:after="0" w:line="360" w:lineRule="auto"/>
        <w:rPr>
          <w:rFonts w:cs="Times New Roman"/>
          <w:b/>
          <w:sz w:val="22"/>
        </w:rPr>
      </w:pPr>
      <w:r w:rsidRPr="00293D38">
        <w:rPr>
          <w:rFonts w:cs="Times New Roman"/>
          <w:b/>
          <w:sz w:val="22"/>
        </w:rPr>
        <w:tab/>
      </w:r>
      <w:r w:rsidRPr="00293D38">
        <w:rPr>
          <w:rFonts w:cs="Times New Roman"/>
          <w:sz w:val="22"/>
        </w:rPr>
        <w:t xml:space="preserve">This section was evaluated based on </w:t>
      </w:r>
      <w:r w:rsidRPr="00293D38">
        <w:rPr>
          <w:rFonts w:cs="Times New Roman"/>
          <w:b/>
          <w:sz w:val="22"/>
        </w:rPr>
        <w:t xml:space="preserve">Growth Rate </w:t>
      </w:r>
      <w:r w:rsidRPr="00293D38">
        <w:rPr>
          <w:rFonts w:cs="Times New Roman"/>
          <w:sz w:val="22"/>
        </w:rPr>
        <w:t xml:space="preserve">and </w:t>
      </w:r>
      <w:r w:rsidRPr="00293D38">
        <w:rPr>
          <w:rFonts w:cs="Times New Roman"/>
          <w:b/>
          <w:sz w:val="22"/>
        </w:rPr>
        <w:t xml:space="preserve">Potential Revenues. </w:t>
      </w:r>
      <w:r w:rsidRPr="00293D38">
        <w:rPr>
          <w:rFonts w:cs="Times New Roman"/>
          <w:sz w:val="22"/>
        </w:rPr>
        <w:t>Given exponential growth rates from year to year and revenues being in the billions for Brazil, Switzerland, United Kingdom and So</w:t>
      </w:r>
      <w:r w:rsidR="001A5333">
        <w:rPr>
          <w:rFonts w:cs="Times New Roman"/>
          <w:sz w:val="22"/>
        </w:rPr>
        <w:t>uth Korea (Appendix A, Table XII</w:t>
      </w:r>
      <w:r w:rsidR="00D3010D" w:rsidRPr="00293D38">
        <w:rPr>
          <w:rFonts w:cs="Times New Roman"/>
          <w:sz w:val="22"/>
        </w:rPr>
        <w:t xml:space="preserve">) </w:t>
      </w:r>
      <w:r w:rsidRPr="00293D38">
        <w:rPr>
          <w:rFonts w:cs="Times New Roman"/>
          <w:sz w:val="22"/>
        </w:rPr>
        <w:t xml:space="preserve">we would rate the competitive environment </w:t>
      </w:r>
      <w:r w:rsidRPr="00293D38">
        <w:rPr>
          <w:rFonts w:cs="Times New Roman"/>
          <w:b/>
          <w:sz w:val="22"/>
        </w:rPr>
        <w:t xml:space="preserve">extremely high. </w:t>
      </w:r>
    </w:p>
    <w:p w:rsidR="000D47E5" w:rsidRPr="00293D38" w:rsidRDefault="000D47E5" w:rsidP="00166A9C">
      <w:pPr>
        <w:spacing w:before="40" w:after="40" w:line="360" w:lineRule="auto"/>
        <w:rPr>
          <w:rFonts w:cs="Times New Roman"/>
          <w:sz w:val="22"/>
          <w:u w:val="single"/>
        </w:rPr>
      </w:pPr>
      <w:r w:rsidRPr="00293D38">
        <w:rPr>
          <w:rFonts w:cs="Times New Roman"/>
          <w:sz w:val="22"/>
          <w:u w:val="single"/>
        </w:rPr>
        <w:t>Overall Assessment</w:t>
      </w:r>
    </w:p>
    <w:p w:rsidR="000D47E5" w:rsidRPr="00293D38" w:rsidRDefault="000D47E5" w:rsidP="000D47E5">
      <w:pPr>
        <w:spacing w:after="0" w:line="360" w:lineRule="auto"/>
        <w:rPr>
          <w:rFonts w:cs="Times New Roman"/>
          <w:sz w:val="22"/>
        </w:rPr>
      </w:pPr>
      <w:r w:rsidRPr="00293D38">
        <w:rPr>
          <w:rFonts w:cs="Times New Roman"/>
          <w:b/>
          <w:sz w:val="22"/>
        </w:rPr>
        <w:tab/>
      </w:r>
      <w:r w:rsidRPr="00293D38">
        <w:rPr>
          <w:rFonts w:cs="Times New Roman"/>
          <w:sz w:val="22"/>
        </w:rPr>
        <w:t>Although substitutes do exists in thes</w:t>
      </w:r>
      <w:r w:rsidR="001A5333">
        <w:rPr>
          <w:rFonts w:cs="Times New Roman"/>
          <w:sz w:val="22"/>
        </w:rPr>
        <w:t xml:space="preserve">e countries (Appendix A, Table </w:t>
      </w:r>
      <w:r w:rsidRPr="00293D38">
        <w:rPr>
          <w:rFonts w:cs="Times New Roman"/>
          <w:sz w:val="22"/>
        </w:rPr>
        <w:t>I</w:t>
      </w:r>
      <w:r w:rsidR="001A5333">
        <w:rPr>
          <w:rFonts w:cs="Times New Roman"/>
          <w:sz w:val="22"/>
        </w:rPr>
        <w:t>X</w:t>
      </w:r>
      <w:r w:rsidRPr="00293D38">
        <w:rPr>
          <w:rFonts w:cs="Times New Roman"/>
          <w:sz w:val="22"/>
        </w:rPr>
        <w:t>), when it comes down to having surgery, the only other option is using the existing norm of open surgery and laparoscopic surgery is m</w:t>
      </w:r>
      <w:r w:rsidR="00813DA5" w:rsidRPr="00293D38">
        <w:rPr>
          <w:rFonts w:cs="Times New Roman"/>
          <w:sz w:val="22"/>
        </w:rPr>
        <w:t>uch safer. A</w:t>
      </w:r>
      <w:r w:rsidRPr="00293D38">
        <w:rPr>
          <w:rFonts w:cs="Times New Roman"/>
          <w:sz w:val="22"/>
        </w:rPr>
        <w:t>lthough barriers to entry are high and the amount of certification required could take an extensive amount of time for companies</w:t>
      </w:r>
      <w:r w:rsidR="001A5333">
        <w:rPr>
          <w:rFonts w:cs="Times New Roman"/>
          <w:sz w:val="22"/>
        </w:rPr>
        <w:t xml:space="preserve"> to acquire (Appendix A, Table VIII</w:t>
      </w:r>
      <w:r w:rsidRPr="00293D38">
        <w:rPr>
          <w:rFonts w:cs="Times New Roman"/>
          <w:sz w:val="22"/>
        </w:rPr>
        <w:t>), t</w:t>
      </w:r>
      <w:r w:rsidR="00813DA5" w:rsidRPr="00293D38">
        <w:rPr>
          <w:rFonts w:cs="Times New Roman"/>
          <w:sz w:val="22"/>
        </w:rPr>
        <w:t>his</w:t>
      </w:r>
      <w:r w:rsidRPr="00293D38">
        <w:rPr>
          <w:rFonts w:cs="Times New Roman"/>
          <w:sz w:val="22"/>
        </w:rPr>
        <w:t xml:space="preserve"> might not necessarily be a deterrent for companies wishing to enter these marke</w:t>
      </w:r>
      <w:r w:rsidR="00813DA5" w:rsidRPr="00293D38">
        <w:rPr>
          <w:rFonts w:cs="Times New Roman"/>
          <w:sz w:val="22"/>
        </w:rPr>
        <w:t>ts due to high potential profit</w:t>
      </w:r>
      <w:r w:rsidRPr="00293D38">
        <w:rPr>
          <w:rFonts w:cs="Times New Roman"/>
          <w:sz w:val="22"/>
        </w:rPr>
        <w:t xml:space="preserve"> and possibility of exponen</w:t>
      </w:r>
      <w:r w:rsidR="001A5333">
        <w:rPr>
          <w:rFonts w:cs="Times New Roman"/>
          <w:sz w:val="22"/>
        </w:rPr>
        <w:t>tial growth (Appendix A, Table XII</w:t>
      </w:r>
      <w:r w:rsidRPr="00293D38">
        <w:rPr>
          <w:rFonts w:cs="Times New Roman"/>
          <w:sz w:val="22"/>
        </w:rPr>
        <w:t>). With many different hospitals to choose from, both public and private (App</w:t>
      </w:r>
      <w:r w:rsidR="001A5333">
        <w:rPr>
          <w:rFonts w:cs="Times New Roman"/>
          <w:sz w:val="22"/>
        </w:rPr>
        <w:t>endix A, Table XI</w:t>
      </w:r>
      <w:r w:rsidR="00813DA5" w:rsidRPr="00293D38">
        <w:rPr>
          <w:rFonts w:cs="Times New Roman"/>
          <w:sz w:val="22"/>
        </w:rPr>
        <w:t>), buyers do not</w:t>
      </w:r>
      <w:r w:rsidRPr="00293D38">
        <w:rPr>
          <w:rFonts w:cs="Times New Roman"/>
          <w:sz w:val="22"/>
        </w:rPr>
        <w:t xml:space="preserve"> necessarily have bargaining means because suppliers could just choose to take their product elsewhere in the country. That being said, </w:t>
      </w:r>
      <w:r w:rsidR="00813DA5" w:rsidRPr="00293D38">
        <w:rPr>
          <w:rFonts w:cs="Times New Roman"/>
          <w:sz w:val="22"/>
        </w:rPr>
        <w:t xml:space="preserve">with </w:t>
      </w:r>
      <w:r w:rsidRPr="00293D38">
        <w:rPr>
          <w:rFonts w:cs="Times New Roman"/>
          <w:sz w:val="22"/>
        </w:rPr>
        <w:t>major companies acquiring many different small/medium sized b</w:t>
      </w:r>
      <w:r w:rsidR="001A5333">
        <w:rPr>
          <w:rFonts w:cs="Times New Roman"/>
          <w:sz w:val="22"/>
        </w:rPr>
        <w:t>usinesses (Appendix A, Table X</w:t>
      </w:r>
      <w:r w:rsidRPr="00293D38">
        <w:rPr>
          <w:rFonts w:cs="Times New Roman"/>
          <w:sz w:val="22"/>
        </w:rPr>
        <w:t xml:space="preserve">), suppliers may also not have bargaining power for very long with the threat of monopolies emerging. </w:t>
      </w:r>
    </w:p>
    <w:p w:rsidR="00F3495E" w:rsidRPr="00293D38" w:rsidRDefault="00DB79EC" w:rsidP="00166A9C">
      <w:pPr>
        <w:spacing w:before="40" w:after="40" w:line="360" w:lineRule="auto"/>
        <w:jc w:val="center"/>
        <w:rPr>
          <w:rFonts w:cs="Times New Roman"/>
          <w:b/>
          <w:color w:val="E36C0A" w:themeColor="accent6" w:themeShade="BF"/>
          <w:sz w:val="22"/>
        </w:rPr>
      </w:pPr>
      <w:r w:rsidRPr="00293D38">
        <w:rPr>
          <w:rFonts w:cs="Times New Roman"/>
          <w:b/>
          <w:color w:val="E36C0A" w:themeColor="accent6" w:themeShade="BF"/>
          <w:sz w:val="22"/>
        </w:rPr>
        <w:t>Overall risk rating: Medium</w:t>
      </w:r>
    </w:p>
    <w:p w:rsidR="00EB1D64" w:rsidRPr="00293D38" w:rsidRDefault="00AD7248" w:rsidP="00166A9C">
      <w:pPr>
        <w:spacing w:before="40" w:after="40" w:line="360" w:lineRule="auto"/>
        <w:rPr>
          <w:rFonts w:cs="Times New Roman"/>
          <w:b/>
          <w:sz w:val="22"/>
        </w:rPr>
      </w:pPr>
      <w:r w:rsidRPr="00293D38">
        <w:rPr>
          <w:rFonts w:cs="Times New Roman"/>
          <w:b/>
          <w:sz w:val="22"/>
        </w:rPr>
        <w:t>Competitor Analysis</w:t>
      </w:r>
      <w:r w:rsidR="00F83A3A">
        <w:rPr>
          <w:rFonts w:cs="Times New Roman"/>
          <w:b/>
          <w:sz w:val="22"/>
        </w:rPr>
        <w:t xml:space="preserve"> (Appendix A, Tables XIII – XXI) </w:t>
      </w:r>
    </w:p>
    <w:p w:rsidR="00B36248" w:rsidRPr="00293D38" w:rsidRDefault="00680B41" w:rsidP="00EB1D64">
      <w:pPr>
        <w:spacing w:before="40" w:after="40" w:line="360" w:lineRule="auto"/>
        <w:ind w:firstLine="720"/>
        <w:rPr>
          <w:rFonts w:eastAsia="Times New Roman" w:cs="Times New Roman"/>
          <w:b/>
          <w:bCs/>
          <w:sz w:val="22"/>
        </w:rPr>
      </w:pPr>
      <w:r w:rsidRPr="00293D38">
        <w:rPr>
          <w:rFonts w:eastAsia="Times New Roman" w:cs="Times New Roman"/>
          <w:sz w:val="22"/>
        </w:rPr>
        <w:t xml:space="preserve">As </w:t>
      </w:r>
      <w:proofErr w:type="spellStart"/>
      <w:r w:rsidRPr="00293D38">
        <w:rPr>
          <w:rFonts w:eastAsia="Times New Roman" w:cs="Times New Roman"/>
          <w:sz w:val="22"/>
        </w:rPr>
        <w:t>Genicon</w:t>
      </w:r>
      <w:proofErr w:type="spellEnd"/>
      <w:r w:rsidRPr="00293D38">
        <w:rPr>
          <w:rFonts w:eastAsia="Times New Roman" w:cs="Times New Roman"/>
          <w:sz w:val="22"/>
        </w:rPr>
        <w:t xml:space="preserve"> expands internationally, they must be aware of the competition they will face in potential countries of operation. This can be achieved through a competitor analysis, which examines and analyzes competitors to identify their profitability, capabilities, strengths and weaknesses, and strategies. For</w:t>
      </w:r>
      <w:r w:rsidR="00813DA5" w:rsidRPr="00293D38">
        <w:rPr>
          <w:rFonts w:eastAsia="Times New Roman" w:cs="Times New Roman"/>
          <w:sz w:val="22"/>
        </w:rPr>
        <w:t xml:space="preserve"> this report, we have selected five</w:t>
      </w:r>
      <w:r w:rsidRPr="00293D38">
        <w:rPr>
          <w:rFonts w:eastAsia="Times New Roman" w:cs="Times New Roman"/>
          <w:sz w:val="22"/>
        </w:rPr>
        <w:t xml:space="preserve"> competitors that </w:t>
      </w:r>
      <w:proofErr w:type="spellStart"/>
      <w:r w:rsidRPr="00293D38">
        <w:rPr>
          <w:rFonts w:eastAsia="Times New Roman" w:cs="Times New Roman"/>
          <w:sz w:val="22"/>
        </w:rPr>
        <w:t>Genicon</w:t>
      </w:r>
      <w:proofErr w:type="spellEnd"/>
      <w:r w:rsidRPr="00293D38">
        <w:rPr>
          <w:rFonts w:eastAsia="Times New Roman" w:cs="Times New Roman"/>
          <w:sz w:val="22"/>
        </w:rPr>
        <w:t xml:space="preserve"> will face in the international market: Johnson &amp; Johnson, Intuitive Surgical, Medtronic, </w:t>
      </w:r>
      <w:proofErr w:type="spellStart"/>
      <w:r w:rsidRPr="00293D38">
        <w:rPr>
          <w:rFonts w:eastAsia="Times New Roman" w:cs="Times New Roman"/>
          <w:sz w:val="22"/>
        </w:rPr>
        <w:t>Covidien</w:t>
      </w:r>
      <w:proofErr w:type="spellEnd"/>
      <w:r w:rsidRPr="00293D38">
        <w:rPr>
          <w:rFonts w:eastAsia="Times New Roman" w:cs="Times New Roman"/>
          <w:sz w:val="22"/>
        </w:rPr>
        <w:t xml:space="preserve">, and Stryker Corporation. All of these organizations produce equipment for laparoscopic surgery as well as other medical equipment, making them direct competitors to </w:t>
      </w:r>
      <w:proofErr w:type="spellStart"/>
      <w:r w:rsidRPr="00293D38">
        <w:rPr>
          <w:rFonts w:eastAsia="Times New Roman" w:cs="Times New Roman"/>
          <w:sz w:val="22"/>
        </w:rPr>
        <w:t>Genicon</w:t>
      </w:r>
      <w:proofErr w:type="spellEnd"/>
      <w:r w:rsidRPr="00293D38">
        <w:rPr>
          <w:rFonts w:eastAsia="Times New Roman" w:cs="Times New Roman"/>
          <w:sz w:val="22"/>
        </w:rPr>
        <w:t xml:space="preserve">. An </w:t>
      </w:r>
      <w:r w:rsidRPr="00293D38">
        <w:rPr>
          <w:rFonts w:eastAsia="Times New Roman" w:cs="Times New Roman"/>
          <w:sz w:val="22"/>
        </w:rPr>
        <w:lastRenderedPageBreak/>
        <w:t xml:space="preserve">understanding of their competitors will allow </w:t>
      </w:r>
      <w:proofErr w:type="spellStart"/>
      <w:r w:rsidRPr="00293D38">
        <w:rPr>
          <w:rFonts w:eastAsia="Times New Roman" w:cs="Times New Roman"/>
          <w:sz w:val="22"/>
        </w:rPr>
        <w:t>Genicon</w:t>
      </w:r>
      <w:proofErr w:type="spellEnd"/>
      <w:r w:rsidRPr="00293D38">
        <w:rPr>
          <w:rFonts w:eastAsia="Times New Roman" w:cs="Times New Roman"/>
          <w:sz w:val="22"/>
        </w:rPr>
        <w:t xml:space="preserve"> to analyze and alter their business practices and strategies in order to compete within new international markets</w:t>
      </w:r>
      <w:r w:rsidR="00166254" w:rsidRPr="00293D38">
        <w:rPr>
          <w:rFonts w:eastAsia="Times New Roman" w:cs="Times New Roman"/>
          <w:b/>
          <w:bCs/>
          <w:sz w:val="22"/>
        </w:rPr>
        <w:t>.</w:t>
      </w:r>
    </w:p>
    <w:p w:rsidR="00B36248" w:rsidRPr="00293D38" w:rsidRDefault="00B36248" w:rsidP="001876C3">
      <w:pPr>
        <w:pStyle w:val="Heading1"/>
        <w:spacing w:before="40" w:after="40" w:line="360" w:lineRule="auto"/>
        <w:rPr>
          <w:rFonts w:ascii="Times New Roman" w:eastAsia="Times New Roman" w:hAnsi="Times New Roman" w:cs="Times New Roman"/>
          <w:b w:val="0"/>
          <w:bCs w:val="0"/>
          <w:color w:val="auto"/>
          <w:sz w:val="22"/>
          <w:szCs w:val="22"/>
          <w:u w:val="single"/>
        </w:rPr>
      </w:pPr>
      <w:r w:rsidRPr="00293D38">
        <w:rPr>
          <w:rFonts w:ascii="Times New Roman" w:eastAsia="Times New Roman" w:hAnsi="Times New Roman" w:cs="Times New Roman"/>
          <w:b w:val="0"/>
          <w:bCs w:val="0"/>
          <w:color w:val="auto"/>
          <w:sz w:val="22"/>
          <w:szCs w:val="22"/>
          <w:u w:val="single"/>
        </w:rPr>
        <w:t>Johnson &amp; Johnson</w:t>
      </w:r>
    </w:p>
    <w:p w:rsidR="00B36248" w:rsidRPr="00293D38" w:rsidRDefault="00680B41" w:rsidP="00D9300C">
      <w:pPr>
        <w:pStyle w:val="Heading1"/>
        <w:spacing w:before="0" w:line="360" w:lineRule="auto"/>
        <w:ind w:firstLine="720"/>
        <w:rPr>
          <w:rFonts w:ascii="Times New Roman" w:eastAsia="Times New Roman" w:hAnsi="Times New Roman" w:cs="Times New Roman"/>
          <w:bCs w:val="0"/>
          <w:color w:val="auto"/>
          <w:sz w:val="22"/>
          <w:szCs w:val="22"/>
        </w:rPr>
      </w:pPr>
      <w:r w:rsidRPr="00293D38">
        <w:rPr>
          <w:rFonts w:ascii="Times New Roman" w:eastAsia="Times New Roman" w:hAnsi="Times New Roman" w:cs="Times New Roman"/>
          <w:b w:val="0"/>
          <w:bCs w:val="0"/>
          <w:color w:val="auto"/>
          <w:sz w:val="22"/>
          <w:szCs w:val="22"/>
        </w:rPr>
        <w:t>Johnson &amp; Johnson has a strong foothold in the medical and biotech market. They are situated around the world, inclu</w:t>
      </w:r>
      <w:r w:rsidR="00813DA5" w:rsidRPr="00293D38">
        <w:rPr>
          <w:rFonts w:ascii="Times New Roman" w:eastAsia="Times New Roman" w:hAnsi="Times New Roman" w:cs="Times New Roman"/>
          <w:b w:val="0"/>
          <w:bCs w:val="0"/>
          <w:color w:val="auto"/>
          <w:sz w:val="22"/>
          <w:szCs w:val="22"/>
        </w:rPr>
        <w:t>ding five</w:t>
      </w:r>
      <w:r w:rsidRPr="00293D38">
        <w:rPr>
          <w:rFonts w:ascii="Times New Roman" w:eastAsia="Times New Roman" w:hAnsi="Times New Roman" w:cs="Times New Roman"/>
          <w:b w:val="0"/>
          <w:bCs w:val="0"/>
          <w:color w:val="auto"/>
          <w:sz w:val="22"/>
          <w:szCs w:val="22"/>
        </w:rPr>
        <w:t xml:space="preserve"> of the countries that are being analyzed in this report. Johnson &amp; Johnson alter their pricing and marketing strategies based on the countries that they are in, making them very effective in international markets. Coupled with their reduced prices and easily recognized brand image, Johnson &amp; Johnson is formida</w:t>
      </w:r>
      <w:r w:rsidR="00813DA5" w:rsidRPr="00293D38">
        <w:rPr>
          <w:rFonts w:ascii="Times New Roman" w:eastAsia="Times New Roman" w:hAnsi="Times New Roman" w:cs="Times New Roman"/>
          <w:b w:val="0"/>
          <w:bCs w:val="0"/>
          <w:color w:val="auto"/>
          <w:sz w:val="22"/>
          <w:szCs w:val="22"/>
        </w:rPr>
        <w:t xml:space="preserve">ble competition for </w:t>
      </w:r>
      <w:proofErr w:type="spellStart"/>
      <w:r w:rsidR="00813DA5" w:rsidRPr="00293D38">
        <w:rPr>
          <w:rFonts w:ascii="Times New Roman" w:eastAsia="Times New Roman" w:hAnsi="Times New Roman" w:cs="Times New Roman"/>
          <w:b w:val="0"/>
          <w:bCs w:val="0"/>
          <w:color w:val="auto"/>
          <w:sz w:val="22"/>
          <w:szCs w:val="22"/>
        </w:rPr>
        <w:t>Genicon</w:t>
      </w:r>
      <w:proofErr w:type="spellEnd"/>
      <w:r w:rsidR="00813DA5" w:rsidRPr="00293D38">
        <w:rPr>
          <w:rFonts w:ascii="Times New Roman" w:eastAsia="Times New Roman" w:hAnsi="Times New Roman" w:cs="Times New Roman"/>
          <w:b w:val="0"/>
          <w:bCs w:val="0"/>
          <w:color w:val="auto"/>
          <w:sz w:val="22"/>
          <w:szCs w:val="22"/>
        </w:rPr>
        <w:t xml:space="preserve"> in five</w:t>
      </w:r>
      <w:r w:rsidRPr="00293D38">
        <w:rPr>
          <w:rFonts w:ascii="Times New Roman" w:eastAsia="Times New Roman" w:hAnsi="Times New Roman" w:cs="Times New Roman"/>
          <w:b w:val="0"/>
          <w:bCs w:val="0"/>
          <w:color w:val="auto"/>
          <w:sz w:val="22"/>
          <w:szCs w:val="22"/>
        </w:rPr>
        <w:t xml:space="preserve"> of the analyzed countries (UK, South Korea, Brazil, Israel, and Switzerland). However, they currently have no market presence within Iran</w:t>
      </w:r>
      <w:r w:rsidR="00B36248" w:rsidRPr="00293D38">
        <w:rPr>
          <w:rFonts w:ascii="Times New Roman" w:eastAsia="Times New Roman" w:hAnsi="Times New Roman" w:cs="Times New Roman"/>
          <w:b w:val="0"/>
          <w:bCs w:val="0"/>
          <w:color w:val="auto"/>
          <w:sz w:val="22"/>
          <w:szCs w:val="22"/>
        </w:rPr>
        <w:t>.</w:t>
      </w:r>
    </w:p>
    <w:p w:rsidR="00B36248" w:rsidRPr="00293D38" w:rsidRDefault="00B36248" w:rsidP="001876C3">
      <w:pPr>
        <w:pStyle w:val="Heading1"/>
        <w:spacing w:before="40" w:after="40" w:line="360" w:lineRule="auto"/>
        <w:rPr>
          <w:rFonts w:ascii="Times New Roman" w:eastAsia="Times New Roman" w:hAnsi="Times New Roman" w:cs="Times New Roman"/>
          <w:b w:val="0"/>
          <w:bCs w:val="0"/>
          <w:color w:val="auto"/>
          <w:sz w:val="22"/>
          <w:szCs w:val="22"/>
          <w:u w:val="single"/>
        </w:rPr>
      </w:pPr>
      <w:r w:rsidRPr="00293D38">
        <w:rPr>
          <w:rFonts w:ascii="Times New Roman" w:eastAsia="Times New Roman" w:hAnsi="Times New Roman" w:cs="Times New Roman"/>
          <w:b w:val="0"/>
          <w:bCs w:val="0"/>
          <w:color w:val="auto"/>
          <w:sz w:val="22"/>
          <w:szCs w:val="22"/>
          <w:u w:val="single"/>
        </w:rPr>
        <w:t>Intuitive Surgical</w:t>
      </w:r>
    </w:p>
    <w:p w:rsidR="00B36248" w:rsidRPr="00293D38" w:rsidRDefault="006E7409" w:rsidP="00BF745A">
      <w:pPr>
        <w:spacing w:after="0" w:line="360" w:lineRule="auto"/>
        <w:ind w:firstLine="720"/>
        <w:rPr>
          <w:rFonts w:cs="Times New Roman"/>
          <w:sz w:val="22"/>
        </w:rPr>
      </w:pPr>
      <w:r w:rsidRPr="00293D38">
        <w:rPr>
          <w:rFonts w:cs="Times New Roman"/>
          <w:sz w:val="22"/>
        </w:rPr>
        <w:t xml:space="preserve">Because of their focus on robotic and high-tech surgical solutions, Intuitive Surgical caters to a very specific portion of the market. Only medical professionals and institutions with enough capital to spare can afford </w:t>
      </w:r>
      <w:proofErr w:type="spellStart"/>
      <w:r w:rsidRPr="00293D38">
        <w:rPr>
          <w:rFonts w:cs="Times New Roman"/>
          <w:sz w:val="22"/>
        </w:rPr>
        <w:t>Intuitive’s</w:t>
      </w:r>
      <w:proofErr w:type="spellEnd"/>
      <w:r w:rsidRPr="00293D38">
        <w:rPr>
          <w:rFonts w:cs="Times New Roman"/>
          <w:sz w:val="22"/>
        </w:rPr>
        <w:t xml:space="preserve"> solutions. Additionally, those who are interested in a highly technological alternative to surgery may pursue these products. For these reasons, Intuitive may not do well in countries with poor economies, but flourish in affluent areas that focus on technological innovation. For these reasons, </w:t>
      </w:r>
      <w:proofErr w:type="spellStart"/>
      <w:r w:rsidRPr="00293D38">
        <w:rPr>
          <w:rFonts w:cs="Times New Roman"/>
          <w:sz w:val="22"/>
        </w:rPr>
        <w:t>Genicon</w:t>
      </w:r>
      <w:proofErr w:type="spellEnd"/>
      <w:r w:rsidRPr="00293D38">
        <w:rPr>
          <w:rFonts w:cs="Times New Roman"/>
          <w:sz w:val="22"/>
        </w:rPr>
        <w:t xml:space="preserve"> should find moderate to high</w:t>
      </w:r>
      <w:r w:rsidR="00813DA5" w:rsidRPr="00293D38">
        <w:rPr>
          <w:rFonts w:cs="Times New Roman"/>
          <w:sz w:val="22"/>
        </w:rPr>
        <w:t xml:space="preserve"> competition from Intuitive in five</w:t>
      </w:r>
      <w:r w:rsidRPr="00293D38">
        <w:rPr>
          <w:rFonts w:cs="Times New Roman"/>
          <w:sz w:val="22"/>
        </w:rPr>
        <w:t xml:space="preserve"> of the countries (UK, South Korea, Brazil, Israel, and Switzerland), as all of their economies are considered moderately or highly developed with a focus on technological innovation. Conversely, they have no market presence within Iran</w:t>
      </w:r>
      <w:r w:rsidR="00B36248" w:rsidRPr="00293D38">
        <w:rPr>
          <w:rFonts w:cs="Times New Roman"/>
          <w:sz w:val="22"/>
        </w:rPr>
        <w:t>.</w:t>
      </w:r>
    </w:p>
    <w:p w:rsidR="002F59DF" w:rsidRPr="00293D38" w:rsidRDefault="002F59DF" w:rsidP="001876C3">
      <w:pPr>
        <w:pStyle w:val="Heading1"/>
        <w:spacing w:before="40" w:after="40" w:line="360" w:lineRule="auto"/>
        <w:rPr>
          <w:rFonts w:ascii="Times New Roman" w:eastAsia="Times New Roman" w:hAnsi="Times New Roman" w:cs="Times New Roman"/>
          <w:b w:val="0"/>
          <w:bCs w:val="0"/>
          <w:color w:val="auto"/>
          <w:sz w:val="22"/>
          <w:szCs w:val="22"/>
          <w:u w:val="single"/>
        </w:rPr>
      </w:pPr>
      <w:r w:rsidRPr="00293D38">
        <w:rPr>
          <w:rFonts w:ascii="Times New Roman" w:eastAsia="Times New Roman" w:hAnsi="Times New Roman" w:cs="Times New Roman"/>
          <w:b w:val="0"/>
          <w:bCs w:val="0"/>
          <w:color w:val="auto"/>
          <w:sz w:val="22"/>
          <w:szCs w:val="22"/>
          <w:u w:val="single"/>
        </w:rPr>
        <w:t>Medtronic</w:t>
      </w:r>
    </w:p>
    <w:p w:rsidR="002F59DF" w:rsidRPr="00293D38" w:rsidRDefault="00C55467" w:rsidP="00BF745A">
      <w:pPr>
        <w:spacing w:after="0" w:line="360" w:lineRule="auto"/>
        <w:ind w:firstLine="720"/>
        <w:rPr>
          <w:rFonts w:cs="Times New Roman"/>
          <w:sz w:val="22"/>
        </w:rPr>
      </w:pPr>
      <w:r w:rsidRPr="00293D38">
        <w:rPr>
          <w:rFonts w:cs="Times New Roman"/>
          <w:sz w:val="22"/>
        </w:rPr>
        <w:t xml:space="preserve">Medtronic’s reputable brand and status are well </w:t>
      </w:r>
      <w:r w:rsidR="00813DA5" w:rsidRPr="00293D38">
        <w:rPr>
          <w:rFonts w:cs="Times New Roman"/>
          <w:sz w:val="22"/>
        </w:rPr>
        <w:t>deserved, as they are situated fourth</w:t>
      </w:r>
      <w:r w:rsidRPr="00293D38">
        <w:rPr>
          <w:rFonts w:cs="Times New Roman"/>
          <w:sz w:val="22"/>
        </w:rPr>
        <w:t xml:space="preserve"> in the world amongst medical technology manufacturers. Their presence is worldwide, allowing them to operate and manufacture within a diverse set of markets. Additionally, their diverse product line allows them to serve a varying set of medical needs. For these reasons, </w:t>
      </w:r>
      <w:proofErr w:type="spellStart"/>
      <w:r w:rsidRPr="00293D38">
        <w:rPr>
          <w:rFonts w:cs="Times New Roman"/>
          <w:sz w:val="22"/>
        </w:rPr>
        <w:t>Genicon</w:t>
      </w:r>
      <w:proofErr w:type="spellEnd"/>
      <w:r w:rsidRPr="00293D38">
        <w:rPr>
          <w:rFonts w:cs="Times New Roman"/>
          <w:sz w:val="22"/>
        </w:rPr>
        <w:t xml:space="preserve"> should expect high</w:t>
      </w:r>
      <w:r w:rsidR="00813DA5" w:rsidRPr="00293D38">
        <w:rPr>
          <w:rFonts w:cs="Times New Roman"/>
          <w:sz w:val="22"/>
        </w:rPr>
        <w:t xml:space="preserve"> competition from Medtronic in five</w:t>
      </w:r>
      <w:r w:rsidRPr="00293D38">
        <w:rPr>
          <w:rFonts w:cs="Times New Roman"/>
          <w:sz w:val="22"/>
        </w:rPr>
        <w:t xml:space="preserve"> of the countries (UK, South Korea, Brazil, Israel, and Switzerland), and none within Iran.</w:t>
      </w:r>
    </w:p>
    <w:p w:rsidR="002F59DF" w:rsidRPr="00293D38" w:rsidRDefault="002F59DF" w:rsidP="00BF745A">
      <w:pPr>
        <w:pStyle w:val="Heading1"/>
        <w:spacing w:before="40" w:after="40" w:line="360" w:lineRule="auto"/>
        <w:rPr>
          <w:rFonts w:ascii="Times New Roman" w:eastAsia="Times New Roman" w:hAnsi="Times New Roman" w:cs="Times New Roman"/>
          <w:b w:val="0"/>
          <w:bCs w:val="0"/>
          <w:color w:val="auto"/>
          <w:sz w:val="22"/>
          <w:szCs w:val="22"/>
          <w:u w:val="single"/>
        </w:rPr>
      </w:pPr>
      <w:proofErr w:type="spellStart"/>
      <w:r w:rsidRPr="00293D38">
        <w:rPr>
          <w:rFonts w:ascii="Times New Roman" w:eastAsia="Times New Roman" w:hAnsi="Times New Roman" w:cs="Times New Roman"/>
          <w:b w:val="0"/>
          <w:bCs w:val="0"/>
          <w:color w:val="auto"/>
          <w:sz w:val="22"/>
          <w:szCs w:val="22"/>
          <w:u w:val="single"/>
        </w:rPr>
        <w:t>Covidien</w:t>
      </w:r>
      <w:proofErr w:type="spellEnd"/>
    </w:p>
    <w:p w:rsidR="002F59DF" w:rsidRPr="00293D38" w:rsidRDefault="00C55467" w:rsidP="00D9300C">
      <w:pPr>
        <w:spacing w:after="0" w:line="360" w:lineRule="auto"/>
        <w:ind w:firstLine="720"/>
        <w:rPr>
          <w:rFonts w:cs="Times New Roman"/>
          <w:sz w:val="22"/>
        </w:rPr>
      </w:pPr>
      <w:proofErr w:type="spellStart"/>
      <w:r w:rsidRPr="00293D38">
        <w:rPr>
          <w:rFonts w:cs="Times New Roman"/>
          <w:sz w:val="22"/>
        </w:rPr>
        <w:t>Covidien’s</w:t>
      </w:r>
      <w:proofErr w:type="spellEnd"/>
      <w:r w:rsidRPr="00293D38">
        <w:rPr>
          <w:rFonts w:cs="Times New Roman"/>
          <w:sz w:val="22"/>
        </w:rPr>
        <w:t xml:space="preserve"> products see widespread use in hospitals and medical centers, making them formidable competition for those who operate in the same area. The frequent use of </w:t>
      </w:r>
      <w:proofErr w:type="spellStart"/>
      <w:r w:rsidRPr="00293D38">
        <w:rPr>
          <w:rFonts w:cs="Times New Roman"/>
          <w:sz w:val="22"/>
        </w:rPr>
        <w:t>Covidien’s</w:t>
      </w:r>
      <w:proofErr w:type="spellEnd"/>
      <w:r w:rsidRPr="00293D38">
        <w:rPr>
          <w:rFonts w:cs="Times New Roman"/>
          <w:sz w:val="22"/>
        </w:rPr>
        <w:t xml:space="preserve"> products within medical facilities also harbors brand recognition, potentially leading to brand loyalty within medical institutions. Because </w:t>
      </w:r>
      <w:proofErr w:type="spellStart"/>
      <w:r w:rsidRPr="00293D38">
        <w:rPr>
          <w:rFonts w:cs="Times New Roman"/>
          <w:sz w:val="22"/>
        </w:rPr>
        <w:t>Covidien</w:t>
      </w:r>
      <w:proofErr w:type="spellEnd"/>
      <w:r w:rsidRPr="00293D38">
        <w:rPr>
          <w:rFonts w:cs="Times New Roman"/>
          <w:sz w:val="22"/>
        </w:rPr>
        <w:t xml:space="preserve"> is based in Europe, </w:t>
      </w:r>
      <w:proofErr w:type="spellStart"/>
      <w:r w:rsidRPr="00293D38">
        <w:rPr>
          <w:rFonts w:cs="Times New Roman"/>
          <w:sz w:val="22"/>
        </w:rPr>
        <w:t>Genicon</w:t>
      </w:r>
      <w:proofErr w:type="spellEnd"/>
      <w:r w:rsidRPr="00293D38">
        <w:rPr>
          <w:rFonts w:cs="Times New Roman"/>
          <w:sz w:val="22"/>
        </w:rPr>
        <w:t xml:space="preserve"> should be wary of them when operating in Switzerland and the UK. Conversely, </w:t>
      </w:r>
      <w:proofErr w:type="spellStart"/>
      <w:r w:rsidRPr="00293D38">
        <w:rPr>
          <w:rFonts w:cs="Times New Roman"/>
          <w:sz w:val="22"/>
        </w:rPr>
        <w:t>Covidien</w:t>
      </w:r>
      <w:proofErr w:type="spellEnd"/>
      <w:r w:rsidRPr="00293D38">
        <w:rPr>
          <w:rFonts w:cs="Times New Roman"/>
          <w:sz w:val="22"/>
        </w:rPr>
        <w:t xml:space="preserve"> is less recognized internationally, making the competition lighter outside of Europe. Because of their recent entrance into the market, their foothold in Brazil is weak. However, Genicon’s entrance into Brazil at this time would place these two in direct competition for share of the newly acquired market. For </w:t>
      </w:r>
      <w:r w:rsidRPr="00293D38">
        <w:rPr>
          <w:rFonts w:cs="Times New Roman"/>
          <w:sz w:val="22"/>
        </w:rPr>
        <w:lastRenderedPageBreak/>
        <w:t xml:space="preserve">these reasons, </w:t>
      </w:r>
      <w:proofErr w:type="spellStart"/>
      <w:r w:rsidRPr="00293D38">
        <w:rPr>
          <w:rFonts w:cs="Times New Roman"/>
          <w:sz w:val="22"/>
        </w:rPr>
        <w:t>Genicon</w:t>
      </w:r>
      <w:proofErr w:type="spellEnd"/>
      <w:r w:rsidRPr="00293D38">
        <w:rPr>
          <w:rFonts w:cs="Times New Roman"/>
          <w:sz w:val="22"/>
        </w:rPr>
        <w:t xml:space="preserve"> should expect high competition within Switzerland, the UK, and Brazil, lighter competition within Israel and South Korea, and no competition within Iran</w:t>
      </w:r>
      <w:r w:rsidR="00B36248" w:rsidRPr="00293D38">
        <w:rPr>
          <w:rFonts w:cs="Times New Roman"/>
          <w:sz w:val="22"/>
        </w:rPr>
        <w:t>.</w:t>
      </w:r>
    </w:p>
    <w:p w:rsidR="002F59DF" w:rsidRPr="00293D38" w:rsidRDefault="002F59DF" w:rsidP="00BF745A">
      <w:pPr>
        <w:pStyle w:val="Heading1"/>
        <w:spacing w:before="40" w:after="40" w:line="360" w:lineRule="auto"/>
        <w:rPr>
          <w:rFonts w:ascii="Times New Roman" w:eastAsia="Times New Roman" w:hAnsi="Times New Roman" w:cs="Times New Roman"/>
          <w:b w:val="0"/>
          <w:bCs w:val="0"/>
          <w:color w:val="auto"/>
          <w:sz w:val="22"/>
          <w:szCs w:val="22"/>
          <w:u w:val="single"/>
        </w:rPr>
      </w:pPr>
      <w:r w:rsidRPr="00293D38">
        <w:rPr>
          <w:rFonts w:ascii="Times New Roman" w:eastAsia="Times New Roman" w:hAnsi="Times New Roman" w:cs="Times New Roman"/>
          <w:b w:val="0"/>
          <w:bCs w:val="0"/>
          <w:color w:val="auto"/>
          <w:sz w:val="22"/>
          <w:szCs w:val="22"/>
          <w:u w:val="single"/>
        </w:rPr>
        <w:t>Stryker</w:t>
      </w:r>
    </w:p>
    <w:p w:rsidR="00813DA5" w:rsidRPr="00293D38" w:rsidRDefault="00C55467" w:rsidP="005937AC">
      <w:pPr>
        <w:spacing w:after="0" w:line="360" w:lineRule="auto"/>
        <w:ind w:firstLine="720"/>
        <w:rPr>
          <w:rFonts w:cs="Times New Roman"/>
          <w:sz w:val="22"/>
        </w:rPr>
      </w:pPr>
      <w:r w:rsidRPr="00293D38">
        <w:rPr>
          <w:rFonts w:cs="Times New Roman"/>
          <w:sz w:val="22"/>
        </w:rPr>
        <w:t xml:space="preserve">Stryker has less market permeation than other competitors, but they will still prove to be formidable competition in the countries they do inhabit. Their unique product line and specialization in orthopaedic technologies opens an opportunity to dominate a specific segment of the market, and their diverse product line allows them to compete with normal suppliers. For these reasons, </w:t>
      </w:r>
      <w:proofErr w:type="spellStart"/>
      <w:r w:rsidRPr="00293D38">
        <w:rPr>
          <w:rFonts w:cs="Times New Roman"/>
          <w:sz w:val="22"/>
        </w:rPr>
        <w:t>Genicon</w:t>
      </w:r>
      <w:proofErr w:type="spellEnd"/>
      <w:r w:rsidRPr="00293D38">
        <w:rPr>
          <w:rFonts w:cs="Times New Roman"/>
          <w:sz w:val="22"/>
        </w:rPr>
        <w:t xml:space="preserve"> should be wary of Stryker’s presence in South Korea, Brazil, and Switzerland. However, they will not offer any competition in the UK, Israel, and Iran as they do not have any market presence in those locations</w:t>
      </w:r>
      <w:r w:rsidR="00B36248" w:rsidRPr="00293D38">
        <w:rPr>
          <w:rFonts w:cs="Times New Roman"/>
          <w:sz w:val="22"/>
        </w:rPr>
        <w:t>.</w:t>
      </w:r>
    </w:p>
    <w:p w:rsidR="00AD7248" w:rsidRPr="00293D38" w:rsidRDefault="00AD7248" w:rsidP="001876C3">
      <w:pPr>
        <w:spacing w:before="40" w:after="40" w:line="360" w:lineRule="auto"/>
        <w:rPr>
          <w:rFonts w:cs="Times New Roman"/>
          <w:b/>
          <w:sz w:val="22"/>
          <w:u w:val="single"/>
        </w:rPr>
      </w:pPr>
      <w:r w:rsidRPr="00293D38">
        <w:rPr>
          <w:rFonts w:cs="Times New Roman"/>
          <w:b/>
          <w:sz w:val="22"/>
          <w:u w:val="single"/>
        </w:rPr>
        <w:t>Risk Analysis</w:t>
      </w:r>
      <w:r w:rsidR="001726A3">
        <w:rPr>
          <w:rFonts w:cs="Times New Roman"/>
          <w:b/>
          <w:sz w:val="22"/>
          <w:u w:val="single"/>
        </w:rPr>
        <w:t xml:space="preserve"> (See Appendix B</w:t>
      </w:r>
      <w:r w:rsidR="00AC442C" w:rsidRPr="00293D38">
        <w:rPr>
          <w:rFonts w:cs="Times New Roman"/>
          <w:b/>
          <w:sz w:val="22"/>
          <w:u w:val="single"/>
        </w:rPr>
        <w:t>)</w:t>
      </w:r>
    </w:p>
    <w:p w:rsidR="00A874B8" w:rsidRPr="00293D38" w:rsidRDefault="00AD7248" w:rsidP="001876C3">
      <w:pPr>
        <w:spacing w:before="40" w:after="40" w:line="360" w:lineRule="auto"/>
        <w:rPr>
          <w:rFonts w:cs="Times New Roman"/>
          <w:b/>
          <w:sz w:val="22"/>
        </w:rPr>
      </w:pPr>
      <w:r w:rsidRPr="00293D38">
        <w:rPr>
          <w:rFonts w:cs="Times New Roman"/>
          <w:b/>
          <w:sz w:val="22"/>
        </w:rPr>
        <w:t>Political</w:t>
      </w:r>
      <w:r w:rsidR="00A874B8" w:rsidRPr="00293D38">
        <w:rPr>
          <w:rFonts w:cs="Times New Roman"/>
          <w:b/>
          <w:sz w:val="22"/>
        </w:rPr>
        <w:t xml:space="preserve"> Considerations</w:t>
      </w:r>
      <w:r w:rsidR="0040172D">
        <w:rPr>
          <w:rFonts w:cs="Times New Roman"/>
          <w:b/>
          <w:sz w:val="22"/>
        </w:rPr>
        <w:t xml:space="preserve"> (Appendix B, Tables I – VI) </w:t>
      </w:r>
    </w:p>
    <w:p w:rsidR="004C2333" w:rsidRPr="00293D38" w:rsidRDefault="00A874B8" w:rsidP="001876C3">
      <w:pPr>
        <w:spacing w:before="40" w:after="40" w:line="360" w:lineRule="auto"/>
        <w:rPr>
          <w:rFonts w:cs="Times New Roman"/>
          <w:sz w:val="22"/>
        </w:rPr>
      </w:pPr>
      <w:r w:rsidRPr="00293D38">
        <w:rPr>
          <w:rFonts w:cs="Times New Roman"/>
          <w:sz w:val="22"/>
        </w:rPr>
        <w:t>Top options: Israel, Switzerland</w:t>
      </w:r>
    </w:p>
    <w:p w:rsidR="00A874B8" w:rsidRPr="00293D38" w:rsidRDefault="00A874B8" w:rsidP="00BF745A">
      <w:pPr>
        <w:spacing w:after="0" w:line="360" w:lineRule="auto"/>
        <w:ind w:firstLine="720"/>
        <w:rPr>
          <w:rFonts w:cs="Times New Roman"/>
          <w:b/>
          <w:sz w:val="22"/>
        </w:rPr>
      </w:pPr>
      <w:r w:rsidRPr="00293D38">
        <w:rPr>
          <w:rFonts w:cs="Times New Roman"/>
          <w:sz w:val="22"/>
        </w:rPr>
        <w:t>Switzerland has been politically stable and conflict free for centuries. While Israel does have some international conflict with some Israeli-occupied land with Palestinians, its political environment is fairly stable with a risk of A3.  Israel and Switzerland also had the highest public expenditure per capita in 2011 in comparison with the other countries, which means the political environment is better suited for the health industry.</w:t>
      </w:r>
    </w:p>
    <w:p w:rsidR="00A874B8" w:rsidRPr="00293D38" w:rsidRDefault="00AD7248" w:rsidP="001876C3">
      <w:pPr>
        <w:spacing w:before="40" w:after="40" w:line="360" w:lineRule="auto"/>
        <w:rPr>
          <w:rFonts w:cs="Times New Roman"/>
          <w:b/>
          <w:sz w:val="22"/>
        </w:rPr>
      </w:pPr>
      <w:r w:rsidRPr="00293D38">
        <w:rPr>
          <w:rFonts w:cs="Times New Roman"/>
          <w:b/>
          <w:sz w:val="22"/>
        </w:rPr>
        <w:t>Economic</w:t>
      </w:r>
      <w:r w:rsidR="00A874B8" w:rsidRPr="00293D38">
        <w:rPr>
          <w:rFonts w:cs="Times New Roman"/>
          <w:b/>
          <w:sz w:val="22"/>
        </w:rPr>
        <w:t xml:space="preserve"> Considerations</w:t>
      </w:r>
      <w:r w:rsidR="0040172D">
        <w:rPr>
          <w:rFonts w:cs="Times New Roman"/>
          <w:b/>
          <w:sz w:val="22"/>
        </w:rPr>
        <w:t xml:space="preserve"> (Appendix B, Tables I – VI)</w:t>
      </w:r>
    </w:p>
    <w:p w:rsidR="00A874B8" w:rsidRPr="00293D38" w:rsidRDefault="00A874B8" w:rsidP="001876C3">
      <w:pPr>
        <w:spacing w:before="40" w:after="40" w:line="360" w:lineRule="auto"/>
        <w:rPr>
          <w:rFonts w:cs="Times New Roman"/>
          <w:sz w:val="22"/>
        </w:rPr>
      </w:pPr>
      <w:r w:rsidRPr="00293D38">
        <w:rPr>
          <w:rFonts w:cs="Times New Roman"/>
          <w:sz w:val="22"/>
        </w:rPr>
        <w:t>Top options: Switzerland, United Kingdom</w:t>
      </w:r>
    </w:p>
    <w:p w:rsidR="00A874B8" w:rsidRPr="00293D38" w:rsidRDefault="00A874B8" w:rsidP="00BF745A">
      <w:pPr>
        <w:spacing w:after="0" w:line="360" w:lineRule="auto"/>
        <w:ind w:firstLine="720"/>
        <w:rPr>
          <w:rFonts w:cs="Times New Roman"/>
          <w:sz w:val="22"/>
        </w:rPr>
      </w:pPr>
      <w:r w:rsidRPr="00293D38">
        <w:rPr>
          <w:rFonts w:cs="Times New Roman"/>
          <w:sz w:val="22"/>
        </w:rPr>
        <w:t xml:space="preserve">Switzerland has a fairly steady increasing economic growth, although it is heavily influenced by international business cycles.  It has a trade freedom score of 90, and </w:t>
      </w:r>
      <w:r w:rsidR="00813DA5" w:rsidRPr="00293D38">
        <w:rPr>
          <w:rFonts w:cs="Times New Roman"/>
          <w:sz w:val="22"/>
        </w:rPr>
        <w:t>its economic freedom is ranked fourth</w:t>
      </w:r>
      <w:r w:rsidRPr="00293D38">
        <w:rPr>
          <w:rFonts w:cs="Times New Roman"/>
          <w:sz w:val="22"/>
        </w:rPr>
        <w:t xml:space="preserve"> in the world. Switzerland’s heavy reliance on international trade is attractive for </w:t>
      </w:r>
      <w:proofErr w:type="spellStart"/>
      <w:r w:rsidRPr="00293D38">
        <w:rPr>
          <w:rFonts w:cs="Times New Roman"/>
          <w:sz w:val="22"/>
        </w:rPr>
        <w:t>Genicon</w:t>
      </w:r>
      <w:proofErr w:type="spellEnd"/>
      <w:r w:rsidRPr="00293D38">
        <w:rPr>
          <w:rFonts w:cs="Times New Roman"/>
          <w:sz w:val="22"/>
        </w:rPr>
        <w:t xml:space="preserve"> because Switzerland depends on goods that can be manufactured elsewhere. The United Kingdom is still recovering from the recession, hence its slow growth rate, but its trade and economic freedom are competitive. Both have modern market systems that realize the importance of successful international trade.  </w:t>
      </w:r>
    </w:p>
    <w:p w:rsidR="00AD7248" w:rsidRPr="00293D38" w:rsidRDefault="00AD7248" w:rsidP="00BF745A">
      <w:pPr>
        <w:spacing w:before="40" w:after="40" w:line="360" w:lineRule="auto"/>
        <w:rPr>
          <w:rFonts w:cs="Times New Roman"/>
          <w:b/>
          <w:sz w:val="22"/>
        </w:rPr>
      </w:pPr>
      <w:r w:rsidRPr="00293D38">
        <w:rPr>
          <w:rFonts w:cs="Times New Roman"/>
          <w:b/>
          <w:sz w:val="22"/>
        </w:rPr>
        <w:t xml:space="preserve">Legal </w:t>
      </w:r>
      <w:r w:rsidR="00A874B8" w:rsidRPr="00293D38">
        <w:rPr>
          <w:rFonts w:cs="Times New Roman"/>
          <w:b/>
          <w:sz w:val="22"/>
        </w:rPr>
        <w:t>Considerations</w:t>
      </w:r>
      <w:r w:rsidR="00D538EC">
        <w:rPr>
          <w:rFonts w:cs="Times New Roman"/>
          <w:b/>
          <w:sz w:val="22"/>
        </w:rPr>
        <w:t xml:space="preserve"> (Appendix B, Tables I – VI) </w:t>
      </w:r>
    </w:p>
    <w:p w:rsidR="00D702BB" w:rsidRPr="00293D38" w:rsidRDefault="00A874B8" w:rsidP="00BF745A">
      <w:pPr>
        <w:spacing w:before="40" w:after="40" w:line="360" w:lineRule="auto"/>
        <w:rPr>
          <w:rFonts w:cs="Times New Roman"/>
          <w:sz w:val="22"/>
        </w:rPr>
      </w:pPr>
      <w:r w:rsidRPr="00293D38">
        <w:rPr>
          <w:rFonts w:cs="Times New Roman"/>
          <w:sz w:val="22"/>
        </w:rPr>
        <w:t>Top options: Switzerland, United Kingdom</w:t>
      </w:r>
    </w:p>
    <w:p w:rsidR="00813DA5" w:rsidRPr="005937AC" w:rsidRDefault="00A874B8" w:rsidP="005937AC">
      <w:pPr>
        <w:spacing w:after="0" w:line="360" w:lineRule="auto"/>
        <w:ind w:firstLine="720"/>
        <w:rPr>
          <w:rFonts w:cs="Times New Roman"/>
          <w:sz w:val="22"/>
        </w:rPr>
      </w:pPr>
      <w:r w:rsidRPr="00293D38">
        <w:rPr>
          <w:rFonts w:cs="Times New Roman"/>
          <w:sz w:val="22"/>
        </w:rPr>
        <w:t xml:space="preserve">Both countries score a 90.0 for property rights, a very important aspect of risk assessment. Switzerland has always been attractive for </w:t>
      </w:r>
      <w:r w:rsidR="00813DA5" w:rsidRPr="00293D38">
        <w:rPr>
          <w:rFonts w:cs="Times New Roman"/>
          <w:sz w:val="22"/>
        </w:rPr>
        <w:t>foreign direct investment (</w:t>
      </w:r>
      <w:r w:rsidRPr="00293D38">
        <w:rPr>
          <w:rFonts w:cs="Times New Roman"/>
          <w:sz w:val="22"/>
        </w:rPr>
        <w:t>FDI</w:t>
      </w:r>
      <w:r w:rsidR="00813DA5" w:rsidRPr="00293D38">
        <w:rPr>
          <w:rFonts w:cs="Times New Roman"/>
          <w:sz w:val="22"/>
        </w:rPr>
        <w:t>)</w:t>
      </w:r>
      <w:r w:rsidRPr="00293D38">
        <w:rPr>
          <w:rFonts w:cs="Times New Roman"/>
          <w:sz w:val="22"/>
        </w:rPr>
        <w:t xml:space="preserve"> due to its l</w:t>
      </w:r>
      <w:r w:rsidR="00813DA5" w:rsidRPr="00293D38">
        <w:rPr>
          <w:rFonts w:cs="Times New Roman"/>
          <w:sz w:val="22"/>
        </w:rPr>
        <w:t>ow corporate tax rate of just eight percent</w:t>
      </w:r>
      <w:r w:rsidRPr="00293D38">
        <w:rPr>
          <w:rFonts w:cs="Times New Roman"/>
          <w:sz w:val="22"/>
        </w:rPr>
        <w:t xml:space="preserve"> in some regions. It is very common for multinational and global companies to set up headquarters in Switzerland for precisely this reason. The UK, with a business freedom index of 92.0, is due to the ease of setting up a business. However, the government controls virtually all prices for health care services. This can have a positive </w:t>
      </w:r>
      <w:r w:rsidR="00813DA5" w:rsidRPr="00293D38">
        <w:rPr>
          <w:rFonts w:cs="Times New Roman"/>
          <w:sz w:val="22"/>
        </w:rPr>
        <w:t>or negative effect;</w:t>
      </w:r>
      <w:r w:rsidRPr="00293D38">
        <w:rPr>
          <w:rFonts w:cs="Times New Roman"/>
          <w:sz w:val="22"/>
        </w:rPr>
        <w:t xml:space="preserve"> it illustrates the importance of the health sector to the government, but can also potentially be victim to corruption or lack of monitoring.</w:t>
      </w:r>
    </w:p>
    <w:p w:rsidR="00345156" w:rsidRPr="00293D38" w:rsidRDefault="00345156" w:rsidP="00345156">
      <w:pPr>
        <w:spacing w:before="40" w:after="40" w:line="360" w:lineRule="auto"/>
        <w:rPr>
          <w:rFonts w:cs="Times New Roman"/>
          <w:b/>
          <w:sz w:val="22"/>
        </w:rPr>
      </w:pPr>
      <w:r w:rsidRPr="00293D38">
        <w:rPr>
          <w:rFonts w:cs="Times New Roman"/>
          <w:b/>
          <w:sz w:val="22"/>
        </w:rPr>
        <w:lastRenderedPageBreak/>
        <w:t>Cultural Considerations</w:t>
      </w:r>
      <w:r w:rsidR="00487825">
        <w:rPr>
          <w:rFonts w:cs="Times New Roman"/>
          <w:b/>
          <w:sz w:val="22"/>
        </w:rPr>
        <w:t xml:space="preserve"> (Appendix B, Tables VII – XII) </w:t>
      </w:r>
    </w:p>
    <w:p w:rsidR="00345156" w:rsidRPr="00293D38" w:rsidRDefault="00345156" w:rsidP="00345156">
      <w:pPr>
        <w:spacing w:before="40" w:after="40" w:line="360" w:lineRule="auto"/>
        <w:rPr>
          <w:rFonts w:cs="Times New Roman"/>
          <w:sz w:val="22"/>
        </w:rPr>
      </w:pPr>
      <w:r w:rsidRPr="00293D38">
        <w:rPr>
          <w:rFonts w:cs="Times New Roman"/>
          <w:sz w:val="22"/>
        </w:rPr>
        <w:t>Top options: United Kingdom, Switzerland</w:t>
      </w:r>
    </w:p>
    <w:p w:rsidR="00345156" w:rsidRPr="00293D38" w:rsidRDefault="00345156" w:rsidP="005937AC">
      <w:pPr>
        <w:spacing w:before="40" w:after="40" w:line="360" w:lineRule="auto"/>
        <w:ind w:firstLine="720"/>
        <w:rPr>
          <w:rFonts w:cs="Times New Roman"/>
          <w:sz w:val="22"/>
        </w:rPr>
      </w:pPr>
      <w:r w:rsidRPr="00293D38">
        <w:rPr>
          <w:rFonts w:cs="Times New Roman"/>
          <w:sz w:val="22"/>
        </w:rPr>
        <w:t xml:space="preserve">The UK with its individualistic mindset, focus towards better equality, comfort with change, and general aim towards higher achievement makes it an ideal society for a business to grow in. The Swiss are similar in their independence, focus towards equality and high uncertainty avoidance. This does not mean the Swiss do not take risks, it simply means they do not take risks without feasible potential return. They are also success oriented and use perseverance as a strategy for accomplishment, meaning they tend to be a hard-working culture. </w:t>
      </w:r>
    </w:p>
    <w:p w:rsidR="00345156" w:rsidRPr="00293D38" w:rsidRDefault="00345156" w:rsidP="00345156">
      <w:pPr>
        <w:spacing w:before="40" w:after="40" w:line="360" w:lineRule="auto"/>
        <w:rPr>
          <w:rFonts w:cs="Times New Roman"/>
          <w:b/>
          <w:sz w:val="22"/>
        </w:rPr>
      </w:pPr>
      <w:r w:rsidRPr="00293D38">
        <w:rPr>
          <w:rFonts w:cs="Times New Roman"/>
          <w:b/>
          <w:sz w:val="22"/>
        </w:rPr>
        <w:t>Ethical Considerations</w:t>
      </w:r>
      <w:r w:rsidR="00487825">
        <w:rPr>
          <w:rFonts w:cs="Times New Roman"/>
          <w:b/>
          <w:sz w:val="22"/>
        </w:rPr>
        <w:t xml:space="preserve"> (Appendix B, Tables VII – XII) </w:t>
      </w:r>
    </w:p>
    <w:p w:rsidR="00345156" w:rsidRPr="00293D38" w:rsidRDefault="00345156" w:rsidP="00345156">
      <w:pPr>
        <w:spacing w:before="40" w:after="40" w:line="360" w:lineRule="auto"/>
        <w:rPr>
          <w:rFonts w:cs="Times New Roman"/>
          <w:sz w:val="22"/>
        </w:rPr>
      </w:pPr>
      <w:r w:rsidRPr="00293D38">
        <w:rPr>
          <w:rFonts w:cs="Times New Roman"/>
          <w:sz w:val="22"/>
        </w:rPr>
        <w:t>Top options: Switzerland, UK</w:t>
      </w:r>
    </w:p>
    <w:p w:rsidR="00345156" w:rsidRPr="00293D38" w:rsidRDefault="00345156" w:rsidP="005937AC">
      <w:pPr>
        <w:spacing w:before="40" w:after="40" w:line="360" w:lineRule="auto"/>
        <w:ind w:firstLine="720"/>
        <w:rPr>
          <w:rFonts w:cs="Times New Roman"/>
          <w:sz w:val="22"/>
        </w:rPr>
      </w:pPr>
      <w:r w:rsidRPr="00293D38">
        <w:rPr>
          <w:rFonts w:cs="Times New Roman"/>
          <w:sz w:val="22"/>
        </w:rPr>
        <w:t xml:space="preserve">Switzerland and the United Kingdom are both good contenders in this analysis because they have a fairly good corruption perceptions index, and they have labor laws that are generally fair and equitable. Better labor laws equate to higher employee satisfaction and thus better productivity and employee loyalty. </w:t>
      </w:r>
      <w:proofErr w:type="spellStart"/>
      <w:r w:rsidRPr="00293D38">
        <w:rPr>
          <w:rFonts w:cs="Times New Roman"/>
          <w:sz w:val="22"/>
        </w:rPr>
        <w:t>Genicon</w:t>
      </w:r>
      <w:proofErr w:type="spellEnd"/>
      <w:r w:rsidRPr="00293D38">
        <w:rPr>
          <w:rFonts w:cs="Times New Roman"/>
          <w:sz w:val="22"/>
        </w:rPr>
        <w:t xml:space="preserve"> could benefit from this fact, as many companies are looking towards better human resources management to increase profit for the company.</w:t>
      </w:r>
    </w:p>
    <w:p w:rsidR="00345156" w:rsidRPr="00293D38" w:rsidRDefault="00345156" w:rsidP="00345156">
      <w:pPr>
        <w:spacing w:before="40" w:after="40" w:line="360" w:lineRule="auto"/>
        <w:rPr>
          <w:rFonts w:cs="Times New Roman"/>
          <w:b/>
          <w:sz w:val="22"/>
        </w:rPr>
      </w:pPr>
      <w:r w:rsidRPr="00293D38">
        <w:rPr>
          <w:rFonts w:cs="Times New Roman"/>
          <w:b/>
          <w:sz w:val="22"/>
        </w:rPr>
        <w:t>Geographical Considerations</w:t>
      </w:r>
      <w:r w:rsidR="00487825">
        <w:rPr>
          <w:rFonts w:cs="Times New Roman"/>
          <w:b/>
          <w:sz w:val="22"/>
        </w:rPr>
        <w:t xml:space="preserve"> (Appendix B, Tables VII – XII) </w:t>
      </w:r>
    </w:p>
    <w:p w:rsidR="00345156" w:rsidRPr="00293D38" w:rsidRDefault="00345156" w:rsidP="00345156">
      <w:pPr>
        <w:spacing w:before="40" w:after="40" w:line="360" w:lineRule="auto"/>
        <w:rPr>
          <w:rFonts w:cs="Times New Roman"/>
          <w:sz w:val="22"/>
        </w:rPr>
      </w:pPr>
      <w:r w:rsidRPr="00293D38">
        <w:rPr>
          <w:rFonts w:cs="Times New Roman"/>
          <w:sz w:val="22"/>
        </w:rPr>
        <w:t>Top options: Iran, Brazil</w:t>
      </w:r>
    </w:p>
    <w:p w:rsidR="006E4CCB" w:rsidRPr="00293D38" w:rsidRDefault="00345156" w:rsidP="005937AC">
      <w:pPr>
        <w:spacing w:before="40" w:after="40" w:line="360" w:lineRule="auto"/>
        <w:ind w:firstLine="720"/>
        <w:rPr>
          <w:rFonts w:cs="Times New Roman"/>
          <w:sz w:val="22"/>
        </w:rPr>
      </w:pPr>
      <w:r w:rsidRPr="00293D38">
        <w:rPr>
          <w:rFonts w:cs="Times New Roman"/>
          <w:sz w:val="22"/>
        </w:rPr>
        <w:t xml:space="preserve">Iran and Brazil have the highest populations of the countries we analyzed, which make it an automatic advantage in terms of market potential. Iran and Brazil also border quite a few countries which could also be a logistical advantage in terms of channeling. </w:t>
      </w:r>
    </w:p>
    <w:p w:rsidR="006E4CCB" w:rsidRPr="00293D38" w:rsidRDefault="006E4CCB" w:rsidP="006E4CCB">
      <w:pPr>
        <w:spacing w:before="40" w:after="40" w:line="360" w:lineRule="auto"/>
        <w:rPr>
          <w:rFonts w:cs="Times New Roman"/>
          <w:b/>
          <w:sz w:val="22"/>
        </w:rPr>
      </w:pPr>
      <w:r w:rsidRPr="00293D38">
        <w:rPr>
          <w:rFonts w:cs="Times New Roman"/>
          <w:b/>
          <w:sz w:val="22"/>
        </w:rPr>
        <w:t>Consumer Trends Considerations</w:t>
      </w:r>
      <w:r w:rsidR="00487825">
        <w:rPr>
          <w:rFonts w:cs="Times New Roman"/>
          <w:b/>
          <w:sz w:val="22"/>
        </w:rPr>
        <w:t xml:space="preserve"> (Appendix B, Table XIII) </w:t>
      </w:r>
    </w:p>
    <w:p w:rsidR="006E4CCB" w:rsidRPr="00293D38" w:rsidRDefault="006E4CCB" w:rsidP="006E4CCB">
      <w:pPr>
        <w:spacing w:before="40" w:after="40" w:line="360" w:lineRule="auto"/>
        <w:rPr>
          <w:rFonts w:cs="Times New Roman"/>
          <w:sz w:val="22"/>
        </w:rPr>
      </w:pPr>
      <w:r w:rsidRPr="00293D38">
        <w:rPr>
          <w:rFonts w:cs="Times New Roman"/>
          <w:sz w:val="22"/>
        </w:rPr>
        <w:t>Top options: Brazil, Switzerland</w:t>
      </w:r>
    </w:p>
    <w:p w:rsidR="006E4CCB" w:rsidRPr="00293D38" w:rsidRDefault="006E4CCB" w:rsidP="006E4CCB">
      <w:pPr>
        <w:spacing w:before="40" w:after="40" w:line="360" w:lineRule="auto"/>
        <w:ind w:firstLine="720"/>
        <w:rPr>
          <w:rFonts w:cs="Times New Roman"/>
          <w:sz w:val="22"/>
        </w:rPr>
      </w:pPr>
      <w:r w:rsidRPr="00293D38">
        <w:rPr>
          <w:rFonts w:cs="Times New Roman"/>
          <w:sz w:val="22"/>
        </w:rPr>
        <w:t xml:space="preserve">Brazil, like South Korea, is experiencing strong growth in the health and wellness sector due to an increasing middle class population, increased education and better access to health. The general trend of price sensitivity needs to be addressed, as even in Switzerland, private brand labels are becoming increasing popular as a wallet-friendly alternative. </w:t>
      </w:r>
      <w:proofErr w:type="spellStart"/>
      <w:r w:rsidRPr="00293D38">
        <w:rPr>
          <w:rFonts w:cs="Times New Roman"/>
          <w:sz w:val="22"/>
        </w:rPr>
        <w:t>Genicon</w:t>
      </w:r>
      <w:proofErr w:type="spellEnd"/>
      <w:r w:rsidRPr="00293D38">
        <w:rPr>
          <w:rFonts w:cs="Times New Roman"/>
          <w:sz w:val="22"/>
        </w:rPr>
        <w:t xml:space="preserve"> should keep this in consideration when formulating its pricing strategy for the country of entry.  </w:t>
      </w:r>
    </w:p>
    <w:p w:rsidR="003D194B" w:rsidRPr="00293D38" w:rsidRDefault="006E4CCB" w:rsidP="00BF745A">
      <w:pPr>
        <w:spacing w:before="40" w:after="40" w:line="360" w:lineRule="auto"/>
        <w:rPr>
          <w:rFonts w:cs="Times New Roman"/>
          <w:sz w:val="22"/>
        </w:rPr>
      </w:pPr>
      <w:r w:rsidRPr="00293D38">
        <w:rPr>
          <w:rFonts w:cs="Times New Roman"/>
          <w:b/>
          <w:sz w:val="22"/>
        </w:rPr>
        <w:tab/>
      </w:r>
      <w:r w:rsidRPr="00293D38">
        <w:rPr>
          <w:rFonts w:cs="Times New Roman"/>
          <w:sz w:val="22"/>
        </w:rPr>
        <w:t xml:space="preserve">Switzerland’s consumers have a high emphasis on quality and have a strong trust in Swiss production for this reliability. These consumers are more willing to pay for premium products if they feel they are getting their money’s worth.  </w:t>
      </w:r>
      <w:proofErr w:type="spellStart"/>
      <w:r w:rsidRPr="00293D38">
        <w:rPr>
          <w:rFonts w:cs="Times New Roman"/>
          <w:sz w:val="22"/>
        </w:rPr>
        <w:t>Genicon</w:t>
      </w:r>
      <w:proofErr w:type="spellEnd"/>
      <w:r w:rsidRPr="00293D38">
        <w:rPr>
          <w:rFonts w:cs="Times New Roman"/>
          <w:sz w:val="22"/>
        </w:rPr>
        <w:t xml:space="preserve"> could make better profit margins in Switzerland if they meet the standards of ‘</w:t>
      </w:r>
      <w:proofErr w:type="spellStart"/>
      <w:r w:rsidRPr="00293D38">
        <w:rPr>
          <w:rFonts w:cs="Times New Roman"/>
          <w:sz w:val="22"/>
        </w:rPr>
        <w:t>Swissness</w:t>
      </w:r>
      <w:proofErr w:type="spellEnd"/>
      <w:r w:rsidRPr="00293D38">
        <w:rPr>
          <w:rFonts w:cs="Times New Roman"/>
          <w:sz w:val="22"/>
        </w:rPr>
        <w:t xml:space="preserve">’. </w:t>
      </w:r>
    </w:p>
    <w:p w:rsidR="005937AC" w:rsidRDefault="005937AC">
      <w:pPr>
        <w:rPr>
          <w:rFonts w:cs="Times New Roman"/>
          <w:b/>
          <w:sz w:val="22"/>
          <w:u w:val="single"/>
        </w:rPr>
      </w:pPr>
      <w:r>
        <w:rPr>
          <w:rFonts w:cs="Times New Roman"/>
          <w:b/>
          <w:sz w:val="22"/>
          <w:u w:val="single"/>
        </w:rPr>
        <w:br w:type="page"/>
      </w:r>
    </w:p>
    <w:p w:rsidR="006271E3" w:rsidRPr="00293D38" w:rsidRDefault="006271E3" w:rsidP="009B19A9">
      <w:pPr>
        <w:spacing w:before="40" w:after="40" w:line="360" w:lineRule="auto"/>
        <w:rPr>
          <w:rFonts w:cs="Times New Roman"/>
          <w:b/>
          <w:sz w:val="22"/>
          <w:u w:val="single"/>
        </w:rPr>
      </w:pPr>
      <w:r w:rsidRPr="00293D38">
        <w:rPr>
          <w:rFonts w:cs="Times New Roman"/>
          <w:b/>
          <w:sz w:val="22"/>
          <w:u w:val="single"/>
        </w:rPr>
        <w:lastRenderedPageBreak/>
        <w:t>Solution: Decision and Recommendation</w:t>
      </w:r>
      <w:r w:rsidR="00E60B39">
        <w:rPr>
          <w:rFonts w:cs="Times New Roman"/>
          <w:b/>
          <w:sz w:val="22"/>
          <w:u w:val="single"/>
        </w:rPr>
        <w:t xml:space="preserve"> (Appendix C, Tables I &amp; II) </w:t>
      </w:r>
    </w:p>
    <w:p w:rsidR="00AC442C" w:rsidRPr="00293D38" w:rsidRDefault="009B19A9" w:rsidP="00167867">
      <w:pPr>
        <w:spacing w:after="0" w:line="360" w:lineRule="auto"/>
        <w:ind w:firstLine="720"/>
        <w:rPr>
          <w:rFonts w:cs="Times New Roman"/>
          <w:sz w:val="22"/>
        </w:rPr>
      </w:pPr>
      <w:r w:rsidRPr="00293D38">
        <w:rPr>
          <w:rFonts w:cs="Times New Roman"/>
          <w:sz w:val="22"/>
        </w:rPr>
        <w:t>In co</w:t>
      </w:r>
      <w:r w:rsidR="006271E3" w:rsidRPr="00293D38">
        <w:rPr>
          <w:rFonts w:cs="Times New Roman"/>
          <w:sz w:val="22"/>
        </w:rPr>
        <w:t>nsideration to our situational analysis and risk analysis</w:t>
      </w:r>
      <w:r w:rsidRPr="00293D38">
        <w:rPr>
          <w:rFonts w:cs="Times New Roman"/>
          <w:sz w:val="22"/>
        </w:rPr>
        <w:t xml:space="preserve">, we chose Switzerland as a top choice for Genicon’s expansion. </w:t>
      </w:r>
    </w:p>
    <w:p w:rsidR="00AC442C" w:rsidRPr="00293D38" w:rsidRDefault="00AC442C" w:rsidP="00167867">
      <w:pPr>
        <w:spacing w:after="0" w:line="360" w:lineRule="auto"/>
        <w:ind w:firstLine="720"/>
        <w:rPr>
          <w:rFonts w:cs="Times New Roman"/>
          <w:sz w:val="22"/>
        </w:rPr>
      </w:pPr>
      <w:r w:rsidRPr="00293D38">
        <w:rPr>
          <w:rFonts w:cs="Times New Roman"/>
          <w:sz w:val="22"/>
        </w:rPr>
        <w:t xml:space="preserve">Switzerland has a relatively uncomplicated procedure to have a commercial license as all that is needed is a CE Mark certification and that makes their market highly appealing. Switzerland also places a high emphasis on quality products and health care that are cost efficient and effective. It is one of the most innovative countries in the world with an understanding of the importance of technological advancement and while open to CAM, Western medicinal methods are still the norm. </w:t>
      </w:r>
      <w:r w:rsidR="00470CB4" w:rsidRPr="00293D38">
        <w:rPr>
          <w:rFonts w:cs="Times New Roman"/>
          <w:sz w:val="22"/>
        </w:rPr>
        <w:t xml:space="preserve">Switzerland has the highest public spending per capita of the countries analyzed, giving </w:t>
      </w:r>
      <w:proofErr w:type="spellStart"/>
      <w:r w:rsidR="00470CB4" w:rsidRPr="00293D38">
        <w:rPr>
          <w:rFonts w:cs="Times New Roman"/>
          <w:sz w:val="22"/>
        </w:rPr>
        <w:t>Genicon</w:t>
      </w:r>
      <w:proofErr w:type="spellEnd"/>
      <w:r w:rsidR="00470CB4" w:rsidRPr="00293D38">
        <w:rPr>
          <w:rFonts w:cs="Times New Roman"/>
          <w:sz w:val="22"/>
        </w:rPr>
        <w:t xml:space="preserve"> a high potential for revenue. Though the Swiss are also price-sensitive, they do not mind paying more for </w:t>
      </w:r>
      <w:r w:rsidR="00AC158C">
        <w:rPr>
          <w:rFonts w:cs="Times New Roman"/>
          <w:sz w:val="22"/>
        </w:rPr>
        <w:t xml:space="preserve">higher </w:t>
      </w:r>
      <w:r w:rsidR="00470CB4" w:rsidRPr="00293D38">
        <w:rPr>
          <w:rFonts w:cs="Times New Roman"/>
          <w:sz w:val="22"/>
        </w:rPr>
        <w:t xml:space="preserve">quality.  </w:t>
      </w:r>
    </w:p>
    <w:p w:rsidR="009B19A9" w:rsidRPr="00293D38" w:rsidRDefault="009B19A9" w:rsidP="00167867">
      <w:pPr>
        <w:spacing w:after="0" w:line="360" w:lineRule="auto"/>
        <w:ind w:firstLine="720"/>
        <w:rPr>
          <w:rFonts w:cs="Times New Roman"/>
          <w:sz w:val="22"/>
        </w:rPr>
      </w:pPr>
      <w:r w:rsidRPr="00293D38">
        <w:rPr>
          <w:rFonts w:cs="Times New Roman"/>
          <w:sz w:val="22"/>
        </w:rPr>
        <w:t xml:space="preserve">Switzerland’s politically stable and conflict free environment has resulted in a modern, consistently growing economy that emphasizes the importance and reliance of international trade. Switzerland’s high economic freedom and low corporate tax rates have made it appealing for many international companies to set up headquarters in Switzerland. </w:t>
      </w:r>
      <w:r w:rsidR="006E4CCB" w:rsidRPr="00293D38">
        <w:rPr>
          <w:rFonts w:cs="Times New Roman"/>
          <w:sz w:val="22"/>
        </w:rPr>
        <w:t xml:space="preserve">Not only is Switzerland a gateway to the rest of the European market, but also a tax haven for companies that are looking for high returns. Switzerland’s cultural tendencies towards hard work and innovation would be beneficial for </w:t>
      </w:r>
      <w:proofErr w:type="spellStart"/>
      <w:r w:rsidR="006E4CCB" w:rsidRPr="00293D38">
        <w:rPr>
          <w:rFonts w:cs="Times New Roman"/>
          <w:sz w:val="22"/>
        </w:rPr>
        <w:t>Genicon</w:t>
      </w:r>
      <w:proofErr w:type="spellEnd"/>
      <w:r w:rsidR="006E4CCB" w:rsidRPr="00293D38">
        <w:rPr>
          <w:rFonts w:cs="Times New Roman"/>
          <w:sz w:val="22"/>
        </w:rPr>
        <w:t xml:space="preserve"> as it is this type of mindset that offers unique alternatives and new ideas for future threats. Switzerland sets an example for the rest of the world in all aspects, and although it is at a geographical disadvantage being landlocked, it has an infrastructure that is more sophisticated than that of most other countries. </w:t>
      </w:r>
    </w:p>
    <w:p w:rsidR="006271E3" w:rsidRPr="00293D38" w:rsidRDefault="00345156" w:rsidP="00167867">
      <w:pPr>
        <w:spacing w:after="0" w:line="360" w:lineRule="auto"/>
        <w:ind w:firstLine="720"/>
        <w:rPr>
          <w:rFonts w:cs="Times New Roman"/>
          <w:sz w:val="22"/>
        </w:rPr>
      </w:pPr>
      <w:r w:rsidRPr="00293D38">
        <w:rPr>
          <w:rFonts w:cs="Times New Roman"/>
          <w:sz w:val="22"/>
        </w:rPr>
        <w:t xml:space="preserve">Our decision to enter into the Swiss market is supplemented by our entry mode, which we chose to be joint venture. Significant advantages of a joint venture in Switzerland include overall high satisfaction rates in current partnerships, and the allowance of participants to utilize and share partner resources, including networks. With a joint venture, </w:t>
      </w:r>
      <w:proofErr w:type="spellStart"/>
      <w:r w:rsidRPr="00293D38">
        <w:rPr>
          <w:rFonts w:cs="Times New Roman"/>
          <w:sz w:val="22"/>
        </w:rPr>
        <w:t>Genicon</w:t>
      </w:r>
      <w:proofErr w:type="spellEnd"/>
      <w:r w:rsidRPr="00293D38">
        <w:rPr>
          <w:rFonts w:cs="Times New Roman"/>
          <w:sz w:val="22"/>
        </w:rPr>
        <w:t xml:space="preserve"> has an economical advantage, as it could simply join with a partner and share future revenue with added benefit. Decisions are made by a qualified majo</w:t>
      </w:r>
      <w:r w:rsidR="001E2381" w:rsidRPr="00293D38">
        <w:rPr>
          <w:rFonts w:cs="Times New Roman"/>
          <w:sz w:val="22"/>
        </w:rPr>
        <w:t>rity, so actions that are taken</w:t>
      </w:r>
      <w:r w:rsidRPr="00293D38">
        <w:rPr>
          <w:rFonts w:cs="Times New Roman"/>
          <w:sz w:val="22"/>
        </w:rPr>
        <w:t xml:space="preserve"> are for the collective good of the business which establishes a sense of belonging and accomplishment on more than just an individual level within the organization. Joint ventures can be risky due to transactional costs and goal conflicts, and it can </w:t>
      </w:r>
      <w:r w:rsidR="001E2381" w:rsidRPr="00293D38">
        <w:rPr>
          <w:rFonts w:cs="Times New Roman"/>
          <w:sz w:val="22"/>
        </w:rPr>
        <w:t xml:space="preserve">be </w:t>
      </w:r>
      <w:r w:rsidRPr="00293D38">
        <w:rPr>
          <w:rFonts w:cs="Times New Roman"/>
          <w:sz w:val="22"/>
        </w:rPr>
        <w:t>difficult to pinpoint an appropriate partner that is suitable for expansion. However, if a business is successful in a joint venture after the first five years, failure rate goes down significantly</w:t>
      </w:r>
      <w:bookmarkStart w:id="0" w:name="_GoBack"/>
      <w:bookmarkEnd w:id="0"/>
      <w:r w:rsidR="0066329B">
        <w:rPr>
          <w:rFonts w:cs="Times New Roman"/>
          <w:sz w:val="22"/>
        </w:rPr>
        <w:t>.</w:t>
      </w:r>
    </w:p>
    <w:p w:rsidR="006271E3" w:rsidRPr="00293D38" w:rsidRDefault="006271E3" w:rsidP="001E2381">
      <w:pPr>
        <w:spacing w:before="40" w:after="40" w:line="360" w:lineRule="auto"/>
        <w:ind w:firstLine="720"/>
        <w:rPr>
          <w:rFonts w:cs="Times New Roman"/>
          <w:b/>
          <w:sz w:val="22"/>
          <w:u w:val="single"/>
        </w:rPr>
      </w:pPr>
    </w:p>
    <w:p w:rsidR="006271E3" w:rsidRPr="00293D38" w:rsidRDefault="006271E3" w:rsidP="00BF745A">
      <w:pPr>
        <w:tabs>
          <w:tab w:val="left" w:pos="4080"/>
        </w:tabs>
        <w:spacing w:before="40" w:after="40" w:line="360" w:lineRule="auto"/>
        <w:rPr>
          <w:rFonts w:cs="Times New Roman"/>
          <w:sz w:val="22"/>
        </w:rPr>
      </w:pPr>
    </w:p>
    <w:p w:rsidR="00A41390" w:rsidRDefault="00A41390" w:rsidP="00BF745A">
      <w:pPr>
        <w:spacing w:before="40" w:after="40" w:line="360" w:lineRule="auto"/>
        <w:rPr>
          <w:rFonts w:cs="Times New Roman"/>
          <w:b/>
          <w:sz w:val="22"/>
          <w:u w:val="single"/>
        </w:rPr>
      </w:pPr>
    </w:p>
    <w:p w:rsidR="00A41390" w:rsidRDefault="00A41390" w:rsidP="00BF745A">
      <w:pPr>
        <w:spacing w:before="40" w:after="40" w:line="360" w:lineRule="auto"/>
        <w:rPr>
          <w:rFonts w:cs="Times New Roman"/>
          <w:b/>
          <w:sz w:val="22"/>
          <w:u w:val="single"/>
        </w:rPr>
      </w:pPr>
    </w:p>
    <w:p w:rsidR="0066329B" w:rsidRDefault="0066329B">
      <w:pPr>
        <w:rPr>
          <w:rFonts w:cs="Times New Roman"/>
          <w:b/>
          <w:sz w:val="22"/>
          <w:u w:val="single"/>
        </w:rPr>
      </w:pPr>
      <w:r>
        <w:rPr>
          <w:rFonts w:cs="Times New Roman"/>
          <w:b/>
          <w:sz w:val="22"/>
          <w:u w:val="single"/>
        </w:rPr>
        <w:br w:type="page"/>
      </w:r>
    </w:p>
    <w:p w:rsidR="007D03DD" w:rsidRPr="00293D38" w:rsidRDefault="007D03DD" w:rsidP="00BF745A">
      <w:pPr>
        <w:spacing w:before="40" w:after="40" w:line="360" w:lineRule="auto"/>
        <w:rPr>
          <w:rFonts w:cs="Times New Roman"/>
          <w:b/>
          <w:sz w:val="22"/>
          <w:u w:val="single"/>
        </w:rPr>
      </w:pPr>
      <w:r w:rsidRPr="00293D38">
        <w:rPr>
          <w:rFonts w:cs="Times New Roman"/>
          <w:b/>
          <w:sz w:val="22"/>
          <w:u w:val="single"/>
        </w:rPr>
        <w:lastRenderedPageBreak/>
        <w:t>Appendix</w:t>
      </w:r>
      <w:r w:rsidR="00FB6D48" w:rsidRPr="00293D38">
        <w:rPr>
          <w:rFonts w:cs="Times New Roman"/>
          <w:b/>
          <w:sz w:val="22"/>
          <w:u w:val="single"/>
        </w:rPr>
        <w:t>: A</w:t>
      </w:r>
      <w:r w:rsidR="00A6069F" w:rsidRPr="00293D38">
        <w:rPr>
          <w:rFonts w:cs="Times New Roman"/>
          <w:b/>
          <w:sz w:val="22"/>
          <w:u w:val="single"/>
        </w:rPr>
        <w:t xml:space="preserve"> – Situational Analysis</w:t>
      </w:r>
    </w:p>
    <w:p w:rsidR="005F1BE5" w:rsidRPr="00293D38" w:rsidRDefault="00284115" w:rsidP="003544EC">
      <w:pPr>
        <w:spacing w:before="40" w:after="40" w:line="360" w:lineRule="auto"/>
        <w:rPr>
          <w:rFonts w:cs="Times New Roman"/>
          <w:b/>
          <w:sz w:val="22"/>
        </w:rPr>
      </w:pPr>
      <w:r w:rsidRPr="00293D38">
        <w:rPr>
          <w:rFonts w:cs="Times New Roman"/>
          <w:b/>
          <w:sz w:val="22"/>
        </w:rPr>
        <w:t>SWOT</w:t>
      </w:r>
      <w:r w:rsidR="003544EC" w:rsidRPr="00293D38">
        <w:rPr>
          <w:rFonts w:cs="Times New Roman"/>
          <w:b/>
          <w:sz w:val="22"/>
        </w:rPr>
        <w:t xml:space="preserve"> Table</w:t>
      </w:r>
      <w:r w:rsidR="00A9099E">
        <w:rPr>
          <w:rFonts w:cs="Times New Roman"/>
          <w:b/>
          <w:sz w:val="22"/>
        </w:rPr>
        <w:t xml:space="preserve"> </w:t>
      </w:r>
      <w:r w:rsidR="003544EC" w:rsidRPr="00293D38">
        <w:rPr>
          <w:rFonts w:cs="Times New Roman"/>
          <w:b/>
          <w:sz w:val="22"/>
        </w:rPr>
        <w:t>–</w:t>
      </w:r>
      <w:r w:rsidR="00A9099E">
        <w:rPr>
          <w:rFonts w:cs="Times New Roman"/>
          <w:b/>
          <w:sz w:val="22"/>
        </w:rPr>
        <w:t>s</w:t>
      </w:r>
      <w:r w:rsidR="003544EC" w:rsidRPr="00293D38">
        <w:rPr>
          <w:rFonts w:cs="Times New Roman"/>
          <w:b/>
          <w:sz w:val="22"/>
        </w:rPr>
        <w:t xml:space="preserve"> </w:t>
      </w:r>
      <w:proofErr w:type="spellStart"/>
      <w:r w:rsidR="003544EC" w:rsidRPr="00293D38">
        <w:rPr>
          <w:rFonts w:cs="Times New Roman"/>
          <w:b/>
          <w:sz w:val="22"/>
        </w:rPr>
        <w:t>Genicon</w:t>
      </w:r>
      <w:proofErr w:type="spellEnd"/>
      <w:r w:rsidR="00A41390">
        <w:rPr>
          <w:rFonts w:cs="Times New Roman"/>
          <w:b/>
          <w:sz w:val="22"/>
        </w:rPr>
        <w:br/>
      </w:r>
      <w:r w:rsidR="00A41390" w:rsidRPr="00A9099E">
        <w:rPr>
          <w:rFonts w:cs="Times New Roman"/>
          <w:sz w:val="22"/>
          <w:u w:val="single"/>
        </w:rPr>
        <w:t>Table I</w:t>
      </w:r>
    </w:p>
    <w:tbl>
      <w:tblPr>
        <w:tblStyle w:val="LightShading-Accent5"/>
        <w:tblW w:w="4804" w:type="pct"/>
        <w:shd w:val="clear" w:color="auto" w:fill="D9D9D9"/>
        <w:tblLayout w:type="fixed"/>
        <w:tblLook w:val="04A0"/>
      </w:tblPr>
      <w:tblGrid>
        <w:gridCol w:w="2829"/>
        <w:gridCol w:w="3119"/>
        <w:gridCol w:w="2063"/>
        <w:gridCol w:w="1867"/>
      </w:tblGrid>
      <w:tr w:rsidR="005645D0" w:rsidRPr="00293D38" w:rsidTr="005645D0">
        <w:trPr>
          <w:cnfStyle w:val="100000000000"/>
          <w:trHeight w:val="186"/>
        </w:trPr>
        <w:tc>
          <w:tcPr>
            <w:cnfStyle w:val="001000000000"/>
            <w:tcW w:w="1432" w:type="pct"/>
            <w:tcBorders>
              <w:top w:val="single" w:sz="4" w:space="0" w:color="auto"/>
              <w:bottom w:val="single" w:sz="4" w:space="0" w:color="auto"/>
            </w:tcBorders>
            <w:shd w:val="clear" w:color="auto" w:fill="FFFFFF" w:themeFill="background1"/>
          </w:tcPr>
          <w:p w:rsidR="003B5EC1" w:rsidRPr="00293D38" w:rsidRDefault="003B5EC1" w:rsidP="009333DC">
            <w:pPr>
              <w:rPr>
                <w:rFonts w:cs="Times New Roman"/>
                <w:color w:val="000000" w:themeColor="text1"/>
                <w:sz w:val="22"/>
              </w:rPr>
            </w:pPr>
            <w:r w:rsidRPr="00293D38">
              <w:rPr>
                <w:rFonts w:cs="Times New Roman"/>
                <w:color w:val="000000" w:themeColor="text1"/>
                <w:sz w:val="22"/>
              </w:rPr>
              <w:t xml:space="preserve">Strengths </w:t>
            </w:r>
          </w:p>
        </w:tc>
        <w:tc>
          <w:tcPr>
            <w:tcW w:w="1579" w:type="pct"/>
            <w:tcBorders>
              <w:top w:val="single" w:sz="4" w:space="0" w:color="auto"/>
              <w:bottom w:val="single" w:sz="4" w:space="0" w:color="auto"/>
            </w:tcBorders>
            <w:shd w:val="clear" w:color="auto" w:fill="FFFFFF" w:themeFill="background1"/>
          </w:tcPr>
          <w:p w:rsidR="003B5EC1" w:rsidRPr="00293D38" w:rsidRDefault="003B5EC1" w:rsidP="009333DC">
            <w:pPr>
              <w:cnfStyle w:val="100000000000"/>
              <w:rPr>
                <w:rFonts w:cs="Times New Roman"/>
                <w:color w:val="000000" w:themeColor="text1"/>
                <w:sz w:val="22"/>
              </w:rPr>
            </w:pPr>
            <w:r w:rsidRPr="00293D38">
              <w:rPr>
                <w:rFonts w:cs="Times New Roman"/>
                <w:color w:val="000000" w:themeColor="text1"/>
                <w:sz w:val="22"/>
              </w:rPr>
              <w:t>Weaknesses</w:t>
            </w:r>
          </w:p>
        </w:tc>
        <w:tc>
          <w:tcPr>
            <w:tcW w:w="1044" w:type="pct"/>
            <w:tcBorders>
              <w:top w:val="single" w:sz="4" w:space="0" w:color="auto"/>
              <w:bottom w:val="single" w:sz="4" w:space="0" w:color="auto"/>
            </w:tcBorders>
            <w:shd w:val="clear" w:color="auto" w:fill="FFFFFF" w:themeFill="background1"/>
          </w:tcPr>
          <w:p w:rsidR="003B5EC1" w:rsidRPr="00293D38" w:rsidRDefault="003B5EC1" w:rsidP="009333DC">
            <w:pPr>
              <w:cnfStyle w:val="100000000000"/>
              <w:rPr>
                <w:rFonts w:cs="Times New Roman"/>
                <w:color w:val="000000" w:themeColor="text1"/>
                <w:sz w:val="22"/>
              </w:rPr>
            </w:pPr>
            <w:r w:rsidRPr="00293D38">
              <w:rPr>
                <w:rFonts w:cs="Times New Roman"/>
                <w:color w:val="000000" w:themeColor="text1"/>
                <w:sz w:val="22"/>
              </w:rPr>
              <w:t>Opportunities</w:t>
            </w:r>
          </w:p>
        </w:tc>
        <w:tc>
          <w:tcPr>
            <w:tcW w:w="945" w:type="pct"/>
            <w:tcBorders>
              <w:top w:val="single" w:sz="4" w:space="0" w:color="auto"/>
              <w:bottom w:val="single" w:sz="4" w:space="0" w:color="auto"/>
            </w:tcBorders>
            <w:shd w:val="clear" w:color="auto" w:fill="FFFFFF" w:themeFill="background1"/>
          </w:tcPr>
          <w:p w:rsidR="003B5EC1" w:rsidRPr="00293D38" w:rsidRDefault="003B5EC1" w:rsidP="009333DC">
            <w:pPr>
              <w:cnfStyle w:val="100000000000"/>
              <w:rPr>
                <w:rFonts w:cs="Times New Roman"/>
                <w:color w:val="000000" w:themeColor="text1"/>
                <w:sz w:val="22"/>
              </w:rPr>
            </w:pPr>
            <w:r w:rsidRPr="00293D38">
              <w:rPr>
                <w:rFonts w:cs="Times New Roman"/>
                <w:color w:val="000000" w:themeColor="text1"/>
                <w:sz w:val="22"/>
              </w:rPr>
              <w:t>Threats</w:t>
            </w:r>
          </w:p>
        </w:tc>
      </w:tr>
      <w:tr w:rsidR="005645D0" w:rsidRPr="00293D38" w:rsidTr="005645D0">
        <w:trPr>
          <w:cnfStyle w:val="000000100000"/>
          <w:trHeight w:val="1134"/>
        </w:trPr>
        <w:tc>
          <w:tcPr>
            <w:cnfStyle w:val="001000000000"/>
            <w:tcW w:w="1432" w:type="pct"/>
            <w:tcBorders>
              <w:top w:val="single" w:sz="4" w:space="0" w:color="auto"/>
              <w:bottom w:val="single" w:sz="4" w:space="0" w:color="auto"/>
            </w:tcBorders>
            <w:shd w:val="clear" w:color="auto" w:fill="D9D9D9"/>
          </w:tcPr>
          <w:p w:rsidR="00DB516F" w:rsidRPr="00293D38" w:rsidRDefault="003B5EC1" w:rsidP="00DB516F">
            <w:pPr>
              <w:pStyle w:val="ListParagraph"/>
              <w:ind w:left="-4"/>
              <w:rPr>
                <w:rFonts w:cs="Times New Roman"/>
                <w:b w:val="0"/>
                <w:color w:val="000000" w:themeColor="text1"/>
                <w:sz w:val="22"/>
              </w:rPr>
            </w:pPr>
            <w:r w:rsidRPr="00293D38">
              <w:rPr>
                <w:rFonts w:cs="Times New Roman"/>
                <w:b w:val="0"/>
                <w:color w:val="000000" w:themeColor="text1"/>
                <w:sz w:val="22"/>
              </w:rPr>
              <w:t>Smallest company ever to receive regulatory authority that allows it to sell products throughout the European Union.</w:t>
            </w:r>
          </w:p>
          <w:p w:rsidR="006142C3" w:rsidRPr="00293D38" w:rsidRDefault="006142C3" w:rsidP="006142C3">
            <w:pPr>
              <w:rPr>
                <w:rFonts w:cs="Times New Roman"/>
                <w:b w:val="0"/>
                <w:color w:val="000000" w:themeColor="text1"/>
                <w:sz w:val="22"/>
              </w:rPr>
            </w:pPr>
            <w:r w:rsidRPr="00293D38">
              <w:rPr>
                <w:rFonts w:cs="Times New Roman"/>
                <w:b w:val="0"/>
                <w:color w:val="000000" w:themeColor="text1"/>
                <w:sz w:val="22"/>
              </w:rPr>
              <w:t>(</w:t>
            </w:r>
            <w:proofErr w:type="spellStart"/>
            <w:r w:rsidRPr="00293D38">
              <w:rPr>
                <w:rFonts w:cs="Times New Roman"/>
                <w:b w:val="0"/>
                <w:color w:val="000000" w:themeColor="text1"/>
                <w:sz w:val="22"/>
              </w:rPr>
              <w:t>Haberland</w:t>
            </w:r>
            <w:proofErr w:type="spellEnd"/>
            <w:r w:rsidRPr="00293D38">
              <w:rPr>
                <w:rFonts w:cs="Times New Roman"/>
                <w:b w:val="0"/>
                <w:color w:val="000000" w:themeColor="text1"/>
                <w:sz w:val="22"/>
              </w:rPr>
              <w:t xml:space="preserve"> and </w:t>
            </w:r>
            <w:proofErr w:type="spellStart"/>
            <w:r w:rsidRPr="00293D38">
              <w:rPr>
                <w:rFonts w:cs="Times New Roman"/>
                <w:b w:val="0"/>
                <w:color w:val="000000" w:themeColor="text1"/>
                <w:sz w:val="22"/>
              </w:rPr>
              <w:t>Kupetz</w:t>
            </w:r>
            <w:proofErr w:type="spellEnd"/>
            <w:r w:rsidRPr="00293D38">
              <w:rPr>
                <w:rFonts w:cs="Times New Roman"/>
                <w:b w:val="0"/>
                <w:color w:val="000000" w:themeColor="text1"/>
                <w:sz w:val="22"/>
              </w:rPr>
              <w:t xml:space="preserve">, 2013, pg.2) </w:t>
            </w:r>
          </w:p>
          <w:p w:rsidR="00227C7F" w:rsidRPr="00293D38" w:rsidRDefault="00227C7F" w:rsidP="009333DC">
            <w:pPr>
              <w:pStyle w:val="ListParagraph"/>
              <w:ind w:left="-4"/>
              <w:rPr>
                <w:rFonts w:cs="Times New Roman"/>
                <w:b w:val="0"/>
                <w:color w:val="FF0000"/>
                <w:sz w:val="22"/>
              </w:rPr>
            </w:pPr>
          </w:p>
          <w:p w:rsidR="003B5EC1" w:rsidRPr="00167867" w:rsidRDefault="003B5EC1" w:rsidP="009333DC">
            <w:pPr>
              <w:pStyle w:val="ListParagraph"/>
              <w:ind w:left="-4"/>
              <w:rPr>
                <w:rFonts w:cs="Times New Roman"/>
                <w:b w:val="0"/>
                <w:color w:val="000000" w:themeColor="text1"/>
                <w:sz w:val="22"/>
              </w:rPr>
            </w:pPr>
          </w:p>
          <w:p w:rsidR="003B5EC1" w:rsidRPr="00167867" w:rsidRDefault="003B5EC1" w:rsidP="009333DC">
            <w:pPr>
              <w:ind w:right="-148"/>
              <w:rPr>
                <w:rFonts w:cs="Times New Roman"/>
                <w:b w:val="0"/>
                <w:color w:val="000000" w:themeColor="text1"/>
                <w:sz w:val="22"/>
                <w:shd w:val="pct15" w:color="auto" w:fill="FFFFFF"/>
              </w:rPr>
            </w:pPr>
            <w:proofErr w:type="spellStart"/>
            <w:r w:rsidRPr="00167867">
              <w:rPr>
                <w:rFonts w:cs="Times New Roman"/>
                <w:b w:val="0"/>
                <w:color w:val="000000" w:themeColor="text1"/>
                <w:sz w:val="22"/>
                <w:shd w:val="pct15" w:color="auto" w:fill="FFFFFF"/>
              </w:rPr>
              <w:t>Genicon</w:t>
            </w:r>
            <w:proofErr w:type="spellEnd"/>
            <w:r w:rsidRPr="00167867">
              <w:rPr>
                <w:rFonts w:cs="Times New Roman"/>
                <w:b w:val="0"/>
                <w:color w:val="000000" w:themeColor="text1"/>
                <w:sz w:val="22"/>
                <w:shd w:val="pct15" w:color="auto" w:fill="FFFFFF"/>
              </w:rPr>
              <w:t xml:space="preserve"> has achieved the highest level of third party medical quality system registration through a European Notified Body, BSI, and recognized globally. </w:t>
            </w:r>
          </w:p>
          <w:p w:rsidR="003B5EC1" w:rsidRPr="00167867" w:rsidRDefault="007F762E" w:rsidP="009333DC">
            <w:pPr>
              <w:ind w:right="-148"/>
              <w:rPr>
                <w:rFonts w:cs="Times New Roman"/>
                <w:b w:val="0"/>
                <w:color w:val="000000" w:themeColor="text1"/>
                <w:sz w:val="22"/>
                <w:shd w:val="pct15" w:color="auto" w:fill="FFFFFF"/>
              </w:rPr>
            </w:pPr>
            <w:sdt>
              <w:sdtPr>
                <w:rPr>
                  <w:rFonts w:cs="Times New Roman"/>
                  <w:b w:val="0"/>
                  <w:color w:val="000000" w:themeColor="text1"/>
                  <w:sz w:val="22"/>
                  <w:shd w:val="pct15" w:color="auto" w:fill="FFFFFF"/>
                </w:rPr>
                <w:id w:val="1679684065"/>
                <w:citation/>
              </w:sdtPr>
              <w:sdtContent>
                <w:r w:rsidRPr="00167867">
                  <w:rPr>
                    <w:rFonts w:cs="Times New Roman"/>
                    <w:b w:val="0"/>
                    <w:color w:val="000000" w:themeColor="text1"/>
                    <w:sz w:val="22"/>
                    <w:shd w:val="pct15" w:color="auto" w:fill="FFFFFF"/>
                  </w:rPr>
                  <w:fldChar w:fldCharType="begin"/>
                </w:r>
                <w:r w:rsidR="00227C7F" w:rsidRPr="00167867">
                  <w:rPr>
                    <w:rFonts w:cs="Times New Roman"/>
                    <w:b w:val="0"/>
                    <w:color w:val="000000" w:themeColor="text1"/>
                    <w:sz w:val="22"/>
                    <w:shd w:val="pct15" w:color="auto" w:fill="FFFFFF"/>
                    <w:lang w:val="en-US"/>
                  </w:rPr>
                  <w:instrText xml:space="preserve"> CITATION Med142 \l 1033 </w:instrText>
                </w:r>
                <w:r w:rsidRPr="00167867">
                  <w:rPr>
                    <w:rFonts w:cs="Times New Roman"/>
                    <w:b w:val="0"/>
                    <w:color w:val="000000" w:themeColor="text1"/>
                    <w:sz w:val="22"/>
                    <w:shd w:val="pct15" w:color="auto" w:fill="FFFFFF"/>
                  </w:rPr>
                  <w:fldChar w:fldCharType="separate"/>
                </w:r>
                <w:r w:rsidR="000A6C83" w:rsidRPr="00167867">
                  <w:rPr>
                    <w:rFonts w:cs="Times New Roman"/>
                    <w:b w:val="0"/>
                    <w:noProof/>
                    <w:color w:val="000000" w:themeColor="text1"/>
                    <w:sz w:val="22"/>
                    <w:shd w:val="pct15" w:color="auto" w:fill="FFFFFF"/>
                    <w:lang w:val="en-US"/>
                  </w:rPr>
                  <w:t>(Medica, 2014)</w:t>
                </w:r>
                <w:r w:rsidRPr="00167867">
                  <w:rPr>
                    <w:rFonts w:cs="Times New Roman"/>
                    <w:b w:val="0"/>
                    <w:color w:val="000000" w:themeColor="text1"/>
                    <w:sz w:val="22"/>
                    <w:shd w:val="pct15" w:color="auto" w:fill="FFFFFF"/>
                  </w:rPr>
                  <w:fldChar w:fldCharType="end"/>
                </w:r>
              </w:sdtContent>
            </w:sdt>
          </w:p>
          <w:p w:rsidR="003B5EC1" w:rsidRPr="00167867" w:rsidRDefault="003B5EC1" w:rsidP="009333DC">
            <w:pPr>
              <w:ind w:right="-148"/>
              <w:rPr>
                <w:rFonts w:cs="Times New Roman"/>
                <w:b w:val="0"/>
                <w:color w:val="000000" w:themeColor="text1"/>
                <w:sz w:val="22"/>
                <w:shd w:val="pct15" w:color="auto" w:fill="FFFFFF"/>
              </w:rPr>
            </w:pPr>
          </w:p>
          <w:p w:rsidR="003B5EC1" w:rsidRPr="00167867" w:rsidRDefault="003B5EC1" w:rsidP="009333DC">
            <w:pPr>
              <w:rPr>
                <w:rFonts w:cs="Times New Roman"/>
                <w:b w:val="0"/>
                <w:color w:val="000000" w:themeColor="text1"/>
                <w:sz w:val="22"/>
                <w:shd w:val="pct15" w:color="auto" w:fill="FFFFFF"/>
              </w:rPr>
            </w:pPr>
            <w:r w:rsidRPr="00167867">
              <w:rPr>
                <w:rFonts w:cs="Times New Roman"/>
                <w:b w:val="0"/>
                <w:color w:val="000000" w:themeColor="text1"/>
                <w:sz w:val="22"/>
                <w:shd w:val="pct15" w:color="auto" w:fill="FFFFFF"/>
              </w:rPr>
              <w:t xml:space="preserve">Four award winning versions of </w:t>
            </w:r>
            <w:proofErr w:type="spellStart"/>
            <w:r w:rsidRPr="00167867">
              <w:rPr>
                <w:rFonts w:cs="Times New Roman"/>
                <w:b w:val="0"/>
                <w:color w:val="000000" w:themeColor="text1"/>
                <w:sz w:val="22"/>
                <w:shd w:val="pct15" w:color="auto" w:fill="FFFFFF"/>
              </w:rPr>
              <w:t>trocars</w:t>
            </w:r>
            <w:proofErr w:type="spellEnd"/>
            <w:r w:rsidRPr="00167867">
              <w:rPr>
                <w:rFonts w:cs="Times New Roman"/>
                <w:b w:val="0"/>
                <w:color w:val="000000" w:themeColor="text1"/>
                <w:sz w:val="22"/>
                <w:shd w:val="pct15" w:color="auto" w:fill="FFFFFF"/>
              </w:rPr>
              <w:t xml:space="preserve"> and </w:t>
            </w:r>
            <w:proofErr w:type="spellStart"/>
            <w:r w:rsidRPr="00167867">
              <w:rPr>
                <w:rFonts w:cs="Times New Roman"/>
                <w:b w:val="0"/>
                <w:color w:val="000000" w:themeColor="text1"/>
                <w:sz w:val="22"/>
                <w:shd w:val="pct15" w:color="auto" w:fill="FFFFFF"/>
              </w:rPr>
              <w:t>cannulae</w:t>
            </w:r>
            <w:proofErr w:type="spellEnd"/>
            <w:r w:rsidRPr="00167867">
              <w:rPr>
                <w:rFonts w:cs="Times New Roman"/>
                <w:b w:val="0"/>
                <w:color w:val="000000" w:themeColor="text1"/>
                <w:sz w:val="22"/>
                <w:shd w:val="pct15" w:color="auto" w:fill="FFFFFF"/>
              </w:rPr>
              <w:t xml:space="preserve"> in various </w:t>
            </w:r>
            <w:proofErr w:type="gramStart"/>
            <w:r w:rsidRPr="00167867">
              <w:rPr>
                <w:rFonts w:cs="Times New Roman"/>
                <w:b w:val="0"/>
                <w:color w:val="000000" w:themeColor="text1"/>
                <w:sz w:val="22"/>
                <w:shd w:val="pct15" w:color="auto" w:fill="FFFFFF"/>
              </w:rPr>
              <w:t>styles,</w:t>
            </w:r>
            <w:proofErr w:type="gramEnd"/>
            <w:r w:rsidRPr="00167867">
              <w:rPr>
                <w:rFonts w:cs="Times New Roman"/>
                <w:b w:val="0"/>
                <w:color w:val="000000" w:themeColor="text1"/>
                <w:sz w:val="22"/>
                <w:shd w:val="pct15" w:color="auto" w:fill="FFFFFF"/>
              </w:rPr>
              <w:t xml:space="preserve"> all made in America and FDA approved.</w:t>
            </w:r>
          </w:p>
          <w:p w:rsidR="003B5EC1" w:rsidRPr="00167867" w:rsidRDefault="007F762E" w:rsidP="009333DC">
            <w:pPr>
              <w:rPr>
                <w:rFonts w:cs="Times New Roman"/>
                <w:b w:val="0"/>
                <w:color w:val="000000" w:themeColor="text1"/>
                <w:sz w:val="22"/>
              </w:rPr>
            </w:pPr>
            <w:sdt>
              <w:sdtPr>
                <w:rPr>
                  <w:rFonts w:cs="Times New Roman"/>
                  <w:b w:val="0"/>
                  <w:color w:val="000000" w:themeColor="text1"/>
                  <w:sz w:val="22"/>
                </w:rPr>
                <w:id w:val="1649021927"/>
                <w:citation/>
              </w:sdtPr>
              <w:sdtContent>
                <w:r w:rsidRPr="00167867">
                  <w:rPr>
                    <w:rFonts w:cs="Times New Roman"/>
                    <w:b w:val="0"/>
                    <w:color w:val="000000" w:themeColor="text1"/>
                    <w:sz w:val="22"/>
                  </w:rPr>
                  <w:fldChar w:fldCharType="begin"/>
                </w:r>
                <w:r w:rsidR="00227C7F" w:rsidRPr="00167867">
                  <w:rPr>
                    <w:rFonts w:cs="Times New Roman"/>
                    <w:b w:val="0"/>
                    <w:color w:val="000000" w:themeColor="text1"/>
                    <w:sz w:val="22"/>
                    <w:lang w:val="en-US"/>
                  </w:rPr>
                  <w:instrText xml:space="preserve"> CITATION Med142 \l 1033 </w:instrText>
                </w:r>
                <w:r w:rsidRPr="00167867">
                  <w:rPr>
                    <w:rFonts w:cs="Times New Roman"/>
                    <w:b w:val="0"/>
                    <w:color w:val="000000" w:themeColor="text1"/>
                    <w:sz w:val="22"/>
                  </w:rPr>
                  <w:fldChar w:fldCharType="separate"/>
                </w:r>
                <w:r w:rsidR="000A6C83" w:rsidRPr="00167867">
                  <w:rPr>
                    <w:rFonts w:cs="Times New Roman"/>
                    <w:b w:val="0"/>
                    <w:noProof/>
                    <w:color w:val="000000" w:themeColor="text1"/>
                    <w:sz w:val="22"/>
                    <w:lang w:val="en-US"/>
                  </w:rPr>
                  <w:t>(Medica, 2014)</w:t>
                </w:r>
                <w:r w:rsidRPr="00167867">
                  <w:rPr>
                    <w:rFonts w:cs="Times New Roman"/>
                    <w:b w:val="0"/>
                    <w:color w:val="000000" w:themeColor="text1"/>
                    <w:sz w:val="22"/>
                  </w:rPr>
                  <w:fldChar w:fldCharType="end"/>
                </w:r>
              </w:sdtContent>
            </w:sdt>
          </w:p>
          <w:p w:rsidR="003B5EC1" w:rsidRPr="00167867" w:rsidRDefault="003B5EC1" w:rsidP="009333DC">
            <w:pPr>
              <w:rPr>
                <w:rFonts w:cs="Times New Roman"/>
                <w:b w:val="0"/>
                <w:color w:val="000000" w:themeColor="text1"/>
                <w:sz w:val="22"/>
                <w:shd w:val="clear" w:color="auto" w:fill="FFFFFF"/>
              </w:rPr>
            </w:pPr>
          </w:p>
          <w:p w:rsidR="003B5EC1" w:rsidRPr="00167867" w:rsidRDefault="003B5EC1" w:rsidP="009333DC">
            <w:pPr>
              <w:rPr>
                <w:rFonts w:cs="Times New Roman"/>
                <w:b w:val="0"/>
                <w:color w:val="000000" w:themeColor="text1"/>
                <w:sz w:val="22"/>
              </w:rPr>
            </w:pPr>
            <w:r w:rsidRPr="00167867">
              <w:rPr>
                <w:rFonts w:cs="Times New Roman"/>
                <w:b w:val="0"/>
                <w:color w:val="000000" w:themeColor="text1"/>
                <w:sz w:val="22"/>
              </w:rPr>
              <w:t xml:space="preserve">Some shareholders are surgeons who utilize </w:t>
            </w:r>
            <w:proofErr w:type="spellStart"/>
            <w:r w:rsidRPr="00167867">
              <w:rPr>
                <w:rFonts w:cs="Times New Roman"/>
                <w:b w:val="0"/>
                <w:color w:val="000000" w:themeColor="text1"/>
                <w:sz w:val="22"/>
              </w:rPr>
              <w:t>Genicon</w:t>
            </w:r>
            <w:proofErr w:type="spellEnd"/>
            <w:r w:rsidRPr="00167867">
              <w:rPr>
                <w:rFonts w:cs="Times New Roman"/>
                <w:b w:val="0"/>
                <w:color w:val="000000" w:themeColor="text1"/>
                <w:sz w:val="22"/>
              </w:rPr>
              <w:t xml:space="preserve"> products; This backing can give customers trust in using the products themselves.</w:t>
            </w:r>
          </w:p>
          <w:p w:rsidR="003B5EC1" w:rsidRPr="00293D38" w:rsidRDefault="007F762E" w:rsidP="007C4D25">
            <w:pPr>
              <w:rPr>
                <w:rFonts w:cs="Times New Roman"/>
                <w:b w:val="0"/>
                <w:color w:val="000000" w:themeColor="text1"/>
                <w:sz w:val="22"/>
                <w:lang w:val="it-IT"/>
              </w:rPr>
            </w:pPr>
            <w:sdt>
              <w:sdtPr>
                <w:rPr>
                  <w:rFonts w:cs="Times New Roman"/>
                  <w:b w:val="0"/>
                  <w:color w:val="000000" w:themeColor="text1"/>
                  <w:sz w:val="22"/>
                </w:rPr>
                <w:id w:val="-538589809"/>
                <w:citation/>
              </w:sdtPr>
              <w:sdtContent>
                <w:r w:rsidRPr="00167867">
                  <w:rPr>
                    <w:rFonts w:cs="Times New Roman"/>
                    <w:b w:val="0"/>
                    <w:color w:val="000000" w:themeColor="text1"/>
                    <w:sz w:val="22"/>
                  </w:rPr>
                  <w:fldChar w:fldCharType="begin"/>
                </w:r>
                <w:r w:rsidR="007C4D25" w:rsidRPr="00167867">
                  <w:rPr>
                    <w:rFonts w:cs="Times New Roman"/>
                    <w:b w:val="0"/>
                    <w:color w:val="000000" w:themeColor="text1"/>
                    <w:sz w:val="22"/>
                    <w:lang w:val="it-IT"/>
                  </w:rPr>
                  <w:instrText xml:space="preserve"> CITATION Gen14 \l 1033 </w:instrText>
                </w:r>
                <w:r w:rsidRPr="00167867">
                  <w:rPr>
                    <w:rFonts w:cs="Times New Roman"/>
                    <w:b w:val="0"/>
                    <w:color w:val="000000" w:themeColor="text1"/>
                    <w:sz w:val="22"/>
                  </w:rPr>
                  <w:fldChar w:fldCharType="separate"/>
                </w:r>
                <w:r w:rsidR="000A6C83" w:rsidRPr="00167867">
                  <w:rPr>
                    <w:rFonts w:cs="Times New Roman"/>
                    <w:b w:val="0"/>
                    <w:noProof/>
                    <w:color w:val="000000" w:themeColor="text1"/>
                    <w:sz w:val="22"/>
                    <w:lang w:val="it-IT"/>
                  </w:rPr>
                  <w:t>(Genicon, 2014)</w:t>
                </w:r>
                <w:r w:rsidRPr="00167867">
                  <w:rPr>
                    <w:rFonts w:cs="Times New Roman"/>
                    <w:b w:val="0"/>
                    <w:color w:val="000000" w:themeColor="text1"/>
                    <w:sz w:val="22"/>
                  </w:rPr>
                  <w:fldChar w:fldCharType="end"/>
                </w:r>
              </w:sdtContent>
            </w:sdt>
          </w:p>
        </w:tc>
        <w:tc>
          <w:tcPr>
            <w:tcW w:w="1579" w:type="pct"/>
            <w:tcBorders>
              <w:top w:val="single" w:sz="4" w:space="0" w:color="auto"/>
              <w:bottom w:val="single" w:sz="4" w:space="0" w:color="auto"/>
            </w:tcBorders>
            <w:shd w:val="clear" w:color="auto" w:fill="D9D9D9"/>
          </w:tcPr>
          <w:p w:rsidR="003B5EC1" w:rsidRPr="00293D38" w:rsidRDefault="003B5EC1" w:rsidP="009333DC">
            <w:pPr>
              <w:pStyle w:val="ListParagraph"/>
              <w:ind w:left="0"/>
              <w:cnfStyle w:val="000000100000"/>
              <w:rPr>
                <w:rFonts w:cs="Times New Roman"/>
                <w:color w:val="000000" w:themeColor="text1"/>
                <w:sz w:val="22"/>
              </w:rPr>
            </w:pPr>
            <w:r w:rsidRPr="00293D38">
              <w:rPr>
                <w:rFonts w:cs="Times New Roman"/>
                <w:color w:val="000000" w:themeColor="text1"/>
                <w:sz w:val="22"/>
              </w:rPr>
              <w:t xml:space="preserve">Unable to obtain contracts from group purchasing organizations (GPO’s) which causes an  inability to sell significant amount of product in countries like the U.S.A. that favor purchasing through GPO’s. </w:t>
            </w:r>
          </w:p>
          <w:p w:rsidR="006142C3" w:rsidRPr="00293D38" w:rsidRDefault="006142C3" w:rsidP="006142C3">
            <w:pPr>
              <w:cnfStyle w:val="000000100000"/>
              <w:rPr>
                <w:rFonts w:cs="Times New Roman"/>
                <w:color w:val="000000" w:themeColor="text1"/>
                <w:sz w:val="22"/>
              </w:rPr>
            </w:pPr>
            <w:r w:rsidRPr="00293D38">
              <w:rPr>
                <w:rFonts w:cs="Times New Roman"/>
                <w:color w:val="000000" w:themeColor="text1"/>
                <w:sz w:val="22"/>
              </w:rPr>
              <w:t>(</w:t>
            </w:r>
            <w:proofErr w:type="spellStart"/>
            <w:r w:rsidRPr="00293D38">
              <w:rPr>
                <w:rFonts w:cs="Times New Roman"/>
                <w:color w:val="000000" w:themeColor="text1"/>
                <w:sz w:val="22"/>
              </w:rPr>
              <w:t>Haberland</w:t>
            </w:r>
            <w:proofErr w:type="spellEnd"/>
            <w:r w:rsidRPr="00293D38">
              <w:rPr>
                <w:rFonts w:cs="Times New Roman"/>
                <w:color w:val="000000" w:themeColor="text1"/>
                <w:sz w:val="22"/>
              </w:rPr>
              <w:t xml:space="preserve"> and </w:t>
            </w:r>
            <w:proofErr w:type="spellStart"/>
            <w:r w:rsidRPr="00293D38">
              <w:rPr>
                <w:rFonts w:cs="Times New Roman"/>
                <w:color w:val="000000" w:themeColor="text1"/>
                <w:sz w:val="22"/>
              </w:rPr>
              <w:t>Kupetz</w:t>
            </w:r>
            <w:proofErr w:type="spellEnd"/>
            <w:r w:rsidRPr="00293D38">
              <w:rPr>
                <w:rFonts w:cs="Times New Roman"/>
                <w:color w:val="000000" w:themeColor="text1"/>
                <w:sz w:val="22"/>
              </w:rPr>
              <w:t xml:space="preserve">, 2013, pg.2) </w:t>
            </w:r>
          </w:p>
          <w:p w:rsidR="003B5EC1" w:rsidRPr="00293D38" w:rsidRDefault="003B5EC1" w:rsidP="009333DC">
            <w:pPr>
              <w:pStyle w:val="ListParagraph"/>
              <w:ind w:left="-26"/>
              <w:cnfStyle w:val="000000100000"/>
              <w:rPr>
                <w:rFonts w:cs="Times New Roman"/>
                <w:color w:val="000000" w:themeColor="text1"/>
                <w:sz w:val="22"/>
              </w:rPr>
            </w:pPr>
          </w:p>
          <w:p w:rsidR="003B5EC1" w:rsidRPr="00293D38" w:rsidRDefault="003B5EC1" w:rsidP="009333DC">
            <w:pPr>
              <w:pStyle w:val="ListParagraph"/>
              <w:ind w:left="-26"/>
              <w:cnfStyle w:val="000000100000"/>
              <w:rPr>
                <w:rFonts w:cs="Times New Roman"/>
                <w:color w:val="000000" w:themeColor="text1"/>
                <w:sz w:val="22"/>
              </w:rPr>
            </w:pPr>
            <w:r w:rsidRPr="00293D38">
              <w:rPr>
                <w:rFonts w:cs="Times New Roman"/>
                <w:color w:val="000000" w:themeColor="text1"/>
                <w:sz w:val="22"/>
              </w:rPr>
              <w:t>Limited human and capital resources, resulting in limited ability and potential to enter select countries due to scale constraints.</w:t>
            </w:r>
          </w:p>
          <w:p w:rsidR="006142C3" w:rsidRPr="00293D38" w:rsidRDefault="006142C3" w:rsidP="006142C3">
            <w:pPr>
              <w:cnfStyle w:val="000000100000"/>
              <w:rPr>
                <w:rFonts w:cs="Times New Roman"/>
                <w:color w:val="auto"/>
                <w:sz w:val="22"/>
              </w:rPr>
            </w:pPr>
            <w:r w:rsidRPr="00293D38">
              <w:rPr>
                <w:rFonts w:cs="Times New Roman"/>
                <w:color w:val="auto"/>
                <w:sz w:val="22"/>
              </w:rPr>
              <w:t>(</w:t>
            </w:r>
            <w:proofErr w:type="spellStart"/>
            <w:r w:rsidRPr="00293D38">
              <w:rPr>
                <w:rFonts w:cs="Times New Roman"/>
                <w:color w:val="auto"/>
                <w:sz w:val="22"/>
              </w:rPr>
              <w:t>Haberland</w:t>
            </w:r>
            <w:proofErr w:type="spellEnd"/>
            <w:r w:rsidRPr="00293D38">
              <w:rPr>
                <w:rFonts w:cs="Times New Roman"/>
                <w:color w:val="auto"/>
                <w:sz w:val="22"/>
              </w:rPr>
              <w:t xml:space="preserve"> and </w:t>
            </w:r>
            <w:proofErr w:type="spellStart"/>
            <w:r w:rsidRPr="00293D38">
              <w:rPr>
                <w:rFonts w:cs="Times New Roman"/>
                <w:color w:val="auto"/>
                <w:sz w:val="22"/>
              </w:rPr>
              <w:t>Kupetz</w:t>
            </w:r>
            <w:proofErr w:type="spellEnd"/>
            <w:r w:rsidRPr="00293D38">
              <w:rPr>
                <w:rFonts w:cs="Times New Roman"/>
                <w:color w:val="auto"/>
                <w:sz w:val="22"/>
              </w:rPr>
              <w:t xml:space="preserve">, 2013, pg.1) </w:t>
            </w:r>
          </w:p>
          <w:p w:rsidR="003B5EC1" w:rsidRPr="00293D38" w:rsidRDefault="003B5EC1" w:rsidP="009333DC">
            <w:pPr>
              <w:pStyle w:val="ListParagraph"/>
              <w:ind w:left="-26"/>
              <w:cnfStyle w:val="000000100000"/>
              <w:rPr>
                <w:rFonts w:cs="Times New Roman"/>
                <w:color w:val="000000" w:themeColor="text1"/>
                <w:sz w:val="22"/>
              </w:rPr>
            </w:pPr>
          </w:p>
          <w:p w:rsidR="003B5EC1" w:rsidRPr="00293D38" w:rsidRDefault="003B5EC1" w:rsidP="009333DC">
            <w:pPr>
              <w:pStyle w:val="ListParagraph"/>
              <w:ind w:left="-26"/>
              <w:cnfStyle w:val="000000100000"/>
              <w:rPr>
                <w:rFonts w:cs="Times New Roman"/>
                <w:color w:val="000000" w:themeColor="text1"/>
                <w:sz w:val="22"/>
              </w:rPr>
            </w:pPr>
          </w:p>
          <w:p w:rsidR="003B5EC1" w:rsidRPr="00293D38" w:rsidRDefault="003B5EC1" w:rsidP="009333DC">
            <w:pPr>
              <w:pStyle w:val="ListParagraph"/>
              <w:ind w:left="-26"/>
              <w:cnfStyle w:val="000000100000"/>
              <w:rPr>
                <w:rFonts w:cs="Times New Roman"/>
                <w:color w:val="000000" w:themeColor="text1"/>
                <w:sz w:val="22"/>
              </w:rPr>
            </w:pPr>
          </w:p>
        </w:tc>
        <w:tc>
          <w:tcPr>
            <w:tcW w:w="1044" w:type="pct"/>
            <w:tcBorders>
              <w:top w:val="single" w:sz="4" w:space="0" w:color="auto"/>
              <w:bottom w:val="single" w:sz="4" w:space="0" w:color="auto"/>
            </w:tcBorders>
            <w:shd w:val="clear" w:color="auto" w:fill="D9D9D9"/>
          </w:tcPr>
          <w:p w:rsidR="003B5EC1" w:rsidRPr="00293D38" w:rsidRDefault="003B5EC1" w:rsidP="009333DC">
            <w:pPr>
              <w:pStyle w:val="ListParagraph"/>
              <w:ind w:left="0"/>
              <w:cnfStyle w:val="000000100000"/>
              <w:rPr>
                <w:rFonts w:cs="Times New Roman"/>
                <w:color w:val="000000" w:themeColor="text1"/>
                <w:sz w:val="22"/>
              </w:rPr>
            </w:pPr>
            <w:r w:rsidRPr="00293D38">
              <w:rPr>
                <w:rFonts w:cs="Times New Roman"/>
                <w:color w:val="000000" w:themeColor="text1"/>
                <w:sz w:val="22"/>
              </w:rPr>
              <w:t>Growing and aging global populations which can cause the requirement of laparoscopic devices for more uses.</w:t>
            </w:r>
          </w:p>
          <w:p w:rsidR="006142C3" w:rsidRPr="00293D38" w:rsidRDefault="006142C3" w:rsidP="006142C3">
            <w:pPr>
              <w:cnfStyle w:val="000000100000"/>
              <w:rPr>
                <w:rFonts w:cs="Times New Roman"/>
                <w:color w:val="auto"/>
                <w:sz w:val="22"/>
              </w:rPr>
            </w:pPr>
            <w:r w:rsidRPr="00293D38">
              <w:rPr>
                <w:rFonts w:cs="Times New Roman"/>
                <w:color w:val="auto"/>
                <w:sz w:val="22"/>
              </w:rPr>
              <w:t>(</w:t>
            </w:r>
            <w:proofErr w:type="spellStart"/>
            <w:r w:rsidR="00DB516F" w:rsidRPr="00293D38">
              <w:rPr>
                <w:rFonts w:cs="Times New Roman"/>
                <w:color w:val="auto"/>
                <w:sz w:val="22"/>
              </w:rPr>
              <w:t>Haberland</w:t>
            </w:r>
            <w:proofErr w:type="spellEnd"/>
            <w:r w:rsidR="00DB516F" w:rsidRPr="00293D38">
              <w:rPr>
                <w:rFonts w:cs="Times New Roman"/>
                <w:color w:val="auto"/>
                <w:sz w:val="22"/>
              </w:rPr>
              <w:t xml:space="preserve"> and </w:t>
            </w:r>
            <w:proofErr w:type="spellStart"/>
            <w:r w:rsidR="00DB516F" w:rsidRPr="00293D38">
              <w:rPr>
                <w:rFonts w:cs="Times New Roman"/>
                <w:color w:val="auto"/>
                <w:sz w:val="22"/>
              </w:rPr>
              <w:t>Kupetz</w:t>
            </w:r>
            <w:proofErr w:type="spellEnd"/>
            <w:r w:rsidR="00DB516F" w:rsidRPr="00293D38">
              <w:rPr>
                <w:rFonts w:cs="Times New Roman"/>
                <w:color w:val="auto"/>
                <w:sz w:val="22"/>
              </w:rPr>
              <w:t>, 2013</w:t>
            </w:r>
            <w:r w:rsidRPr="00293D38">
              <w:rPr>
                <w:rFonts w:cs="Times New Roman"/>
                <w:color w:val="auto"/>
                <w:sz w:val="22"/>
              </w:rPr>
              <w:t xml:space="preserve">) </w:t>
            </w:r>
          </w:p>
          <w:p w:rsidR="003B5EC1" w:rsidRPr="00293D38" w:rsidRDefault="003B5EC1" w:rsidP="009333DC">
            <w:pPr>
              <w:pStyle w:val="ListParagraph"/>
              <w:ind w:left="0"/>
              <w:cnfStyle w:val="000000100000"/>
              <w:rPr>
                <w:rFonts w:cs="Times New Roman"/>
                <w:color w:val="000000" w:themeColor="text1"/>
                <w:sz w:val="22"/>
              </w:rPr>
            </w:pPr>
          </w:p>
          <w:p w:rsidR="003B5EC1" w:rsidRPr="00293D38" w:rsidRDefault="003B5EC1" w:rsidP="009333DC">
            <w:pPr>
              <w:pStyle w:val="ListParagraph"/>
              <w:ind w:left="0"/>
              <w:cnfStyle w:val="000000100000"/>
              <w:rPr>
                <w:rFonts w:cs="Times New Roman"/>
                <w:color w:val="000000" w:themeColor="text1"/>
                <w:sz w:val="22"/>
              </w:rPr>
            </w:pPr>
            <w:r w:rsidRPr="00293D38">
              <w:rPr>
                <w:rFonts w:cs="Times New Roman"/>
                <w:color w:val="000000" w:themeColor="text1"/>
                <w:sz w:val="22"/>
              </w:rPr>
              <w:t xml:space="preserve">Medical care and related necessities (including medical devices) are not typically affected in market ups and downs nearly as highly as other industries of consumption during recessionary periods. </w:t>
            </w:r>
          </w:p>
          <w:p w:rsidR="006142C3" w:rsidRPr="00293D38" w:rsidRDefault="006142C3" w:rsidP="006142C3">
            <w:pPr>
              <w:cnfStyle w:val="000000100000"/>
              <w:rPr>
                <w:rFonts w:cs="Times New Roman"/>
                <w:color w:val="auto"/>
                <w:sz w:val="22"/>
              </w:rPr>
            </w:pPr>
            <w:r w:rsidRPr="00293D38">
              <w:rPr>
                <w:rFonts w:cs="Times New Roman"/>
                <w:color w:val="auto"/>
                <w:sz w:val="22"/>
              </w:rPr>
              <w:t>(</w:t>
            </w:r>
            <w:proofErr w:type="spellStart"/>
            <w:r w:rsidRPr="00293D38">
              <w:rPr>
                <w:rFonts w:cs="Times New Roman"/>
                <w:color w:val="auto"/>
                <w:sz w:val="22"/>
              </w:rPr>
              <w:t>Haberland</w:t>
            </w:r>
            <w:proofErr w:type="spellEnd"/>
            <w:r w:rsidRPr="00293D38">
              <w:rPr>
                <w:rFonts w:cs="Times New Roman"/>
                <w:color w:val="auto"/>
                <w:sz w:val="22"/>
              </w:rPr>
              <w:t xml:space="preserve"> and </w:t>
            </w:r>
            <w:proofErr w:type="spellStart"/>
            <w:r w:rsidRPr="00293D38">
              <w:rPr>
                <w:rFonts w:cs="Times New Roman"/>
                <w:color w:val="auto"/>
                <w:sz w:val="22"/>
              </w:rPr>
              <w:t>Kupetz</w:t>
            </w:r>
            <w:proofErr w:type="spellEnd"/>
            <w:r w:rsidRPr="00293D38">
              <w:rPr>
                <w:rFonts w:cs="Times New Roman"/>
                <w:color w:val="auto"/>
                <w:sz w:val="22"/>
              </w:rPr>
              <w:t xml:space="preserve">, 2013, pg.2) </w:t>
            </w:r>
          </w:p>
          <w:p w:rsidR="003B5EC1" w:rsidRPr="00293D38" w:rsidRDefault="003B5EC1" w:rsidP="009333DC">
            <w:pPr>
              <w:pStyle w:val="ListParagraph"/>
              <w:ind w:left="0"/>
              <w:cnfStyle w:val="000000100000"/>
              <w:rPr>
                <w:rFonts w:cs="Times New Roman"/>
                <w:color w:val="000000" w:themeColor="text1"/>
                <w:sz w:val="22"/>
              </w:rPr>
            </w:pPr>
          </w:p>
          <w:p w:rsidR="003B5EC1" w:rsidRPr="00293D38" w:rsidRDefault="003B5EC1" w:rsidP="009333DC">
            <w:pPr>
              <w:pStyle w:val="ListParagraph"/>
              <w:ind w:left="0"/>
              <w:cnfStyle w:val="000000100000"/>
              <w:rPr>
                <w:rFonts w:cs="Times New Roman"/>
                <w:color w:val="000000" w:themeColor="text1"/>
                <w:sz w:val="22"/>
              </w:rPr>
            </w:pPr>
            <w:r w:rsidRPr="00293D38">
              <w:rPr>
                <w:rFonts w:cs="Times New Roman"/>
                <w:color w:val="000000" w:themeColor="text1"/>
                <w:sz w:val="22"/>
              </w:rPr>
              <w:t>More countries such as South Korea are demanding imported medical equipment for their aging populations.</w:t>
            </w:r>
          </w:p>
          <w:p w:rsidR="003B5EC1" w:rsidRPr="00293D38" w:rsidRDefault="007F762E" w:rsidP="00651C39">
            <w:pPr>
              <w:pStyle w:val="ListParagraph"/>
              <w:ind w:left="0"/>
              <w:cnfStyle w:val="000000100000"/>
              <w:rPr>
                <w:rFonts w:cs="Times New Roman"/>
                <w:color w:val="000000" w:themeColor="text1"/>
                <w:sz w:val="22"/>
              </w:rPr>
            </w:pPr>
            <w:sdt>
              <w:sdtPr>
                <w:rPr>
                  <w:rFonts w:cs="Times New Roman"/>
                  <w:color w:val="000000" w:themeColor="text1"/>
                  <w:sz w:val="22"/>
                </w:rPr>
                <w:id w:val="104181165"/>
                <w:citation/>
              </w:sdtPr>
              <w:sdtContent>
                <w:r w:rsidRPr="00293D38">
                  <w:rPr>
                    <w:rFonts w:cs="Times New Roman"/>
                    <w:color w:val="000000" w:themeColor="text1"/>
                    <w:sz w:val="22"/>
                  </w:rPr>
                  <w:fldChar w:fldCharType="begin"/>
                </w:r>
                <w:r w:rsidR="003B5EC1" w:rsidRPr="00293D38">
                  <w:rPr>
                    <w:rFonts w:cs="Times New Roman"/>
                    <w:color w:val="000000" w:themeColor="text1"/>
                    <w:sz w:val="22"/>
                  </w:rPr>
                  <w:instrText xml:space="preserve"> CITATION USC144 \p 51 \l 4105  </w:instrText>
                </w:r>
                <w:r w:rsidRPr="00293D38">
                  <w:rPr>
                    <w:rFonts w:cs="Times New Roman"/>
                    <w:color w:val="000000" w:themeColor="text1"/>
                    <w:sz w:val="22"/>
                  </w:rPr>
                  <w:fldChar w:fldCharType="separate"/>
                </w:r>
                <w:r w:rsidR="000A6C83" w:rsidRPr="00293D38">
                  <w:rPr>
                    <w:rFonts w:cs="Times New Roman"/>
                    <w:noProof/>
                    <w:color w:val="000000" w:themeColor="text1"/>
                    <w:sz w:val="22"/>
                  </w:rPr>
                  <w:t>(U.S. Commercial Service, 2014, p. 51)</w:t>
                </w:r>
                <w:r w:rsidRPr="00293D38">
                  <w:rPr>
                    <w:rFonts w:cs="Times New Roman"/>
                    <w:color w:val="000000" w:themeColor="text1"/>
                    <w:sz w:val="22"/>
                  </w:rPr>
                  <w:fldChar w:fldCharType="end"/>
                </w:r>
              </w:sdtContent>
            </w:sdt>
          </w:p>
        </w:tc>
        <w:tc>
          <w:tcPr>
            <w:tcW w:w="945" w:type="pct"/>
            <w:tcBorders>
              <w:top w:val="single" w:sz="4" w:space="0" w:color="auto"/>
              <w:bottom w:val="single" w:sz="4" w:space="0" w:color="auto"/>
            </w:tcBorders>
            <w:shd w:val="clear" w:color="auto" w:fill="D9D9D9"/>
          </w:tcPr>
          <w:p w:rsidR="003B5EC1" w:rsidRPr="00293D38" w:rsidRDefault="003B5EC1" w:rsidP="009333DC">
            <w:pPr>
              <w:pStyle w:val="ListParagraph"/>
              <w:ind w:left="0"/>
              <w:cnfStyle w:val="000000100000"/>
              <w:rPr>
                <w:rFonts w:cs="Times New Roman"/>
                <w:color w:val="000000" w:themeColor="text1"/>
                <w:sz w:val="22"/>
              </w:rPr>
            </w:pPr>
            <w:r w:rsidRPr="00293D38">
              <w:rPr>
                <w:rFonts w:cs="Times New Roman"/>
                <w:color w:val="000000" w:themeColor="text1"/>
                <w:sz w:val="22"/>
              </w:rPr>
              <w:t>Inability to obtain proper regulatory approval due to associated fees hinders opportunities.</w:t>
            </w:r>
          </w:p>
          <w:p w:rsidR="006142C3" w:rsidRPr="00293D38" w:rsidRDefault="006142C3" w:rsidP="006142C3">
            <w:pPr>
              <w:cnfStyle w:val="000000100000"/>
              <w:rPr>
                <w:rFonts w:cs="Times New Roman"/>
                <w:color w:val="auto"/>
                <w:sz w:val="22"/>
              </w:rPr>
            </w:pPr>
            <w:r w:rsidRPr="00293D38">
              <w:rPr>
                <w:rFonts w:cs="Times New Roman"/>
                <w:color w:val="auto"/>
                <w:sz w:val="22"/>
              </w:rPr>
              <w:t>(</w:t>
            </w:r>
            <w:proofErr w:type="spellStart"/>
            <w:r w:rsidRPr="00293D38">
              <w:rPr>
                <w:rFonts w:cs="Times New Roman"/>
                <w:color w:val="auto"/>
                <w:sz w:val="22"/>
              </w:rPr>
              <w:t>Haberland</w:t>
            </w:r>
            <w:proofErr w:type="spellEnd"/>
            <w:r w:rsidRPr="00293D38">
              <w:rPr>
                <w:rFonts w:cs="Times New Roman"/>
                <w:color w:val="auto"/>
                <w:sz w:val="22"/>
              </w:rPr>
              <w:t xml:space="preserve"> and </w:t>
            </w:r>
            <w:proofErr w:type="spellStart"/>
            <w:r w:rsidRPr="00293D38">
              <w:rPr>
                <w:rFonts w:cs="Times New Roman"/>
                <w:color w:val="auto"/>
                <w:sz w:val="22"/>
              </w:rPr>
              <w:t>Kupetz</w:t>
            </w:r>
            <w:proofErr w:type="spellEnd"/>
            <w:r w:rsidRPr="00293D38">
              <w:rPr>
                <w:rFonts w:cs="Times New Roman"/>
                <w:color w:val="auto"/>
                <w:sz w:val="22"/>
              </w:rPr>
              <w:t xml:space="preserve">, 2013, pg.2) </w:t>
            </w:r>
          </w:p>
          <w:p w:rsidR="003B5EC1" w:rsidRPr="00293D38" w:rsidRDefault="003B5EC1" w:rsidP="009333DC">
            <w:pPr>
              <w:pStyle w:val="ListParagraph"/>
              <w:ind w:left="0"/>
              <w:cnfStyle w:val="000000100000"/>
              <w:rPr>
                <w:rFonts w:cs="Times New Roman"/>
                <w:color w:val="000000" w:themeColor="text1"/>
                <w:sz w:val="22"/>
              </w:rPr>
            </w:pPr>
          </w:p>
          <w:p w:rsidR="003B5EC1" w:rsidRPr="00293D38" w:rsidRDefault="003B5EC1" w:rsidP="009333DC">
            <w:pPr>
              <w:pStyle w:val="ListParagraph"/>
              <w:ind w:left="0"/>
              <w:cnfStyle w:val="000000100000"/>
              <w:rPr>
                <w:rFonts w:cs="Times New Roman"/>
                <w:color w:val="000000" w:themeColor="text1"/>
                <w:sz w:val="22"/>
              </w:rPr>
            </w:pPr>
            <w:r w:rsidRPr="00293D38">
              <w:rPr>
                <w:rFonts w:cs="Times New Roman"/>
                <w:color w:val="000000" w:themeColor="text1"/>
                <w:sz w:val="22"/>
              </w:rPr>
              <w:t>Taxes, tariffs, government regulations, exchange rates and corruption affected the ability and profitability of doing business in many markets.</w:t>
            </w:r>
          </w:p>
          <w:p w:rsidR="003B5EC1" w:rsidRPr="00293D38" w:rsidRDefault="006142C3" w:rsidP="006142C3">
            <w:pPr>
              <w:cnfStyle w:val="000000100000"/>
              <w:rPr>
                <w:rFonts w:cs="Times New Roman"/>
                <w:color w:val="auto"/>
                <w:sz w:val="22"/>
              </w:rPr>
            </w:pPr>
            <w:r w:rsidRPr="00293D38">
              <w:rPr>
                <w:rFonts w:cs="Times New Roman"/>
                <w:color w:val="auto"/>
                <w:sz w:val="22"/>
              </w:rPr>
              <w:t>(</w:t>
            </w:r>
            <w:proofErr w:type="spellStart"/>
            <w:r w:rsidRPr="00293D38">
              <w:rPr>
                <w:rFonts w:cs="Times New Roman"/>
                <w:color w:val="auto"/>
                <w:sz w:val="22"/>
              </w:rPr>
              <w:t>Haberland</w:t>
            </w:r>
            <w:proofErr w:type="spellEnd"/>
            <w:r w:rsidRPr="00293D38">
              <w:rPr>
                <w:rFonts w:cs="Times New Roman"/>
                <w:color w:val="auto"/>
                <w:sz w:val="22"/>
              </w:rPr>
              <w:t xml:space="preserve"> and </w:t>
            </w:r>
            <w:proofErr w:type="spellStart"/>
            <w:r w:rsidRPr="00293D38">
              <w:rPr>
                <w:rFonts w:cs="Times New Roman"/>
                <w:color w:val="auto"/>
                <w:sz w:val="22"/>
              </w:rPr>
              <w:t>Kupetz</w:t>
            </w:r>
            <w:proofErr w:type="spellEnd"/>
            <w:r w:rsidRPr="00293D38">
              <w:rPr>
                <w:rFonts w:cs="Times New Roman"/>
                <w:color w:val="auto"/>
                <w:sz w:val="22"/>
              </w:rPr>
              <w:t xml:space="preserve">, 2013, pg.3) </w:t>
            </w:r>
          </w:p>
          <w:p w:rsidR="003B5EC1" w:rsidRPr="00293D38" w:rsidRDefault="003B5EC1" w:rsidP="009333DC">
            <w:pPr>
              <w:pStyle w:val="ListParagraph"/>
              <w:ind w:left="0"/>
              <w:cnfStyle w:val="000000100000"/>
              <w:rPr>
                <w:rFonts w:cs="Times New Roman"/>
                <w:color w:val="000000" w:themeColor="text1"/>
                <w:sz w:val="22"/>
              </w:rPr>
            </w:pPr>
          </w:p>
          <w:p w:rsidR="003B5EC1" w:rsidRPr="00293D38" w:rsidRDefault="003B5EC1" w:rsidP="009333DC">
            <w:pPr>
              <w:pStyle w:val="ListParagraph"/>
              <w:ind w:left="0"/>
              <w:cnfStyle w:val="000000100000"/>
              <w:rPr>
                <w:rFonts w:cs="Times New Roman"/>
                <w:color w:val="000000" w:themeColor="text1"/>
                <w:sz w:val="22"/>
              </w:rPr>
            </w:pPr>
            <w:r w:rsidRPr="00293D38">
              <w:rPr>
                <w:rFonts w:cs="Times New Roman"/>
                <w:color w:val="000000" w:themeColor="text1"/>
                <w:sz w:val="22"/>
              </w:rPr>
              <w:t xml:space="preserve">U.S. Foreign Corrupt Practices Act (FCPA) prohibits </w:t>
            </w:r>
            <w:proofErr w:type="spellStart"/>
            <w:r w:rsidRPr="00293D38">
              <w:rPr>
                <w:rFonts w:cs="Times New Roman"/>
                <w:color w:val="000000" w:themeColor="text1"/>
                <w:sz w:val="22"/>
              </w:rPr>
              <w:t>Genicon</w:t>
            </w:r>
            <w:proofErr w:type="spellEnd"/>
            <w:r w:rsidRPr="00293D38">
              <w:rPr>
                <w:rFonts w:cs="Times New Roman"/>
                <w:color w:val="000000" w:themeColor="text1"/>
                <w:sz w:val="22"/>
              </w:rPr>
              <w:t xml:space="preserve"> from entering many markets that have convoluted registration processes.</w:t>
            </w:r>
          </w:p>
          <w:p w:rsidR="003B5EC1" w:rsidRPr="00293D38" w:rsidRDefault="006142C3" w:rsidP="009333DC">
            <w:pPr>
              <w:cnfStyle w:val="000000100000"/>
              <w:rPr>
                <w:rFonts w:cs="Times New Roman"/>
                <w:color w:val="auto"/>
                <w:sz w:val="22"/>
              </w:rPr>
            </w:pPr>
            <w:r w:rsidRPr="00293D38">
              <w:rPr>
                <w:rFonts w:cs="Times New Roman"/>
                <w:color w:val="auto"/>
                <w:sz w:val="22"/>
              </w:rPr>
              <w:t>(</w:t>
            </w:r>
            <w:proofErr w:type="spellStart"/>
            <w:r w:rsidRPr="00293D38">
              <w:rPr>
                <w:rFonts w:cs="Times New Roman"/>
                <w:color w:val="auto"/>
                <w:sz w:val="22"/>
              </w:rPr>
              <w:t>Haberland</w:t>
            </w:r>
            <w:proofErr w:type="spellEnd"/>
            <w:r w:rsidRPr="00293D38">
              <w:rPr>
                <w:rFonts w:cs="Times New Roman"/>
                <w:color w:val="auto"/>
                <w:sz w:val="22"/>
              </w:rPr>
              <w:t xml:space="preserve"> and </w:t>
            </w:r>
            <w:proofErr w:type="spellStart"/>
            <w:r w:rsidRPr="00293D38">
              <w:rPr>
                <w:rFonts w:cs="Times New Roman"/>
                <w:color w:val="auto"/>
                <w:sz w:val="22"/>
              </w:rPr>
              <w:t>Kupetz</w:t>
            </w:r>
            <w:proofErr w:type="spellEnd"/>
            <w:r w:rsidRPr="00293D38">
              <w:rPr>
                <w:rFonts w:cs="Times New Roman"/>
                <w:color w:val="auto"/>
                <w:sz w:val="22"/>
              </w:rPr>
              <w:t xml:space="preserve">, 2013, pg.4) </w:t>
            </w:r>
          </w:p>
        </w:tc>
      </w:tr>
    </w:tbl>
    <w:p w:rsidR="005F1BE5" w:rsidRPr="00293D38" w:rsidRDefault="005F1BE5">
      <w:pPr>
        <w:rPr>
          <w:rFonts w:cs="Times New Roman"/>
          <w:b/>
          <w:sz w:val="22"/>
        </w:rPr>
      </w:pPr>
    </w:p>
    <w:p w:rsidR="005F1BE5" w:rsidRPr="00293D38" w:rsidRDefault="005F1BE5">
      <w:pPr>
        <w:rPr>
          <w:rFonts w:cs="Times New Roman"/>
          <w:b/>
          <w:sz w:val="22"/>
        </w:rPr>
      </w:pPr>
    </w:p>
    <w:p w:rsidR="005F1BE5" w:rsidRPr="00293D38" w:rsidRDefault="005F1BE5">
      <w:pPr>
        <w:rPr>
          <w:rFonts w:cs="Times New Roman"/>
          <w:b/>
          <w:sz w:val="22"/>
        </w:rPr>
      </w:pPr>
    </w:p>
    <w:p w:rsidR="005F1BE5" w:rsidRPr="00293D38" w:rsidRDefault="005F1BE5">
      <w:pPr>
        <w:rPr>
          <w:rFonts w:cs="Times New Roman"/>
          <w:b/>
          <w:sz w:val="22"/>
        </w:rPr>
      </w:pPr>
    </w:p>
    <w:p w:rsidR="007C4D25" w:rsidRPr="00293D38" w:rsidRDefault="007C4D25">
      <w:pPr>
        <w:rPr>
          <w:rFonts w:cs="Times New Roman"/>
          <w:sz w:val="22"/>
          <w:u w:val="single"/>
        </w:rPr>
      </w:pPr>
      <w:r w:rsidRPr="00293D38">
        <w:rPr>
          <w:rFonts w:cs="Times New Roman"/>
          <w:sz w:val="22"/>
          <w:u w:val="single"/>
        </w:rPr>
        <w:br w:type="page"/>
      </w:r>
    </w:p>
    <w:p w:rsidR="00A6069F" w:rsidRPr="00293D38" w:rsidRDefault="00C4052E" w:rsidP="001C6AC6">
      <w:pPr>
        <w:spacing w:before="40" w:after="40"/>
        <w:rPr>
          <w:rFonts w:cs="Times New Roman"/>
          <w:b/>
          <w:sz w:val="22"/>
        </w:rPr>
      </w:pPr>
      <w:r w:rsidRPr="00293D38">
        <w:rPr>
          <w:rFonts w:cs="Times New Roman"/>
          <w:b/>
          <w:sz w:val="22"/>
        </w:rPr>
        <w:lastRenderedPageBreak/>
        <w:t>SWOT</w:t>
      </w:r>
      <w:r w:rsidR="0031407F" w:rsidRPr="00293D38">
        <w:rPr>
          <w:rFonts w:cs="Times New Roman"/>
          <w:b/>
          <w:sz w:val="22"/>
        </w:rPr>
        <w:t xml:space="preserve"> Tables</w:t>
      </w:r>
      <w:r w:rsidR="00F42EA9" w:rsidRPr="00293D38">
        <w:rPr>
          <w:rFonts w:cs="Times New Roman"/>
          <w:b/>
          <w:sz w:val="22"/>
        </w:rPr>
        <w:t xml:space="preserve"> – Countr</w:t>
      </w:r>
      <w:r w:rsidR="003544EC" w:rsidRPr="00293D38">
        <w:rPr>
          <w:rFonts w:cs="Times New Roman"/>
          <w:b/>
          <w:sz w:val="22"/>
        </w:rPr>
        <w:t>ies</w:t>
      </w:r>
    </w:p>
    <w:p w:rsidR="009333DC" w:rsidRPr="00293D38" w:rsidRDefault="005F1BE5" w:rsidP="001C6AC6">
      <w:pPr>
        <w:spacing w:before="40" w:after="40"/>
        <w:rPr>
          <w:rFonts w:cs="Times New Roman"/>
          <w:sz w:val="22"/>
          <w:u w:val="single"/>
        </w:rPr>
      </w:pPr>
      <w:r w:rsidRPr="00293D38">
        <w:rPr>
          <w:rFonts w:cs="Times New Roman"/>
          <w:sz w:val="22"/>
          <w:u w:val="single"/>
        </w:rPr>
        <w:t>Brazil</w:t>
      </w:r>
      <w:r w:rsidR="00A41390">
        <w:rPr>
          <w:rFonts w:cs="Times New Roman"/>
          <w:sz w:val="22"/>
          <w:u w:val="single"/>
        </w:rPr>
        <w:t xml:space="preserve"> – Table II</w:t>
      </w:r>
    </w:p>
    <w:tbl>
      <w:tblPr>
        <w:tblStyle w:val="LightShading-Accent3"/>
        <w:tblW w:w="5000" w:type="pct"/>
        <w:tblLayout w:type="fixed"/>
        <w:tblLook w:val="04A0"/>
      </w:tblPr>
      <w:tblGrid>
        <w:gridCol w:w="2942"/>
        <w:gridCol w:w="3245"/>
        <w:gridCol w:w="2145"/>
        <w:gridCol w:w="1949"/>
      </w:tblGrid>
      <w:tr w:rsidR="003B5EC1" w:rsidRPr="00293D38" w:rsidTr="00CA5A81">
        <w:trPr>
          <w:cnfStyle w:val="100000000000"/>
          <w:trHeight w:val="186"/>
        </w:trPr>
        <w:tc>
          <w:tcPr>
            <w:cnfStyle w:val="001000000000"/>
            <w:tcW w:w="1431" w:type="pct"/>
          </w:tcPr>
          <w:p w:rsidR="003B5EC1" w:rsidRPr="00293D38" w:rsidRDefault="003B5EC1" w:rsidP="00BF3E77">
            <w:pPr>
              <w:rPr>
                <w:rFonts w:cs="Times New Roman"/>
                <w:sz w:val="22"/>
              </w:rPr>
            </w:pPr>
            <w:r w:rsidRPr="00293D38">
              <w:rPr>
                <w:rFonts w:cs="Times New Roman"/>
                <w:sz w:val="22"/>
              </w:rPr>
              <w:t xml:space="preserve">Strengths </w:t>
            </w:r>
          </w:p>
        </w:tc>
        <w:tc>
          <w:tcPr>
            <w:tcW w:w="1578" w:type="pct"/>
          </w:tcPr>
          <w:p w:rsidR="003B5EC1" w:rsidRPr="00293D38" w:rsidRDefault="003B5EC1" w:rsidP="00BF3E77">
            <w:pPr>
              <w:cnfStyle w:val="100000000000"/>
              <w:rPr>
                <w:rFonts w:cs="Times New Roman"/>
                <w:sz w:val="22"/>
              </w:rPr>
            </w:pPr>
            <w:r w:rsidRPr="00293D38">
              <w:rPr>
                <w:rFonts w:cs="Times New Roman"/>
                <w:sz w:val="22"/>
              </w:rPr>
              <w:t>Weaknesses</w:t>
            </w:r>
          </w:p>
        </w:tc>
        <w:tc>
          <w:tcPr>
            <w:tcW w:w="1043" w:type="pct"/>
          </w:tcPr>
          <w:p w:rsidR="003B5EC1" w:rsidRPr="00293D38" w:rsidRDefault="003B5EC1" w:rsidP="00BF3E77">
            <w:pPr>
              <w:cnfStyle w:val="100000000000"/>
              <w:rPr>
                <w:rFonts w:cs="Times New Roman"/>
                <w:sz w:val="22"/>
              </w:rPr>
            </w:pPr>
            <w:r w:rsidRPr="00293D38">
              <w:rPr>
                <w:rFonts w:cs="Times New Roman"/>
                <w:sz w:val="22"/>
              </w:rPr>
              <w:t>Opportunities</w:t>
            </w:r>
          </w:p>
        </w:tc>
        <w:tc>
          <w:tcPr>
            <w:tcW w:w="948" w:type="pct"/>
          </w:tcPr>
          <w:p w:rsidR="003B5EC1" w:rsidRPr="00293D38" w:rsidRDefault="003B5EC1" w:rsidP="00BF3E77">
            <w:pPr>
              <w:cnfStyle w:val="100000000000"/>
              <w:rPr>
                <w:rFonts w:cs="Times New Roman"/>
                <w:sz w:val="22"/>
              </w:rPr>
            </w:pPr>
            <w:r w:rsidRPr="00293D38">
              <w:rPr>
                <w:rFonts w:cs="Times New Roman"/>
                <w:sz w:val="22"/>
              </w:rPr>
              <w:t>Threats</w:t>
            </w:r>
          </w:p>
        </w:tc>
      </w:tr>
      <w:tr w:rsidR="005F1BE5" w:rsidRPr="00293D38" w:rsidTr="00CA5A81">
        <w:trPr>
          <w:cnfStyle w:val="000000100000"/>
          <w:trHeight w:val="1520"/>
        </w:trPr>
        <w:tc>
          <w:tcPr>
            <w:cnfStyle w:val="001000000000"/>
            <w:tcW w:w="1431" w:type="pct"/>
          </w:tcPr>
          <w:p w:rsidR="005F1BE5" w:rsidRPr="00167867" w:rsidRDefault="005F1BE5" w:rsidP="005F1BE5">
            <w:pPr>
              <w:rPr>
                <w:rFonts w:cs="Times New Roman"/>
                <w:b w:val="0"/>
                <w:sz w:val="22"/>
              </w:rPr>
            </w:pPr>
            <w:r w:rsidRPr="00293D38">
              <w:rPr>
                <w:rFonts w:cs="Times New Roman"/>
                <w:b w:val="0"/>
                <w:sz w:val="22"/>
              </w:rPr>
              <w:t xml:space="preserve">Holds the largest economy and medical device market of all </w:t>
            </w:r>
            <w:r w:rsidRPr="00167867">
              <w:rPr>
                <w:rFonts w:cs="Times New Roman"/>
                <w:b w:val="0"/>
                <w:sz w:val="22"/>
              </w:rPr>
              <w:t>Latin America nations.</w:t>
            </w:r>
          </w:p>
          <w:p w:rsidR="005F1BE5" w:rsidRPr="00167867" w:rsidRDefault="007F762E" w:rsidP="005F1BE5">
            <w:pPr>
              <w:rPr>
                <w:rFonts w:cs="Times New Roman"/>
                <w:b w:val="0"/>
                <w:sz w:val="22"/>
              </w:rPr>
            </w:pPr>
            <w:sdt>
              <w:sdtPr>
                <w:rPr>
                  <w:rFonts w:cs="Times New Roman"/>
                  <w:b w:val="0"/>
                  <w:sz w:val="22"/>
                </w:rPr>
                <w:id w:val="-2024774678"/>
                <w:citation/>
              </w:sdtPr>
              <w:sdtContent>
                <w:r w:rsidRPr="00167867">
                  <w:rPr>
                    <w:rFonts w:cs="Times New Roman"/>
                    <w:b w:val="0"/>
                    <w:sz w:val="22"/>
                  </w:rPr>
                  <w:fldChar w:fldCharType="begin"/>
                </w:r>
                <w:r w:rsidR="00D14340" w:rsidRPr="00167867">
                  <w:rPr>
                    <w:rFonts w:cs="Times New Roman"/>
                    <w:b w:val="0"/>
                    <w:sz w:val="22"/>
                    <w:lang w:val="en-US"/>
                  </w:rPr>
                  <w:instrText xml:space="preserve"> CITATION Esp14 \l 1033 </w:instrText>
                </w:r>
                <w:r w:rsidRPr="00167867">
                  <w:rPr>
                    <w:rFonts w:cs="Times New Roman"/>
                    <w:b w:val="0"/>
                    <w:sz w:val="22"/>
                  </w:rPr>
                  <w:fldChar w:fldCharType="separate"/>
                </w:r>
                <w:r w:rsidR="000A6C83" w:rsidRPr="00167867">
                  <w:rPr>
                    <w:rFonts w:cs="Times New Roman"/>
                    <w:b w:val="0"/>
                    <w:noProof/>
                    <w:sz w:val="22"/>
                    <w:lang w:val="en-US"/>
                  </w:rPr>
                  <w:t>(Espicom, 2014)</w:t>
                </w:r>
                <w:r w:rsidRPr="00167867">
                  <w:rPr>
                    <w:rFonts w:cs="Times New Roman"/>
                    <w:b w:val="0"/>
                    <w:sz w:val="22"/>
                  </w:rPr>
                  <w:fldChar w:fldCharType="end"/>
                </w:r>
              </w:sdtContent>
            </w:sdt>
          </w:p>
          <w:p w:rsidR="005F1BE5" w:rsidRPr="00167867" w:rsidRDefault="005F1BE5" w:rsidP="005F1BE5">
            <w:pPr>
              <w:rPr>
                <w:rFonts w:cs="Times New Roman"/>
                <w:b w:val="0"/>
                <w:sz w:val="22"/>
              </w:rPr>
            </w:pPr>
          </w:p>
          <w:p w:rsidR="005F1BE5" w:rsidRPr="00167867" w:rsidRDefault="005F1BE5" w:rsidP="005F1BE5">
            <w:pPr>
              <w:rPr>
                <w:rFonts w:cs="Times New Roman"/>
                <w:b w:val="0"/>
                <w:sz w:val="22"/>
              </w:rPr>
            </w:pPr>
            <w:r w:rsidRPr="00167867">
              <w:rPr>
                <w:rFonts w:cs="Times New Roman"/>
                <w:b w:val="0"/>
                <w:sz w:val="22"/>
              </w:rPr>
              <w:t>The Brazilian public health system created in 1988 provides services to around 75% of the population and 25% to the private sector.</w:t>
            </w:r>
          </w:p>
          <w:p w:rsidR="005F1BE5" w:rsidRPr="00167867" w:rsidRDefault="007F762E" w:rsidP="005F1BE5">
            <w:pPr>
              <w:rPr>
                <w:rFonts w:cs="Times New Roman"/>
                <w:b w:val="0"/>
                <w:sz w:val="22"/>
              </w:rPr>
            </w:pPr>
            <w:sdt>
              <w:sdtPr>
                <w:rPr>
                  <w:rFonts w:cs="Times New Roman"/>
                  <w:b w:val="0"/>
                  <w:sz w:val="22"/>
                </w:rPr>
                <w:id w:val="-527480017"/>
                <w:citation/>
              </w:sdtPr>
              <w:sdtContent>
                <w:r w:rsidRPr="00167867">
                  <w:rPr>
                    <w:rFonts w:cs="Times New Roman"/>
                    <w:b w:val="0"/>
                    <w:sz w:val="22"/>
                  </w:rPr>
                  <w:fldChar w:fldCharType="begin"/>
                </w:r>
                <w:r w:rsidR="00D14340" w:rsidRPr="00167867">
                  <w:rPr>
                    <w:rFonts w:cs="Times New Roman"/>
                    <w:b w:val="0"/>
                    <w:sz w:val="22"/>
                    <w:lang w:val="en-US"/>
                  </w:rPr>
                  <w:instrText xml:space="preserve"> CITATION Esp14 \l 1033 </w:instrText>
                </w:r>
                <w:r w:rsidRPr="00167867">
                  <w:rPr>
                    <w:rFonts w:cs="Times New Roman"/>
                    <w:b w:val="0"/>
                    <w:sz w:val="22"/>
                  </w:rPr>
                  <w:fldChar w:fldCharType="separate"/>
                </w:r>
                <w:r w:rsidR="000A6C83" w:rsidRPr="00167867">
                  <w:rPr>
                    <w:rFonts w:cs="Times New Roman"/>
                    <w:b w:val="0"/>
                    <w:noProof/>
                    <w:sz w:val="22"/>
                    <w:lang w:val="en-US"/>
                  </w:rPr>
                  <w:t>(Espicom, 2014)</w:t>
                </w:r>
                <w:r w:rsidRPr="00167867">
                  <w:rPr>
                    <w:rFonts w:cs="Times New Roman"/>
                    <w:b w:val="0"/>
                    <w:sz w:val="22"/>
                  </w:rPr>
                  <w:fldChar w:fldCharType="end"/>
                </w:r>
              </w:sdtContent>
            </w:sdt>
          </w:p>
          <w:p w:rsidR="005F1BE5" w:rsidRPr="00167867" w:rsidRDefault="005F1BE5" w:rsidP="005F1BE5">
            <w:pPr>
              <w:rPr>
                <w:rFonts w:cs="Times New Roman"/>
                <w:b w:val="0"/>
                <w:sz w:val="22"/>
              </w:rPr>
            </w:pPr>
          </w:p>
          <w:p w:rsidR="005F1BE5" w:rsidRPr="00167867" w:rsidRDefault="005F1BE5" w:rsidP="005F1BE5">
            <w:pPr>
              <w:rPr>
                <w:rFonts w:cs="Times New Roman"/>
                <w:b w:val="0"/>
                <w:sz w:val="22"/>
              </w:rPr>
            </w:pPr>
            <w:r w:rsidRPr="00167867">
              <w:rPr>
                <w:rFonts w:cs="Times New Roman"/>
                <w:b w:val="0"/>
                <w:sz w:val="22"/>
              </w:rPr>
              <w:t>Brazilian government continues to invest in the expansion of the public health care system (SUS) which is set to run until 2014 and focuses on developing the primary care network for Brazilian citizens.</w:t>
            </w:r>
          </w:p>
          <w:p w:rsidR="005F1BE5" w:rsidRPr="00293D38" w:rsidRDefault="007F762E" w:rsidP="005F1BE5">
            <w:pPr>
              <w:rPr>
                <w:rFonts w:cs="Times New Roman"/>
                <w:b w:val="0"/>
                <w:sz w:val="22"/>
              </w:rPr>
            </w:pPr>
            <w:sdt>
              <w:sdtPr>
                <w:rPr>
                  <w:rFonts w:cs="Times New Roman"/>
                  <w:b w:val="0"/>
                  <w:sz w:val="22"/>
                </w:rPr>
                <w:id w:val="1368803869"/>
                <w:citation/>
              </w:sdtPr>
              <w:sdtContent>
                <w:r w:rsidRPr="00167867">
                  <w:rPr>
                    <w:rFonts w:cs="Times New Roman"/>
                    <w:b w:val="0"/>
                    <w:sz w:val="22"/>
                  </w:rPr>
                  <w:fldChar w:fldCharType="begin"/>
                </w:r>
                <w:r w:rsidR="00D14340" w:rsidRPr="00167867">
                  <w:rPr>
                    <w:rFonts w:cs="Times New Roman"/>
                    <w:b w:val="0"/>
                    <w:sz w:val="22"/>
                    <w:lang w:val="en-US"/>
                  </w:rPr>
                  <w:instrText xml:space="preserve"> CITATION Esp14 \l 1033 </w:instrText>
                </w:r>
                <w:r w:rsidRPr="00167867">
                  <w:rPr>
                    <w:rFonts w:cs="Times New Roman"/>
                    <w:b w:val="0"/>
                    <w:sz w:val="22"/>
                  </w:rPr>
                  <w:fldChar w:fldCharType="separate"/>
                </w:r>
                <w:r w:rsidR="000A6C83" w:rsidRPr="00167867">
                  <w:rPr>
                    <w:rFonts w:cs="Times New Roman"/>
                    <w:b w:val="0"/>
                    <w:noProof/>
                    <w:sz w:val="22"/>
                    <w:lang w:val="en-US"/>
                  </w:rPr>
                  <w:t>(Espicom, 2014)</w:t>
                </w:r>
                <w:r w:rsidRPr="00167867">
                  <w:rPr>
                    <w:rFonts w:cs="Times New Roman"/>
                    <w:b w:val="0"/>
                    <w:sz w:val="22"/>
                  </w:rPr>
                  <w:fldChar w:fldCharType="end"/>
                </w:r>
              </w:sdtContent>
            </w:sdt>
          </w:p>
        </w:tc>
        <w:tc>
          <w:tcPr>
            <w:tcW w:w="1578" w:type="pct"/>
          </w:tcPr>
          <w:p w:rsidR="005F1BE5" w:rsidRPr="00293D38" w:rsidRDefault="005F1BE5" w:rsidP="005F1BE5">
            <w:pPr>
              <w:cnfStyle w:val="000000100000"/>
              <w:rPr>
                <w:rFonts w:cs="Times New Roman"/>
                <w:sz w:val="22"/>
              </w:rPr>
            </w:pPr>
            <w:r w:rsidRPr="00293D38">
              <w:rPr>
                <w:rFonts w:cs="Times New Roman"/>
                <w:sz w:val="22"/>
              </w:rPr>
              <w:t>Exports are small in comparison with total production of the economy</w:t>
            </w:r>
            <w:r w:rsidR="0093265E" w:rsidRPr="00293D38">
              <w:rPr>
                <w:rFonts w:cs="Times New Roman"/>
                <w:sz w:val="22"/>
              </w:rPr>
              <w:t>.</w:t>
            </w:r>
          </w:p>
          <w:p w:rsidR="005F1BE5" w:rsidRPr="00293D38" w:rsidRDefault="007F762E" w:rsidP="005F1BE5">
            <w:pPr>
              <w:cnfStyle w:val="000000100000"/>
              <w:rPr>
                <w:rFonts w:cs="Times New Roman"/>
                <w:sz w:val="22"/>
              </w:rPr>
            </w:pPr>
            <w:sdt>
              <w:sdtPr>
                <w:rPr>
                  <w:rFonts w:cs="Times New Roman"/>
                  <w:sz w:val="22"/>
                </w:rPr>
                <w:id w:val="385612370"/>
                <w:citation/>
              </w:sdtPr>
              <w:sdtContent>
                <w:r w:rsidRPr="00293D38">
                  <w:rPr>
                    <w:rFonts w:cs="Times New Roman"/>
                    <w:sz w:val="22"/>
                  </w:rPr>
                  <w:fldChar w:fldCharType="begin"/>
                </w:r>
                <w:r w:rsidR="0093265E" w:rsidRPr="00293D38">
                  <w:rPr>
                    <w:rFonts w:cs="Times New Roman"/>
                    <w:sz w:val="22"/>
                    <w:lang w:val="en-US"/>
                  </w:rPr>
                  <w:instrText xml:space="preserve"> CITATION Esp14 \l 1033 </w:instrText>
                </w:r>
                <w:r w:rsidRPr="00293D38">
                  <w:rPr>
                    <w:rFonts w:cs="Times New Roman"/>
                    <w:sz w:val="22"/>
                  </w:rPr>
                  <w:fldChar w:fldCharType="separate"/>
                </w:r>
                <w:r w:rsidR="000A6C83" w:rsidRPr="00293D38">
                  <w:rPr>
                    <w:rFonts w:cs="Times New Roman"/>
                    <w:noProof/>
                    <w:sz w:val="22"/>
                    <w:lang w:val="en-US"/>
                  </w:rPr>
                  <w:t>(Espicom, 2014)</w:t>
                </w:r>
                <w:r w:rsidRPr="00293D38">
                  <w:rPr>
                    <w:rFonts w:cs="Times New Roman"/>
                    <w:sz w:val="22"/>
                  </w:rPr>
                  <w:fldChar w:fldCharType="end"/>
                </w:r>
              </w:sdtContent>
            </w:sdt>
          </w:p>
          <w:p w:rsidR="0093265E" w:rsidRPr="00293D38" w:rsidRDefault="0093265E" w:rsidP="005F1BE5">
            <w:pPr>
              <w:cnfStyle w:val="000000100000"/>
              <w:rPr>
                <w:rFonts w:cs="Times New Roman"/>
                <w:sz w:val="22"/>
              </w:rPr>
            </w:pPr>
          </w:p>
          <w:p w:rsidR="0093265E" w:rsidRPr="00293D38" w:rsidRDefault="005F1BE5" w:rsidP="005F1BE5">
            <w:pPr>
              <w:cnfStyle w:val="000000100000"/>
              <w:rPr>
                <w:rFonts w:cs="Times New Roman"/>
                <w:sz w:val="22"/>
              </w:rPr>
            </w:pPr>
            <w:r w:rsidRPr="00293D38">
              <w:rPr>
                <w:rFonts w:cs="Times New Roman"/>
                <w:sz w:val="22"/>
              </w:rPr>
              <w:t>Brazil consistently has a negative balance of trade in medical supplies as well as equipment</w:t>
            </w:r>
            <w:r w:rsidR="0093265E" w:rsidRPr="00293D38">
              <w:rPr>
                <w:rFonts w:cs="Times New Roman"/>
                <w:sz w:val="22"/>
              </w:rPr>
              <w:t>.</w:t>
            </w:r>
          </w:p>
          <w:p w:rsidR="005F1BE5" w:rsidRPr="00293D38" w:rsidRDefault="007F762E" w:rsidP="005F1BE5">
            <w:pPr>
              <w:cnfStyle w:val="000000100000"/>
              <w:rPr>
                <w:rFonts w:cs="Times New Roman"/>
                <w:sz w:val="22"/>
              </w:rPr>
            </w:pPr>
            <w:sdt>
              <w:sdtPr>
                <w:rPr>
                  <w:rFonts w:cs="Times New Roman"/>
                  <w:sz w:val="22"/>
                </w:rPr>
                <w:id w:val="-467675075"/>
                <w:citation/>
              </w:sdtPr>
              <w:sdtContent>
                <w:r w:rsidRPr="00293D38">
                  <w:rPr>
                    <w:rFonts w:cs="Times New Roman"/>
                    <w:sz w:val="22"/>
                  </w:rPr>
                  <w:fldChar w:fldCharType="begin"/>
                </w:r>
                <w:r w:rsidR="0093265E" w:rsidRPr="00293D38">
                  <w:rPr>
                    <w:rFonts w:cs="Times New Roman"/>
                    <w:sz w:val="22"/>
                    <w:lang w:val="en-US"/>
                  </w:rPr>
                  <w:instrText xml:space="preserve"> CITATION Esp14 \l 1033 </w:instrText>
                </w:r>
                <w:r w:rsidRPr="00293D38">
                  <w:rPr>
                    <w:rFonts w:cs="Times New Roman"/>
                    <w:sz w:val="22"/>
                  </w:rPr>
                  <w:fldChar w:fldCharType="separate"/>
                </w:r>
                <w:r w:rsidR="000A6C83" w:rsidRPr="00293D38">
                  <w:rPr>
                    <w:rFonts w:cs="Times New Roman"/>
                    <w:noProof/>
                    <w:sz w:val="22"/>
                    <w:lang w:val="en-US"/>
                  </w:rPr>
                  <w:t>(Espicom, 2014)</w:t>
                </w:r>
                <w:r w:rsidRPr="00293D38">
                  <w:rPr>
                    <w:rFonts w:cs="Times New Roman"/>
                    <w:sz w:val="22"/>
                  </w:rPr>
                  <w:fldChar w:fldCharType="end"/>
                </w:r>
              </w:sdtContent>
            </w:sdt>
          </w:p>
          <w:p w:rsidR="005F1BE5" w:rsidRPr="00293D38" w:rsidRDefault="005F1BE5" w:rsidP="005F1BE5">
            <w:pPr>
              <w:cnfStyle w:val="000000100000"/>
              <w:rPr>
                <w:rFonts w:cs="Times New Roman"/>
                <w:sz w:val="22"/>
              </w:rPr>
            </w:pPr>
          </w:p>
          <w:p w:rsidR="0093265E" w:rsidRPr="00293D38" w:rsidRDefault="005F1BE5" w:rsidP="005F1BE5">
            <w:pPr>
              <w:cnfStyle w:val="000000100000"/>
              <w:rPr>
                <w:rFonts w:cs="Times New Roman"/>
                <w:sz w:val="22"/>
              </w:rPr>
            </w:pPr>
            <w:r w:rsidRPr="00293D38">
              <w:rPr>
                <w:rFonts w:cs="Times New Roman"/>
                <w:sz w:val="22"/>
              </w:rPr>
              <w:t>Fixed payments for Brazil’s healthcare program puts a risk for hospitals, so having financial constraints around the procedures will reduce demand</w:t>
            </w:r>
            <w:r w:rsidR="00A41390">
              <w:rPr>
                <w:rFonts w:cs="Times New Roman"/>
                <w:sz w:val="22"/>
              </w:rPr>
              <w:t xml:space="preserve"> </w:t>
            </w:r>
            <w:r w:rsidRPr="00293D38">
              <w:rPr>
                <w:rFonts w:cs="Times New Roman"/>
                <w:sz w:val="22"/>
              </w:rPr>
              <w:t xml:space="preserve">because of global averages. </w:t>
            </w:r>
          </w:p>
          <w:p w:rsidR="005F1BE5" w:rsidRPr="00293D38" w:rsidRDefault="007F762E" w:rsidP="0093265E">
            <w:pPr>
              <w:cnfStyle w:val="000000100000"/>
              <w:rPr>
                <w:rFonts w:cs="Times New Roman"/>
                <w:sz w:val="22"/>
              </w:rPr>
            </w:pPr>
            <w:sdt>
              <w:sdtPr>
                <w:rPr>
                  <w:rFonts w:cs="Times New Roman"/>
                  <w:sz w:val="22"/>
                </w:rPr>
                <w:id w:val="-300156572"/>
                <w:citation/>
              </w:sdtPr>
              <w:sdtContent>
                <w:r w:rsidRPr="00293D38">
                  <w:rPr>
                    <w:rFonts w:cs="Times New Roman"/>
                    <w:sz w:val="22"/>
                  </w:rPr>
                  <w:fldChar w:fldCharType="begin"/>
                </w:r>
                <w:r w:rsidR="002C7D40" w:rsidRPr="00293D38">
                  <w:rPr>
                    <w:rFonts w:cs="Times New Roman"/>
                    <w:sz w:val="22"/>
                    <w:lang w:val="en-US"/>
                  </w:rPr>
                  <w:instrText xml:space="preserve">CITATION Bra14 \l 1033 </w:instrText>
                </w:r>
                <w:r w:rsidRPr="00293D38">
                  <w:rPr>
                    <w:rFonts w:cs="Times New Roman"/>
                    <w:sz w:val="22"/>
                  </w:rPr>
                  <w:fldChar w:fldCharType="separate"/>
                </w:r>
                <w:r w:rsidR="000A6C83" w:rsidRPr="00293D38">
                  <w:rPr>
                    <w:rFonts w:cs="Times New Roman"/>
                    <w:noProof/>
                    <w:sz w:val="22"/>
                    <w:lang w:val="en-US"/>
                  </w:rPr>
                  <w:t>(Market Realist, 2014)</w:t>
                </w:r>
                <w:r w:rsidRPr="00293D38">
                  <w:rPr>
                    <w:rFonts w:cs="Times New Roman"/>
                    <w:sz w:val="22"/>
                  </w:rPr>
                  <w:fldChar w:fldCharType="end"/>
                </w:r>
              </w:sdtContent>
            </w:sdt>
          </w:p>
        </w:tc>
        <w:tc>
          <w:tcPr>
            <w:tcW w:w="1043" w:type="pct"/>
          </w:tcPr>
          <w:p w:rsidR="0093265E" w:rsidRPr="00293D38" w:rsidRDefault="005F1BE5" w:rsidP="005F1BE5">
            <w:pPr>
              <w:cnfStyle w:val="000000100000"/>
              <w:rPr>
                <w:rFonts w:cs="Times New Roman"/>
                <w:sz w:val="22"/>
              </w:rPr>
            </w:pPr>
            <w:r w:rsidRPr="00293D38">
              <w:rPr>
                <w:rFonts w:cs="Times New Roman"/>
                <w:sz w:val="22"/>
              </w:rPr>
              <w:t>There are only a few high-quality device manufacturers which allows for more import opportunities in the near f</w:t>
            </w:r>
            <w:r w:rsidR="0093265E" w:rsidRPr="00293D38">
              <w:rPr>
                <w:rFonts w:cs="Times New Roman"/>
                <w:sz w:val="22"/>
              </w:rPr>
              <w:t>uture.</w:t>
            </w:r>
          </w:p>
          <w:p w:rsidR="0093265E" w:rsidRPr="00293D38" w:rsidRDefault="007F762E" w:rsidP="005F1BE5">
            <w:pPr>
              <w:cnfStyle w:val="000000100000"/>
              <w:rPr>
                <w:rFonts w:cs="Times New Roman"/>
                <w:sz w:val="22"/>
              </w:rPr>
            </w:pPr>
            <w:sdt>
              <w:sdtPr>
                <w:rPr>
                  <w:rFonts w:cs="Times New Roman"/>
                  <w:sz w:val="22"/>
                </w:rPr>
                <w:id w:val="1064609656"/>
                <w:citation/>
              </w:sdtPr>
              <w:sdtContent>
                <w:r w:rsidRPr="00293D38">
                  <w:rPr>
                    <w:rFonts w:cs="Times New Roman"/>
                    <w:sz w:val="22"/>
                  </w:rPr>
                  <w:fldChar w:fldCharType="begin"/>
                </w:r>
                <w:r w:rsidR="002C7D40" w:rsidRPr="00293D38">
                  <w:rPr>
                    <w:rFonts w:cs="Times New Roman"/>
                    <w:sz w:val="22"/>
                    <w:lang w:val="en-US"/>
                  </w:rPr>
                  <w:instrText xml:space="preserve">CITATION Bra14 \l 1033 </w:instrText>
                </w:r>
                <w:r w:rsidRPr="00293D38">
                  <w:rPr>
                    <w:rFonts w:cs="Times New Roman"/>
                    <w:sz w:val="22"/>
                  </w:rPr>
                  <w:fldChar w:fldCharType="separate"/>
                </w:r>
                <w:r w:rsidR="000A6C83" w:rsidRPr="00293D38">
                  <w:rPr>
                    <w:rFonts w:cs="Times New Roman"/>
                    <w:noProof/>
                    <w:sz w:val="22"/>
                    <w:lang w:val="en-US"/>
                  </w:rPr>
                  <w:t>(Market Realist, 2014)</w:t>
                </w:r>
                <w:r w:rsidRPr="00293D38">
                  <w:rPr>
                    <w:rFonts w:cs="Times New Roman"/>
                    <w:sz w:val="22"/>
                  </w:rPr>
                  <w:fldChar w:fldCharType="end"/>
                </w:r>
              </w:sdtContent>
            </w:sdt>
          </w:p>
          <w:p w:rsidR="005F1BE5" w:rsidRPr="00293D38" w:rsidRDefault="005F1BE5" w:rsidP="005F1BE5">
            <w:pPr>
              <w:cnfStyle w:val="000000100000"/>
              <w:rPr>
                <w:rFonts w:cs="Times New Roman"/>
                <w:sz w:val="22"/>
              </w:rPr>
            </w:pPr>
          </w:p>
          <w:p w:rsidR="005F1BE5" w:rsidRPr="00293D38" w:rsidRDefault="005F1BE5" w:rsidP="005F1BE5">
            <w:pPr>
              <w:cnfStyle w:val="000000100000"/>
              <w:rPr>
                <w:rFonts w:cs="Times New Roman"/>
                <w:sz w:val="22"/>
              </w:rPr>
            </w:pPr>
            <w:r w:rsidRPr="00293D38">
              <w:rPr>
                <w:rFonts w:cs="Times New Roman"/>
                <w:sz w:val="22"/>
              </w:rPr>
              <w:t>By being one of the largest economies in South America Brazil is looking to become a leading healthcare consumer.</w:t>
            </w:r>
          </w:p>
          <w:p w:rsidR="005F1BE5" w:rsidRPr="00293D38" w:rsidRDefault="007F762E" w:rsidP="00CF6FE2">
            <w:pPr>
              <w:cnfStyle w:val="000000100000"/>
              <w:rPr>
                <w:rFonts w:cs="Times New Roman"/>
                <w:sz w:val="22"/>
              </w:rPr>
            </w:pPr>
            <w:sdt>
              <w:sdtPr>
                <w:rPr>
                  <w:rFonts w:cs="Times New Roman"/>
                  <w:sz w:val="22"/>
                </w:rPr>
                <w:id w:val="223033210"/>
                <w:citation/>
              </w:sdtPr>
              <w:sdtContent>
                <w:r w:rsidRPr="00293D38">
                  <w:rPr>
                    <w:rFonts w:cs="Times New Roman"/>
                    <w:sz w:val="22"/>
                  </w:rPr>
                  <w:fldChar w:fldCharType="begin"/>
                </w:r>
                <w:r w:rsidR="002C7D40" w:rsidRPr="00293D38">
                  <w:rPr>
                    <w:rFonts w:cs="Times New Roman"/>
                    <w:sz w:val="22"/>
                    <w:lang w:val="en-US"/>
                  </w:rPr>
                  <w:instrText xml:space="preserve">CITATION Bra14 \l 1033 </w:instrText>
                </w:r>
                <w:r w:rsidRPr="00293D38">
                  <w:rPr>
                    <w:rFonts w:cs="Times New Roman"/>
                    <w:sz w:val="22"/>
                  </w:rPr>
                  <w:fldChar w:fldCharType="separate"/>
                </w:r>
                <w:r w:rsidR="000A6C83" w:rsidRPr="00293D38">
                  <w:rPr>
                    <w:rFonts w:cs="Times New Roman"/>
                    <w:noProof/>
                    <w:sz w:val="22"/>
                    <w:lang w:val="en-US"/>
                  </w:rPr>
                  <w:t>(Market Realist, 2014)</w:t>
                </w:r>
                <w:r w:rsidRPr="00293D38">
                  <w:rPr>
                    <w:rFonts w:cs="Times New Roman"/>
                    <w:sz w:val="22"/>
                  </w:rPr>
                  <w:fldChar w:fldCharType="end"/>
                </w:r>
              </w:sdtContent>
            </w:sdt>
          </w:p>
        </w:tc>
        <w:tc>
          <w:tcPr>
            <w:tcW w:w="948" w:type="pct"/>
          </w:tcPr>
          <w:p w:rsidR="005F1BE5" w:rsidRPr="00293D38" w:rsidRDefault="005F1BE5" w:rsidP="005F1BE5">
            <w:pPr>
              <w:cnfStyle w:val="000000100000"/>
              <w:rPr>
                <w:rFonts w:cs="Times New Roman"/>
                <w:sz w:val="22"/>
              </w:rPr>
            </w:pPr>
            <w:r w:rsidRPr="00293D38">
              <w:rPr>
                <w:rFonts w:cs="Times New Roman"/>
                <w:sz w:val="22"/>
              </w:rPr>
              <w:t>Corruption and inequalities in the environment can give rise t</w:t>
            </w:r>
            <w:r w:rsidR="00765EC0" w:rsidRPr="00293D38">
              <w:rPr>
                <w:rFonts w:cs="Times New Roman"/>
                <w:sz w:val="22"/>
              </w:rPr>
              <w:t>o difficulties for companies (Central Intelligence Agency, 2013e).</w:t>
            </w:r>
          </w:p>
          <w:p w:rsidR="005F1BE5" w:rsidRPr="00293D38" w:rsidRDefault="005F1BE5" w:rsidP="005F1BE5">
            <w:pPr>
              <w:cnfStyle w:val="000000100000"/>
              <w:rPr>
                <w:rFonts w:cs="Times New Roman"/>
                <w:sz w:val="22"/>
              </w:rPr>
            </w:pPr>
          </w:p>
          <w:p w:rsidR="005F1BE5" w:rsidRPr="00293D38" w:rsidRDefault="005F1BE5" w:rsidP="005F1BE5">
            <w:pPr>
              <w:cnfStyle w:val="000000100000"/>
              <w:rPr>
                <w:rFonts w:cs="Times New Roman"/>
                <w:sz w:val="22"/>
              </w:rPr>
            </w:pPr>
            <w:r w:rsidRPr="00293D38">
              <w:rPr>
                <w:rFonts w:cs="Times New Roman"/>
                <w:sz w:val="22"/>
              </w:rPr>
              <w:t>Heavy government intervention within the economy limits organizational mobility which may create a sense of injustice and slow growth rates</w:t>
            </w:r>
            <w:r w:rsidR="00765EC0" w:rsidRPr="00293D38">
              <w:rPr>
                <w:rFonts w:cs="Times New Roman"/>
                <w:sz w:val="22"/>
              </w:rPr>
              <w:t xml:space="preserve"> (Michigan State University, 2014e)</w:t>
            </w:r>
            <w:r w:rsidRPr="00293D38">
              <w:rPr>
                <w:rFonts w:cs="Times New Roman"/>
                <w:sz w:val="22"/>
              </w:rPr>
              <w:t xml:space="preserve">. </w:t>
            </w:r>
          </w:p>
          <w:p w:rsidR="00765EC0" w:rsidRPr="00293D38" w:rsidRDefault="00765EC0" w:rsidP="005F1BE5">
            <w:pPr>
              <w:cnfStyle w:val="000000100000"/>
              <w:rPr>
                <w:rFonts w:cs="Times New Roman"/>
                <w:sz w:val="22"/>
              </w:rPr>
            </w:pPr>
          </w:p>
          <w:p w:rsidR="005F1BE5" w:rsidRPr="00293D38" w:rsidRDefault="005F1BE5" w:rsidP="00C55C26">
            <w:pPr>
              <w:cnfStyle w:val="000000100000"/>
              <w:rPr>
                <w:rFonts w:cs="Times New Roman"/>
                <w:color w:val="FF0000"/>
                <w:sz w:val="22"/>
              </w:rPr>
            </w:pPr>
            <w:r w:rsidRPr="00293D38">
              <w:rPr>
                <w:rFonts w:cs="Times New Roman"/>
                <w:sz w:val="22"/>
              </w:rPr>
              <w:t>On average there is a requirement of over 100 days to incorporate a company and obtaining required</w:t>
            </w:r>
            <w:r w:rsidR="00765EC0" w:rsidRPr="00293D38">
              <w:rPr>
                <w:rFonts w:cs="Times New Roman"/>
                <w:sz w:val="22"/>
              </w:rPr>
              <w:t xml:space="preserve"> permits takes over a year (Michigan State University, 2014e).</w:t>
            </w:r>
          </w:p>
        </w:tc>
      </w:tr>
    </w:tbl>
    <w:p w:rsidR="005F1BE5" w:rsidRPr="00293D38" w:rsidRDefault="005F1BE5" w:rsidP="00D231F6">
      <w:pPr>
        <w:spacing w:after="40" w:line="360" w:lineRule="auto"/>
        <w:rPr>
          <w:rFonts w:cs="Times New Roman"/>
          <w:b/>
          <w:sz w:val="22"/>
        </w:rPr>
      </w:pPr>
    </w:p>
    <w:p w:rsidR="005F1BE5" w:rsidRPr="00293D38" w:rsidRDefault="005F1BE5" w:rsidP="00D231F6">
      <w:pPr>
        <w:spacing w:after="40" w:line="360" w:lineRule="auto"/>
        <w:rPr>
          <w:rFonts w:cs="Times New Roman"/>
          <w:b/>
          <w:sz w:val="22"/>
        </w:rPr>
      </w:pPr>
    </w:p>
    <w:p w:rsidR="005F1BE5" w:rsidRPr="00293D38" w:rsidRDefault="005F1BE5" w:rsidP="00D231F6">
      <w:pPr>
        <w:spacing w:after="40" w:line="360" w:lineRule="auto"/>
        <w:rPr>
          <w:rFonts w:cs="Times New Roman"/>
          <w:b/>
          <w:sz w:val="22"/>
        </w:rPr>
      </w:pPr>
    </w:p>
    <w:p w:rsidR="005F1BE5" w:rsidRPr="00293D38" w:rsidRDefault="005F1BE5" w:rsidP="00D231F6">
      <w:pPr>
        <w:spacing w:after="40" w:line="360" w:lineRule="auto"/>
        <w:rPr>
          <w:rFonts w:cs="Times New Roman"/>
          <w:b/>
          <w:sz w:val="22"/>
        </w:rPr>
      </w:pPr>
    </w:p>
    <w:p w:rsidR="005F1BE5" w:rsidRPr="00293D38" w:rsidRDefault="005F1BE5" w:rsidP="00D231F6">
      <w:pPr>
        <w:spacing w:after="40" w:line="360" w:lineRule="auto"/>
        <w:rPr>
          <w:rFonts w:cs="Times New Roman"/>
          <w:b/>
          <w:sz w:val="22"/>
        </w:rPr>
      </w:pPr>
    </w:p>
    <w:p w:rsidR="005F1BE5" w:rsidRPr="00293D38" w:rsidRDefault="005F1BE5" w:rsidP="00D231F6">
      <w:pPr>
        <w:spacing w:after="40" w:line="360" w:lineRule="auto"/>
        <w:rPr>
          <w:rFonts w:cs="Times New Roman"/>
          <w:b/>
          <w:sz w:val="22"/>
        </w:rPr>
      </w:pPr>
    </w:p>
    <w:p w:rsidR="005F1BE5" w:rsidRPr="00293D38" w:rsidRDefault="005F1BE5" w:rsidP="00D231F6">
      <w:pPr>
        <w:spacing w:after="40" w:line="360" w:lineRule="auto"/>
        <w:rPr>
          <w:rFonts w:cs="Times New Roman"/>
          <w:b/>
          <w:sz w:val="22"/>
        </w:rPr>
      </w:pPr>
    </w:p>
    <w:p w:rsidR="005F1BE5" w:rsidRPr="00293D38" w:rsidRDefault="005F1BE5" w:rsidP="00D231F6">
      <w:pPr>
        <w:spacing w:after="40" w:line="360" w:lineRule="auto"/>
        <w:rPr>
          <w:rFonts w:cs="Times New Roman"/>
          <w:b/>
          <w:sz w:val="22"/>
        </w:rPr>
      </w:pPr>
    </w:p>
    <w:p w:rsidR="005F1BE5" w:rsidRPr="00293D38" w:rsidRDefault="005F1BE5" w:rsidP="00D231F6">
      <w:pPr>
        <w:spacing w:after="40" w:line="360" w:lineRule="auto"/>
        <w:rPr>
          <w:rFonts w:cs="Times New Roman"/>
          <w:b/>
          <w:sz w:val="22"/>
        </w:rPr>
      </w:pPr>
    </w:p>
    <w:p w:rsidR="007C4D25" w:rsidRPr="00293D38" w:rsidRDefault="007C4D25">
      <w:pPr>
        <w:rPr>
          <w:rFonts w:cs="Times New Roman"/>
          <w:sz w:val="22"/>
          <w:u w:val="single"/>
        </w:rPr>
      </w:pPr>
      <w:r w:rsidRPr="00293D38">
        <w:rPr>
          <w:rFonts w:cs="Times New Roman"/>
          <w:sz w:val="22"/>
          <w:u w:val="single"/>
        </w:rPr>
        <w:br w:type="page"/>
      </w:r>
    </w:p>
    <w:p w:rsidR="005F1BE5" w:rsidRPr="00293D38" w:rsidRDefault="005F1BE5" w:rsidP="001C6AC6">
      <w:pPr>
        <w:spacing w:after="40" w:line="360" w:lineRule="auto"/>
        <w:rPr>
          <w:rFonts w:cs="Times New Roman"/>
          <w:sz w:val="22"/>
          <w:u w:val="single"/>
        </w:rPr>
      </w:pPr>
      <w:r w:rsidRPr="00293D38">
        <w:rPr>
          <w:rFonts w:cs="Times New Roman"/>
          <w:sz w:val="22"/>
          <w:u w:val="single"/>
        </w:rPr>
        <w:lastRenderedPageBreak/>
        <w:t>Israel</w:t>
      </w:r>
      <w:r w:rsidR="00167867">
        <w:rPr>
          <w:rFonts w:cs="Times New Roman"/>
          <w:sz w:val="22"/>
          <w:u w:val="single"/>
        </w:rPr>
        <w:t xml:space="preserve"> – </w:t>
      </w:r>
      <w:r w:rsidR="00A41390">
        <w:rPr>
          <w:rFonts w:cs="Times New Roman"/>
          <w:sz w:val="22"/>
          <w:u w:val="single"/>
        </w:rPr>
        <w:t>Table III</w:t>
      </w:r>
    </w:p>
    <w:tbl>
      <w:tblPr>
        <w:tblStyle w:val="LightShading-Accent4"/>
        <w:tblW w:w="5000" w:type="pct"/>
        <w:tblLayout w:type="fixed"/>
        <w:tblLook w:val="04A0"/>
      </w:tblPr>
      <w:tblGrid>
        <w:gridCol w:w="2944"/>
        <w:gridCol w:w="3245"/>
        <w:gridCol w:w="2145"/>
        <w:gridCol w:w="1947"/>
      </w:tblGrid>
      <w:tr w:rsidR="003B5EC1" w:rsidRPr="00293D38" w:rsidTr="00CA5A81">
        <w:trPr>
          <w:cnfStyle w:val="100000000000"/>
          <w:trHeight w:val="186"/>
        </w:trPr>
        <w:tc>
          <w:tcPr>
            <w:cnfStyle w:val="001000000000"/>
            <w:tcW w:w="1432" w:type="pct"/>
          </w:tcPr>
          <w:p w:rsidR="003B5EC1" w:rsidRPr="00293D38" w:rsidRDefault="003B5EC1" w:rsidP="00BF3E77">
            <w:pPr>
              <w:rPr>
                <w:rFonts w:cs="Times New Roman"/>
                <w:sz w:val="22"/>
              </w:rPr>
            </w:pPr>
            <w:r w:rsidRPr="00293D38">
              <w:rPr>
                <w:rFonts w:cs="Times New Roman"/>
                <w:sz w:val="22"/>
              </w:rPr>
              <w:t xml:space="preserve">Strengths </w:t>
            </w:r>
          </w:p>
        </w:tc>
        <w:tc>
          <w:tcPr>
            <w:tcW w:w="1578" w:type="pct"/>
          </w:tcPr>
          <w:p w:rsidR="003B5EC1" w:rsidRPr="00293D38" w:rsidRDefault="003B5EC1" w:rsidP="00BF3E77">
            <w:pPr>
              <w:cnfStyle w:val="100000000000"/>
              <w:rPr>
                <w:rFonts w:cs="Times New Roman"/>
                <w:sz w:val="22"/>
              </w:rPr>
            </w:pPr>
            <w:r w:rsidRPr="00293D38">
              <w:rPr>
                <w:rFonts w:cs="Times New Roman"/>
                <w:sz w:val="22"/>
              </w:rPr>
              <w:t>Weaknesses</w:t>
            </w:r>
          </w:p>
        </w:tc>
        <w:tc>
          <w:tcPr>
            <w:tcW w:w="1043" w:type="pct"/>
          </w:tcPr>
          <w:p w:rsidR="003B5EC1" w:rsidRPr="00293D38" w:rsidRDefault="003B5EC1" w:rsidP="00BF3E77">
            <w:pPr>
              <w:cnfStyle w:val="100000000000"/>
              <w:rPr>
                <w:rFonts w:cs="Times New Roman"/>
                <w:sz w:val="22"/>
              </w:rPr>
            </w:pPr>
            <w:r w:rsidRPr="00293D38">
              <w:rPr>
                <w:rFonts w:cs="Times New Roman"/>
                <w:sz w:val="22"/>
              </w:rPr>
              <w:t>Opportunities</w:t>
            </w:r>
          </w:p>
        </w:tc>
        <w:tc>
          <w:tcPr>
            <w:tcW w:w="947" w:type="pct"/>
          </w:tcPr>
          <w:p w:rsidR="003B5EC1" w:rsidRPr="00293D38" w:rsidRDefault="003B5EC1" w:rsidP="00BF3E77">
            <w:pPr>
              <w:cnfStyle w:val="100000000000"/>
              <w:rPr>
                <w:rFonts w:cs="Times New Roman"/>
                <w:sz w:val="22"/>
              </w:rPr>
            </w:pPr>
            <w:r w:rsidRPr="00293D38">
              <w:rPr>
                <w:rFonts w:cs="Times New Roman"/>
                <w:sz w:val="22"/>
              </w:rPr>
              <w:t>Threats</w:t>
            </w:r>
          </w:p>
        </w:tc>
      </w:tr>
      <w:tr w:rsidR="005F1BE5" w:rsidRPr="00293D38" w:rsidTr="00CA5A81">
        <w:trPr>
          <w:cnfStyle w:val="000000100000"/>
          <w:trHeight w:val="1824"/>
        </w:trPr>
        <w:tc>
          <w:tcPr>
            <w:cnfStyle w:val="001000000000"/>
            <w:tcW w:w="1432" w:type="pct"/>
          </w:tcPr>
          <w:p w:rsidR="005F1BE5" w:rsidRPr="00167867" w:rsidRDefault="005F1BE5" w:rsidP="005F1BE5">
            <w:pPr>
              <w:rPr>
                <w:rFonts w:cs="Times New Roman"/>
                <w:b w:val="0"/>
                <w:sz w:val="22"/>
              </w:rPr>
            </w:pPr>
            <w:r w:rsidRPr="00293D38">
              <w:rPr>
                <w:rFonts w:cs="Times New Roman"/>
                <w:b w:val="0"/>
                <w:sz w:val="22"/>
              </w:rPr>
              <w:t xml:space="preserve">Considered to be the second </w:t>
            </w:r>
            <w:r w:rsidRPr="00167867">
              <w:rPr>
                <w:rFonts w:cs="Times New Roman"/>
                <w:b w:val="0"/>
                <w:sz w:val="22"/>
              </w:rPr>
              <w:t>largest supplier of medical device solutions globally.</w:t>
            </w:r>
          </w:p>
          <w:p w:rsidR="00194FAF" w:rsidRPr="00167867" w:rsidRDefault="007F762E" w:rsidP="005F1BE5">
            <w:pPr>
              <w:rPr>
                <w:rFonts w:cs="Times New Roman"/>
                <w:b w:val="0"/>
                <w:sz w:val="22"/>
              </w:rPr>
            </w:pPr>
            <w:sdt>
              <w:sdtPr>
                <w:rPr>
                  <w:rFonts w:cs="Times New Roman"/>
                  <w:b w:val="0"/>
                  <w:sz w:val="22"/>
                </w:rPr>
                <w:id w:val="1695427494"/>
                <w:citation/>
              </w:sdtPr>
              <w:sdtContent>
                <w:r w:rsidRPr="00167867">
                  <w:rPr>
                    <w:rFonts w:cs="Times New Roman"/>
                    <w:b w:val="0"/>
                    <w:sz w:val="22"/>
                  </w:rPr>
                  <w:fldChar w:fldCharType="begin"/>
                </w:r>
                <w:r w:rsidR="00194FAF" w:rsidRPr="00167867">
                  <w:rPr>
                    <w:rFonts w:cs="Times New Roman"/>
                    <w:b w:val="0"/>
                    <w:sz w:val="22"/>
                    <w:lang w:val="en-US"/>
                  </w:rPr>
                  <w:instrText xml:space="preserve"> CITATION New14 \l 1033 </w:instrText>
                </w:r>
                <w:r w:rsidRPr="00167867">
                  <w:rPr>
                    <w:rFonts w:cs="Times New Roman"/>
                    <w:b w:val="0"/>
                    <w:sz w:val="22"/>
                  </w:rPr>
                  <w:fldChar w:fldCharType="separate"/>
                </w:r>
                <w:r w:rsidR="000A6C83" w:rsidRPr="00167867">
                  <w:rPr>
                    <w:rFonts w:cs="Times New Roman"/>
                    <w:b w:val="0"/>
                    <w:noProof/>
                    <w:sz w:val="22"/>
                    <w:lang w:val="en-US"/>
                  </w:rPr>
                  <w:t>(New Medical Ideas, 2014)</w:t>
                </w:r>
                <w:r w:rsidRPr="00167867">
                  <w:rPr>
                    <w:rFonts w:cs="Times New Roman"/>
                    <w:b w:val="0"/>
                    <w:sz w:val="22"/>
                  </w:rPr>
                  <w:fldChar w:fldCharType="end"/>
                </w:r>
              </w:sdtContent>
            </w:sdt>
          </w:p>
          <w:p w:rsidR="005F1BE5" w:rsidRPr="00167867" w:rsidRDefault="005F1BE5" w:rsidP="005F1BE5">
            <w:pPr>
              <w:rPr>
                <w:rFonts w:cs="Times New Roman"/>
                <w:b w:val="0"/>
                <w:sz w:val="22"/>
              </w:rPr>
            </w:pPr>
          </w:p>
          <w:p w:rsidR="005F1BE5" w:rsidRPr="00167867" w:rsidRDefault="005F1BE5" w:rsidP="005F1BE5">
            <w:pPr>
              <w:rPr>
                <w:rFonts w:cs="Times New Roman"/>
                <w:b w:val="0"/>
                <w:sz w:val="22"/>
              </w:rPr>
            </w:pPr>
            <w:r w:rsidRPr="00167867">
              <w:rPr>
                <w:rFonts w:cs="Times New Roman"/>
                <w:b w:val="0"/>
                <w:sz w:val="22"/>
              </w:rPr>
              <w:t xml:space="preserve">Currently over 1,100 life science companies located in Israel, 65% of those are medical device firms. </w:t>
            </w:r>
          </w:p>
          <w:p w:rsidR="00194FAF" w:rsidRPr="00167867" w:rsidRDefault="007F762E" w:rsidP="005F1BE5">
            <w:pPr>
              <w:rPr>
                <w:rFonts w:cs="Times New Roman"/>
                <w:b w:val="0"/>
                <w:sz w:val="22"/>
              </w:rPr>
            </w:pPr>
            <w:sdt>
              <w:sdtPr>
                <w:rPr>
                  <w:rFonts w:cs="Times New Roman"/>
                  <w:b w:val="0"/>
                  <w:sz w:val="22"/>
                </w:rPr>
                <w:id w:val="-1105416356"/>
                <w:citation/>
              </w:sdtPr>
              <w:sdtContent>
                <w:r w:rsidRPr="00167867">
                  <w:rPr>
                    <w:rFonts w:cs="Times New Roman"/>
                    <w:b w:val="0"/>
                    <w:sz w:val="22"/>
                  </w:rPr>
                  <w:fldChar w:fldCharType="begin"/>
                </w:r>
                <w:r w:rsidR="00194FAF" w:rsidRPr="00167867">
                  <w:rPr>
                    <w:rFonts w:cs="Times New Roman"/>
                    <w:b w:val="0"/>
                    <w:sz w:val="22"/>
                    <w:lang w:val="en-US"/>
                  </w:rPr>
                  <w:instrText xml:space="preserve"> CITATION New14 \l 1033 </w:instrText>
                </w:r>
                <w:r w:rsidRPr="00167867">
                  <w:rPr>
                    <w:rFonts w:cs="Times New Roman"/>
                    <w:b w:val="0"/>
                    <w:sz w:val="22"/>
                  </w:rPr>
                  <w:fldChar w:fldCharType="separate"/>
                </w:r>
                <w:r w:rsidR="000A6C83" w:rsidRPr="00167867">
                  <w:rPr>
                    <w:rFonts w:cs="Times New Roman"/>
                    <w:b w:val="0"/>
                    <w:noProof/>
                    <w:sz w:val="22"/>
                    <w:lang w:val="en-US"/>
                  </w:rPr>
                  <w:t>(New Medical Ideas, 2014)</w:t>
                </w:r>
                <w:r w:rsidRPr="00167867">
                  <w:rPr>
                    <w:rFonts w:cs="Times New Roman"/>
                    <w:b w:val="0"/>
                    <w:sz w:val="22"/>
                  </w:rPr>
                  <w:fldChar w:fldCharType="end"/>
                </w:r>
              </w:sdtContent>
            </w:sdt>
          </w:p>
          <w:p w:rsidR="005F1BE5" w:rsidRPr="00167867" w:rsidRDefault="005F1BE5" w:rsidP="005F1BE5">
            <w:pPr>
              <w:rPr>
                <w:rFonts w:cs="Times New Roman"/>
                <w:b w:val="0"/>
                <w:sz w:val="22"/>
              </w:rPr>
            </w:pPr>
          </w:p>
          <w:p w:rsidR="005F1BE5" w:rsidRPr="00167867" w:rsidRDefault="005F1BE5" w:rsidP="005F1BE5">
            <w:pPr>
              <w:rPr>
                <w:rFonts w:cs="Times New Roman"/>
                <w:b w:val="0"/>
                <w:sz w:val="22"/>
              </w:rPr>
            </w:pPr>
            <w:r w:rsidRPr="00167867">
              <w:rPr>
                <w:rFonts w:cs="Times New Roman"/>
                <w:b w:val="0"/>
                <w:sz w:val="22"/>
              </w:rPr>
              <w:t>Israel’s 16 Technology Transfer Organizations (TTOs) allows for efficient cohesion and cooperation between universities, hospitals, businesses and the military for solutions that are quick and cost effective.</w:t>
            </w:r>
          </w:p>
          <w:p w:rsidR="00194FAF" w:rsidRPr="00167867" w:rsidRDefault="007F762E" w:rsidP="00194FAF">
            <w:pPr>
              <w:rPr>
                <w:rFonts w:cs="Times New Roman"/>
                <w:b w:val="0"/>
                <w:sz w:val="22"/>
              </w:rPr>
            </w:pPr>
            <w:sdt>
              <w:sdtPr>
                <w:rPr>
                  <w:rFonts w:cs="Times New Roman"/>
                  <w:b w:val="0"/>
                  <w:sz w:val="22"/>
                </w:rPr>
                <w:id w:val="-2061623647"/>
                <w:citation/>
              </w:sdtPr>
              <w:sdtContent>
                <w:r w:rsidRPr="00167867">
                  <w:rPr>
                    <w:rFonts w:cs="Times New Roman"/>
                    <w:b w:val="0"/>
                    <w:sz w:val="22"/>
                  </w:rPr>
                  <w:fldChar w:fldCharType="begin"/>
                </w:r>
                <w:r w:rsidR="00194FAF" w:rsidRPr="00167867">
                  <w:rPr>
                    <w:rFonts w:cs="Times New Roman"/>
                    <w:b w:val="0"/>
                    <w:sz w:val="22"/>
                    <w:lang w:val="en-US"/>
                  </w:rPr>
                  <w:instrText xml:space="preserve"> CITATION New14 \l 1033 </w:instrText>
                </w:r>
                <w:r w:rsidRPr="00167867">
                  <w:rPr>
                    <w:rFonts w:cs="Times New Roman"/>
                    <w:b w:val="0"/>
                    <w:sz w:val="22"/>
                  </w:rPr>
                  <w:fldChar w:fldCharType="separate"/>
                </w:r>
                <w:r w:rsidR="000A6C83" w:rsidRPr="00167867">
                  <w:rPr>
                    <w:rFonts w:cs="Times New Roman"/>
                    <w:b w:val="0"/>
                    <w:noProof/>
                    <w:sz w:val="22"/>
                    <w:lang w:val="en-US"/>
                  </w:rPr>
                  <w:t>(New Medical Ideas, 2014)</w:t>
                </w:r>
                <w:r w:rsidRPr="00167867">
                  <w:rPr>
                    <w:rFonts w:cs="Times New Roman"/>
                    <w:b w:val="0"/>
                    <w:sz w:val="22"/>
                  </w:rPr>
                  <w:fldChar w:fldCharType="end"/>
                </w:r>
              </w:sdtContent>
            </w:sdt>
          </w:p>
          <w:p w:rsidR="005F1BE5" w:rsidRPr="00167867" w:rsidRDefault="005F1BE5" w:rsidP="005F1BE5">
            <w:pPr>
              <w:rPr>
                <w:rFonts w:cs="Times New Roman"/>
                <w:b w:val="0"/>
                <w:sz w:val="22"/>
              </w:rPr>
            </w:pPr>
          </w:p>
          <w:p w:rsidR="005F1BE5" w:rsidRPr="00167867" w:rsidRDefault="005F1BE5" w:rsidP="005F1BE5">
            <w:pPr>
              <w:rPr>
                <w:rFonts w:cs="Times New Roman"/>
                <w:b w:val="0"/>
                <w:sz w:val="22"/>
              </w:rPr>
            </w:pPr>
            <w:r w:rsidRPr="00167867">
              <w:rPr>
                <w:rFonts w:cs="Times New Roman"/>
                <w:b w:val="0"/>
                <w:sz w:val="22"/>
              </w:rPr>
              <w:t>Has one of the highest per capita in the world (24% of its population) to have scientist and engineers with academic degrees.</w:t>
            </w:r>
          </w:p>
          <w:p w:rsidR="00194FAF" w:rsidRPr="00167867" w:rsidRDefault="007F762E" w:rsidP="00194FAF">
            <w:pPr>
              <w:rPr>
                <w:rFonts w:cs="Times New Roman"/>
                <w:b w:val="0"/>
                <w:sz w:val="22"/>
              </w:rPr>
            </w:pPr>
            <w:sdt>
              <w:sdtPr>
                <w:rPr>
                  <w:rFonts w:cs="Times New Roman"/>
                  <w:b w:val="0"/>
                  <w:sz w:val="22"/>
                </w:rPr>
                <w:id w:val="1638150940"/>
                <w:citation/>
              </w:sdtPr>
              <w:sdtContent>
                <w:r w:rsidRPr="00167867">
                  <w:rPr>
                    <w:rFonts w:cs="Times New Roman"/>
                    <w:b w:val="0"/>
                    <w:sz w:val="22"/>
                  </w:rPr>
                  <w:fldChar w:fldCharType="begin"/>
                </w:r>
                <w:r w:rsidR="00194FAF" w:rsidRPr="00167867">
                  <w:rPr>
                    <w:rFonts w:cs="Times New Roman"/>
                    <w:b w:val="0"/>
                    <w:sz w:val="22"/>
                    <w:lang w:val="en-US"/>
                  </w:rPr>
                  <w:instrText xml:space="preserve"> CITATION New14 \l 1033 </w:instrText>
                </w:r>
                <w:r w:rsidRPr="00167867">
                  <w:rPr>
                    <w:rFonts w:cs="Times New Roman"/>
                    <w:b w:val="0"/>
                    <w:sz w:val="22"/>
                  </w:rPr>
                  <w:fldChar w:fldCharType="separate"/>
                </w:r>
                <w:r w:rsidR="000A6C83" w:rsidRPr="00167867">
                  <w:rPr>
                    <w:rFonts w:cs="Times New Roman"/>
                    <w:b w:val="0"/>
                    <w:noProof/>
                    <w:sz w:val="22"/>
                    <w:lang w:val="en-US"/>
                  </w:rPr>
                  <w:t>(New Medical Ideas, 2014)</w:t>
                </w:r>
                <w:r w:rsidRPr="00167867">
                  <w:rPr>
                    <w:rFonts w:cs="Times New Roman"/>
                    <w:b w:val="0"/>
                    <w:sz w:val="22"/>
                  </w:rPr>
                  <w:fldChar w:fldCharType="end"/>
                </w:r>
              </w:sdtContent>
            </w:sdt>
          </w:p>
          <w:p w:rsidR="005F1BE5" w:rsidRPr="00167867" w:rsidRDefault="005F1BE5" w:rsidP="005F1BE5">
            <w:pPr>
              <w:rPr>
                <w:rFonts w:cs="Times New Roman"/>
                <w:b w:val="0"/>
                <w:sz w:val="22"/>
              </w:rPr>
            </w:pPr>
          </w:p>
          <w:p w:rsidR="005F1BE5" w:rsidRPr="00167867" w:rsidRDefault="005F1BE5" w:rsidP="005F1BE5">
            <w:pPr>
              <w:rPr>
                <w:rFonts w:cs="Times New Roman"/>
                <w:b w:val="0"/>
                <w:sz w:val="22"/>
              </w:rPr>
            </w:pPr>
            <w:r w:rsidRPr="00167867">
              <w:rPr>
                <w:rFonts w:cs="Times New Roman"/>
                <w:b w:val="0"/>
                <w:sz w:val="22"/>
              </w:rPr>
              <w:t>Healthcare is a priority and there is an extensive infrastructure to support it.</w:t>
            </w:r>
          </w:p>
          <w:p w:rsidR="00194FAF" w:rsidRPr="00167867" w:rsidRDefault="007F762E" w:rsidP="00194FAF">
            <w:pPr>
              <w:rPr>
                <w:rFonts w:cs="Times New Roman"/>
                <w:b w:val="0"/>
                <w:sz w:val="22"/>
              </w:rPr>
            </w:pPr>
            <w:sdt>
              <w:sdtPr>
                <w:rPr>
                  <w:rFonts w:cs="Times New Roman"/>
                  <w:b w:val="0"/>
                  <w:sz w:val="22"/>
                </w:rPr>
                <w:id w:val="-16008608"/>
                <w:citation/>
              </w:sdtPr>
              <w:sdtContent>
                <w:r w:rsidRPr="00167867">
                  <w:rPr>
                    <w:rFonts w:cs="Times New Roman"/>
                    <w:b w:val="0"/>
                    <w:sz w:val="22"/>
                  </w:rPr>
                  <w:fldChar w:fldCharType="begin"/>
                </w:r>
                <w:r w:rsidR="00194FAF" w:rsidRPr="00167867">
                  <w:rPr>
                    <w:rFonts w:cs="Times New Roman"/>
                    <w:b w:val="0"/>
                    <w:sz w:val="22"/>
                    <w:lang w:val="en-US"/>
                  </w:rPr>
                  <w:instrText xml:space="preserve"> CITATION New14 \l 1033 </w:instrText>
                </w:r>
                <w:r w:rsidRPr="00167867">
                  <w:rPr>
                    <w:rFonts w:cs="Times New Roman"/>
                    <w:b w:val="0"/>
                    <w:sz w:val="22"/>
                  </w:rPr>
                  <w:fldChar w:fldCharType="separate"/>
                </w:r>
                <w:r w:rsidR="000A6C83" w:rsidRPr="00167867">
                  <w:rPr>
                    <w:rFonts w:cs="Times New Roman"/>
                    <w:b w:val="0"/>
                    <w:noProof/>
                    <w:sz w:val="22"/>
                    <w:lang w:val="en-US"/>
                  </w:rPr>
                  <w:t>(New Medical Ideas, 2014)</w:t>
                </w:r>
                <w:r w:rsidRPr="00167867">
                  <w:rPr>
                    <w:rFonts w:cs="Times New Roman"/>
                    <w:b w:val="0"/>
                    <w:sz w:val="22"/>
                  </w:rPr>
                  <w:fldChar w:fldCharType="end"/>
                </w:r>
              </w:sdtContent>
            </w:sdt>
          </w:p>
          <w:p w:rsidR="005F1BE5" w:rsidRPr="00167867" w:rsidRDefault="005F1BE5" w:rsidP="005F1BE5">
            <w:pPr>
              <w:rPr>
                <w:rFonts w:cs="Times New Roman"/>
                <w:b w:val="0"/>
                <w:sz w:val="22"/>
              </w:rPr>
            </w:pPr>
          </w:p>
          <w:p w:rsidR="005F1BE5" w:rsidRPr="00167867" w:rsidRDefault="005F1BE5" w:rsidP="005F1BE5">
            <w:pPr>
              <w:rPr>
                <w:rFonts w:cs="Times New Roman"/>
                <w:b w:val="0"/>
                <w:sz w:val="22"/>
              </w:rPr>
            </w:pPr>
            <w:r w:rsidRPr="00167867">
              <w:rPr>
                <w:rFonts w:cs="Times New Roman"/>
                <w:b w:val="0"/>
                <w:sz w:val="22"/>
              </w:rPr>
              <w:t>Israel’s entrepreneurial character causes Israeli clinics and physicians to be early adopters of new technologies.</w:t>
            </w:r>
          </w:p>
          <w:p w:rsidR="005F1BE5" w:rsidRPr="00293D38" w:rsidRDefault="007F762E" w:rsidP="00C57E56">
            <w:pPr>
              <w:rPr>
                <w:rFonts w:cs="Times New Roman"/>
                <w:b w:val="0"/>
                <w:sz w:val="22"/>
              </w:rPr>
            </w:pPr>
            <w:sdt>
              <w:sdtPr>
                <w:rPr>
                  <w:rFonts w:cs="Times New Roman"/>
                  <w:b w:val="0"/>
                  <w:sz w:val="22"/>
                </w:rPr>
                <w:id w:val="1577473261"/>
                <w:citation/>
              </w:sdtPr>
              <w:sdtContent>
                <w:r w:rsidRPr="00167867">
                  <w:rPr>
                    <w:rFonts w:cs="Times New Roman"/>
                    <w:b w:val="0"/>
                    <w:sz w:val="22"/>
                  </w:rPr>
                  <w:fldChar w:fldCharType="begin"/>
                </w:r>
                <w:r w:rsidR="00194FAF" w:rsidRPr="00167867">
                  <w:rPr>
                    <w:rFonts w:cs="Times New Roman"/>
                    <w:b w:val="0"/>
                    <w:sz w:val="22"/>
                    <w:lang w:val="en-US"/>
                  </w:rPr>
                  <w:instrText xml:space="preserve"> CITATION New14 \l 1033 </w:instrText>
                </w:r>
                <w:r w:rsidRPr="00167867">
                  <w:rPr>
                    <w:rFonts w:cs="Times New Roman"/>
                    <w:b w:val="0"/>
                    <w:sz w:val="22"/>
                  </w:rPr>
                  <w:fldChar w:fldCharType="separate"/>
                </w:r>
                <w:r w:rsidR="000A6C83" w:rsidRPr="00167867">
                  <w:rPr>
                    <w:rFonts w:cs="Times New Roman"/>
                    <w:b w:val="0"/>
                    <w:noProof/>
                    <w:sz w:val="22"/>
                    <w:lang w:val="en-US"/>
                  </w:rPr>
                  <w:t>(New Medical Ideas, 2014)</w:t>
                </w:r>
                <w:r w:rsidRPr="00167867">
                  <w:rPr>
                    <w:rFonts w:cs="Times New Roman"/>
                    <w:b w:val="0"/>
                    <w:sz w:val="22"/>
                  </w:rPr>
                  <w:fldChar w:fldCharType="end"/>
                </w:r>
              </w:sdtContent>
            </w:sdt>
          </w:p>
        </w:tc>
        <w:tc>
          <w:tcPr>
            <w:tcW w:w="1578" w:type="pct"/>
          </w:tcPr>
          <w:p w:rsidR="00D3173C" w:rsidRPr="00293D38" w:rsidRDefault="005F1BE5" w:rsidP="005F1BE5">
            <w:pPr>
              <w:cnfStyle w:val="000000100000"/>
              <w:rPr>
                <w:rFonts w:cs="Times New Roman"/>
                <w:sz w:val="22"/>
              </w:rPr>
            </w:pPr>
            <w:r w:rsidRPr="00293D38">
              <w:rPr>
                <w:rFonts w:cs="Times New Roman"/>
                <w:sz w:val="22"/>
              </w:rPr>
              <w:t>Most medical companies are struggling on the Tele- Aviv Stock Exchange (</w:t>
            </w:r>
            <w:r w:rsidR="00D3173C" w:rsidRPr="00293D38">
              <w:rPr>
                <w:rFonts w:cs="Times New Roman"/>
                <w:sz w:val="22"/>
              </w:rPr>
              <w:t>TASE)</w:t>
            </w:r>
          </w:p>
          <w:p w:rsidR="005F1BE5" w:rsidRPr="00293D38" w:rsidRDefault="007F762E" w:rsidP="005F1BE5">
            <w:pPr>
              <w:cnfStyle w:val="000000100000"/>
              <w:rPr>
                <w:rFonts w:cs="Times New Roman"/>
                <w:sz w:val="22"/>
              </w:rPr>
            </w:pPr>
            <w:sdt>
              <w:sdtPr>
                <w:rPr>
                  <w:rFonts w:cs="Times New Roman"/>
                  <w:sz w:val="22"/>
                </w:rPr>
                <w:id w:val="-1097797227"/>
                <w:citation/>
              </w:sdtPr>
              <w:sdtContent>
                <w:r w:rsidRPr="00293D38">
                  <w:rPr>
                    <w:rFonts w:cs="Times New Roman"/>
                    <w:sz w:val="22"/>
                  </w:rPr>
                  <w:fldChar w:fldCharType="begin"/>
                </w:r>
                <w:r w:rsidR="00D3173C" w:rsidRPr="00293D38">
                  <w:rPr>
                    <w:rFonts w:cs="Times New Roman"/>
                    <w:sz w:val="22"/>
                    <w:lang w:val="en-US"/>
                  </w:rPr>
                  <w:instrText xml:space="preserve">CITATION Mei14 \p 17 \l 1033 </w:instrText>
                </w:r>
                <w:r w:rsidRPr="00293D38">
                  <w:rPr>
                    <w:rFonts w:cs="Times New Roman"/>
                    <w:sz w:val="22"/>
                  </w:rPr>
                  <w:fldChar w:fldCharType="separate"/>
                </w:r>
                <w:r w:rsidR="000A6C83" w:rsidRPr="00293D38">
                  <w:rPr>
                    <w:rFonts w:cs="Times New Roman"/>
                    <w:noProof/>
                    <w:sz w:val="22"/>
                    <w:lang w:val="en-US"/>
                  </w:rPr>
                  <w:t>(Meidata, 2014, p. 17)</w:t>
                </w:r>
                <w:r w:rsidRPr="00293D38">
                  <w:rPr>
                    <w:rFonts w:cs="Times New Roman"/>
                    <w:sz w:val="22"/>
                  </w:rPr>
                  <w:fldChar w:fldCharType="end"/>
                </w:r>
              </w:sdtContent>
            </w:sdt>
          </w:p>
          <w:p w:rsidR="005F1BE5" w:rsidRPr="00293D38" w:rsidRDefault="005F1BE5" w:rsidP="005F1BE5">
            <w:pPr>
              <w:cnfStyle w:val="000000100000"/>
              <w:rPr>
                <w:rFonts w:cs="Times New Roman"/>
                <w:sz w:val="22"/>
              </w:rPr>
            </w:pPr>
          </w:p>
          <w:p w:rsidR="00F87875" w:rsidRPr="00293D38" w:rsidRDefault="005F1BE5" w:rsidP="005F1BE5">
            <w:pPr>
              <w:cnfStyle w:val="000000100000"/>
              <w:rPr>
                <w:rFonts w:cs="Times New Roman"/>
                <w:sz w:val="22"/>
              </w:rPr>
            </w:pPr>
            <w:r w:rsidRPr="00293D38">
              <w:rPr>
                <w:rFonts w:cs="Times New Roman"/>
                <w:sz w:val="22"/>
              </w:rPr>
              <w:t>There is a high risk profile for unattractive investors in Israel.</w:t>
            </w:r>
          </w:p>
          <w:p w:rsidR="005F1BE5" w:rsidRPr="00293D38" w:rsidRDefault="007F762E" w:rsidP="005F1BE5">
            <w:pPr>
              <w:cnfStyle w:val="000000100000"/>
              <w:rPr>
                <w:rFonts w:cs="Times New Roman"/>
                <w:sz w:val="22"/>
              </w:rPr>
            </w:pPr>
            <w:sdt>
              <w:sdtPr>
                <w:rPr>
                  <w:rFonts w:cs="Times New Roman"/>
                  <w:sz w:val="22"/>
                </w:rPr>
                <w:id w:val="-881635276"/>
                <w:citation/>
              </w:sdtPr>
              <w:sdtContent>
                <w:r w:rsidRPr="00293D38">
                  <w:rPr>
                    <w:rFonts w:cs="Times New Roman"/>
                    <w:sz w:val="22"/>
                  </w:rPr>
                  <w:fldChar w:fldCharType="begin"/>
                </w:r>
                <w:r w:rsidR="00F87875" w:rsidRPr="00293D38">
                  <w:rPr>
                    <w:rFonts w:cs="Times New Roman"/>
                    <w:sz w:val="22"/>
                    <w:lang w:val="en-US"/>
                  </w:rPr>
                  <w:instrText xml:space="preserve">CITATION Mei14 \p 17 \l 1033 </w:instrText>
                </w:r>
                <w:r w:rsidRPr="00293D38">
                  <w:rPr>
                    <w:rFonts w:cs="Times New Roman"/>
                    <w:sz w:val="22"/>
                  </w:rPr>
                  <w:fldChar w:fldCharType="separate"/>
                </w:r>
                <w:r w:rsidR="000A6C83" w:rsidRPr="00293D38">
                  <w:rPr>
                    <w:rFonts w:cs="Times New Roman"/>
                    <w:noProof/>
                    <w:sz w:val="22"/>
                    <w:lang w:val="en-US"/>
                  </w:rPr>
                  <w:t>(Meidata, 2014, p. 17)</w:t>
                </w:r>
                <w:r w:rsidRPr="00293D38">
                  <w:rPr>
                    <w:rFonts w:cs="Times New Roman"/>
                    <w:sz w:val="22"/>
                  </w:rPr>
                  <w:fldChar w:fldCharType="end"/>
                </w:r>
              </w:sdtContent>
            </w:sdt>
          </w:p>
          <w:p w:rsidR="00F87875" w:rsidRPr="00293D38" w:rsidRDefault="00F87875" w:rsidP="005F1BE5">
            <w:pPr>
              <w:cnfStyle w:val="000000100000"/>
              <w:rPr>
                <w:rFonts w:cs="Times New Roman"/>
                <w:sz w:val="22"/>
                <w:lang w:val="en-US"/>
              </w:rPr>
            </w:pPr>
          </w:p>
          <w:p w:rsidR="005F1BE5" w:rsidRPr="00293D38" w:rsidRDefault="005F1BE5" w:rsidP="005F1BE5">
            <w:pPr>
              <w:cnfStyle w:val="000000100000"/>
              <w:rPr>
                <w:rFonts w:cs="Times New Roman"/>
                <w:sz w:val="22"/>
              </w:rPr>
            </w:pPr>
            <w:r w:rsidRPr="00293D38">
              <w:rPr>
                <w:rFonts w:cs="Times New Roman"/>
                <w:sz w:val="22"/>
              </w:rPr>
              <w:t>Many Israeli physicians are developers of their own original technologies; This could limit the need and desire of medical equipment imports.</w:t>
            </w:r>
          </w:p>
          <w:p w:rsidR="005F1BE5" w:rsidRPr="00293D38" w:rsidRDefault="007F762E" w:rsidP="005F1BE5">
            <w:pPr>
              <w:cnfStyle w:val="000000100000"/>
              <w:rPr>
                <w:rFonts w:cs="Times New Roman"/>
                <w:sz w:val="22"/>
              </w:rPr>
            </w:pPr>
            <w:sdt>
              <w:sdtPr>
                <w:rPr>
                  <w:rFonts w:cs="Times New Roman"/>
                  <w:sz w:val="22"/>
                </w:rPr>
                <w:id w:val="-959563003"/>
                <w:citation/>
              </w:sdtPr>
              <w:sdtContent>
                <w:r w:rsidRPr="00293D38">
                  <w:rPr>
                    <w:rFonts w:cs="Times New Roman"/>
                    <w:sz w:val="22"/>
                  </w:rPr>
                  <w:fldChar w:fldCharType="begin"/>
                </w:r>
                <w:r w:rsidR="00194FAF" w:rsidRPr="00293D38">
                  <w:rPr>
                    <w:rFonts w:cs="Times New Roman"/>
                    <w:sz w:val="22"/>
                    <w:lang w:val="en-US"/>
                  </w:rPr>
                  <w:instrText xml:space="preserve"> CITATION New14 \l 1033 </w:instrText>
                </w:r>
                <w:r w:rsidRPr="00293D38">
                  <w:rPr>
                    <w:rFonts w:cs="Times New Roman"/>
                    <w:sz w:val="22"/>
                  </w:rPr>
                  <w:fldChar w:fldCharType="separate"/>
                </w:r>
                <w:r w:rsidR="000A6C83" w:rsidRPr="00293D38">
                  <w:rPr>
                    <w:rFonts w:cs="Times New Roman"/>
                    <w:noProof/>
                    <w:sz w:val="22"/>
                    <w:lang w:val="en-US"/>
                  </w:rPr>
                  <w:t>(New Medical Ideas, 2014)</w:t>
                </w:r>
                <w:r w:rsidRPr="00293D38">
                  <w:rPr>
                    <w:rFonts w:cs="Times New Roman"/>
                    <w:sz w:val="22"/>
                  </w:rPr>
                  <w:fldChar w:fldCharType="end"/>
                </w:r>
              </w:sdtContent>
            </w:sdt>
          </w:p>
        </w:tc>
        <w:tc>
          <w:tcPr>
            <w:tcW w:w="1043" w:type="pct"/>
          </w:tcPr>
          <w:p w:rsidR="005F1BE5" w:rsidRPr="00293D38" w:rsidRDefault="005F1BE5" w:rsidP="005F1BE5">
            <w:pPr>
              <w:cnfStyle w:val="000000100000"/>
              <w:rPr>
                <w:rFonts w:cs="Times New Roman"/>
                <w:sz w:val="22"/>
              </w:rPr>
            </w:pPr>
            <w:r w:rsidRPr="00293D38">
              <w:rPr>
                <w:rFonts w:cs="Times New Roman"/>
                <w:sz w:val="22"/>
              </w:rPr>
              <w:t>Israeli defence forces each year invest heavily into the high-tech R&amp;D.</w:t>
            </w:r>
          </w:p>
          <w:p w:rsidR="002C7D40" w:rsidRPr="00293D38" w:rsidRDefault="007F762E" w:rsidP="005F1BE5">
            <w:pPr>
              <w:cnfStyle w:val="000000100000"/>
              <w:rPr>
                <w:rFonts w:cs="Times New Roman"/>
                <w:sz w:val="22"/>
              </w:rPr>
            </w:pPr>
            <w:sdt>
              <w:sdtPr>
                <w:rPr>
                  <w:rFonts w:cs="Times New Roman"/>
                  <w:sz w:val="22"/>
                </w:rPr>
                <w:id w:val="-1729914552"/>
                <w:citation/>
              </w:sdtPr>
              <w:sdtContent>
                <w:r w:rsidRPr="00293D38">
                  <w:rPr>
                    <w:rFonts w:cs="Times New Roman"/>
                    <w:sz w:val="22"/>
                  </w:rPr>
                  <w:fldChar w:fldCharType="begin"/>
                </w:r>
                <w:r w:rsidR="002C7D40" w:rsidRPr="00293D38">
                  <w:rPr>
                    <w:rFonts w:cs="Times New Roman"/>
                    <w:sz w:val="22"/>
                    <w:lang w:val="en-US"/>
                  </w:rPr>
                  <w:instrText xml:space="preserve"> CITATION Mar143 \l 1033 </w:instrText>
                </w:r>
                <w:r w:rsidRPr="00293D38">
                  <w:rPr>
                    <w:rFonts w:cs="Times New Roman"/>
                    <w:sz w:val="22"/>
                  </w:rPr>
                  <w:fldChar w:fldCharType="separate"/>
                </w:r>
                <w:r w:rsidR="000A6C83" w:rsidRPr="00293D38">
                  <w:rPr>
                    <w:rFonts w:cs="Times New Roman"/>
                    <w:noProof/>
                    <w:sz w:val="22"/>
                    <w:lang w:val="en-US"/>
                  </w:rPr>
                  <w:t>(Market Realist, 2014)</w:t>
                </w:r>
                <w:r w:rsidRPr="00293D38">
                  <w:rPr>
                    <w:rFonts w:cs="Times New Roman"/>
                    <w:sz w:val="22"/>
                  </w:rPr>
                  <w:fldChar w:fldCharType="end"/>
                </w:r>
              </w:sdtContent>
            </w:sdt>
          </w:p>
          <w:p w:rsidR="005F1BE5" w:rsidRPr="00293D38" w:rsidRDefault="005F1BE5" w:rsidP="005F1BE5">
            <w:pPr>
              <w:cnfStyle w:val="000000100000"/>
              <w:rPr>
                <w:rFonts w:cs="Times New Roman"/>
                <w:sz w:val="22"/>
              </w:rPr>
            </w:pPr>
          </w:p>
          <w:p w:rsidR="005F1BE5" w:rsidRPr="00293D38" w:rsidRDefault="005F1BE5" w:rsidP="005F1BE5">
            <w:pPr>
              <w:cnfStyle w:val="000000100000"/>
              <w:rPr>
                <w:rFonts w:cs="Times New Roman"/>
                <w:sz w:val="22"/>
              </w:rPr>
            </w:pPr>
            <w:proofErr w:type="spellStart"/>
            <w:r w:rsidRPr="00293D38">
              <w:rPr>
                <w:rFonts w:cs="Times New Roman"/>
                <w:sz w:val="22"/>
              </w:rPr>
              <w:t>Espicom</w:t>
            </w:r>
            <w:proofErr w:type="spellEnd"/>
            <w:r w:rsidRPr="00293D38">
              <w:rPr>
                <w:rFonts w:cs="Times New Roman"/>
                <w:sz w:val="22"/>
              </w:rPr>
              <w:t xml:space="preserve"> Business Intelligence has forecast that the medical industry in Israel will grow to be valued at an estimate of $1.1 billion by 2016, an increase of 20%.</w:t>
            </w:r>
          </w:p>
          <w:p w:rsidR="002C7D40" w:rsidRPr="00293D38" w:rsidRDefault="007F762E" w:rsidP="005F1BE5">
            <w:pPr>
              <w:cnfStyle w:val="000000100000"/>
              <w:rPr>
                <w:rFonts w:cs="Times New Roman"/>
                <w:sz w:val="22"/>
              </w:rPr>
            </w:pPr>
            <w:sdt>
              <w:sdtPr>
                <w:rPr>
                  <w:rFonts w:cs="Times New Roman"/>
                  <w:sz w:val="22"/>
                </w:rPr>
                <w:id w:val="717789940"/>
                <w:citation/>
              </w:sdtPr>
              <w:sdtContent>
                <w:r w:rsidRPr="00293D38">
                  <w:rPr>
                    <w:rFonts w:cs="Times New Roman"/>
                    <w:sz w:val="22"/>
                  </w:rPr>
                  <w:fldChar w:fldCharType="begin"/>
                </w:r>
                <w:r w:rsidR="002C7D40" w:rsidRPr="00293D38">
                  <w:rPr>
                    <w:rFonts w:cs="Times New Roman"/>
                    <w:sz w:val="22"/>
                    <w:lang w:val="en-US"/>
                  </w:rPr>
                  <w:instrText xml:space="preserve"> CITATION Mar143 \l 1033 </w:instrText>
                </w:r>
                <w:r w:rsidRPr="00293D38">
                  <w:rPr>
                    <w:rFonts w:cs="Times New Roman"/>
                    <w:sz w:val="22"/>
                  </w:rPr>
                  <w:fldChar w:fldCharType="separate"/>
                </w:r>
                <w:r w:rsidR="000A6C83" w:rsidRPr="00293D38">
                  <w:rPr>
                    <w:rFonts w:cs="Times New Roman"/>
                    <w:noProof/>
                    <w:sz w:val="22"/>
                    <w:lang w:val="en-US"/>
                  </w:rPr>
                  <w:t>(Market Realist, 2014)</w:t>
                </w:r>
                <w:r w:rsidRPr="00293D38">
                  <w:rPr>
                    <w:rFonts w:cs="Times New Roman"/>
                    <w:sz w:val="22"/>
                  </w:rPr>
                  <w:fldChar w:fldCharType="end"/>
                </w:r>
              </w:sdtContent>
            </w:sdt>
          </w:p>
          <w:p w:rsidR="005F1BE5" w:rsidRPr="00293D38" w:rsidRDefault="005F1BE5" w:rsidP="005F1BE5">
            <w:pPr>
              <w:cnfStyle w:val="000000100000"/>
              <w:rPr>
                <w:rFonts w:cs="Times New Roman"/>
                <w:sz w:val="22"/>
              </w:rPr>
            </w:pPr>
          </w:p>
          <w:p w:rsidR="002C7D40" w:rsidRPr="00293D38" w:rsidRDefault="005F1BE5" w:rsidP="005F1BE5">
            <w:pPr>
              <w:cnfStyle w:val="000000100000"/>
              <w:rPr>
                <w:rFonts w:cs="Times New Roman"/>
                <w:sz w:val="22"/>
              </w:rPr>
            </w:pPr>
            <w:r w:rsidRPr="00293D38">
              <w:rPr>
                <w:rFonts w:cs="Times New Roman"/>
                <w:sz w:val="22"/>
              </w:rPr>
              <w:t>By investment increasing upwards, developing companies will get the opportunity to supply a larger amount of services, equipment and supplies to me</w:t>
            </w:r>
            <w:r w:rsidR="00194FAF" w:rsidRPr="00293D38">
              <w:rPr>
                <w:rFonts w:cs="Times New Roman"/>
                <w:sz w:val="22"/>
              </w:rPr>
              <w:t>e</w:t>
            </w:r>
            <w:r w:rsidR="002C7D40" w:rsidRPr="00293D38">
              <w:rPr>
                <w:rFonts w:cs="Times New Roman"/>
                <w:sz w:val="22"/>
              </w:rPr>
              <w:t xml:space="preserve">t future demands. </w:t>
            </w:r>
          </w:p>
          <w:p w:rsidR="005F1BE5" w:rsidRPr="00293D38" w:rsidRDefault="007F762E" w:rsidP="002C7D40">
            <w:pPr>
              <w:cnfStyle w:val="000000100000"/>
              <w:rPr>
                <w:rFonts w:cs="Times New Roman"/>
                <w:sz w:val="22"/>
              </w:rPr>
            </w:pPr>
            <w:sdt>
              <w:sdtPr>
                <w:rPr>
                  <w:rFonts w:cs="Times New Roman"/>
                  <w:sz w:val="22"/>
                </w:rPr>
                <w:id w:val="173385725"/>
                <w:citation/>
              </w:sdtPr>
              <w:sdtContent>
                <w:r w:rsidRPr="00293D38">
                  <w:rPr>
                    <w:rFonts w:cs="Times New Roman"/>
                    <w:sz w:val="22"/>
                  </w:rPr>
                  <w:fldChar w:fldCharType="begin"/>
                </w:r>
                <w:r w:rsidR="002C7D40" w:rsidRPr="00293D38">
                  <w:rPr>
                    <w:rFonts w:cs="Times New Roman"/>
                    <w:sz w:val="22"/>
                    <w:lang w:val="en-US"/>
                  </w:rPr>
                  <w:instrText xml:space="preserve"> CITATION Mar143 \l 1033 </w:instrText>
                </w:r>
                <w:r w:rsidRPr="00293D38">
                  <w:rPr>
                    <w:rFonts w:cs="Times New Roman"/>
                    <w:sz w:val="22"/>
                  </w:rPr>
                  <w:fldChar w:fldCharType="separate"/>
                </w:r>
                <w:r w:rsidR="000A6C83" w:rsidRPr="00293D38">
                  <w:rPr>
                    <w:rFonts w:cs="Times New Roman"/>
                    <w:noProof/>
                    <w:sz w:val="22"/>
                    <w:lang w:val="en-US"/>
                  </w:rPr>
                  <w:t>(Market Realist, 2014)</w:t>
                </w:r>
                <w:r w:rsidRPr="00293D38">
                  <w:rPr>
                    <w:rFonts w:cs="Times New Roman"/>
                    <w:sz w:val="22"/>
                  </w:rPr>
                  <w:fldChar w:fldCharType="end"/>
                </w:r>
              </w:sdtContent>
            </w:sdt>
          </w:p>
        </w:tc>
        <w:tc>
          <w:tcPr>
            <w:tcW w:w="947" w:type="pct"/>
          </w:tcPr>
          <w:p w:rsidR="005F1BE5" w:rsidRPr="00293D38" w:rsidRDefault="005F1BE5" w:rsidP="005F1BE5">
            <w:pPr>
              <w:cnfStyle w:val="000000100000"/>
              <w:rPr>
                <w:rFonts w:cs="Times New Roman"/>
                <w:sz w:val="22"/>
              </w:rPr>
            </w:pPr>
            <w:r w:rsidRPr="00293D38">
              <w:rPr>
                <w:rFonts w:cs="Times New Roman"/>
                <w:sz w:val="22"/>
              </w:rPr>
              <w:t>It is harder to raise money for companies that are in their early stages, making it harder to establish new companies without primarily internal funding.</w:t>
            </w:r>
          </w:p>
          <w:p w:rsidR="00372A8E" w:rsidRPr="00293D38" w:rsidRDefault="007F762E" w:rsidP="005F1BE5">
            <w:pPr>
              <w:cnfStyle w:val="000000100000"/>
              <w:rPr>
                <w:rFonts w:cs="Times New Roman"/>
                <w:sz w:val="22"/>
              </w:rPr>
            </w:pPr>
            <w:sdt>
              <w:sdtPr>
                <w:rPr>
                  <w:rFonts w:cs="Times New Roman"/>
                  <w:sz w:val="22"/>
                </w:rPr>
                <w:id w:val="2034842607"/>
                <w:citation/>
              </w:sdtPr>
              <w:sdtContent>
                <w:r w:rsidRPr="00293D38">
                  <w:rPr>
                    <w:rFonts w:cs="Times New Roman"/>
                    <w:sz w:val="22"/>
                  </w:rPr>
                  <w:fldChar w:fldCharType="begin"/>
                </w:r>
                <w:r w:rsidR="00EA3CAA" w:rsidRPr="00293D38">
                  <w:rPr>
                    <w:rFonts w:cs="Times New Roman"/>
                    <w:sz w:val="22"/>
                    <w:lang w:val="en-US"/>
                  </w:rPr>
                  <w:instrText xml:space="preserve">CITATION Mei14 \p 17 \l 1033 </w:instrText>
                </w:r>
                <w:r w:rsidRPr="00293D38">
                  <w:rPr>
                    <w:rFonts w:cs="Times New Roman"/>
                    <w:sz w:val="22"/>
                  </w:rPr>
                  <w:fldChar w:fldCharType="separate"/>
                </w:r>
                <w:r w:rsidR="000A6C83" w:rsidRPr="00293D38">
                  <w:rPr>
                    <w:rFonts w:cs="Times New Roman"/>
                    <w:noProof/>
                    <w:sz w:val="22"/>
                    <w:lang w:val="en-US"/>
                  </w:rPr>
                  <w:t>(Meidata, 2014, p. 17)</w:t>
                </w:r>
                <w:r w:rsidRPr="00293D38">
                  <w:rPr>
                    <w:rFonts w:cs="Times New Roman"/>
                    <w:sz w:val="22"/>
                  </w:rPr>
                  <w:fldChar w:fldCharType="end"/>
                </w:r>
              </w:sdtContent>
            </w:sdt>
          </w:p>
          <w:p w:rsidR="005F1BE5" w:rsidRPr="00293D38" w:rsidRDefault="005F1BE5" w:rsidP="005F1BE5">
            <w:pPr>
              <w:cnfStyle w:val="000000100000"/>
              <w:rPr>
                <w:rFonts w:cs="Times New Roman"/>
                <w:sz w:val="22"/>
              </w:rPr>
            </w:pPr>
          </w:p>
          <w:p w:rsidR="005F1BE5" w:rsidRPr="00293D38" w:rsidRDefault="005F1BE5" w:rsidP="005F1BE5">
            <w:pPr>
              <w:cnfStyle w:val="000000100000"/>
              <w:rPr>
                <w:rFonts w:cs="Times New Roman"/>
                <w:sz w:val="22"/>
              </w:rPr>
            </w:pPr>
            <w:r w:rsidRPr="00293D38">
              <w:rPr>
                <w:rFonts w:cs="Times New Roman"/>
                <w:sz w:val="22"/>
              </w:rPr>
              <w:t>There is a constant pressure by governments on companies to create better devices at a lower cost which raises the competition upon companies.</w:t>
            </w:r>
          </w:p>
          <w:p w:rsidR="005F1BE5" w:rsidRPr="00293D38" w:rsidRDefault="007F762E" w:rsidP="005F1BE5">
            <w:pPr>
              <w:cnfStyle w:val="000000100000"/>
              <w:rPr>
                <w:rFonts w:cs="Times New Roman"/>
                <w:sz w:val="22"/>
              </w:rPr>
            </w:pPr>
            <w:sdt>
              <w:sdtPr>
                <w:rPr>
                  <w:rFonts w:cs="Times New Roman"/>
                  <w:sz w:val="22"/>
                </w:rPr>
                <w:id w:val="-816099428"/>
                <w:citation/>
              </w:sdtPr>
              <w:sdtContent>
                <w:r w:rsidRPr="00293D38">
                  <w:rPr>
                    <w:rFonts w:cs="Times New Roman"/>
                    <w:sz w:val="22"/>
                  </w:rPr>
                  <w:fldChar w:fldCharType="begin"/>
                </w:r>
                <w:r w:rsidR="00EA3CAA" w:rsidRPr="00293D38">
                  <w:rPr>
                    <w:rFonts w:cs="Times New Roman"/>
                    <w:sz w:val="22"/>
                    <w:lang w:val="en-US"/>
                  </w:rPr>
                  <w:instrText xml:space="preserve">CITATION Mei14 \p 17 \l 1033 </w:instrText>
                </w:r>
                <w:r w:rsidRPr="00293D38">
                  <w:rPr>
                    <w:rFonts w:cs="Times New Roman"/>
                    <w:sz w:val="22"/>
                  </w:rPr>
                  <w:fldChar w:fldCharType="separate"/>
                </w:r>
                <w:r w:rsidR="000A6C83" w:rsidRPr="00293D38">
                  <w:rPr>
                    <w:rFonts w:cs="Times New Roman"/>
                    <w:noProof/>
                    <w:sz w:val="22"/>
                    <w:lang w:val="en-US"/>
                  </w:rPr>
                  <w:t>(Meidata, 2014, p. 17)</w:t>
                </w:r>
                <w:r w:rsidRPr="00293D38">
                  <w:rPr>
                    <w:rFonts w:cs="Times New Roman"/>
                    <w:sz w:val="22"/>
                  </w:rPr>
                  <w:fldChar w:fldCharType="end"/>
                </w:r>
              </w:sdtContent>
            </w:sdt>
          </w:p>
          <w:p w:rsidR="00372A8E" w:rsidRPr="00293D38" w:rsidRDefault="00372A8E" w:rsidP="005F1BE5">
            <w:pPr>
              <w:cnfStyle w:val="000000100000"/>
              <w:rPr>
                <w:rFonts w:cs="Times New Roman"/>
                <w:sz w:val="22"/>
              </w:rPr>
            </w:pPr>
          </w:p>
          <w:p w:rsidR="00372A8E" w:rsidRPr="00293D38" w:rsidRDefault="005F1BE5" w:rsidP="00372A8E">
            <w:pPr>
              <w:cnfStyle w:val="000000100000"/>
              <w:rPr>
                <w:rFonts w:cs="Times New Roman"/>
                <w:sz w:val="22"/>
              </w:rPr>
            </w:pPr>
            <w:r w:rsidRPr="00293D38">
              <w:rPr>
                <w:rFonts w:cs="Times New Roman"/>
                <w:sz w:val="22"/>
              </w:rPr>
              <w:t xml:space="preserve">Constant hurdles, and an even more stringent FDA marketing permissions process is expected in the near future </w:t>
            </w:r>
          </w:p>
          <w:p w:rsidR="005F1BE5" w:rsidRPr="00293D38" w:rsidRDefault="007F762E" w:rsidP="00372A8E">
            <w:pPr>
              <w:cnfStyle w:val="000000100000"/>
              <w:rPr>
                <w:rFonts w:cs="Times New Roman"/>
                <w:sz w:val="22"/>
              </w:rPr>
            </w:pPr>
            <w:sdt>
              <w:sdtPr>
                <w:rPr>
                  <w:rFonts w:cs="Times New Roman"/>
                  <w:sz w:val="22"/>
                </w:rPr>
                <w:id w:val="-1760522395"/>
                <w:citation/>
              </w:sdtPr>
              <w:sdtContent>
                <w:r w:rsidRPr="00293D38">
                  <w:rPr>
                    <w:rFonts w:cs="Times New Roman"/>
                    <w:sz w:val="22"/>
                  </w:rPr>
                  <w:fldChar w:fldCharType="begin"/>
                </w:r>
                <w:r w:rsidR="00EA3CAA" w:rsidRPr="00293D38">
                  <w:rPr>
                    <w:rFonts w:cs="Times New Roman"/>
                    <w:sz w:val="22"/>
                    <w:lang w:val="en-US"/>
                  </w:rPr>
                  <w:instrText xml:space="preserve">CITATION Mei14 \p 17 \l 1033 </w:instrText>
                </w:r>
                <w:r w:rsidRPr="00293D38">
                  <w:rPr>
                    <w:rFonts w:cs="Times New Roman"/>
                    <w:sz w:val="22"/>
                  </w:rPr>
                  <w:fldChar w:fldCharType="separate"/>
                </w:r>
                <w:r w:rsidR="000A6C83" w:rsidRPr="00293D38">
                  <w:rPr>
                    <w:rFonts w:cs="Times New Roman"/>
                    <w:noProof/>
                    <w:sz w:val="22"/>
                    <w:lang w:val="en-US"/>
                  </w:rPr>
                  <w:t>(Meidata, 2014, p. 17)</w:t>
                </w:r>
                <w:r w:rsidRPr="00293D38">
                  <w:rPr>
                    <w:rFonts w:cs="Times New Roman"/>
                    <w:sz w:val="22"/>
                  </w:rPr>
                  <w:fldChar w:fldCharType="end"/>
                </w:r>
              </w:sdtContent>
            </w:sdt>
          </w:p>
        </w:tc>
      </w:tr>
    </w:tbl>
    <w:p w:rsidR="005645D0" w:rsidRPr="00293D38" w:rsidRDefault="005645D0">
      <w:pPr>
        <w:rPr>
          <w:rFonts w:cs="Times New Roman"/>
          <w:b/>
          <w:sz w:val="22"/>
        </w:rPr>
      </w:pPr>
    </w:p>
    <w:p w:rsidR="005645D0" w:rsidRPr="00293D38" w:rsidRDefault="005645D0">
      <w:pPr>
        <w:rPr>
          <w:rFonts w:cs="Times New Roman"/>
          <w:b/>
          <w:sz w:val="22"/>
        </w:rPr>
      </w:pPr>
      <w:r w:rsidRPr="00293D38">
        <w:rPr>
          <w:rFonts w:cs="Times New Roman"/>
          <w:b/>
          <w:sz w:val="22"/>
        </w:rPr>
        <w:br w:type="page"/>
      </w:r>
    </w:p>
    <w:p w:rsidR="005645D0" w:rsidRPr="00293D38" w:rsidRDefault="005F1BE5" w:rsidP="001C6AC6">
      <w:pPr>
        <w:spacing w:after="40"/>
        <w:rPr>
          <w:rFonts w:cs="Times New Roman"/>
          <w:b/>
          <w:sz w:val="22"/>
        </w:rPr>
      </w:pPr>
      <w:r w:rsidRPr="00293D38">
        <w:rPr>
          <w:rFonts w:cs="Times New Roman"/>
          <w:sz w:val="22"/>
          <w:u w:val="single"/>
        </w:rPr>
        <w:lastRenderedPageBreak/>
        <w:t>United Kingdom</w:t>
      </w:r>
      <w:r w:rsidR="00A9099E">
        <w:rPr>
          <w:rFonts w:cs="Times New Roman"/>
          <w:sz w:val="22"/>
          <w:u w:val="single"/>
        </w:rPr>
        <w:t xml:space="preserve"> – </w:t>
      </w:r>
      <w:r w:rsidR="00A41390">
        <w:rPr>
          <w:rFonts w:cs="Times New Roman"/>
          <w:sz w:val="22"/>
          <w:u w:val="single"/>
        </w:rPr>
        <w:t>Table</w:t>
      </w:r>
      <w:r w:rsidR="00A9099E">
        <w:rPr>
          <w:rFonts w:cs="Times New Roman"/>
          <w:sz w:val="22"/>
          <w:u w:val="single"/>
        </w:rPr>
        <w:t xml:space="preserve"> </w:t>
      </w:r>
      <w:r w:rsidR="00A41390">
        <w:rPr>
          <w:rFonts w:cs="Times New Roman"/>
          <w:sz w:val="22"/>
          <w:u w:val="single"/>
        </w:rPr>
        <w:t>IV</w:t>
      </w:r>
    </w:p>
    <w:tbl>
      <w:tblPr>
        <w:tblStyle w:val="LightShading-Accent1"/>
        <w:tblW w:w="5000" w:type="pct"/>
        <w:tblLayout w:type="fixed"/>
        <w:tblLook w:val="04A0"/>
      </w:tblPr>
      <w:tblGrid>
        <w:gridCol w:w="2942"/>
        <w:gridCol w:w="3247"/>
        <w:gridCol w:w="2147"/>
        <w:gridCol w:w="1945"/>
      </w:tblGrid>
      <w:tr w:rsidR="003B5EC1" w:rsidRPr="00293D38" w:rsidTr="00CA5A81">
        <w:trPr>
          <w:cnfStyle w:val="100000000000"/>
          <w:trHeight w:val="186"/>
        </w:trPr>
        <w:tc>
          <w:tcPr>
            <w:cnfStyle w:val="001000000000"/>
            <w:tcW w:w="1431" w:type="pct"/>
          </w:tcPr>
          <w:p w:rsidR="003B5EC1" w:rsidRPr="00293D38" w:rsidRDefault="003B5EC1" w:rsidP="00BF3E77">
            <w:pPr>
              <w:rPr>
                <w:rFonts w:cs="Times New Roman"/>
                <w:sz w:val="22"/>
              </w:rPr>
            </w:pPr>
            <w:r w:rsidRPr="00293D38">
              <w:rPr>
                <w:rFonts w:cs="Times New Roman"/>
                <w:sz w:val="22"/>
              </w:rPr>
              <w:t xml:space="preserve">Strengths </w:t>
            </w:r>
          </w:p>
        </w:tc>
        <w:tc>
          <w:tcPr>
            <w:tcW w:w="1579" w:type="pct"/>
          </w:tcPr>
          <w:p w:rsidR="003B5EC1" w:rsidRPr="00293D38" w:rsidRDefault="003B5EC1" w:rsidP="00BF3E77">
            <w:pPr>
              <w:cnfStyle w:val="100000000000"/>
              <w:rPr>
                <w:rFonts w:cs="Times New Roman"/>
                <w:sz w:val="22"/>
              </w:rPr>
            </w:pPr>
            <w:r w:rsidRPr="00293D38">
              <w:rPr>
                <w:rFonts w:cs="Times New Roman"/>
                <w:sz w:val="22"/>
              </w:rPr>
              <w:t>Weaknesses</w:t>
            </w:r>
          </w:p>
        </w:tc>
        <w:tc>
          <w:tcPr>
            <w:tcW w:w="1044" w:type="pct"/>
          </w:tcPr>
          <w:p w:rsidR="003B5EC1" w:rsidRPr="00293D38" w:rsidRDefault="003B5EC1" w:rsidP="00BF3E77">
            <w:pPr>
              <w:cnfStyle w:val="100000000000"/>
              <w:rPr>
                <w:rFonts w:cs="Times New Roman"/>
                <w:sz w:val="22"/>
              </w:rPr>
            </w:pPr>
            <w:r w:rsidRPr="00293D38">
              <w:rPr>
                <w:rFonts w:cs="Times New Roman"/>
                <w:sz w:val="22"/>
              </w:rPr>
              <w:t>Opportunities</w:t>
            </w:r>
          </w:p>
        </w:tc>
        <w:tc>
          <w:tcPr>
            <w:tcW w:w="946" w:type="pct"/>
          </w:tcPr>
          <w:p w:rsidR="003B5EC1" w:rsidRPr="00293D38" w:rsidRDefault="003B5EC1" w:rsidP="00BF3E77">
            <w:pPr>
              <w:cnfStyle w:val="100000000000"/>
              <w:rPr>
                <w:rFonts w:cs="Times New Roman"/>
                <w:sz w:val="22"/>
              </w:rPr>
            </w:pPr>
            <w:r w:rsidRPr="00293D38">
              <w:rPr>
                <w:rFonts w:cs="Times New Roman"/>
                <w:sz w:val="22"/>
              </w:rPr>
              <w:t>Threats</w:t>
            </w:r>
          </w:p>
        </w:tc>
      </w:tr>
      <w:tr w:rsidR="005F1BE5" w:rsidRPr="00293D38" w:rsidTr="00CA5A81">
        <w:trPr>
          <w:cnfStyle w:val="000000100000"/>
          <w:trHeight w:val="1410"/>
        </w:trPr>
        <w:tc>
          <w:tcPr>
            <w:cnfStyle w:val="001000000000"/>
            <w:tcW w:w="1431" w:type="pct"/>
          </w:tcPr>
          <w:p w:rsidR="005F1BE5" w:rsidRPr="00293D38" w:rsidRDefault="005F1BE5" w:rsidP="005F1BE5">
            <w:pPr>
              <w:rPr>
                <w:rFonts w:cs="Times New Roman"/>
                <w:b w:val="0"/>
                <w:color w:val="1F497D" w:themeColor="text2"/>
                <w:sz w:val="22"/>
              </w:rPr>
            </w:pPr>
            <w:r w:rsidRPr="00293D38">
              <w:rPr>
                <w:rFonts w:cs="Times New Roman"/>
                <w:b w:val="0"/>
                <w:color w:val="1F497D" w:themeColor="text2"/>
                <w:sz w:val="22"/>
              </w:rPr>
              <w:t xml:space="preserve">Third largest market in Europe behind Germany and France; Valued at 9.9 billion dollars. </w:t>
            </w:r>
          </w:p>
          <w:p w:rsidR="00D47D48" w:rsidRPr="00293D38" w:rsidRDefault="007F762E" w:rsidP="005F1BE5">
            <w:pPr>
              <w:rPr>
                <w:rFonts w:cs="Times New Roman"/>
                <w:b w:val="0"/>
                <w:color w:val="1F497D" w:themeColor="text2"/>
                <w:sz w:val="22"/>
              </w:rPr>
            </w:pPr>
            <w:sdt>
              <w:sdtPr>
                <w:rPr>
                  <w:rFonts w:cs="Times New Roman"/>
                  <w:color w:val="1F497D" w:themeColor="text2"/>
                  <w:sz w:val="22"/>
                </w:rPr>
                <w:id w:val="-485398213"/>
                <w:citation/>
              </w:sdtPr>
              <w:sdtContent>
                <w:r w:rsidRPr="00293D38">
                  <w:rPr>
                    <w:rFonts w:cs="Times New Roman"/>
                    <w:color w:val="1F497D" w:themeColor="text2"/>
                    <w:sz w:val="22"/>
                  </w:rPr>
                  <w:fldChar w:fldCharType="begin"/>
                </w:r>
                <w:r w:rsidR="00ED7A69" w:rsidRPr="00293D38">
                  <w:rPr>
                    <w:rFonts w:cs="Times New Roman"/>
                    <w:b w:val="0"/>
                    <w:color w:val="1F497D" w:themeColor="text2"/>
                    <w:sz w:val="22"/>
                    <w:lang w:val="en-US"/>
                  </w:rPr>
                  <w:instrText xml:space="preserve">CITATION Eme142 \l 1033 </w:instrText>
                </w:r>
                <w:r w:rsidRPr="00293D38">
                  <w:rPr>
                    <w:rFonts w:cs="Times New Roman"/>
                    <w:color w:val="1F497D" w:themeColor="text2"/>
                    <w:sz w:val="22"/>
                  </w:rPr>
                  <w:fldChar w:fldCharType="separate"/>
                </w:r>
                <w:r w:rsidR="00ED7A69" w:rsidRPr="00293D38">
                  <w:rPr>
                    <w:rFonts w:cs="Times New Roman"/>
                    <w:b w:val="0"/>
                    <w:noProof/>
                    <w:color w:val="1F497D" w:themeColor="text2"/>
                    <w:sz w:val="22"/>
                    <w:lang w:val="en-US"/>
                  </w:rPr>
                  <w:t>(Emergo Group, 2014iii)</w:t>
                </w:r>
                <w:r w:rsidRPr="00293D38">
                  <w:rPr>
                    <w:rFonts w:cs="Times New Roman"/>
                    <w:color w:val="1F497D" w:themeColor="text2"/>
                    <w:sz w:val="22"/>
                  </w:rPr>
                  <w:fldChar w:fldCharType="end"/>
                </w:r>
              </w:sdtContent>
            </w:sdt>
          </w:p>
          <w:p w:rsidR="005F1BE5" w:rsidRPr="00293D38" w:rsidRDefault="005F1BE5" w:rsidP="005F1BE5">
            <w:pPr>
              <w:rPr>
                <w:rFonts w:cs="Times New Roman"/>
                <w:b w:val="0"/>
                <w:color w:val="1F497D" w:themeColor="text2"/>
                <w:sz w:val="22"/>
              </w:rPr>
            </w:pPr>
          </w:p>
          <w:p w:rsidR="005F1BE5" w:rsidRPr="00293D38" w:rsidRDefault="005F1BE5" w:rsidP="005F1BE5">
            <w:pPr>
              <w:rPr>
                <w:rFonts w:cs="Times New Roman"/>
                <w:b w:val="0"/>
                <w:color w:val="1F497D" w:themeColor="text2"/>
                <w:sz w:val="22"/>
              </w:rPr>
            </w:pPr>
            <w:r w:rsidRPr="00293D38">
              <w:rPr>
                <w:rFonts w:cs="Times New Roman"/>
                <w:b w:val="0"/>
                <w:color w:val="1F497D" w:themeColor="text2"/>
                <w:sz w:val="22"/>
              </w:rPr>
              <w:t>Medical device trade is led by imports more than it is by exports and the market is very open and transparent.</w:t>
            </w:r>
          </w:p>
          <w:p w:rsidR="00A73EE7" w:rsidRPr="00293D38" w:rsidRDefault="007F762E" w:rsidP="005F1BE5">
            <w:pPr>
              <w:rPr>
                <w:rFonts w:cs="Times New Roman"/>
                <w:b w:val="0"/>
                <w:color w:val="1F497D" w:themeColor="text2"/>
                <w:sz w:val="22"/>
              </w:rPr>
            </w:pPr>
            <w:sdt>
              <w:sdtPr>
                <w:rPr>
                  <w:rFonts w:cs="Times New Roman"/>
                  <w:color w:val="1F497D" w:themeColor="text2"/>
                  <w:sz w:val="22"/>
                </w:rPr>
                <w:id w:val="773444987"/>
                <w:citation/>
              </w:sdtPr>
              <w:sdtContent>
                <w:r w:rsidRPr="00293D38">
                  <w:rPr>
                    <w:rFonts w:cs="Times New Roman"/>
                    <w:color w:val="1F497D" w:themeColor="text2"/>
                    <w:sz w:val="22"/>
                  </w:rPr>
                  <w:fldChar w:fldCharType="begin"/>
                </w:r>
                <w:r w:rsidR="00ED7A69" w:rsidRPr="00293D38">
                  <w:rPr>
                    <w:rFonts w:cs="Times New Roman"/>
                    <w:b w:val="0"/>
                    <w:color w:val="1F497D" w:themeColor="text2"/>
                    <w:sz w:val="22"/>
                    <w:lang w:val="en-US"/>
                  </w:rPr>
                  <w:instrText xml:space="preserve">CITATION Eme142 \l 1033 </w:instrText>
                </w:r>
                <w:r w:rsidRPr="00293D38">
                  <w:rPr>
                    <w:rFonts w:cs="Times New Roman"/>
                    <w:color w:val="1F497D" w:themeColor="text2"/>
                    <w:sz w:val="22"/>
                  </w:rPr>
                  <w:fldChar w:fldCharType="separate"/>
                </w:r>
                <w:r w:rsidR="00ED7A69" w:rsidRPr="00293D38">
                  <w:rPr>
                    <w:rFonts w:cs="Times New Roman"/>
                    <w:b w:val="0"/>
                    <w:noProof/>
                    <w:color w:val="1F497D" w:themeColor="text2"/>
                    <w:sz w:val="22"/>
                    <w:lang w:val="en-US"/>
                  </w:rPr>
                  <w:t>(Emergo Group, 2014iii)</w:t>
                </w:r>
                <w:r w:rsidRPr="00293D38">
                  <w:rPr>
                    <w:rFonts w:cs="Times New Roman"/>
                    <w:color w:val="1F497D" w:themeColor="text2"/>
                    <w:sz w:val="22"/>
                  </w:rPr>
                  <w:fldChar w:fldCharType="end"/>
                </w:r>
              </w:sdtContent>
            </w:sdt>
          </w:p>
          <w:p w:rsidR="005F1BE5" w:rsidRPr="00293D38" w:rsidRDefault="005F1BE5" w:rsidP="005F1BE5">
            <w:pPr>
              <w:rPr>
                <w:rFonts w:cs="Times New Roman"/>
                <w:b w:val="0"/>
                <w:color w:val="1F497D" w:themeColor="text2"/>
                <w:sz w:val="22"/>
              </w:rPr>
            </w:pPr>
          </w:p>
          <w:p w:rsidR="005F1BE5" w:rsidRPr="00293D38" w:rsidRDefault="005F1BE5" w:rsidP="005F1BE5">
            <w:pPr>
              <w:rPr>
                <w:rFonts w:cs="Times New Roman"/>
                <w:b w:val="0"/>
                <w:color w:val="1F497D" w:themeColor="text2"/>
                <w:sz w:val="22"/>
              </w:rPr>
            </w:pPr>
            <w:r w:rsidRPr="00293D38">
              <w:rPr>
                <w:rFonts w:cs="Times New Roman"/>
                <w:b w:val="0"/>
                <w:color w:val="1F497D" w:themeColor="text2"/>
                <w:sz w:val="22"/>
              </w:rPr>
              <w:t>Dominance of the English language makes it easier to approach then other European countries.</w:t>
            </w:r>
          </w:p>
          <w:p w:rsidR="00A73EE7" w:rsidRPr="00293D38" w:rsidRDefault="007F762E" w:rsidP="00A73EE7">
            <w:pPr>
              <w:rPr>
                <w:rFonts w:cs="Times New Roman"/>
                <w:b w:val="0"/>
                <w:color w:val="1F497D" w:themeColor="text2"/>
                <w:sz w:val="22"/>
              </w:rPr>
            </w:pPr>
            <w:sdt>
              <w:sdtPr>
                <w:rPr>
                  <w:rFonts w:cs="Times New Roman"/>
                  <w:color w:val="1F497D" w:themeColor="text2"/>
                  <w:sz w:val="22"/>
                </w:rPr>
                <w:id w:val="1127440109"/>
                <w:citation/>
              </w:sdtPr>
              <w:sdtContent>
                <w:r w:rsidRPr="00293D38">
                  <w:rPr>
                    <w:rFonts w:cs="Times New Roman"/>
                    <w:color w:val="1F497D" w:themeColor="text2"/>
                    <w:sz w:val="22"/>
                  </w:rPr>
                  <w:fldChar w:fldCharType="begin"/>
                </w:r>
                <w:r w:rsidR="00ED7A69" w:rsidRPr="00293D38">
                  <w:rPr>
                    <w:rFonts w:cs="Times New Roman"/>
                    <w:b w:val="0"/>
                    <w:color w:val="1F497D" w:themeColor="text2"/>
                    <w:sz w:val="22"/>
                    <w:lang w:val="en-US"/>
                  </w:rPr>
                  <w:instrText xml:space="preserve">CITATION Eme142 \l 1033 </w:instrText>
                </w:r>
                <w:r w:rsidRPr="00293D38">
                  <w:rPr>
                    <w:rFonts w:cs="Times New Roman"/>
                    <w:color w:val="1F497D" w:themeColor="text2"/>
                    <w:sz w:val="22"/>
                  </w:rPr>
                  <w:fldChar w:fldCharType="separate"/>
                </w:r>
                <w:r w:rsidR="00ED7A69" w:rsidRPr="00293D38">
                  <w:rPr>
                    <w:rFonts w:cs="Times New Roman"/>
                    <w:b w:val="0"/>
                    <w:noProof/>
                    <w:color w:val="1F497D" w:themeColor="text2"/>
                    <w:sz w:val="22"/>
                    <w:lang w:val="en-US"/>
                  </w:rPr>
                  <w:t>(Emergo Group, 2014iii)</w:t>
                </w:r>
                <w:r w:rsidRPr="00293D38">
                  <w:rPr>
                    <w:rFonts w:cs="Times New Roman"/>
                    <w:color w:val="1F497D" w:themeColor="text2"/>
                    <w:sz w:val="22"/>
                  </w:rPr>
                  <w:fldChar w:fldCharType="end"/>
                </w:r>
              </w:sdtContent>
            </w:sdt>
          </w:p>
          <w:p w:rsidR="00A73EE7" w:rsidRPr="00293D38" w:rsidRDefault="00A73EE7" w:rsidP="005F1BE5">
            <w:pPr>
              <w:rPr>
                <w:rFonts w:cs="Times New Roman"/>
                <w:b w:val="0"/>
                <w:color w:val="FF0000"/>
                <w:sz w:val="22"/>
              </w:rPr>
            </w:pPr>
          </w:p>
          <w:p w:rsidR="005F1BE5" w:rsidRPr="00293D38" w:rsidRDefault="005F1BE5" w:rsidP="005F1BE5">
            <w:pPr>
              <w:rPr>
                <w:rFonts w:cs="Times New Roman"/>
                <w:sz w:val="22"/>
              </w:rPr>
            </w:pPr>
          </w:p>
        </w:tc>
        <w:tc>
          <w:tcPr>
            <w:tcW w:w="1579" w:type="pct"/>
          </w:tcPr>
          <w:p w:rsidR="005F1BE5" w:rsidRPr="00293D38" w:rsidRDefault="005F1BE5" w:rsidP="005F1BE5">
            <w:pPr>
              <w:cnfStyle w:val="000000100000"/>
              <w:rPr>
                <w:rFonts w:cs="Times New Roman"/>
                <w:sz w:val="22"/>
              </w:rPr>
            </w:pPr>
            <w:r w:rsidRPr="00293D38">
              <w:rPr>
                <w:rFonts w:cs="Times New Roman"/>
                <w:sz w:val="22"/>
              </w:rPr>
              <w:t>Hospitals are very slow in adapting and procuring new and innovative medical technologies.</w:t>
            </w:r>
          </w:p>
          <w:p w:rsidR="00F23B11" w:rsidRPr="00293D38" w:rsidRDefault="007F762E" w:rsidP="005F1BE5">
            <w:pPr>
              <w:cnfStyle w:val="000000100000"/>
              <w:rPr>
                <w:rFonts w:cs="Times New Roman"/>
                <w:sz w:val="22"/>
              </w:rPr>
            </w:pPr>
            <w:sdt>
              <w:sdtPr>
                <w:rPr>
                  <w:rFonts w:cs="Times New Roman"/>
                  <w:sz w:val="22"/>
                </w:rPr>
                <w:id w:val="-1597090575"/>
                <w:citation/>
              </w:sdtPr>
              <w:sdtContent>
                <w:r w:rsidRPr="00293D38">
                  <w:rPr>
                    <w:rFonts w:cs="Times New Roman"/>
                    <w:sz w:val="22"/>
                  </w:rPr>
                  <w:fldChar w:fldCharType="begin"/>
                </w:r>
                <w:r w:rsidR="00ED7A69" w:rsidRPr="00293D38">
                  <w:rPr>
                    <w:rFonts w:cs="Times New Roman"/>
                    <w:sz w:val="22"/>
                    <w:lang w:val="en-US"/>
                  </w:rPr>
                  <w:instrText xml:space="preserve">CITATION Eme142 \l 1033 </w:instrText>
                </w:r>
                <w:r w:rsidRPr="00293D38">
                  <w:rPr>
                    <w:rFonts w:cs="Times New Roman"/>
                    <w:sz w:val="22"/>
                  </w:rPr>
                  <w:fldChar w:fldCharType="separate"/>
                </w:r>
                <w:r w:rsidR="00ED7A69" w:rsidRPr="00293D38">
                  <w:rPr>
                    <w:rFonts w:cs="Times New Roman"/>
                    <w:noProof/>
                    <w:sz w:val="22"/>
                    <w:lang w:val="en-US"/>
                  </w:rPr>
                  <w:t>(Emergo Group, 2014iii)</w:t>
                </w:r>
                <w:r w:rsidRPr="00293D38">
                  <w:rPr>
                    <w:rFonts w:cs="Times New Roman"/>
                    <w:sz w:val="22"/>
                  </w:rPr>
                  <w:fldChar w:fldCharType="end"/>
                </w:r>
              </w:sdtContent>
            </w:sdt>
          </w:p>
          <w:p w:rsidR="005F1BE5" w:rsidRPr="00293D38" w:rsidRDefault="005F1BE5" w:rsidP="005F1BE5">
            <w:pPr>
              <w:cnfStyle w:val="000000100000"/>
              <w:rPr>
                <w:rFonts w:cs="Times New Roman"/>
                <w:sz w:val="22"/>
              </w:rPr>
            </w:pPr>
          </w:p>
          <w:p w:rsidR="005F1BE5" w:rsidRPr="00293D38" w:rsidRDefault="005F1BE5" w:rsidP="005F1BE5">
            <w:pPr>
              <w:cnfStyle w:val="000000100000"/>
              <w:rPr>
                <w:rFonts w:cs="Times New Roman"/>
                <w:sz w:val="22"/>
              </w:rPr>
            </w:pPr>
            <w:r w:rsidRPr="00293D38">
              <w:rPr>
                <w:rFonts w:cs="Times New Roman"/>
                <w:sz w:val="22"/>
              </w:rPr>
              <w:t>Hospitals are reimbursed for their patients on a base of the case system which is referred to "Payment by Results", which is a fixed price that is paid for each individual case treated.</w:t>
            </w:r>
          </w:p>
          <w:p w:rsidR="00F23B11" w:rsidRPr="00293D38" w:rsidRDefault="007F762E" w:rsidP="005F1BE5">
            <w:pPr>
              <w:cnfStyle w:val="000000100000"/>
              <w:rPr>
                <w:rFonts w:cs="Times New Roman"/>
                <w:sz w:val="22"/>
              </w:rPr>
            </w:pPr>
            <w:sdt>
              <w:sdtPr>
                <w:rPr>
                  <w:rFonts w:cs="Times New Roman"/>
                  <w:sz w:val="22"/>
                </w:rPr>
                <w:id w:val="-2110421156"/>
                <w:citation/>
              </w:sdtPr>
              <w:sdtContent>
                <w:r w:rsidRPr="00293D38">
                  <w:rPr>
                    <w:rFonts w:cs="Times New Roman"/>
                    <w:sz w:val="22"/>
                  </w:rPr>
                  <w:fldChar w:fldCharType="begin"/>
                </w:r>
                <w:r w:rsidR="00ED7A69" w:rsidRPr="00293D38">
                  <w:rPr>
                    <w:rFonts w:cs="Times New Roman"/>
                    <w:sz w:val="22"/>
                    <w:lang w:val="en-US"/>
                  </w:rPr>
                  <w:instrText xml:space="preserve">CITATION Eme142 \l 1033 </w:instrText>
                </w:r>
                <w:r w:rsidRPr="00293D38">
                  <w:rPr>
                    <w:rFonts w:cs="Times New Roman"/>
                    <w:sz w:val="22"/>
                  </w:rPr>
                  <w:fldChar w:fldCharType="separate"/>
                </w:r>
                <w:r w:rsidR="00ED7A69" w:rsidRPr="00293D38">
                  <w:rPr>
                    <w:rFonts w:cs="Times New Roman"/>
                    <w:noProof/>
                    <w:sz w:val="22"/>
                    <w:lang w:val="en-US"/>
                  </w:rPr>
                  <w:t>(Emergo Group, 2014iii)</w:t>
                </w:r>
                <w:r w:rsidRPr="00293D38">
                  <w:rPr>
                    <w:rFonts w:cs="Times New Roman"/>
                    <w:sz w:val="22"/>
                  </w:rPr>
                  <w:fldChar w:fldCharType="end"/>
                </w:r>
              </w:sdtContent>
            </w:sdt>
          </w:p>
        </w:tc>
        <w:tc>
          <w:tcPr>
            <w:tcW w:w="1044" w:type="pct"/>
          </w:tcPr>
          <w:p w:rsidR="005F1BE5" w:rsidRPr="00293D38" w:rsidRDefault="005F1BE5" w:rsidP="005F1BE5">
            <w:pPr>
              <w:cnfStyle w:val="000000100000"/>
              <w:rPr>
                <w:rFonts w:cs="Times New Roman"/>
                <w:sz w:val="22"/>
              </w:rPr>
            </w:pPr>
            <w:r w:rsidRPr="00293D38">
              <w:rPr>
                <w:rFonts w:cs="Times New Roman"/>
                <w:sz w:val="22"/>
              </w:rPr>
              <w:t xml:space="preserve">Low elasticity of domestic suppliers to respond to changing demand. </w:t>
            </w:r>
          </w:p>
          <w:p w:rsidR="00F23B11" w:rsidRPr="00293D38" w:rsidRDefault="007F762E" w:rsidP="005F1BE5">
            <w:pPr>
              <w:cnfStyle w:val="000000100000"/>
              <w:rPr>
                <w:rFonts w:cs="Times New Roman"/>
                <w:sz w:val="22"/>
              </w:rPr>
            </w:pPr>
            <w:sdt>
              <w:sdtPr>
                <w:rPr>
                  <w:rFonts w:cs="Times New Roman"/>
                  <w:sz w:val="22"/>
                </w:rPr>
                <w:id w:val="-511839991"/>
                <w:citation/>
              </w:sdtPr>
              <w:sdtContent>
                <w:r w:rsidRPr="00293D38">
                  <w:rPr>
                    <w:rFonts w:cs="Times New Roman"/>
                    <w:sz w:val="22"/>
                  </w:rPr>
                  <w:fldChar w:fldCharType="begin"/>
                </w:r>
                <w:r w:rsidR="00ED7A69" w:rsidRPr="00293D38">
                  <w:rPr>
                    <w:rFonts w:cs="Times New Roman"/>
                    <w:sz w:val="22"/>
                    <w:lang w:val="en-US"/>
                  </w:rPr>
                  <w:instrText xml:space="preserve">CITATION Eme142 \l 1033 </w:instrText>
                </w:r>
                <w:r w:rsidRPr="00293D38">
                  <w:rPr>
                    <w:rFonts w:cs="Times New Roman"/>
                    <w:sz w:val="22"/>
                  </w:rPr>
                  <w:fldChar w:fldCharType="separate"/>
                </w:r>
                <w:r w:rsidR="00ED7A69" w:rsidRPr="00293D38">
                  <w:rPr>
                    <w:rFonts w:cs="Times New Roman"/>
                    <w:noProof/>
                    <w:sz w:val="22"/>
                    <w:lang w:val="en-US"/>
                  </w:rPr>
                  <w:t>(Emergo Group, 2014iii)</w:t>
                </w:r>
                <w:r w:rsidRPr="00293D38">
                  <w:rPr>
                    <w:rFonts w:cs="Times New Roman"/>
                    <w:sz w:val="22"/>
                  </w:rPr>
                  <w:fldChar w:fldCharType="end"/>
                </w:r>
              </w:sdtContent>
            </w:sdt>
          </w:p>
          <w:p w:rsidR="005F1BE5" w:rsidRPr="00293D38" w:rsidRDefault="005F1BE5" w:rsidP="005F1BE5">
            <w:pPr>
              <w:cnfStyle w:val="000000100000"/>
              <w:rPr>
                <w:rFonts w:cs="Times New Roman"/>
                <w:sz w:val="22"/>
              </w:rPr>
            </w:pPr>
          </w:p>
          <w:p w:rsidR="005F1BE5" w:rsidRPr="00293D38" w:rsidRDefault="005F1BE5" w:rsidP="005F1BE5">
            <w:pPr>
              <w:cnfStyle w:val="000000100000"/>
              <w:rPr>
                <w:rFonts w:cs="Times New Roman"/>
                <w:sz w:val="22"/>
              </w:rPr>
            </w:pPr>
            <w:r w:rsidRPr="00293D38">
              <w:rPr>
                <w:rFonts w:cs="Times New Roman"/>
                <w:sz w:val="22"/>
              </w:rPr>
              <w:t>The United Kingdom has a mixed market economy with extensive welfare services that provides most residents with a higher standard of living</w:t>
            </w:r>
            <w:r w:rsidR="00765EC0" w:rsidRPr="00293D38">
              <w:rPr>
                <w:rFonts w:cs="Times New Roman"/>
                <w:sz w:val="22"/>
              </w:rPr>
              <w:t xml:space="preserve"> (Michigan State University, 2014d).</w:t>
            </w:r>
          </w:p>
          <w:p w:rsidR="005F1BE5" w:rsidRPr="00293D38" w:rsidRDefault="005F1BE5" w:rsidP="005F1BE5">
            <w:pPr>
              <w:cnfStyle w:val="000000100000"/>
              <w:rPr>
                <w:rFonts w:cs="Times New Roman"/>
                <w:color w:val="FF0000"/>
                <w:sz w:val="22"/>
              </w:rPr>
            </w:pPr>
          </w:p>
        </w:tc>
        <w:tc>
          <w:tcPr>
            <w:tcW w:w="946" w:type="pct"/>
          </w:tcPr>
          <w:p w:rsidR="005F1BE5" w:rsidRPr="00293D38" w:rsidRDefault="005F1BE5" w:rsidP="005F1BE5">
            <w:pPr>
              <w:cnfStyle w:val="000000100000"/>
              <w:rPr>
                <w:rFonts w:cs="Times New Roman"/>
                <w:sz w:val="22"/>
              </w:rPr>
            </w:pPr>
            <w:r w:rsidRPr="00293D38">
              <w:rPr>
                <w:rFonts w:cs="Times New Roman"/>
                <w:sz w:val="22"/>
              </w:rPr>
              <w:t>In 2005 there were approximately 2,000 different medical manufactures doing business in the UK.</w:t>
            </w:r>
          </w:p>
          <w:p w:rsidR="005F1BE5" w:rsidRPr="00293D38" w:rsidRDefault="007F762E" w:rsidP="005F1BE5">
            <w:pPr>
              <w:cnfStyle w:val="000000100000"/>
              <w:rPr>
                <w:rFonts w:cs="Times New Roman"/>
                <w:sz w:val="22"/>
              </w:rPr>
            </w:pPr>
            <w:sdt>
              <w:sdtPr>
                <w:rPr>
                  <w:rFonts w:cs="Times New Roman"/>
                  <w:sz w:val="22"/>
                </w:rPr>
                <w:id w:val="-19479379"/>
                <w:citation/>
              </w:sdtPr>
              <w:sdtContent>
                <w:r w:rsidRPr="00293D38">
                  <w:rPr>
                    <w:rFonts w:cs="Times New Roman"/>
                    <w:sz w:val="22"/>
                  </w:rPr>
                  <w:fldChar w:fldCharType="begin"/>
                </w:r>
                <w:r w:rsidR="00ED7A69" w:rsidRPr="00293D38">
                  <w:rPr>
                    <w:rFonts w:cs="Times New Roman"/>
                    <w:sz w:val="22"/>
                    <w:lang w:val="en-US"/>
                  </w:rPr>
                  <w:instrText xml:space="preserve">CITATION Eme142 \l 1033 </w:instrText>
                </w:r>
                <w:r w:rsidRPr="00293D38">
                  <w:rPr>
                    <w:rFonts w:cs="Times New Roman"/>
                    <w:sz w:val="22"/>
                  </w:rPr>
                  <w:fldChar w:fldCharType="separate"/>
                </w:r>
                <w:r w:rsidR="00ED7A69" w:rsidRPr="00293D38">
                  <w:rPr>
                    <w:rFonts w:cs="Times New Roman"/>
                    <w:noProof/>
                    <w:sz w:val="22"/>
                    <w:lang w:val="en-US"/>
                  </w:rPr>
                  <w:t>(Emergo Group, 2014iii)</w:t>
                </w:r>
                <w:r w:rsidRPr="00293D38">
                  <w:rPr>
                    <w:rFonts w:cs="Times New Roman"/>
                    <w:sz w:val="22"/>
                  </w:rPr>
                  <w:fldChar w:fldCharType="end"/>
                </w:r>
              </w:sdtContent>
            </w:sdt>
          </w:p>
          <w:p w:rsidR="00F23B11" w:rsidRPr="00293D38" w:rsidRDefault="00F23B11" w:rsidP="005F1BE5">
            <w:pPr>
              <w:cnfStyle w:val="000000100000"/>
              <w:rPr>
                <w:rFonts w:cs="Times New Roman"/>
                <w:sz w:val="22"/>
              </w:rPr>
            </w:pPr>
          </w:p>
          <w:p w:rsidR="005F1BE5" w:rsidRPr="00293D38" w:rsidRDefault="005F1BE5" w:rsidP="005F1BE5">
            <w:pPr>
              <w:cnfStyle w:val="000000100000"/>
              <w:rPr>
                <w:rFonts w:cs="Times New Roman"/>
                <w:sz w:val="22"/>
              </w:rPr>
            </w:pPr>
            <w:r w:rsidRPr="00293D38">
              <w:rPr>
                <w:rFonts w:cs="Times New Roman"/>
                <w:sz w:val="22"/>
              </w:rPr>
              <w:t>Hospitals are the biggest consumer of medical devices which places barriers that may make it difficult for small companies to gain access to the procurement rules, large scale requirements, and the pricing policies.</w:t>
            </w:r>
            <w:sdt>
              <w:sdtPr>
                <w:rPr>
                  <w:rFonts w:cs="Times New Roman"/>
                  <w:sz w:val="22"/>
                </w:rPr>
                <w:id w:val="-1574662219"/>
                <w:citation/>
              </w:sdtPr>
              <w:sdtContent>
                <w:r w:rsidR="007F762E" w:rsidRPr="00293D38">
                  <w:rPr>
                    <w:rFonts w:cs="Times New Roman"/>
                    <w:sz w:val="22"/>
                  </w:rPr>
                  <w:fldChar w:fldCharType="begin"/>
                </w:r>
                <w:r w:rsidR="00ED7A69" w:rsidRPr="00293D38">
                  <w:rPr>
                    <w:rFonts w:cs="Times New Roman"/>
                    <w:sz w:val="22"/>
                    <w:lang w:val="en-US"/>
                  </w:rPr>
                  <w:instrText xml:space="preserve">CITATION Eme142 \l 1033 </w:instrText>
                </w:r>
                <w:r w:rsidR="007F762E" w:rsidRPr="00293D38">
                  <w:rPr>
                    <w:rFonts w:cs="Times New Roman"/>
                    <w:sz w:val="22"/>
                  </w:rPr>
                  <w:fldChar w:fldCharType="separate"/>
                </w:r>
                <w:r w:rsidR="00ED7A69" w:rsidRPr="00293D38">
                  <w:rPr>
                    <w:rFonts w:cs="Times New Roman"/>
                    <w:noProof/>
                    <w:sz w:val="22"/>
                    <w:lang w:val="en-US"/>
                  </w:rPr>
                  <w:t xml:space="preserve"> (Emergo Group, 2014iii)</w:t>
                </w:r>
                <w:r w:rsidR="007F762E" w:rsidRPr="00293D38">
                  <w:rPr>
                    <w:rFonts w:cs="Times New Roman"/>
                    <w:sz w:val="22"/>
                  </w:rPr>
                  <w:fldChar w:fldCharType="end"/>
                </w:r>
              </w:sdtContent>
            </w:sdt>
          </w:p>
        </w:tc>
      </w:tr>
    </w:tbl>
    <w:p w:rsidR="005F1BE5" w:rsidRPr="00293D38" w:rsidRDefault="005F1BE5">
      <w:pPr>
        <w:rPr>
          <w:rFonts w:cs="Times New Roman"/>
          <w:b/>
          <w:sz w:val="22"/>
        </w:rPr>
      </w:pPr>
    </w:p>
    <w:p w:rsidR="003B5EC1" w:rsidRPr="00293D38" w:rsidRDefault="003B5EC1">
      <w:pPr>
        <w:rPr>
          <w:rFonts w:cs="Times New Roman"/>
          <w:sz w:val="22"/>
          <w:u w:val="single"/>
        </w:rPr>
      </w:pPr>
      <w:r w:rsidRPr="00293D38">
        <w:rPr>
          <w:rFonts w:cs="Times New Roman"/>
          <w:sz w:val="22"/>
          <w:u w:val="single"/>
        </w:rPr>
        <w:br w:type="page"/>
      </w:r>
    </w:p>
    <w:p w:rsidR="005F1BE5" w:rsidRPr="00293D38" w:rsidRDefault="003B5EC1" w:rsidP="001C6AC6">
      <w:pPr>
        <w:spacing w:after="40"/>
        <w:rPr>
          <w:rFonts w:cs="Times New Roman"/>
          <w:sz w:val="22"/>
          <w:u w:val="single"/>
        </w:rPr>
      </w:pPr>
      <w:r w:rsidRPr="00293D38">
        <w:rPr>
          <w:rFonts w:cs="Times New Roman"/>
          <w:sz w:val="22"/>
          <w:u w:val="single"/>
        </w:rPr>
        <w:lastRenderedPageBreak/>
        <w:t>Switzerland</w:t>
      </w:r>
      <w:r w:rsidR="00A9099E">
        <w:rPr>
          <w:rFonts w:cs="Times New Roman"/>
          <w:sz w:val="22"/>
          <w:u w:val="single"/>
        </w:rPr>
        <w:t xml:space="preserve"> –</w:t>
      </w:r>
      <w:r w:rsidR="00A41390">
        <w:rPr>
          <w:rFonts w:cs="Times New Roman"/>
          <w:sz w:val="22"/>
          <w:u w:val="single"/>
        </w:rPr>
        <w:t>Table V</w:t>
      </w:r>
    </w:p>
    <w:tbl>
      <w:tblPr>
        <w:tblStyle w:val="LightShading-Accent5"/>
        <w:tblW w:w="5000" w:type="pct"/>
        <w:tblLayout w:type="fixed"/>
        <w:tblLook w:val="04A0"/>
      </w:tblPr>
      <w:tblGrid>
        <w:gridCol w:w="2942"/>
        <w:gridCol w:w="3247"/>
        <w:gridCol w:w="2147"/>
        <w:gridCol w:w="1945"/>
      </w:tblGrid>
      <w:tr w:rsidR="003B5EC1" w:rsidRPr="00293D38" w:rsidTr="00CA5A81">
        <w:trPr>
          <w:cnfStyle w:val="100000000000"/>
          <w:trHeight w:val="186"/>
        </w:trPr>
        <w:tc>
          <w:tcPr>
            <w:cnfStyle w:val="001000000000"/>
            <w:tcW w:w="1431" w:type="pct"/>
          </w:tcPr>
          <w:p w:rsidR="003B5EC1" w:rsidRPr="00293D38" w:rsidRDefault="003B5EC1" w:rsidP="00BF3E77">
            <w:pPr>
              <w:rPr>
                <w:rFonts w:cs="Times New Roman"/>
                <w:sz w:val="22"/>
              </w:rPr>
            </w:pPr>
            <w:r w:rsidRPr="00293D38">
              <w:rPr>
                <w:rFonts w:cs="Times New Roman"/>
                <w:sz w:val="22"/>
              </w:rPr>
              <w:t xml:space="preserve">Strengths </w:t>
            </w:r>
          </w:p>
        </w:tc>
        <w:tc>
          <w:tcPr>
            <w:tcW w:w="1579" w:type="pct"/>
          </w:tcPr>
          <w:p w:rsidR="003B5EC1" w:rsidRPr="00293D38" w:rsidRDefault="003B5EC1" w:rsidP="00BF3E77">
            <w:pPr>
              <w:cnfStyle w:val="100000000000"/>
              <w:rPr>
                <w:rFonts w:cs="Times New Roman"/>
                <w:sz w:val="22"/>
              </w:rPr>
            </w:pPr>
            <w:r w:rsidRPr="00293D38">
              <w:rPr>
                <w:rFonts w:cs="Times New Roman"/>
                <w:sz w:val="22"/>
              </w:rPr>
              <w:t>Weaknesses</w:t>
            </w:r>
          </w:p>
        </w:tc>
        <w:tc>
          <w:tcPr>
            <w:tcW w:w="1044" w:type="pct"/>
          </w:tcPr>
          <w:p w:rsidR="003B5EC1" w:rsidRPr="00293D38" w:rsidRDefault="003B5EC1" w:rsidP="00BF3E77">
            <w:pPr>
              <w:cnfStyle w:val="100000000000"/>
              <w:rPr>
                <w:rFonts w:cs="Times New Roman"/>
                <w:sz w:val="22"/>
              </w:rPr>
            </w:pPr>
            <w:r w:rsidRPr="00293D38">
              <w:rPr>
                <w:rFonts w:cs="Times New Roman"/>
                <w:sz w:val="22"/>
              </w:rPr>
              <w:t>Opportunities</w:t>
            </w:r>
          </w:p>
        </w:tc>
        <w:tc>
          <w:tcPr>
            <w:tcW w:w="946" w:type="pct"/>
          </w:tcPr>
          <w:p w:rsidR="003B5EC1" w:rsidRPr="00293D38" w:rsidRDefault="003B5EC1" w:rsidP="00BF3E77">
            <w:pPr>
              <w:cnfStyle w:val="100000000000"/>
              <w:rPr>
                <w:rFonts w:cs="Times New Roman"/>
                <w:sz w:val="22"/>
              </w:rPr>
            </w:pPr>
            <w:r w:rsidRPr="00293D38">
              <w:rPr>
                <w:rFonts w:cs="Times New Roman"/>
                <w:sz w:val="22"/>
              </w:rPr>
              <w:t>Threats</w:t>
            </w:r>
          </w:p>
        </w:tc>
      </w:tr>
      <w:tr w:rsidR="003B5EC1" w:rsidRPr="00293D38" w:rsidTr="00CA5A81">
        <w:trPr>
          <w:cnfStyle w:val="000000100000"/>
          <w:trHeight w:val="2395"/>
        </w:trPr>
        <w:tc>
          <w:tcPr>
            <w:cnfStyle w:val="001000000000"/>
            <w:tcW w:w="1431" w:type="pct"/>
          </w:tcPr>
          <w:p w:rsidR="003B5EC1" w:rsidRPr="00A9099E" w:rsidRDefault="003B5EC1" w:rsidP="00BF3E77">
            <w:pPr>
              <w:rPr>
                <w:rFonts w:cs="Times New Roman"/>
                <w:b w:val="0"/>
                <w:sz w:val="22"/>
              </w:rPr>
            </w:pPr>
            <w:r w:rsidRPr="00293D38">
              <w:rPr>
                <w:rFonts w:cs="Times New Roman"/>
                <w:b w:val="0"/>
                <w:sz w:val="22"/>
              </w:rPr>
              <w:t xml:space="preserve">The industry and market is highly sophisticated and was valued at 3.3 billion dollars in </w:t>
            </w:r>
            <w:r w:rsidRPr="00A9099E">
              <w:rPr>
                <w:rFonts w:cs="Times New Roman"/>
                <w:b w:val="0"/>
                <w:sz w:val="22"/>
              </w:rPr>
              <w:t>2006 and has grown since.</w:t>
            </w:r>
          </w:p>
          <w:p w:rsidR="00DB7AE7" w:rsidRPr="00A9099E" w:rsidRDefault="007F762E" w:rsidP="00BF3E77">
            <w:pPr>
              <w:rPr>
                <w:rFonts w:cs="Times New Roman"/>
                <w:b w:val="0"/>
                <w:sz w:val="22"/>
              </w:rPr>
            </w:pPr>
            <w:sdt>
              <w:sdtPr>
                <w:rPr>
                  <w:rFonts w:cs="Times New Roman"/>
                  <w:b w:val="0"/>
                  <w:sz w:val="22"/>
                </w:rPr>
                <w:id w:val="992604344"/>
                <w:citation/>
              </w:sdtPr>
              <w:sdtContent>
                <w:r w:rsidRPr="00A9099E">
                  <w:rPr>
                    <w:rFonts w:cs="Times New Roman"/>
                    <w:b w:val="0"/>
                    <w:sz w:val="22"/>
                  </w:rPr>
                  <w:fldChar w:fldCharType="begin"/>
                </w:r>
                <w:r w:rsidR="000A6C83" w:rsidRPr="00A9099E">
                  <w:rPr>
                    <w:rFonts w:cs="Times New Roman"/>
                    <w:b w:val="0"/>
                    <w:sz w:val="22"/>
                    <w:lang w:val="en-US"/>
                  </w:rPr>
                  <w:instrText xml:space="preserve">CITATION Eme14 \l 1033 </w:instrText>
                </w:r>
                <w:r w:rsidRPr="00A9099E">
                  <w:rPr>
                    <w:rFonts w:cs="Times New Roman"/>
                    <w:b w:val="0"/>
                    <w:sz w:val="22"/>
                  </w:rPr>
                  <w:fldChar w:fldCharType="separate"/>
                </w:r>
                <w:r w:rsidR="000A6C83" w:rsidRPr="00A9099E">
                  <w:rPr>
                    <w:rFonts w:cs="Times New Roman"/>
                    <w:b w:val="0"/>
                    <w:noProof/>
                    <w:sz w:val="22"/>
                    <w:lang w:val="en-US"/>
                  </w:rPr>
                  <w:t>(Emergo Group, 2014ii)</w:t>
                </w:r>
                <w:r w:rsidRPr="00A9099E">
                  <w:rPr>
                    <w:rFonts w:cs="Times New Roman"/>
                    <w:b w:val="0"/>
                    <w:sz w:val="22"/>
                  </w:rPr>
                  <w:fldChar w:fldCharType="end"/>
                </w:r>
              </w:sdtContent>
            </w:sdt>
          </w:p>
          <w:p w:rsidR="003B5EC1" w:rsidRPr="00A9099E" w:rsidRDefault="003B5EC1" w:rsidP="00BF3E77">
            <w:pPr>
              <w:rPr>
                <w:rFonts w:cs="Times New Roman"/>
                <w:b w:val="0"/>
                <w:sz w:val="22"/>
              </w:rPr>
            </w:pPr>
          </w:p>
          <w:p w:rsidR="00DB7AE7" w:rsidRPr="00A9099E" w:rsidRDefault="003B5EC1" w:rsidP="00BF3E77">
            <w:pPr>
              <w:rPr>
                <w:rFonts w:cs="Times New Roman"/>
                <w:b w:val="0"/>
                <w:sz w:val="22"/>
              </w:rPr>
            </w:pPr>
            <w:r w:rsidRPr="00A9099E">
              <w:rPr>
                <w:rFonts w:cs="Times New Roman"/>
                <w:b w:val="0"/>
                <w:sz w:val="22"/>
              </w:rPr>
              <w:t>The international trade is export led and exports about 5.6 billion dollars, with imports being about 1.9 billion, local production was estimated to be 7.8 billion in 2007.</w:t>
            </w:r>
          </w:p>
          <w:p w:rsidR="00DB7AE7" w:rsidRPr="00A9099E" w:rsidRDefault="007F762E" w:rsidP="00DB7AE7">
            <w:pPr>
              <w:rPr>
                <w:rFonts w:cs="Times New Roman"/>
                <w:b w:val="0"/>
                <w:sz w:val="22"/>
              </w:rPr>
            </w:pPr>
            <w:sdt>
              <w:sdtPr>
                <w:rPr>
                  <w:rFonts w:cs="Times New Roman"/>
                  <w:b w:val="0"/>
                  <w:sz w:val="22"/>
                </w:rPr>
                <w:id w:val="1651944755"/>
                <w:citation/>
              </w:sdtPr>
              <w:sdtContent>
                <w:r w:rsidRPr="00A9099E">
                  <w:rPr>
                    <w:rFonts w:cs="Times New Roman"/>
                    <w:b w:val="0"/>
                    <w:sz w:val="22"/>
                  </w:rPr>
                  <w:fldChar w:fldCharType="begin"/>
                </w:r>
                <w:r w:rsidR="000A6C83" w:rsidRPr="00A9099E">
                  <w:rPr>
                    <w:rFonts w:cs="Times New Roman"/>
                    <w:b w:val="0"/>
                    <w:sz w:val="22"/>
                    <w:lang w:val="en-US"/>
                  </w:rPr>
                  <w:instrText xml:space="preserve">CITATION Eme14 \l 1033 </w:instrText>
                </w:r>
                <w:r w:rsidRPr="00A9099E">
                  <w:rPr>
                    <w:rFonts w:cs="Times New Roman"/>
                    <w:b w:val="0"/>
                    <w:sz w:val="22"/>
                  </w:rPr>
                  <w:fldChar w:fldCharType="separate"/>
                </w:r>
                <w:r w:rsidR="000A6C83" w:rsidRPr="00A9099E">
                  <w:rPr>
                    <w:rFonts w:cs="Times New Roman"/>
                    <w:b w:val="0"/>
                    <w:noProof/>
                    <w:sz w:val="22"/>
                    <w:lang w:val="en-US"/>
                  </w:rPr>
                  <w:t>(Emergo Group, 2014ii)</w:t>
                </w:r>
                <w:r w:rsidRPr="00A9099E">
                  <w:rPr>
                    <w:rFonts w:cs="Times New Roman"/>
                    <w:b w:val="0"/>
                    <w:sz w:val="22"/>
                  </w:rPr>
                  <w:fldChar w:fldCharType="end"/>
                </w:r>
              </w:sdtContent>
            </w:sdt>
          </w:p>
          <w:p w:rsidR="003B5EC1" w:rsidRPr="00A9099E" w:rsidRDefault="003B5EC1" w:rsidP="00BF3E77">
            <w:pPr>
              <w:rPr>
                <w:rFonts w:cs="Times New Roman"/>
                <w:b w:val="0"/>
                <w:sz w:val="22"/>
              </w:rPr>
            </w:pPr>
          </w:p>
          <w:p w:rsidR="003B5EC1" w:rsidRPr="00A9099E" w:rsidRDefault="003B5EC1" w:rsidP="00BF3E77">
            <w:pPr>
              <w:rPr>
                <w:rFonts w:cs="Times New Roman"/>
                <w:b w:val="0"/>
                <w:sz w:val="22"/>
              </w:rPr>
            </w:pPr>
            <w:r w:rsidRPr="00A9099E">
              <w:rPr>
                <w:rFonts w:cs="Times New Roman"/>
                <w:b w:val="0"/>
                <w:sz w:val="22"/>
              </w:rPr>
              <w:t>The industry is highly engaged in R&amp;D and academy networking.</w:t>
            </w:r>
          </w:p>
          <w:p w:rsidR="003B5EC1" w:rsidRPr="00293D38" w:rsidRDefault="007F762E" w:rsidP="00BF3E77">
            <w:pPr>
              <w:rPr>
                <w:rFonts w:cs="Times New Roman"/>
                <w:sz w:val="22"/>
                <w:lang w:val="es-MX"/>
              </w:rPr>
            </w:pPr>
            <w:sdt>
              <w:sdtPr>
                <w:rPr>
                  <w:rFonts w:cs="Times New Roman"/>
                  <w:b w:val="0"/>
                  <w:sz w:val="22"/>
                </w:rPr>
                <w:id w:val="-556170331"/>
                <w:citation/>
              </w:sdtPr>
              <w:sdtContent>
                <w:r w:rsidRPr="00A9099E">
                  <w:rPr>
                    <w:rFonts w:cs="Times New Roman"/>
                    <w:b w:val="0"/>
                    <w:sz w:val="22"/>
                  </w:rPr>
                  <w:fldChar w:fldCharType="begin"/>
                </w:r>
                <w:r w:rsidR="00BF3E77" w:rsidRPr="00A9099E">
                  <w:rPr>
                    <w:rFonts w:cs="Times New Roman"/>
                    <w:b w:val="0"/>
                    <w:sz w:val="22"/>
                    <w:lang w:val="es-MX"/>
                  </w:rPr>
                  <w:instrText xml:space="preserve">CITATION Inf14 \p 39 \l 1033 </w:instrText>
                </w:r>
                <w:r w:rsidRPr="00A9099E">
                  <w:rPr>
                    <w:rFonts w:cs="Times New Roman"/>
                    <w:b w:val="0"/>
                    <w:sz w:val="22"/>
                  </w:rPr>
                  <w:fldChar w:fldCharType="separate"/>
                </w:r>
                <w:r w:rsidR="000A6C83" w:rsidRPr="00A9099E">
                  <w:rPr>
                    <w:rFonts w:cs="Times New Roman"/>
                    <w:b w:val="0"/>
                    <w:noProof/>
                    <w:sz w:val="22"/>
                    <w:lang w:val="es-MX"/>
                  </w:rPr>
                  <w:t>(Infomedix, 2014, p. 39)</w:t>
                </w:r>
                <w:r w:rsidRPr="00A9099E">
                  <w:rPr>
                    <w:rFonts w:cs="Times New Roman"/>
                    <w:b w:val="0"/>
                    <w:sz w:val="22"/>
                  </w:rPr>
                  <w:fldChar w:fldCharType="end"/>
                </w:r>
              </w:sdtContent>
            </w:sdt>
          </w:p>
        </w:tc>
        <w:tc>
          <w:tcPr>
            <w:tcW w:w="1579" w:type="pct"/>
          </w:tcPr>
          <w:p w:rsidR="003B5EC1" w:rsidRPr="00293D38" w:rsidRDefault="00BF3E77" w:rsidP="00BF3E77">
            <w:pPr>
              <w:cnfStyle w:val="000000100000"/>
              <w:rPr>
                <w:rFonts w:cs="Times New Roman"/>
                <w:sz w:val="22"/>
              </w:rPr>
            </w:pPr>
            <w:r w:rsidRPr="00293D38">
              <w:rPr>
                <w:rFonts w:cs="Times New Roman"/>
                <w:sz w:val="22"/>
              </w:rPr>
              <w:t>As r</w:t>
            </w:r>
            <w:r w:rsidR="003B5EC1" w:rsidRPr="00293D38">
              <w:rPr>
                <w:rFonts w:cs="Times New Roman"/>
                <w:sz w:val="22"/>
              </w:rPr>
              <w:t xml:space="preserve">egulatory requirements are increasing in the exporting markets, the costs are getting higher due to the lack of knowledge on how to comply with the new technologies. </w:t>
            </w:r>
          </w:p>
          <w:p w:rsidR="00EF0707" w:rsidRPr="00293D38" w:rsidRDefault="007F762E" w:rsidP="00BF3E77">
            <w:pPr>
              <w:cnfStyle w:val="000000100000"/>
              <w:rPr>
                <w:rFonts w:cs="Times New Roman"/>
                <w:color w:val="FF0000"/>
                <w:sz w:val="22"/>
              </w:rPr>
            </w:pPr>
            <w:sdt>
              <w:sdtPr>
                <w:rPr>
                  <w:rFonts w:cs="Times New Roman"/>
                  <w:sz w:val="22"/>
                </w:rPr>
                <w:id w:val="-2123289900"/>
                <w:citation/>
              </w:sdtPr>
              <w:sdtContent>
                <w:r w:rsidRPr="00293D38">
                  <w:rPr>
                    <w:rFonts w:cs="Times New Roman"/>
                    <w:sz w:val="22"/>
                  </w:rPr>
                  <w:fldChar w:fldCharType="begin"/>
                </w:r>
                <w:r w:rsidR="00E31BDF" w:rsidRPr="00293D38">
                  <w:rPr>
                    <w:rFonts w:cs="Times New Roman"/>
                    <w:sz w:val="22"/>
                    <w:lang w:val="en-US"/>
                  </w:rPr>
                  <w:instrText xml:space="preserve">CITATION Inf14 \p 40 \l 1033 </w:instrText>
                </w:r>
                <w:r w:rsidRPr="00293D38">
                  <w:rPr>
                    <w:rFonts w:cs="Times New Roman"/>
                    <w:sz w:val="22"/>
                  </w:rPr>
                  <w:fldChar w:fldCharType="separate"/>
                </w:r>
                <w:r w:rsidR="000A6C83" w:rsidRPr="00293D38">
                  <w:rPr>
                    <w:rFonts w:cs="Times New Roman"/>
                    <w:noProof/>
                    <w:sz w:val="22"/>
                    <w:lang w:val="en-US"/>
                  </w:rPr>
                  <w:t>(Infomedix, 2014, p. 40)</w:t>
                </w:r>
                <w:r w:rsidRPr="00293D38">
                  <w:rPr>
                    <w:rFonts w:cs="Times New Roman"/>
                    <w:sz w:val="22"/>
                  </w:rPr>
                  <w:fldChar w:fldCharType="end"/>
                </w:r>
              </w:sdtContent>
            </w:sdt>
          </w:p>
          <w:p w:rsidR="003B5EC1" w:rsidRPr="00293D38" w:rsidRDefault="003B5EC1" w:rsidP="00BF3E77">
            <w:pPr>
              <w:cnfStyle w:val="000000100000"/>
              <w:rPr>
                <w:rFonts w:cs="Times New Roman"/>
                <w:sz w:val="22"/>
              </w:rPr>
            </w:pPr>
          </w:p>
          <w:p w:rsidR="003B5EC1" w:rsidRPr="00293D38" w:rsidRDefault="003B5EC1" w:rsidP="004D6F0A">
            <w:pPr>
              <w:cnfStyle w:val="000000100000"/>
              <w:rPr>
                <w:rFonts w:cs="Times New Roman"/>
                <w:sz w:val="22"/>
              </w:rPr>
            </w:pPr>
            <w:r w:rsidRPr="00293D38">
              <w:rPr>
                <w:rFonts w:cs="Times New Roman"/>
                <w:sz w:val="22"/>
              </w:rPr>
              <w:t>Due to the global economic issues as well as the government cutting back on spending, companies are pressured to put strategic actions towards strengthening R&amp;D and innovation, increasing the pressure for competition.</w:t>
            </w:r>
          </w:p>
          <w:p w:rsidR="004D6F0A" w:rsidRPr="00293D38" w:rsidRDefault="007F762E" w:rsidP="004D6F0A">
            <w:pPr>
              <w:cnfStyle w:val="000000100000"/>
              <w:rPr>
                <w:rFonts w:cs="Times New Roman"/>
                <w:color w:val="FF0000"/>
                <w:sz w:val="22"/>
              </w:rPr>
            </w:pPr>
            <w:sdt>
              <w:sdtPr>
                <w:rPr>
                  <w:rFonts w:cs="Times New Roman"/>
                  <w:sz w:val="22"/>
                </w:rPr>
                <w:id w:val="-191462829"/>
                <w:citation/>
              </w:sdtPr>
              <w:sdtContent>
                <w:r w:rsidRPr="00293D38">
                  <w:rPr>
                    <w:rFonts w:cs="Times New Roman"/>
                    <w:sz w:val="22"/>
                  </w:rPr>
                  <w:fldChar w:fldCharType="begin"/>
                </w:r>
                <w:r w:rsidR="00E31BDF" w:rsidRPr="00293D38">
                  <w:rPr>
                    <w:rFonts w:cs="Times New Roman"/>
                    <w:sz w:val="22"/>
                    <w:lang w:val="en-US"/>
                  </w:rPr>
                  <w:instrText xml:space="preserve">CITATION Inf14 \p 41 \l 1033 </w:instrText>
                </w:r>
                <w:r w:rsidRPr="00293D38">
                  <w:rPr>
                    <w:rFonts w:cs="Times New Roman"/>
                    <w:sz w:val="22"/>
                  </w:rPr>
                  <w:fldChar w:fldCharType="separate"/>
                </w:r>
                <w:r w:rsidR="000A6C83" w:rsidRPr="00293D38">
                  <w:rPr>
                    <w:rFonts w:cs="Times New Roman"/>
                    <w:noProof/>
                    <w:sz w:val="22"/>
                    <w:lang w:val="en-US"/>
                  </w:rPr>
                  <w:t>(Infomedix, 2014, p. 41)</w:t>
                </w:r>
                <w:r w:rsidRPr="00293D38">
                  <w:rPr>
                    <w:rFonts w:cs="Times New Roman"/>
                    <w:sz w:val="22"/>
                  </w:rPr>
                  <w:fldChar w:fldCharType="end"/>
                </w:r>
              </w:sdtContent>
            </w:sdt>
          </w:p>
        </w:tc>
        <w:tc>
          <w:tcPr>
            <w:tcW w:w="1044" w:type="pct"/>
          </w:tcPr>
          <w:p w:rsidR="004D6F0A" w:rsidRPr="00293D38" w:rsidRDefault="003B5EC1" w:rsidP="00BF3E77">
            <w:pPr>
              <w:cnfStyle w:val="000000100000"/>
              <w:rPr>
                <w:rFonts w:cs="Times New Roman"/>
                <w:sz w:val="22"/>
              </w:rPr>
            </w:pPr>
            <w:r w:rsidRPr="00293D38">
              <w:rPr>
                <w:rFonts w:cs="Times New Roman"/>
                <w:sz w:val="22"/>
              </w:rPr>
              <w:t>Highly advanced technology and devices that contribute to the reduction of hospita</w:t>
            </w:r>
            <w:r w:rsidR="004D6F0A" w:rsidRPr="00293D38">
              <w:rPr>
                <w:rFonts w:cs="Times New Roman"/>
                <w:sz w:val="22"/>
              </w:rPr>
              <w:t>l stays are highly sought after.</w:t>
            </w:r>
          </w:p>
          <w:p w:rsidR="004D6F0A" w:rsidRPr="00293D38" w:rsidRDefault="007F762E" w:rsidP="00BF3E77">
            <w:pPr>
              <w:cnfStyle w:val="000000100000"/>
              <w:rPr>
                <w:rFonts w:cs="Times New Roman"/>
                <w:sz w:val="22"/>
              </w:rPr>
            </w:pPr>
            <w:sdt>
              <w:sdtPr>
                <w:rPr>
                  <w:rFonts w:cs="Times New Roman"/>
                  <w:sz w:val="22"/>
                </w:rPr>
                <w:id w:val="463166126"/>
                <w:citation/>
              </w:sdtPr>
              <w:sdtContent>
                <w:r w:rsidRPr="00293D38">
                  <w:rPr>
                    <w:rFonts w:cs="Times New Roman"/>
                    <w:sz w:val="22"/>
                  </w:rPr>
                  <w:fldChar w:fldCharType="begin"/>
                </w:r>
                <w:r w:rsidR="000A6C83" w:rsidRPr="00293D38">
                  <w:rPr>
                    <w:rFonts w:cs="Times New Roman"/>
                    <w:sz w:val="22"/>
                    <w:lang w:val="en-US"/>
                  </w:rPr>
                  <w:instrText xml:space="preserve">CITATION Eme14 \l 1033 </w:instrText>
                </w:r>
                <w:r w:rsidRPr="00293D38">
                  <w:rPr>
                    <w:rFonts w:cs="Times New Roman"/>
                    <w:sz w:val="22"/>
                  </w:rPr>
                  <w:fldChar w:fldCharType="separate"/>
                </w:r>
                <w:r w:rsidR="000A6C83" w:rsidRPr="00293D38">
                  <w:rPr>
                    <w:rFonts w:cs="Times New Roman"/>
                    <w:noProof/>
                    <w:sz w:val="22"/>
                    <w:lang w:val="en-US"/>
                  </w:rPr>
                  <w:t>(Emergo Group, 2014ii)</w:t>
                </w:r>
                <w:r w:rsidRPr="00293D38">
                  <w:rPr>
                    <w:rFonts w:cs="Times New Roman"/>
                    <w:sz w:val="22"/>
                  </w:rPr>
                  <w:fldChar w:fldCharType="end"/>
                </w:r>
              </w:sdtContent>
            </w:sdt>
          </w:p>
          <w:p w:rsidR="003B5EC1" w:rsidRPr="00293D38" w:rsidRDefault="003B5EC1" w:rsidP="00BF3E77">
            <w:pPr>
              <w:cnfStyle w:val="000000100000"/>
              <w:rPr>
                <w:rFonts w:cs="Times New Roman"/>
                <w:sz w:val="22"/>
              </w:rPr>
            </w:pPr>
          </w:p>
          <w:p w:rsidR="003B5EC1" w:rsidRPr="00293D38" w:rsidRDefault="003B5EC1" w:rsidP="00BF3E77">
            <w:pPr>
              <w:cnfStyle w:val="000000100000"/>
              <w:rPr>
                <w:rFonts w:cs="Times New Roman"/>
                <w:sz w:val="22"/>
              </w:rPr>
            </w:pPr>
            <w:r w:rsidRPr="00293D38">
              <w:rPr>
                <w:rFonts w:cs="Times New Roman"/>
                <w:sz w:val="22"/>
              </w:rPr>
              <w:t>The best potential for medical devices include medical software, monitoring and intensive care equipment, as well as surgical consumables</w:t>
            </w:r>
            <w:r w:rsidR="00E02F91" w:rsidRPr="00293D38">
              <w:rPr>
                <w:rFonts w:cs="Times New Roman"/>
                <w:sz w:val="22"/>
              </w:rPr>
              <w:t>.</w:t>
            </w:r>
          </w:p>
          <w:p w:rsidR="003B5EC1" w:rsidRPr="00293D38" w:rsidRDefault="007F762E" w:rsidP="00BF3E77">
            <w:pPr>
              <w:cnfStyle w:val="000000100000"/>
              <w:rPr>
                <w:rFonts w:cs="Times New Roman"/>
                <w:sz w:val="22"/>
              </w:rPr>
            </w:pPr>
            <w:sdt>
              <w:sdtPr>
                <w:rPr>
                  <w:rFonts w:cs="Times New Roman"/>
                  <w:sz w:val="22"/>
                </w:rPr>
                <w:id w:val="-1860198128"/>
                <w:citation/>
              </w:sdtPr>
              <w:sdtContent>
                <w:r w:rsidRPr="00293D38">
                  <w:rPr>
                    <w:rFonts w:cs="Times New Roman"/>
                    <w:sz w:val="22"/>
                  </w:rPr>
                  <w:fldChar w:fldCharType="begin"/>
                </w:r>
                <w:r w:rsidR="000A6C83" w:rsidRPr="00293D38">
                  <w:rPr>
                    <w:rFonts w:cs="Times New Roman"/>
                    <w:sz w:val="22"/>
                    <w:lang w:val="en-US"/>
                  </w:rPr>
                  <w:instrText xml:space="preserve">CITATION Eme14 \l 1033 </w:instrText>
                </w:r>
                <w:r w:rsidRPr="00293D38">
                  <w:rPr>
                    <w:rFonts w:cs="Times New Roman"/>
                    <w:sz w:val="22"/>
                  </w:rPr>
                  <w:fldChar w:fldCharType="separate"/>
                </w:r>
                <w:r w:rsidR="000A6C83" w:rsidRPr="00293D38">
                  <w:rPr>
                    <w:rFonts w:cs="Times New Roman"/>
                    <w:noProof/>
                    <w:sz w:val="22"/>
                    <w:lang w:val="en-US"/>
                  </w:rPr>
                  <w:t>(Emergo Group, 2014ii)</w:t>
                </w:r>
                <w:r w:rsidRPr="00293D38">
                  <w:rPr>
                    <w:rFonts w:cs="Times New Roman"/>
                    <w:sz w:val="22"/>
                  </w:rPr>
                  <w:fldChar w:fldCharType="end"/>
                </w:r>
              </w:sdtContent>
            </w:sdt>
          </w:p>
        </w:tc>
        <w:tc>
          <w:tcPr>
            <w:tcW w:w="946" w:type="pct"/>
          </w:tcPr>
          <w:p w:rsidR="00E02F91" w:rsidRPr="00293D38" w:rsidRDefault="003B5EC1" w:rsidP="00BF3E77">
            <w:pPr>
              <w:cnfStyle w:val="000000100000"/>
              <w:rPr>
                <w:rFonts w:cs="Times New Roman"/>
                <w:sz w:val="22"/>
              </w:rPr>
            </w:pPr>
            <w:r w:rsidRPr="00293D38">
              <w:rPr>
                <w:rFonts w:cs="Times New Roman"/>
                <w:sz w:val="22"/>
              </w:rPr>
              <w:t>Due to the global economic crisis, the medical device sector is currently facing cut backs in public spending from the</w:t>
            </w:r>
            <w:r w:rsidR="00A9099E">
              <w:rPr>
                <w:rFonts w:cs="Times New Roman"/>
                <w:sz w:val="22"/>
              </w:rPr>
              <w:t xml:space="preserve"> </w:t>
            </w:r>
            <w:r w:rsidRPr="00293D38">
              <w:rPr>
                <w:rFonts w:cs="Times New Roman"/>
                <w:sz w:val="22"/>
              </w:rPr>
              <w:t xml:space="preserve">government. </w:t>
            </w:r>
          </w:p>
          <w:p w:rsidR="00EF0707" w:rsidRPr="00293D38" w:rsidRDefault="007F762E" w:rsidP="00BF3E77">
            <w:pPr>
              <w:cnfStyle w:val="000000100000"/>
              <w:rPr>
                <w:rFonts w:cs="Times New Roman"/>
                <w:sz w:val="22"/>
              </w:rPr>
            </w:pPr>
            <w:sdt>
              <w:sdtPr>
                <w:rPr>
                  <w:rFonts w:cs="Times New Roman"/>
                  <w:sz w:val="22"/>
                </w:rPr>
                <w:id w:val="-1229075291"/>
                <w:citation/>
              </w:sdtPr>
              <w:sdtContent>
                <w:r w:rsidRPr="00293D38">
                  <w:rPr>
                    <w:rFonts w:cs="Times New Roman"/>
                    <w:sz w:val="22"/>
                  </w:rPr>
                  <w:fldChar w:fldCharType="begin"/>
                </w:r>
                <w:r w:rsidR="00EF0707" w:rsidRPr="00293D38">
                  <w:rPr>
                    <w:rFonts w:cs="Times New Roman"/>
                    <w:sz w:val="22"/>
                    <w:lang w:val="en-US"/>
                  </w:rPr>
                  <w:instrText xml:space="preserve"> CITATION Del14 \l 1033 </w:instrText>
                </w:r>
                <w:r w:rsidRPr="00293D38">
                  <w:rPr>
                    <w:rFonts w:cs="Times New Roman"/>
                    <w:sz w:val="22"/>
                  </w:rPr>
                  <w:fldChar w:fldCharType="separate"/>
                </w:r>
                <w:r w:rsidR="000A6C83" w:rsidRPr="00293D38">
                  <w:rPr>
                    <w:rFonts w:cs="Times New Roman"/>
                    <w:noProof/>
                    <w:sz w:val="22"/>
                    <w:lang w:val="en-US"/>
                  </w:rPr>
                  <w:t>(Deloitte, 2014)</w:t>
                </w:r>
                <w:r w:rsidRPr="00293D38">
                  <w:rPr>
                    <w:rFonts w:cs="Times New Roman"/>
                    <w:sz w:val="22"/>
                  </w:rPr>
                  <w:fldChar w:fldCharType="end"/>
                </w:r>
              </w:sdtContent>
            </w:sdt>
          </w:p>
          <w:p w:rsidR="003B5EC1" w:rsidRPr="00293D38" w:rsidRDefault="003B5EC1" w:rsidP="00BF3E77">
            <w:pPr>
              <w:cnfStyle w:val="000000100000"/>
              <w:rPr>
                <w:rFonts w:cs="Times New Roman"/>
                <w:sz w:val="22"/>
              </w:rPr>
            </w:pPr>
          </w:p>
          <w:p w:rsidR="003B5EC1" w:rsidRPr="00293D38" w:rsidRDefault="003B5EC1" w:rsidP="00BF3E77">
            <w:pPr>
              <w:cnfStyle w:val="000000100000"/>
              <w:rPr>
                <w:rFonts w:cs="Times New Roman"/>
                <w:sz w:val="22"/>
              </w:rPr>
            </w:pPr>
          </w:p>
        </w:tc>
      </w:tr>
    </w:tbl>
    <w:p w:rsidR="005F1BE5" w:rsidRPr="00293D38" w:rsidRDefault="005F1BE5">
      <w:pPr>
        <w:rPr>
          <w:rFonts w:cs="Times New Roman"/>
          <w:sz w:val="22"/>
          <w:u w:val="single"/>
        </w:rPr>
      </w:pPr>
    </w:p>
    <w:p w:rsidR="003B5EC1" w:rsidRPr="00293D38" w:rsidRDefault="003B5EC1">
      <w:pPr>
        <w:rPr>
          <w:rFonts w:cs="Times New Roman"/>
          <w:sz w:val="22"/>
          <w:u w:val="single"/>
        </w:rPr>
      </w:pPr>
    </w:p>
    <w:p w:rsidR="003B5EC1" w:rsidRPr="00293D38" w:rsidRDefault="003B5EC1">
      <w:pPr>
        <w:rPr>
          <w:rFonts w:cs="Times New Roman"/>
          <w:sz w:val="22"/>
          <w:u w:val="single"/>
        </w:rPr>
      </w:pPr>
      <w:r w:rsidRPr="00293D38">
        <w:rPr>
          <w:rFonts w:cs="Times New Roman"/>
          <w:sz w:val="22"/>
          <w:u w:val="single"/>
        </w:rPr>
        <w:br w:type="page"/>
      </w:r>
    </w:p>
    <w:p w:rsidR="005F1BE5" w:rsidRPr="00293D38" w:rsidRDefault="005F1BE5" w:rsidP="001C6AC6">
      <w:pPr>
        <w:spacing w:after="40"/>
        <w:rPr>
          <w:rFonts w:cs="Times New Roman"/>
          <w:sz w:val="22"/>
          <w:u w:val="single"/>
        </w:rPr>
      </w:pPr>
      <w:r w:rsidRPr="00293D38">
        <w:rPr>
          <w:rFonts w:cs="Times New Roman"/>
          <w:sz w:val="22"/>
          <w:u w:val="single"/>
        </w:rPr>
        <w:lastRenderedPageBreak/>
        <w:t>South Korea</w:t>
      </w:r>
      <w:r w:rsidR="00A9099E">
        <w:rPr>
          <w:rFonts w:cs="Times New Roman"/>
          <w:sz w:val="22"/>
          <w:u w:val="single"/>
        </w:rPr>
        <w:t xml:space="preserve"> – </w:t>
      </w:r>
      <w:r w:rsidR="00A41390">
        <w:rPr>
          <w:rFonts w:cs="Times New Roman"/>
          <w:sz w:val="22"/>
          <w:u w:val="single"/>
        </w:rPr>
        <w:t>Table</w:t>
      </w:r>
      <w:r w:rsidR="00A9099E">
        <w:rPr>
          <w:rFonts w:cs="Times New Roman"/>
          <w:sz w:val="22"/>
          <w:u w:val="single"/>
        </w:rPr>
        <w:t xml:space="preserve"> </w:t>
      </w:r>
      <w:r w:rsidR="00A41390">
        <w:rPr>
          <w:rFonts w:cs="Times New Roman"/>
          <w:sz w:val="22"/>
          <w:u w:val="single"/>
        </w:rPr>
        <w:t>VI</w:t>
      </w:r>
    </w:p>
    <w:tbl>
      <w:tblPr>
        <w:tblStyle w:val="LightShading-Accent2"/>
        <w:tblW w:w="5000" w:type="pct"/>
        <w:tblLayout w:type="fixed"/>
        <w:tblLook w:val="04A0"/>
      </w:tblPr>
      <w:tblGrid>
        <w:gridCol w:w="2944"/>
        <w:gridCol w:w="3247"/>
        <w:gridCol w:w="2147"/>
        <w:gridCol w:w="1943"/>
      </w:tblGrid>
      <w:tr w:rsidR="003B5EC1" w:rsidRPr="00293D38" w:rsidTr="00CA5A81">
        <w:trPr>
          <w:cnfStyle w:val="100000000000"/>
          <w:trHeight w:val="186"/>
        </w:trPr>
        <w:tc>
          <w:tcPr>
            <w:cnfStyle w:val="001000000000"/>
            <w:tcW w:w="1432" w:type="pct"/>
          </w:tcPr>
          <w:p w:rsidR="003B5EC1" w:rsidRPr="00293D38" w:rsidRDefault="003B5EC1" w:rsidP="00BF3E77">
            <w:pPr>
              <w:rPr>
                <w:rFonts w:cs="Times New Roman"/>
                <w:sz w:val="22"/>
              </w:rPr>
            </w:pPr>
            <w:r w:rsidRPr="00293D38">
              <w:rPr>
                <w:rFonts w:cs="Times New Roman"/>
                <w:sz w:val="22"/>
              </w:rPr>
              <w:t xml:space="preserve">Strengths </w:t>
            </w:r>
          </w:p>
        </w:tc>
        <w:tc>
          <w:tcPr>
            <w:tcW w:w="1579" w:type="pct"/>
          </w:tcPr>
          <w:p w:rsidR="003B5EC1" w:rsidRPr="00293D38" w:rsidRDefault="003B5EC1" w:rsidP="00BF3E77">
            <w:pPr>
              <w:cnfStyle w:val="100000000000"/>
              <w:rPr>
                <w:rFonts w:cs="Times New Roman"/>
                <w:sz w:val="22"/>
              </w:rPr>
            </w:pPr>
            <w:r w:rsidRPr="00293D38">
              <w:rPr>
                <w:rFonts w:cs="Times New Roman"/>
                <w:sz w:val="22"/>
              </w:rPr>
              <w:t>Weaknesses</w:t>
            </w:r>
          </w:p>
        </w:tc>
        <w:tc>
          <w:tcPr>
            <w:tcW w:w="1044" w:type="pct"/>
          </w:tcPr>
          <w:p w:rsidR="003B5EC1" w:rsidRPr="00293D38" w:rsidRDefault="003B5EC1" w:rsidP="00BF3E77">
            <w:pPr>
              <w:cnfStyle w:val="100000000000"/>
              <w:rPr>
                <w:rFonts w:cs="Times New Roman"/>
                <w:sz w:val="22"/>
              </w:rPr>
            </w:pPr>
            <w:r w:rsidRPr="00293D38">
              <w:rPr>
                <w:rFonts w:cs="Times New Roman"/>
                <w:sz w:val="22"/>
              </w:rPr>
              <w:t>Opportunities</w:t>
            </w:r>
          </w:p>
        </w:tc>
        <w:tc>
          <w:tcPr>
            <w:tcW w:w="945" w:type="pct"/>
          </w:tcPr>
          <w:p w:rsidR="003B5EC1" w:rsidRPr="00293D38" w:rsidRDefault="003B5EC1" w:rsidP="00BF3E77">
            <w:pPr>
              <w:cnfStyle w:val="100000000000"/>
              <w:rPr>
                <w:rFonts w:cs="Times New Roman"/>
                <w:sz w:val="22"/>
              </w:rPr>
            </w:pPr>
            <w:r w:rsidRPr="00293D38">
              <w:rPr>
                <w:rFonts w:cs="Times New Roman"/>
                <w:sz w:val="22"/>
              </w:rPr>
              <w:t>Threats</w:t>
            </w:r>
          </w:p>
        </w:tc>
      </w:tr>
      <w:tr w:rsidR="003B5EC1" w:rsidRPr="00293D38" w:rsidTr="00CA5A81">
        <w:trPr>
          <w:cnfStyle w:val="000000100000"/>
          <w:trHeight w:val="1564"/>
        </w:trPr>
        <w:tc>
          <w:tcPr>
            <w:cnfStyle w:val="001000000000"/>
            <w:tcW w:w="1432" w:type="pct"/>
          </w:tcPr>
          <w:p w:rsidR="003B5EC1" w:rsidRPr="00293D38" w:rsidRDefault="003B5EC1" w:rsidP="007054F9">
            <w:pPr>
              <w:rPr>
                <w:rFonts w:cs="Times New Roman"/>
                <w:b w:val="0"/>
                <w:sz w:val="22"/>
              </w:rPr>
            </w:pPr>
            <w:r w:rsidRPr="00293D38">
              <w:rPr>
                <w:rFonts w:cs="Times New Roman"/>
                <w:b w:val="0"/>
                <w:sz w:val="22"/>
              </w:rPr>
              <w:t>The public expenditure on health was 4</w:t>
            </w:r>
            <w:r w:rsidR="00765EC0" w:rsidRPr="00293D38">
              <w:rPr>
                <w:rFonts w:cs="Times New Roman"/>
                <w:b w:val="0"/>
                <w:sz w:val="22"/>
              </w:rPr>
              <w:t>.</w:t>
            </w:r>
            <w:r w:rsidR="009246A9">
              <w:rPr>
                <w:rFonts w:cs="Times New Roman"/>
                <w:b w:val="0"/>
                <w:sz w:val="22"/>
              </w:rPr>
              <w:t xml:space="preserve">1 of South Korea’s GDP in 2012 </w:t>
            </w:r>
            <w:r w:rsidR="00765EC0" w:rsidRPr="00293D38">
              <w:rPr>
                <w:rFonts w:cs="Times New Roman"/>
                <w:b w:val="0"/>
                <w:sz w:val="22"/>
              </w:rPr>
              <w:t>(The Heritage Foundation, 2014).</w:t>
            </w:r>
          </w:p>
          <w:p w:rsidR="003B5EC1" w:rsidRPr="00293D38" w:rsidRDefault="003B5EC1" w:rsidP="007054F9">
            <w:pPr>
              <w:rPr>
                <w:rFonts w:cs="Times New Roman"/>
                <w:b w:val="0"/>
                <w:sz w:val="22"/>
              </w:rPr>
            </w:pPr>
          </w:p>
          <w:p w:rsidR="003B5EC1" w:rsidRPr="00293D38" w:rsidRDefault="003B5EC1" w:rsidP="007054F9">
            <w:pPr>
              <w:rPr>
                <w:rFonts w:cs="Times New Roman"/>
                <w:b w:val="0"/>
                <w:sz w:val="22"/>
              </w:rPr>
            </w:pPr>
            <w:r w:rsidRPr="00293D38">
              <w:rPr>
                <w:rFonts w:cs="Times New Roman"/>
                <w:b w:val="0"/>
                <w:sz w:val="22"/>
              </w:rPr>
              <w:t xml:space="preserve">Starting a company only requires five procedures and </w:t>
            </w:r>
            <w:r w:rsidR="00765EC0" w:rsidRPr="00293D38">
              <w:rPr>
                <w:rFonts w:cs="Times New Roman"/>
                <w:b w:val="0"/>
                <w:sz w:val="22"/>
              </w:rPr>
              <w:t xml:space="preserve">no minimum capital is required (Michigan State </w:t>
            </w:r>
            <w:r w:rsidR="009246A9" w:rsidRPr="00293D38">
              <w:rPr>
                <w:rFonts w:cs="Times New Roman"/>
                <w:b w:val="0"/>
                <w:sz w:val="22"/>
              </w:rPr>
              <w:t>University</w:t>
            </w:r>
            <w:r w:rsidR="009246A9">
              <w:rPr>
                <w:rFonts w:cs="Times New Roman"/>
                <w:b w:val="0"/>
                <w:sz w:val="22"/>
              </w:rPr>
              <w:t xml:space="preserve">, </w:t>
            </w:r>
            <w:r w:rsidR="00765EC0" w:rsidRPr="00293D38">
              <w:rPr>
                <w:rFonts w:cs="Times New Roman"/>
                <w:b w:val="0"/>
                <w:sz w:val="22"/>
              </w:rPr>
              <w:t>2014).</w:t>
            </w:r>
          </w:p>
          <w:p w:rsidR="003B5EC1" w:rsidRPr="00293D38" w:rsidRDefault="003B5EC1" w:rsidP="007054F9">
            <w:pPr>
              <w:rPr>
                <w:rFonts w:cs="Times New Roman"/>
                <w:b w:val="0"/>
                <w:sz w:val="22"/>
              </w:rPr>
            </w:pPr>
          </w:p>
          <w:p w:rsidR="003B5EC1" w:rsidRPr="00293D38" w:rsidRDefault="003B5EC1" w:rsidP="007054F9">
            <w:pPr>
              <w:rPr>
                <w:rFonts w:cs="Times New Roman"/>
                <w:b w:val="0"/>
                <w:sz w:val="22"/>
              </w:rPr>
            </w:pPr>
            <w:r w:rsidRPr="00293D38">
              <w:rPr>
                <w:rFonts w:cs="Times New Roman"/>
                <w:b w:val="0"/>
                <w:sz w:val="22"/>
              </w:rPr>
              <w:t>The market in South Korea is growing at about 13.5%, with a value of 3.9 billion, placing it as the 3rd largest Asian medical device market.</w:t>
            </w:r>
          </w:p>
          <w:p w:rsidR="003B5EC1" w:rsidRPr="00293D38" w:rsidRDefault="003B5EC1" w:rsidP="007054F9">
            <w:pPr>
              <w:rPr>
                <w:rFonts w:cs="Times New Roman"/>
                <w:b w:val="0"/>
                <w:sz w:val="22"/>
              </w:rPr>
            </w:pPr>
          </w:p>
          <w:p w:rsidR="003B5EC1" w:rsidRPr="009246A9" w:rsidRDefault="003B5EC1" w:rsidP="007054F9">
            <w:pPr>
              <w:rPr>
                <w:rFonts w:cs="Times New Roman"/>
                <w:b w:val="0"/>
                <w:sz w:val="22"/>
              </w:rPr>
            </w:pPr>
            <w:r w:rsidRPr="00293D38">
              <w:rPr>
                <w:rFonts w:cs="Times New Roman"/>
                <w:b w:val="0"/>
                <w:sz w:val="22"/>
              </w:rPr>
              <w:t xml:space="preserve">Has the highest health care expenditure of all the "Asian Tigers" with about an estimated 60% funded by the </w:t>
            </w:r>
            <w:r w:rsidRPr="009246A9">
              <w:rPr>
                <w:rFonts w:cs="Times New Roman"/>
                <w:b w:val="0"/>
                <w:sz w:val="22"/>
              </w:rPr>
              <w:t>public sector.</w:t>
            </w:r>
          </w:p>
          <w:p w:rsidR="001E420D" w:rsidRPr="009246A9" w:rsidRDefault="007F762E" w:rsidP="007054F9">
            <w:pPr>
              <w:rPr>
                <w:rFonts w:cs="Times New Roman"/>
                <w:b w:val="0"/>
                <w:sz w:val="22"/>
              </w:rPr>
            </w:pPr>
            <w:sdt>
              <w:sdtPr>
                <w:rPr>
                  <w:rFonts w:cs="Times New Roman"/>
                  <w:b w:val="0"/>
                  <w:sz w:val="22"/>
                </w:rPr>
                <w:id w:val="-1961033913"/>
                <w:citation/>
              </w:sdtPr>
              <w:sdtContent>
                <w:r w:rsidRPr="009246A9">
                  <w:rPr>
                    <w:rFonts w:cs="Times New Roman"/>
                    <w:b w:val="0"/>
                    <w:sz w:val="22"/>
                  </w:rPr>
                  <w:fldChar w:fldCharType="begin"/>
                </w:r>
                <w:r w:rsidR="001E420D" w:rsidRPr="009246A9">
                  <w:rPr>
                    <w:rFonts w:cs="Times New Roman"/>
                    <w:b w:val="0"/>
                    <w:sz w:val="22"/>
                    <w:lang w:val="en-US"/>
                  </w:rPr>
                  <w:instrText xml:space="preserve"> CITATION Mar142 \l 1033 </w:instrText>
                </w:r>
                <w:r w:rsidRPr="009246A9">
                  <w:rPr>
                    <w:rFonts w:cs="Times New Roman"/>
                    <w:b w:val="0"/>
                    <w:sz w:val="22"/>
                  </w:rPr>
                  <w:fldChar w:fldCharType="separate"/>
                </w:r>
                <w:r w:rsidR="000A6C83" w:rsidRPr="009246A9">
                  <w:rPr>
                    <w:rFonts w:cs="Times New Roman"/>
                    <w:b w:val="0"/>
                    <w:noProof/>
                    <w:sz w:val="22"/>
                    <w:lang w:val="en-US"/>
                  </w:rPr>
                  <w:t>(Market Research.com, 2014)</w:t>
                </w:r>
                <w:r w:rsidRPr="009246A9">
                  <w:rPr>
                    <w:rFonts w:cs="Times New Roman"/>
                    <w:b w:val="0"/>
                    <w:sz w:val="22"/>
                  </w:rPr>
                  <w:fldChar w:fldCharType="end"/>
                </w:r>
              </w:sdtContent>
            </w:sdt>
          </w:p>
          <w:p w:rsidR="003B5EC1" w:rsidRPr="00293D38" w:rsidRDefault="003B5EC1" w:rsidP="007054F9">
            <w:pPr>
              <w:rPr>
                <w:rFonts w:cs="Times New Roman"/>
                <w:sz w:val="22"/>
              </w:rPr>
            </w:pPr>
          </w:p>
        </w:tc>
        <w:tc>
          <w:tcPr>
            <w:tcW w:w="1579" w:type="pct"/>
          </w:tcPr>
          <w:p w:rsidR="003B5EC1" w:rsidRPr="00293D38" w:rsidRDefault="003B5EC1" w:rsidP="007054F9">
            <w:pPr>
              <w:cnfStyle w:val="000000100000"/>
              <w:rPr>
                <w:rFonts w:cs="Times New Roman"/>
                <w:sz w:val="22"/>
              </w:rPr>
            </w:pPr>
            <w:r w:rsidRPr="00293D38">
              <w:rPr>
                <w:rFonts w:cs="Times New Roman"/>
                <w:sz w:val="22"/>
              </w:rPr>
              <w:t>Companies without a physical location established must appoint a Third party licence Holder to coordinate the registration of their medical device with the Ministry of Food and Drug Safety (MFDS).</w:t>
            </w:r>
          </w:p>
          <w:p w:rsidR="003B5EC1" w:rsidRPr="00293D38" w:rsidRDefault="007F762E" w:rsidP="007054F9">
            <w:pPr>
              <w:cnfStyle w:val="000000100000"/>
              <w:rPr>
                <w:rFonts w:cs="Times New Roman"/>
                <w:sz w:val="22"/>
              </w:rPr>
            </w:pPr>
            <w:sdt>
              <w:sdtPr>
                <w:rPr>
                  <w:rFonts w:cs="Times New Roman"/>
                  <w:sz w:val="22"/>
                </w:rPr>
                <w:id w:val="1911267598"/>
                <w:citation/>
              </w:sdtPr>
              <w:sdtContent>
                <w:r w:rsidRPr="00293D38">
                  <w:rPr>
                    <w:rFonts w:cs="Times New Roman"/>
                    <w:sz w:val="22"/>
                  </w:rPr>
                  <w:fldChar w:fldCharType="begin"/>
                </w:r>
                <w:r w:rsidR="000A6C83" w:rsidRPr="00293D38">
                  <w:rPr>
                    <w:rFonts w:cs="Times New Roman"/>
                    <w:sz w:val="22"/>
                    <w:lang w:val="en-US"/>
                  </w:rPr>
                  <w:instrText xml:space="preserve">CITATION Eme141 \l 1033 </w:instrText>
                </w:r>
                <w:r w:rsidRPr="00293D38">
                  <w:rPr>
                    <w:rFonts w:cs="Times New Roman"/>
                    <w:sz w:val="22"/>
                  </w:rPr>
                  <w:fldChar w:fldCharType="separate"/>
                </w:r>
                <w:r w:rsidR="000A6C83" w:rsidRPr="00293D38">
                  <w:rPr>
                    <w:rFonts w:cs="Times New Roman"/>
                    <w:noProof/>
                    <w:sz w:val="22"/>
                    <w:lang w:val="en-US"/>
                  </w:rPr>
                  <w:t>(Emergo Group, 2014i)</w:t>
                </w:r>
                <w:r w:rsidRPr="00293D38">
                  <w:rPr>
                    <w:rFonts w:cs="Times New Roman"/>
                    <w:sz w:val="22"/>
                  </w:rPr>
                  <w:fldChar w:fldCharType="end"/>
                </w:r>
              </w:sdtContent>
            </w:sdt>
          </w:p>
          <w:p w:rsidR="003B5EC1" w:rsidRPr="00293D38" w:rsidRDefault="003B5EC1" w:rsidP="007054F9">
            <w:pPr>
              <w:ind w:left="34"/>
              <w:cnfStyle w:val="000000100000"/>
              <w:rPr>
                <w:rFonts w:cs="Times New Roman"/>
                <w:sz w:val="22"/>
              </w:rPr>
            </w:pPr>
          </w:p>
          <w:p w:rsidR="0045128F" w:rsidRPr="00293D38" w:rsidRDefault="003B5EC1" w:rsidP="007054F9">
            <w:pPr>
              <w:ind w:left="34"/>
              <w:cnfStyle w:val="000000100000"/>
              <w:rPr>
                <w:rFonts w:cs="Times New Roman"/>
                <w:sz w:val="22"/>
              </w:rPr>
            </w:pPr>
            <w:r w:rsidRPr="00293D38">
              <w:rPr>
                <w:rFonts w:cs="Times New Roman"/>
                <w:sz w:val="22"/>
              </w:rPr>
              <w:t xml:space="preserve">Non-Korean manufacturers have to deal with a Third party License Holder, which then the distributor controls the medical device registration with the MFDS, which becomes a problem if the manufacturer wishes to change distributors. </w:t>
            </w:r>
          </w:p>
          <w:p w:rsidR="003B5EC1" w:rsidRPr="00293D38" w:rsidRDefault="000A6C83" w:rsidP="007054F9">
            <w:pPr>
              <w:ind w:left="34"/>
              <w:cnfStyle w:val="000000100000"/>
              <w:rPr>
                <w:rFonts w:cs="Times New Roman"/>
                <w:sz w:val="22"/>
              </w:rPr>
            </w:pPr>
            <w:r w:rsidRPr="00293D38">
              <w:rPr>
                <w:rFonts w:cs="Times New Roman"/>
                <w:sz w:val="22"/>
              </w:rPr>
              <w:t>(</w:t>
            </w:r>
            <w:proofErr w:type="spellStart"/>
            <w:r w:rsidRPr="00293D38">
              <w:rPr>
                <w:rFonts w:cs="Times New Roman"/>
                <w:sz w:val="22"/>
              </w:rPr>
              <w:t>Emergo</w:t>
            </w:r>
            <w:proofErr w:type="spellEnd"/>
            <w:r w:rsidRPr="00293D38">
              <w:rPr>
                <w:rFonts w:cs="Times New Roman"/>
                <w:sz w:val="22"/>
              </w:rPr>
              <w:t xml:space="preserve"> Group, 2014i)</w:t>
            </w:r>
          </w:p>
          <w:p w:rsidR="003B5EC1" w:rsidRPr="00293D38" w:rsidRDefault="003B5EC1" w:rsidP="007054F9">
            <w:pPr>
              <w:ind w:left="34"/>
              <w:cnfStyle w:val="000000100000"/>
              <w:rPr>
                <w:rFonts w:cs="Times New Roman"/>
                <w:sz w:val="22"/>
              </w:rPr>
            </w:pPr>
          </w:p>
          <w:p w:rsidR="0045128F" w:rsidRPr="00293D38" w:rsidRDefault="003B5EC1" w:rsidP="007054F9">
            <w:pPr>
              <w:ind w:left="34"/>
              <w:cnfStyle w:val="000000100000"/>
              <w:rPr>
                <w:rFonts w:cs="Times New Roman"/>
                <w:sz w:val="22"/>
              </w:rPr>
            </w:pPr>
            <w:r w:rsidRPr="00293D38">
              <w:rPr>
                <w:rFonts w:cs="Times New Roman"/>
                <w:sz w:val="22"/>
              </w:rPr>
              <w:t>Korean license holders have a considerable amount of responsibilities given to them which includes submitting insurance reimbursement applications, coordinating incident reporting within Korea, acting as a primary liaison with the MFDS, and more.</w:t>
            </w:r>
          </w:p>
          <w:p w:rsidR="003B5EC1" w:rsidRPr="00293D38" w:rsidRDefault="007F762E" w:rsidP="007054F9">
            <w:pPr>
              <w:ind w:left="34"/>
              <w:cnfStyle w:val="000000100000"/>
              <w:rPr>
                <w:rFonts w:cs="Times New Roman"/>
                <w:sz w:val="22"/>
              </w:rPr>
            </w:pPr>
            <w:sdt>
              <w:sdtPr>
                <w:rPr>
                  <w:rFonts w:cs="Times New Roman"/>
                  <w:sz w:val="22"/>
                </w:rPr>
                <w:id w:val="358013577"/>
                <w:citation/>
              </w:sdtPr>
              <w:sdtContent>
                <w:r w:rsidRPr="00293D38">
                  <w:rPr>
                    <w:rFonts w:cs="Times New Roman"/>
                    <w:sz w:val="22"/>
                  </w:rPr>
                  <w:fldChar w:fldCharType="begin"/>
                </w:r>
                <w:r w:rsidR="000A6C83" w:rsidRPr="00293D38">
                  <w:rPr>
                    <w:rFonts w:cs="Times New Roman"/>
                    <w:sz w:val="22"/>
                    <w:lang w:val="en-US"/>
                  </w:rPr>
                  <w:instrText xml:space="preserve">CITATION Eme141 \l 1033 </w:instrText>
                </w:r>
                <w:r w:rsidRPr="00293D38">
                  <w:rPr>
                    <w:rFonts w:cs="Times New Roman"/>
                    <w:sz w:val="22"/>
                  </w:rPr>
                  <w:fldChar w:fldCharType="separate"/>
                </w:r>
                <w:r w:rsidR="000A6C83" w:rsidRPr="00293D38">
                  <w:rPr>
                    <w:rFonts w:cs="Times New Roman"/>
                    <w:noProof/>
                    <w:sz w:val="22"/>
                    <w:lang w:val="en-US"/>
                  </w:rPr>
                  <w:t>(Emergo Group, 2014i)</w:t>
                </w:r>
                <w:r w:rsidRPr="00293D38">
                  <w:rPr>
                    <w:rFonts w:cs="Times New Roman"/>
                    <w:sz w:val="22"/>
                  </w:rPr>
                  <w:fldChar w:fldCharType="end"/>
                </w:r>
              </w:sdtContent>
            </w:sdt>
          </w:p>
        </w:tc>
        <w:tc>
          <w:tcPr>
            <w:tcW w:w="1044" w:type="pct"/>
          </w:tcPr>
          <w:p w:rsidR="003B5EC1" w:rsidRPr="00293D38" w:rsidRDefault="003B5EC1" w:rsidP="007054F9">
            <w:pPr>
              <w:cnfStyle w:val="000000100000"/>
              <w:rPr>
                <w:rFonts w:cs="Times New Roman"/>
                <w:sz w:val="22"/>
              </w:rPr>
            </w:pPr>
            <w:r w:rsidRPr="00293D38">
              <w:rPr>
                <w:rFonts w:cs="Times New Roman"/>
                <w:sz w:val="22"/>
              </w:rPr>
              <w:t>South Korea government</w:t>
            </w:r>
            <w:r w:rsidR="009246A9">
              <w:rPr>
                <w:rFonts w:cs="Times New Roman"/>
                <w:sz w:val="22"/>
              </w:rPr>
              <w:t xml:space="preserve"> </w:t>
            </w:r>
            <w:r w:rsidRPr="00293D38">
              <w:rPr>
                <w:rFonts w:cs="Times New Roman"/>
                <w:sz w:val="22"/>
              </w:rPr>
              <w:t>is considering a number of ideas that include R&amp;D investments, as well as ways to support locally made products to increase the net exporting from 2.31 billion to 12.5 billion, hiring 130,000 people as opposed to 37,000 people that are currently to be working by 2020.</w:t>
            </w:r>
          </w:p>
          <w:p w:rsidR="007746F9" w:rsidRPr="00293D38" w:rsidRDefault="007F762E" w:rsidP="007054F9">
            <w:pPr>
              <w:cnfStyle w:val="000000100000"/>
              <w:rPr>
                <w:rFonts w:cs="Times New Roman"/>
                <w:sz w:val="22"/>
                <w:lang w:val="en-US"/>
              </w:rPr>
            </w:pPr>
            <w:sdt>
              <w:sdtPr>
                <w:rPr>
                  <w:rFonts w:cs="Times New Roman"/>
                  <w:sz w:val="22"/>
                </w:rPr>
                <w:id w:val="-602650034"/>
                <w:citation/>
              </w:sdtPr>
              <w:sdtContent>
                <w:r w:rsidRPr="00293D38">
                  <w:rPr>
                    <w:rFonts w:cs="Times New Roman"/>
                    <w:sz w:val="22"/>
                  </w:rPr>
                  <w:fldChar w:fldCharType="begin"/>
                </w:r>
                <w:r w:rsidR="007746F9" w:rsidRPr="00293D38">
                  <w:rPr>
                    <w:rFonts w:cs="Times New Roman"/>
                    <w:sz w:val="22"/>
                    <w:lang w:val="en-US"/>
                  </w:rPr>
                  <w:instrText xml:space="preserve"> CITATION Mar144 \l 1033 </w:instrText>
                </w:r>
                <w:r w:rsidRPr="00293D38">
                  <w:rPr>
                    <w:rFonts w:cs="Times New Roman"/>
                    <w:sz w:val="22"/>
                  </w:rPr>
                  <w:fldChar w:fldCharType="separate"/>
                </w:r>
                <w:r w:rsidR="000A6C83" w:rsidRPr="00293D38">
                  <w:rPr>
                    <w:rFonts w:cs="Times New Roman"/>
                    <w:noProof/>
                    <w:sz w:val="22"/>
                    <w:lang w:val="en-US"/>
                  </w:rPr>
                  <w:t>(Hollmer, 2014)</w:t>
                </w:r>
                <w:r w:rsidRPr="00293D38">
                  <w:rPr>
                    <w:rFonts w:cs="Times New Roman"/>
                    <w:sz w:val="22"/>
                  </w:rPr>
                  <w:fldChar w:fldCharType="end"/>
                </w:r>
              </w:sdtContent>
            </w:sdt>
          </w:p>
          <w:p w:rsidR="003B5EC1" w:rsidRPr="00293D38" w:rsidRDefault="003B5EC1" w:rsidP="007054F9">
            <w:pPr>
              <w:cnfStyle w:val="000000100000"/>
              <w:rPr>
                <w:rFonts w:cs="Times New Roman"/>
                <w:sz w:val="22"/>
                <w:lang w:val="en-US"/>
              </w:rPr>
            </w:pPr>
          </w:p>
          <w:p w:rsidR="003B5EC1" w:rsidRPr="00293D38" w:rsidRDefault="003B5EC1" w:rsidP="007054F9">
            <w:pPr>
              <w:cnfStyle w:val="000000100000"/>
              <w:rPr>
                <w:rFonts w:cs="Times New Roman"/>
                <w:sz w:val="22"/>
              </w:rPr>
            </w:pPr>
            <w:r w:rsidRPr="00293D38">
              <w:rPr>
                <w:rFonts w:cs="Times New Roman"/>
                <w:sz w:val="22"/>
              </w:rPr>
              <w:t>To cope with the business environmental changes the Korean government is helping with the improvement of business support infrastructure to secure competitiveness.</w:t>
            </w:r>
          </w:p>
          <w:p w:rsidR="007746F9" w:rsidRPr="00293D38" w:rsidRDefault="007F762E" w:rsidP="007054F9">
            <w:pPr>
              <w:cnfStyle w:val="000000100000"/>
              <w:rPr>
                <w:rFonts w:cs="Times New Roman"/>
                <w:color w:val="FF0000"/>
                <w:sz w:val="22"/>
              </w:rPr>
            </w:pPr>
            <w:sdt>
              <w:sdtPr>
                <w:rPr>
                  <w:rFonts w:cs="Times New Roman"/>
                  <w:sz w:val="22"/>
                </w:rPr>
                <w:id w:val="-697855348"/>
                <w:citation/>
              </w:sdtPr>
              <w:sdtContent>
                <w:r w:rsidRPr="00293D38">
                  <w:rPr>
                    <w:rFonts w:cs="Times New Roman"/>
                    <w:sz w:val="22"/>
                  </w:rPr>
                  <w:fldChar w:fldCharType="begin"/>
                </w:r>
                <w:r w:rsidR="006F1BC6" w:rsidRPr="00293D38">
                  <w:rPr>
                    <w:rFonts w:cs="Times New Roman"/>
                    <w:sz w:val="22"/>
                    <w:lang w:val="en-US"/>
                  </w:rPr>
                  <w:instrText xml:space="preserve"> CITATION Yon14 \l 1033 </w:instrText>
                </w:r>
                <w:r w:rsidRPr="00293D38">
                  <w:rPr>
                    <w:rFonts w:cs="Times New Roman"/>
                    <w:sz w:val="22"/>
                  </w:rPr>
                  <w:fldChar w:fldCharType="separate"/>
                </w:r>
                <w:r w:rsidR="000A6C83" w:rsidRPr="00293D38">
                  <w:rPr>
                    <w:rFonts w:cs="Times New Roman"/>
                    <w:noProof/>
                    <w:sz w:val="22"/>
                    <w:lang w:val="en-US"/>
                  </w:rPr>
                  <w:t>(Na, 2014)</w:t>
                </w:r>
                <w:r w:rsidRPr="00293D38">
                  <w:rPr>
                    <w:rFonts w:cs="Times New Roman"/>
                    <w:sz w:val="22"/>
                  </w:rPr>
                  <w:fldChar w:fldCharType="end"/>
                </w:r>
              </w:sdtContent>
            </w:sdt>
          </w:p>
        </w:tc>
        <w:tc>
          <w:tcPr>
            <w:tcW w:w="945" w:type="pct"/>
          </w:tcPr>
          <w:p w:rsidR="006F1BC6" w:rsidRPr="00293D38" w:rsidRDefault="003B5EC1" w:rsidP="007054F9">
            <w:pPr>
              <w:cnfStyle w:val="000000100000"/>
              <w:rPr>
                <w:rFonts w:cs="Times New Roman"/>
                <w:sz w:val="22"/>
              </w:rPr>
            </w:pPr>
            <w:r w:rsidRPr="00293D38">
              <w:rPr>
                <w:rFonts w:cs="Times New Roman"/>
                <w:sz w:val="22"/>
              </w:rPr>
              <w:t>There are currently about 2,000 medical device manufacturing companies in South Korea, resulting in</w:t>
            </w:r>
            <w:r w:rsidR="006F1BC6" w:rsidRPr="00293D38">
              <w:rPr>
                <w:rFonts w:cs="Times New Roman"/>
                <w:sz w:val="22"/>
              </w:rPr>
              <w:t xml:space="preserve"> a strongly competitive arena. </w:t>
            </w:r>
          </w:p>
          <w:p w:rsidR="006F1BC6" w:rsidRPr="00293D38" w:rsidRDefault="007F762E" w:rsidP="007054F9">
            <w:pPr>
              <w:cnfStyle w:val="000000100000"/>
              <w:rPr>
                <w:rFonts w:cs="Times New Roman"/>
                <w:sz w:val="22"/>
              </w:rPr>
            </w:pPr>
            <w:sdt>
              <w:sdtPr>
                <w:rPr>
                  <w:rFonts w:cs="Times New Roman"/>
                  <w:sz w:val="22"/>
                </w:rPr>
                <w:id w:val="-1234536920"/>
                <w:citation/>
              </w:sdtPr>
              <w:sdtContent>
                <w:r w:rsidRPr="00293D38">
                  <w:rPr>
                    <w:rFonts w:cs="Times New Roman"/>
                    <w:sz w:val="22"/>
                  </w:rPr>
                  <w:fldChar w:fldCharType="begin"/>
                </w:r>
                <w:r w:rsidR="006F1BC6" w:rsidRPr="00293D38">
                  <w:rPr>
                    <w:rFonts w:cs="Times New Roman"/>
                    <w:sz w:val="22"/>
                    <w:lang w:val="en-US"/>
                  </w:rPr>
                  <w:instrText xml:space="preserve"> CITATION Yon14 \l 1033 </w:instrText>
                </w:r>
                <w:r w:rsidRPr="00293D38">
                  <w:rPr>
                    <w:rFonts w:cs="Times New Roman"/>
                    <w:sz w:val="22"/>
                  </w:rPr>
                  <w:fldChar w:fldCharType="separate"/>
                </w:r>
                <w:r w:rsidR="000A6C83" w:rsidRPr="00293D38">
                  <w:rPr>
                    <w:rFonts w:cs="Times New Roman"/>
                    <w:noProof/>
                    <w:sz w:val="22"/>
                    <w:lang w:val="en-US"/>
                  </w:rPr>
                  <w:t>(Na, 2014)</w:t>
                </w:r>
                <w:r w:rsidRPr="00293D38">
                  <w:rPr>
                    <w:rFonts w:cs="Times New Roman"/>
                    <w:sz w:val="22"/>
                  </w:rPr>
                  <w:fldChar w:fldCharType="end"/>
                </w:r>
              </w:sdtContent>
            </w:sdt>
          </w:p>
          <w:p w:rsidR="003B5EC1" w:rsidRPr="00293D38" w:rsidRDefault="003B5EC1" w:rsidP="007054F9">
            <w:pPr>
              <w:cnfStyle w:val="000000100000"/>
              <w:rPr>
                <w:rFonts w:cs="Times New Roman"/>
                <w:sz w:val="22"/>
              </w:rPr>
            </w:pPr>
          </w:p>
        </w:tc>
      </w:tr>
    </w:tbl>
    <w:p w:rsidR="005F1BE5" w:rsidRPr="00293D38" w:rsidRDefault="005F1BE5">
      <w:pPr>
        <w:rPr>
          <w:rFonts w:cs="Times New Roman"/>
          <w:sz w:val="22"/>
          <w:u w:val="single"/>
        </w:rPr>
      </w:pPr>
    </w:p>
    <w:p w:rsidR="00CA5A81" w:rsidRPr="00293D38" w:rsidRDefault="00CA5A81">
      <w:pPr>
        <w:rPr>
          <w:rFonts w:cs="Times New Roman"/>
          <w:b/>
          <w:sz w:val="22"/>
        </w:rPr>
      </w:pPr>
    </w:p>
    <w:p w:rsidR="00CA5A81" w:rsidRPr="00293D38" w:rsidRDefault="00CA5A81">
      <w:pPr>
        <w:rPr>
          <w:rFonts w:cs="Times New Roman"/>
          <w:b/>
          <w:sz w:val="22"/>
        </w:rPr>
      </w:pPr>
      <w:r w:rsidRPr="00293D38">
        <w:rPr>
          <w:rFonts w:cs="Times New Roman"/>
          <w:b/>
          <w:sz w:val="22"/>
        </w:rPr>
        <w:br w:type="page"/>
      </w:r>
    </w:p>
    <w:p w:rsidR="00CA5A81" w:rsidRPr="00293D38" w:rsidRDefault="00CA5A81" w:rsidP="001C6AC6">
      <w:pPr>
        <w:spacing w:after="40"/>
        <w:rPr>
          <w:rFonts w:cs="Times New Roman"/>
          <w:sz w:val="22"/>
          <w:u w:val="single"/>
        </w:rPr>
      </w:pPr>
      <w:r w:rsidRPr="00293D38">
        <w:rPr>
          <w:rFonts w:cs="Times New Roman"/>
          <w:sz w:val="22"/>
          <w:u w:val="single"/>
        </w:rPr>
        <w:lastRenderedPageBreak/>
        <w:t>Iran</w:t>
      </w:r>
      <w:r w:rsidR="009246A9">
        <w:rPr>
          <w:rFonts w:cs="Times New Roman"/>
          <w:sz w:val="22"/>
          <w:u w:val="single"/>
        </w:rPr>
        <w:t xml:space="preserve"> –</w:t>
      </w:r>
      <w:r w:rsidR="00A41390">
        <w:rPr>
          <w:rFonts w:cs="Times New Roman"/>
          <w:sz w:val="22"/>
          <w:u w:val="single"/>
        </w:rPr>
        <w:t>Table VII</w:t>
      </w:r>
    </w:p>
    <w:tbl>
      <w:tblPr>
        <w:tblStyle w:val="LightShading-Accent6"/>
        <w:tblW w:w="5000" w:type="pct"/>
        <w:tblLayout w:type="fixed"/>
        <w:tblLook w:val="04A0"/>
      </w:tblPr>
      <w:tblGrid>
        <w:gridCol w:w="2944"/>
        <w:gridCol w:w="3247"/>
        <w:gridCol w:w="2147"/>
        <w:gridCol w:w="1943"/>
      </w:tblGrid>
      <w:tr w:rsidR="00CA5A81" w:rsidRPr="00293D38" w:rsidTr="00CA5A81">
        <w:trPr>
          <w:cnfStyle w:val="100000000000"/>
          <w:trHeight w:val="186"/>
        </w:trPr>
        <w:tc>
          <w:tcPr>
            <w:cnfStyle w:val="001000000000"/>
            <w:tcW w:w="1432" w:type="pct"/>
          </w:tcPr>
          <w:p w:rsidR="00CA5A81" w:rsidRPr="00293D38" w:rsidRDefault="00CA5A81" w:rsidP="00CA5A81">
            <w:pPr>
              <w:rPr>
                <w:rFonts w:cs="Times New Roman"/>
                <w:sz w:val="22"/>
              </w:rPr>
            </w:pPr>
            <w:r w:rsidRPr="00293D38">
              <w:rPr>
                <w:rFonts w:cs="Times New Roman"/>
                <w:sz w:val="22"/>
              </w:rPr>
              <w:t xml:space="preserve">Strengths </w:t>
            </w:r>
          </w:p>
        </w:tc>
        <w:tc>
          <w:tcPr>
            <w:tcW w:w="1579" w:type="pct"/>
          </w:tcPr>
          <w:p w:rsidR="00CA5A81" w:rsidRPr="00293D38" w:rsidRDefault="00CA5A81" w:rsidP="00CA5A81">
            <w:pPr>
              <w:cnfStyle w:val="100000000000"/>
              <w:rPr>
                <w:rFonts w:cs="Times New Roman"/>
                <w:sz w:val="22"/>
              </w:rPr>
            </w:pPr>
            <w:r w:rsidRPr="00293D38">
              <w:rPr>
                <w:rFonts w:cs="Times New Roman"/>
                <w:sz w:val="22"/>
              </w:rPr>
              <w:t>Weaknesses</w:t>
            </w:r>
          </w:p>
        </w:tc>
        <w:tc>
          <w:tcPr>
            <w:tcW w:w="1044" w:type="pct"/>
          </w:tcPr>
          <w:p w:rsidR="00CA5A81" w:rsidRPr="00293D38" w:rsidRDefault="00CA5A81" w:rsidP="00CA5A81">
            <w:pPr>
              <w:cnfStyle w:val="100000000000"/>
              <w:rPr>
                <w:rFonts w:cs="Times New Roman"/>
                <w:sz w:val="22"/>
              </w:rPr>
            </w:pPr>
            <w:r w:rsidRPr="00293D38">
              <w:rPr>
                <w:rFonts w:cs="Times New Roman"/>
                <w:sz w:val="22"/>
              </w:rPr>
              <w:t>Opportunities</w:t>
            </w:r>
          </w:p>
        </w:tc>
        <w:tc>
          <w:tcPr>
            <w:tcW w:w="945" w:type="pct"/>
          </w:tcPr>
          <w:p w:rsidR="00CA5A81" w:rsidRPr="00293D38" w:rsidRDefault="00CA5A81" w:rsidP="00CA5A81">
            <w:pPr>
              <w:cnfStyle w:val="100000000000"/>
              <w:rPr>
                <w:rFonts w:cs="Times New Roman"/>
                <w:sz w:val="22"/>
              </w:rPr>
            </w:pPr>
            <w:r w:rsidRPr="00293D38">
              <w:rPr>
                <w:rFonts w:cs="Times New Roman"/>
                <w:sz w:val="22"/>
              </w:rPr>
              <w:t>Threats</w:t>
            </w:r>
          </w:p>
        </w:tc>
      </w:tr>
      <w:tr w:rsidR="00CA5A81" w:rsidRPr="00293D38" w:rsidTr="00CA5A81">
        <w:trPr>
          <w:cnfStyle w:val="000000100000"/>
          <w:trHeight w:val="1564"/>
        </w:trPr>
        <w:tc>
          <w:tcPr>
            <w:cnfStyle w:val="001000000000"/>
            <w:tcW w:w="1432" w:type="pct"/>
          </w:tcPr>
          <w:p w:rsidR="00E34F2F" w:rsidRPr="00293D38" w:rsidRDefault="00E34F2F" w:rsidP="007054F9">
            <w:pPr>
              <w:rPr>
                <w:rFonts w:cs="Times New Roman"/>
                <w:b w:val="0"/>
                <w:sz w:val="22"/>
              </w:rPr>
            </w:pPr>
            <w:r w:rsidRPr="00293D38">
              <w:rPr>
                <w:rFonts w:cs="Times New Roman"/>
                <w:b w:val="0"/>
                <w:sz w:val="22"/>
              </w:rPr>
              <w:t>Iran's GDP is expected to grow by 2.4% over the next 10 years.</w:t>
            </w:r>
          </w:p>
          <w:p w:rsidR="00E34F2F" w:rsidRPr="009246A9" w:rsidRDefault="007F762E" w:rsidP="007054F9">
            <w:pPr>
              <w:rPr>
                <w:rFonts w:cs="Times New Roman"/>
                <w:b w:val="0"/>
                <w:sz w:val="22"/>
              </w:rPr>
            </w:pPr>
            <w:sdt>
              <w:sdtPr>
                <w:rPr>
                  <w:rFonts w:cs="Times New Roman"/>
                  <w:sz w:val="22"/>
                </w:rPr>
                <w:id w:val="-1446384229"/>
                <w:citation/>
              </w:sdtPr>
              <w:sdtEndPr>
                <w:rPr>
                  <w:b w:val="0"/>
                </w:rPr>
              </w:sdtEndPr>
              <w:sdtContent>
                <w:r w:rsidRPr="009246A9">
                  <w:rPr>
                    <w:rFonts w:cs="Times New Roman"/>
                    <w:b w:val="0"/>
                    <w:sz w:val="22"/>
                  </w:rPr>
                  <w:fldChar w:fldCharType="begin"/>
                </w:r>
                <w:r w:rsidR="00E34F2F" w:rsidRPr="009246A9">
                  <w:rPr>
                    <w:rFonts w:cs="Times New Roman"/>
                    <w:b w:val="0"/>
                    <w:sz w:val="22"/>
                    <w:lang w:val="en-US"/>
                  </w:rPr>
                  <w:instrText xml:space="preserve"> CITATION Fro14 \l 1033 </w:instrText>
                </w:r>
                <w:r w:rsidRPr="009246A9">
                  <w:rPr>
                    <w:rFonts w:cs="Times New Roman"/>
                    <w:b w:val="0"/>
                    <w:sz w:val="22"/>
                  </w:rPr>
                  <w:fldChar w:fldCharType="separate"/>
                </w:r>
                <w:r w:rsidR="000A6C83" w:rsidRPr="009246A9">
                  <w:rPr>
                    <w:rFonts w:cs="Times New Roman"/>
                    <w:b w:val="0"/>
                    <w:noProof/>
                    <w:sz w:val="22"/>
                    <w:lang w:val="en-US"/>
                  </w:rPr>
                  <w:t>(Frost &amp; Sullivan, 2014)</w:t>
                </w:r>
                <w:r w:rsidRPr="009246A9">
                  <w:rPr>
                    <w:rFonts w:cs="Times New Roman"/>
                    <w:b w:val="0"/>
                    <w:sz w:val="22"/>
                  </w:rPr>
                  <w:fldChar w:fldCharType="end"/>
                </w:r>
              </w:sdtContent>
            </w:sdt>
          </w:p>
          <w:p w:rsidR="00E34F2F" w:rsidRPr="009246A9" w:rsidRDefault="00E34F2F" w:rsidP="007054F9">
            <w:pPr>
              <w:pStyle w:val="ListParagraph"/>
              <w:ind w:left="360"/>
              <w:rPr>
                <w:rFonts w:cs="Times New Roman"/>
                <w:b w:val="0"/>
                <w:sz w:val="22"/>
              </w:rPr>
            </w:pPr>
          </w:p>
          <w:p w:rsidR="00E34F2F" w:rsidRPr="009246A9" w:rsidRDefault="00E34F2F" w:rsidP="007054F9">
            <w:pPr>
              <w:rPr>
                <w:rFonts w:cs="Times New Roman"/>
                <w:b w:val="0"/>
                <w:sz w:val="22"/>
              </w:rPr>
            </w:pPr>
            <w:r w:rsidRPr="009246A9">
              <w:rPr>
                <w:rFonts w:cs="Times New Roman"/>
                <w:b w:val="0"/>
                <w:sz w:val="22"/>
              </w:rPr>
              <w:t xml:space="preserve">Government has been putting in large amounts of money into the health care industry. </w:t>
            </w:r>
          </w:p>
          <w:p w:rsidR="00E34F2F" w:rsidRPr="009246A9" w:rsidRDefault="007F762E" w:rsidP="007054F9">
            <w:pPr>
              <w:rPr>
                <w:rFonts w:cs="Times New Roman"/>
                <w:b w:val="0"/>
                <w:sz w:val="22"/>
              </w:rPr>
            </w:pPr>
            <w:sdt>
              <w:sdtPr>
                <w:rPr>
                  <w:rFonts w:cs="Times New Roman"/>
                  <w:b w:val="0"/>
                  <w:sz w:val="22"/>
                </w:rPr>
                <w:id w:val="-2135012278"/>
                <w:citation/>
              </w:sdtPr>
              <w:sdtContent>
                <w:r w:rsidRPr="009246A9">
                  <w:rPr>
                    <w:rFonts w:cs="Times New Roman"/>
                    <w:b w:val="0"/>
                    <w:sz w:val="22"/>
                  </w:rPr>
                  <w:fldChar w:fldCharType="begin"/>
                </w:r>
                <w:r w:rsidR="00E34F2F" w:rsidRPr="009246A9">
                  <w:rPr>
                    <w:rFonts w:cs="Times New Roman"/>
                    <w:b w:val="0"/>
                    <w:sz w:val="22"/>
                    <w:lang w:val="en-US"/>
                  </w:rPr>
                  <w:instrText xml:space="preserve"> CITATION Fro14 \l 1033 </w:instrText>
                </w:r>
                <w:r w:rsidRPr="009246A9">
                  <w:rPr>
                    <w:rFonts w:cs="Times New Roman"/>
                    <w:b w:val="0"/>
                    <w:sz w:val="22"/>
                  </w:rPr>
                  <w:fldChar w:fldCharType="separate"/>
                </w:r>
                <w:r w:rsidR="000A6C83" w:rsidRPr="009246A9">
                  <w:rPr>
                    <w:rFonts w:cs="Times New Roman"/>
                    <w:b w:val="0"/>
                    <w:noProof/>
                    <w:sz w:val="22"/>
                    <w:lang w:val="en-US"/>
                  </w:rPr>
                  <w:t>(Frost &amp; Sullivan, 2014)</w:t>
                </w:r>
                <w:r w:rsidRPr="009246A9">
                  <w:rPr>
                    <w:rFonts w:cs="Times New Roman"/>
                    <w:b w:val="0"/>
                    <w:sz w:val="22"/>
                  </w:rPr>
                  <w:fldChar w:fldCharType="end"/>
                </w:r>
              </w:sdtContent>
            </w:sdt>
          </w:p>
          <w:p w:rsidR="00E34F2F" w:rsidRPr="009246A9" w:rsidRDefault="00E34F2F" w:rsidP="007054F9">
            <w:pPr>
              <w:pStyle w:val="ListParagraph"/>
              <w:ind w:left="360"/>
              <w:rPr>
                <w:rFonts w:cs="Times New Roman"/>
                <w:b w:val="0"/>
                <w:sz w:val="22"/>
              </w:rPr>
            </w:pPr>
          </w:p>
          <w:p w:rsidR="00E34F2F" w:rsidRPr="009246A9" w:rsidRDefault="00E34F2F" w:rsidP="007054F9">
            <w:pPr>
              <w:rPr>
                <w:rFonts w:cs="Times New Roman"/>
                <w:b w:val="0"/>
                <w:sz w:val="22"/>
              </w:rPr>
            </w:pPr>
            <w:r w:rsidRPr="009246A9">
              <w:rPr>
                <w:rFonts w:cs="Times New Roman"/>
                <w:b w:val="0"/>
                <w:sz w:val="22"/>
              </w:rPr>
              <w:t xml:space="preserve">Iran's government provides </w:t>
            </w:r>
            <w:r w:rsidR="00D3779D" w:rsidRPr="009246A9">
              <w:rPr>
                <w:rFonts w:cs="Times New Roman"/>
                <w:b w:val="0"/>
                <w:sz w:val="22"/>
              </w:rPr>
              <w:t xml:space="preserve">up </w:t>
            </w:r>
            <w:r w:rsidRPr="009246A9">
              <w:rPr>
                <w:rFonts w:cs="Times New Roman"/>
                <w:b w:val="0"/>
                <w:sz w:val="22"/>
              </w:rPr>
              <w:t xml:space="preserve">to 90% of its population health insurance. </w:t>
            </w:r>
          </w:p>
          <w:p w:rsidR="00E34F2F" w:rsidRPr="009246A9" w:rsidRDefault="007F762E" w:rsidP="007054F9">
            <w:pPr>
              <w:rPr>
                <w:rFonts w:cs="Times New Roman"/>
                <w:b w:val="0"/>
                <w:sz w:val="22"/>
              </w:rPr>
            </w:pPr>
            <w:sdt>
              <w:sdtPr>
                <w:rPr>
                  <w:rFonts w:cs="Times New Roman"/>
                  <w:b w:val="0"/>
                  <w:sz w:val="22"/>
                </w:rPr>
                <w:id w:val="328412976"/>
                <w:citation/>
              </w:sdtPr>
              <w:sdtContent>
                <w:r w:rsidRPr="009246A9">
                  <w:rPr>
                    <w:rFonts w:cs="Times New Roman"/>
                    <w:b w:val="0"/>
                    <w:sz w:val="22"/>
                  </w:rPr>
                  <w:fldChar w:fldCharType="begin"/>
                </w:r>
                <w:r w:rsidR="00E34F2F" w:rsidRPr="009246A9">
                  <w:rPr>
                    <w:rFonts w:cs="Times New Roman"/>
                    <w:b w:val="0"/>
                    <w:sz w:val="22"/>
                    <w:lang w:val="en-US"/>
                  </w:rPr>
                  <w:instrText xml:space="preserve"> CITATION Fro14 \l 1033 </w:instrText>
                </w:r>
                <w:r w:rsidRPr="009246A9">
                  <w:rPr>
                    <w:rFonts w:cs="Times New Roman"/>
                    <w:b w:val="0"/>
                    <w:sz w:val="22"/>
                  </w:rPr>
                  <w:fldChar w:fldCharType="separate"/>
                </w:r>
                <w:r w:rsidR="000A6C83" w:rsidRPr="009246A9">
                  <w:rPr>
                    <w:rFonts w:cs="Times New Roman"/>
                    <w:b w:val="0"/>
                    <w:noProof/>
                    <w:sz w:val="22"/>
                    <w:lang w:val="en-US"/>
                  </w:rPr>
                  <w:t>(Frost &amp; Sullivan, 2014)</w:t>
                </w:r>
                <w:r w:rsidRPr="009246A9">
                  <w:rPr>
                    <w:rFonts w:cs="Times New Roman"/>
                    <w:b w:val="0"/>
                    <w:sz w:val="22"/>
                  </w:rPr>
                  <w:fldChar w:fldCharType="end"/>
                </w:r>
              </w:sdtContent>
            </w:sdt>
          </w:p>
          <w:p w:rsidR="00E34F2F" w:rsidRPr="009246A9" w:rsidRDefault="00E34F2F" w:rsidP="007054F9">
            <w:pPr>
              <w:pStyle w:val="ListParagraph"/>
              <w:ind w:left="360"/>
              <w:rPr>
                <w:rFonts w:cs="Times New Roman"/>
                <w:b w:val="0"/>
                <w:sz w:val="22"/>
              </w:rPr>
            </w:pPr>
          </w:p>
          <w:p w:rsidR="000C712A" w:rsidRPr="009246A9" w:rsidRDefault="00E34F2F" w:rsidP="007054F9">
            <w:pPr>
              <w:rPr>
                <w:rFonts w:cs="Times New Roman"/>
                <w:b w:val="0"/>
                <w:sz w:val="22"/>
              </w:rPr>
            </w:pPr>
            <w:r w:rsidRPr="009246A9">
              <w:rPr>
                <w:rFonts w:cs="Times New Roman"/>
                <w:b w:val="0"/>
                <w:sz w:val="22"/>
              </w:rPr>
              <w:t>Iran is focusing on being the central hub for the Muslim</w:t>
            </w:r>
            <w:r w:rsidR="00D3779D" w:rsidRPr="009246A9">
              <w:rPr>
                <w:rFonts w:cs="Times New Roman"/>
                <w:b w:val="0"/>
                <w:sz w:val="22"/>
              </w:rPr>
              <w:t>, world as well as serving</w:t>
            </w:r>
            <w:r w:rsidRPr="009246A9">
              <w:rPr>
                <w:rFonts w:cs="Times New Roman"/>
                <w:b w:val="0"/>
                <w:sz w:val="22"/>
              </w:rPr>
              <w:t xml:space="preserve"> Gulf </w:t>
            </w:r>
            <w:r w:rsidR="00D3779D" w:rsidRPr="009246A9">
              <w:rPr>
                <w:rFonts w:cs="Times New Roman"/>
                <w:b w:val="0"/>
                <w:sz w:val="22"/>
              </w:rPr>
              <w:t>nations</w:t>
            </w:r>
            <w:r w:rsidRPr="009246A9">
              <w:rPr>
                <w:rFonts w:cs="Times New Roman"/>
                <w:b w:val="0"/>
                <w:sz w:val="22"/>
              </w:rPr>
              <w:t xml:space="preserve">. </w:t>
            </w:r>
          </w:p>
          <w:p w:rsidR="00CA5A81" w:rsidRPr="00293D38" w:rsidRDefault="007F762E" w:rsidP="007054F9">
            <w:pPr>
              <w:rPr>
                <w:rFonts w:cs="Times New Roman"/>
                <w:sz w:val="22"/>
              </w:rPr>
            </w:pPr>
            <w:sdt>
              <w:sdtPr>
                <w:rPr>
                  <w:rFonts w:cs="Times New Roman"/>
                  <w:b w:val="0"/>
                  <w:sz w:val="22"/>
                </w:rPr>
                <w:id w:val="91206565"/>
                <w:citation/>
              </w:sdtPr>
              <w:sdtContent>
                <w:r w:rsidRPr="009246A9">
                  <w:rPr>
                    <w:rFonts w:cs="Times New Roman"/>
                    <w:b w:val="0"/>
                    <w:sz w:val="22"/>
                  </w:rPr>
                  <w:fldChar w:fldCharType="begin"/>
                </w:r>
                <w:r w:rsidR="00E34F2F" w:rsidRPr="009246A9">
                  <w:rPr>
                    <w:rFonts w:cs="Times New Roman"/>
                    <w:b w:val="0"/>
                    <w:sz w:val="22"/>
                    <w:lang w:val="en-US"/>
                  </w:rPr>
                  <w:instrText xml:space="preserve"> CITATION Fro14 \l 1033 </w:instrText>
                </w:r>
                <w:r w:rsidRPr="009246A9">
                  <w:rPr>
                    <w:rFonts w:cs="Times New Roman"/>
                    <w:b w:val="0"/>
                    <w:sz w:val="22"/>
                  </w:rPr>
                  <w:fldChar w:fldCharType="separate"/>
                </w:r>
                <w:r w:rsidR="000A6C83" w:rsidRPr="009246A9">
                  <w:rPr>
                    <w:rFonts w:cs="Times New Roman"/>
                    <w:b w:val="0"/>
                    <w:noProof/>
                    <w:sz w:val="22"/>
                    <w:lang w:val="en-US"/>
                  </w:rPr>
                  <w:t>(Frost &amp; Sullivan, 2014)</w:t>
                </w:r>
                <w:r w:rsidRPr="009246A9">
                  <w:rPr>
                    <w:rFonts w:cs="Times New Roman"/>
                    <w:b w:val="0"/>
                    <w:sz w:val="22"/>
                  </w:rPr>
                  <w:fldChar w:fldCharType="end"/>
                </w:r>
              </w:sdtContent>
            </w:sdt>
          </w:p>
        </w:tc>
        <w:tc>
          <w:tcPr>
            <w:tcW w:w="1579" w:type="pct"/>
          </w:tcPr>
          <w:p w:rsidR="00FB7013" w:rsidRPr="00293D38" w:rsidRDefault="00FB7013" w:rsidP="007054F9">
            <w:pPr>
              <w:cnfStyle w:val="000000100000"/>
              <w:rPr>
                <w:rFonts w:cs="Times New Roman"/>
                <w:sz w:val="22"/>
              </w:rPr>
            </w:pPr>
            <w:r w:rsidRPr="00293D38">
              <w:rPr>
                <w:rFonts w:cs="Times New Roman"/>
                <w:sz w:val="22"/>
              </w:rPr>
              <w:t>The privatization of the hospitals are approximately 10%, thus only the wealthier citizens get access to better quality.</w:t>
            </w:r>
          </w:p>
          <w:p w:rsidR="00ED7CE6" w:rsidRPr="00293D38" w:rsidRDefault="007F762E" w:rsidP="007054F9">
            <w:pPr>
              <w:cnfStyle w:val="000000100000"/>
              <w:rPr>
                <w:rFonts w:cs="Times New Roman"/>
                <w:sz w:val="22"/>
              </w:rPr>
            </w:pPr>
            <w:sdt>
              <w:sdtPr>
                <w:rPr>
                  <w:rFonts w:cs="Times New Roman"/>
                  <w:sz w:val="22"/>
                </w:rPr>
                <w:id w:val="1112873170"/>
                <w:citation/>
              </w:sdtPr>
              <w:sdtContent>
                <w:r w:rsidRPr="00293D38">
                  <w:rPr>
                    <w:rFonts w:cs="Times New Roman"/>
                    <w:sz w:val="22"/>
                  </w:rPr>
                  <w:fldChar w:fldCharType="begin"/>
                </w:r>
                <w:r w:rsidR="00891844" w:rsidRPr="00293D38">
                  <w:rPr>
                    <w:rFonts w:cs="Times New Roman"/>
                    <w:sz w:val="22"/>
                    <w:lang w:val="en-US"/>
                  </w:rPr>
                  <w:instrText xml:space="preserve"> CITATION Tho14 \l 1033 </w:instrText>
                </w:r>
                <w:r w:rsidRPr="00293D38">
                  <w:rPr>
                    <w:rFonts w:cs="Times New Roman"/>
                    <w:sz w:val="22"/>
                  </w:rPr>
                  <w:fldChar w:fldCharType="separate"/>
                </w:r>
                <w:r w:rsidR="000A6C83" w:rsidRPr="00293D38">
                  <w:rPr>
                    <w:rFonts w:cs="Times New Roman"/>
                    <w:noProof/>
                    <w:sz w:val="22"/>
                    <w:lang w:val="en-US"/>
                  </w:rPr>
                  <w:t>(Klein, 2014)</w:t>
                </w:r>
                <w:r w:rsidRPr="00293D38">
                  <w:rPr>
                    <w:rFonts w:cs="Times New Roman"/>
                    <w:sz w:val="22"/>
                  </w:rPr>
                  <w:fldChar w:fldCharType="end"/>
                </w:r>
              </w:sdtContent>
            </w:sdt>
          </w:p>
          <w:p w:rsidR="00ED7CE6" w:rsidRPr="00293D38" w:rsidRDefault="00ED7CE6" w:rsidP="007054F9">
            <w:pPr>
              <w:cnfStyle w:val="000000100000"/>
              <w:rPr>
                <w:rFonts w:cs="Times New Roman"/>
                <w:sz w:val="22"/>
              </w:rPr>
            </w:pPr>
          </w:p>
          <w:p w:rsidR="00891844" w:rsidRPr="00293D38" w:rsidRDefault="00FB7013" w:rsidP="007054F9">
            <w:pPr>
              <w:cnfStyle w:val="000000100000"/>
              <w:rPr>
                <w:rFonts w:cs="Times New Roman"/>
                <w:sz w:val="22"/>
              </w:rPr>
            </w:pPr>
            <w:r w:rsidRPr="00293D38">
              <w:rPr>
                <w:rFonts w:cs="Times New Roman"/>
                <w:sz w:val="22"/>
              </w:rPr>
              <w:t>US companies can ship to Iran but only after acquiring a license to do so under the US Trade Sanctions Reform and Export Enhancement Act</w:t>
            </w:r>
            <w:r w:rsidR="00891844" w:rsidRPr="00293D38">
              <w:rPr>
                <w:rFonts w:cs="Times New Roman"/>
                <w:sz w:val="22"/>
              </w:rPr>
              <w:t>.</w:t>
            </w:r>
          </w:p>
          <w:p w:rsidR="00CA5A81" w:rsidRPr="00293D38" w:rsidRDefault="007F762E" w:rsidP="007054F9">
            <w:pPr>
              <w:cnfStyle w:val="000000100000"/>
              <w:rPr>
                <w:rFonts w:cs="Times New Roman"/>
                <w:sz w:val="22"/>
              </w:rPr>
            </w:pPr>
            <w:sdt>
              <w:sdtPr>
                <w:rPr>
                  <w:rFonts w:cs="Times New Roman"/>
                  <w:sz w:val="22"/>
                </w:rPr>
                <w:id w:val="1646091024"/>
                <w:citation/>
              </w:sdtPr>
              <w:sdtContent>
                <w:r w:rsidRPr="00293D38">
                  <w:rPr>
                    <w:rFonts w:cs="Times New Roman"/>
                    <w:sz w:val="22"/>
                  </w:rPr>
                  <w:fldChar w:fldCharType="begin"/>
                </w:r>
                <w:r w:rsidR="00891844" w:rsidRPr="00293D38">
                  <w:rPr>
                    <w:rFonts w:cs="Times New Roman"/>
                    <w:sz w:val="22"/>
                    <w:lang w:val="en-US"/>
                  </w:rPr>
                  <w:instrText xml:space="preserve"> CITATION Tho14 \l 1033 </w:instrText>
                </w:r>
                <w:r w:rsidRPr="00293D38">
                  <w:rPr>
                    <w:rFonts w:cs="Times New Roman"/>
                    <w:sz w:val="22"/>
                  </w:rPr>
                  <w:fldChar w:fldCharType="separate"/>
                </w:r>
                <w:r w:rsidR="000A6C83" w:rsidRPr="00293D38">
                  <w:rPr>
                    <w:rFonts w:cs="Times New Roman"/>
                    <w:noProof/>
                    <w:sz w:val="22"/>
                    <w:lang w:val="en-US"/>
                  </w:rPr>
                  <w:t>(Klein, 2014)</w:t>
                </w:r>
                <w:r w:rsidRPr="00293D38">
                  <w:rPr>
                    <w:rFonts w:cs="Times New Roman"/>
                    <w:sz w:val="22"/>
                  </w:rPr>
                  <w:fldChar w:fldCharType="end"/>
                </w:r>
              </w:sdtContent>
            </w:sdt>
          </w:p>
        </w:tc>
        <w:tc>
          <w:tcPr>
            <w:tcW w:w="1044" w:type="pct"/>
          </w:tcPr>
          <w:p w:rsidR="00CA5A81" w:rsidRPr="00293D38" w:rsidRDefault="00704BBB" w:rsidP="007054F9">
            <w:pPr>
              <w:cnfStyle w:val="000000100000"/>
              <w:rPr>
                <w:rFonts w:cs="Times New Roman"/>
                <w:sz w:val="22"/>
              </w:rPr>
            </w:pPr>
            <w:r w:rsidRPr="00293D38">
              <w:rPr>
                <w:rFonts w:cs="Times New Roman"/>
                <w:sz w:val="22"/>
              </w:rPr>
              <w:t xml:space="preserve">Imports account for 90% of the market, creating the potential for </w:t>
            </w:r>
            <w:proofErr w:type="spellStart"/>
            <w:r w:rsidRPr="00293D38">
              <w:rPr>
                <w:rFonts w:cs="Times New Roman"/>
                <w:sz w:val="22"/>
              </w:rPr>
              <w:t>Genicon</w:t>
            </w:r>
            <w:proofErr w:type="spellEnd"/>
            <w:r w:rsidRPr="00293D38">
              <w:rPr>
                <w:rFonts w:cs="Times New Roman"/>
                <w:sz w:val="22"/>
              </w:rPr>
              <w:t xml:space="preserve"> to capture a potentially large chunk of th</w:t>
            </w:r>
            <w:r w:rsidR="00A83B3B" w:rsidRPr="00293D38">
              <w:rPr>
                <w:rFonts w:cs="Times New Roman"/>
                <w:sz w:val="22"/>
              </w:rPr>
              <w:t>is medical device</w:t>
            </w:r>
            <w:r w:rsidRPr="00293D38">
              <w:rPr>
                <w:rFonts w:cs="Times New Roman"/>
                <w:sz w:val="22"/>
              </w:rPr>
              <w:t xml:space="preserve"> market.</w:t>
            </w:r>
          </w:p>
          <w:p w:rsidR="00704BBB" w:rsidRPr="00293D38" w:rsidRDefault="007F762E" w:rsidP="007054F9">
            <w:pPr>
              <w:cnfStyle w:val="000000100000"/>
              <w:rPr>
                <w:rFonts w:cs="Times New Roman"/>
                <w:sz w:val="22"/>
              </w:rPr>
            </w:pPr>
            <w:sdt>
              <w:sdtPr>
                <w:rPr>
                  <w:rFonts w:cs="Times New Roman"/>
                  <w:sz w:val="22"/>
                </w:rPr>
                <w:id w:val="1423065787"/>
                <w:citation/>
              </w:sdtPr>
              <w:sdtContent>
                <w:r w:rsidRPr="00293D38">
                  <w:rPr>
                    <w:rFonts w:cs="Times New Roman"/>
                    <w:sz w:val="22"/>
                  </w:rPr>
                  <w:fldChar w:fldCharType="begin"/>
                </w:r>
                <w:r w:rsidR="00704BBB" w:rsidRPr="00293D38">
                  <w:rPr>
                    <w:rFonts w:cs="Times New Roman"/>
                    <w:sz w:val="22"/>
                    <w:lang w:val="en-US"/>
                  </w:rPr>
                  <w:instrText xml:space="preserve"> CITATION Mar149 \l 1033 </w:instrText>
                </w:r>
                <w:r w:rsidRPr="00293D38">
                  <w:rPr>
                    <w:rFonts w:cs="Times New Roman"/>
                    <w:sz w:val="22"/>
                  </w:rPr>
                  <w:fldChar w:fldCharType="separate"/>
                </w:r>
                <w:r w:rsidR="000A6C83" w:rsidRPr="00293D38">
                  <w:rPr>
                    <w:rFonts w:cs="Times New Roman"/>
                    <w:noProof/>
                    <w:sz w:val="22"/>
                    <w:lang w:val="en-US"/>
                  </w:rPr>
                  <w:t>(Market Realist, 2014)</w:t>
                </w:r>
                <w:r w:rsidRPr="00293D38">
                  <w:rPr>
                    <w:rFonts w:cs="Times New Roman"/>
                    <w:sz w:val="22"/>
                  </w:rPr>
                  <w:fldChar w:fldCharType="end"/>
                </w:r>
              </w:sdtContent>
            </w:sdt>
          </w:p>
        </w:tc>
        <w:tc>
          <w:tcPr>
            <w:tcW w:w="945" w:type="pct"/>
          </w:tcPr>
          <w:p w:rsidR="000C712A" w:rsidRPr="00293D38" w:rsidRDefault="00A83B3B" w:rsidP="007054F9">
            <w:pPr>
              <w:cnfStyle w:val="000000100000"/>
              <w:rPr>
                <w:rFonts w:cs="Times New Roman"/>
                <w:sz w:val="22"/>
              </w:rPr>
            </w:pPr>
            <w:r w:rsidRPr="00293D38">
              <w:rPr>
                <w:rFonts w:cs="Times New Roman"/>
                <w:sz w:val="22"/>
              </w:rPr>
              <w:t>Iran's GDP in 2013 declined by 2.3%.</w:t>
            </w:r>
          </w:p>
          <w:p w:rsidR="00A83B3B" w:rsidRPr="00293D38" w:rsidRDefault="007F762E" w:rsidP="007054F9">
            <w:pPr>
              <w:cnfStyle w:val="000000100000"/>
              <w:rPr>
                <w:rFonts w:cs="Times New Roman"/>
                <w:sz w:val="22"/>
              </w:rPr>
            </w:pPr>
            <w:sdt>
              <w:sdtPr>
                <w:rPr>
                  <w:rFonts w:cs="Times New Roman"/>
                  <w:sz w:val="22"/>
                </w:rPr>
                <w:id w:val="-1334993671"/>
                <w:citation/>
              </w:sdtPr>
              <w:sdtContent>
                <w:r w:rsidRPr="00293D38">
                  <w:rPr>
                    <w:rFonts w:cs="Times New Roman"/>
                    <w:sz w:val="22"/>
                  </w:rPr>
                  <w:fldChar w:fldCharType="begin"/>
                </w:r>
                <w:r w:rsidR="00A83B3B" w:rsidRPr="00293D38">
                  <w:rPr>
                    <w:rFonts w:cs="Times New Roman"/>
                    <w:sz w:val="22"/>
                    <w:lang w:val="en-US"/>
                  </w:rPr>
                  <w:instrText xml:space="preserve"> CITATION Mar149 \l 1033 </w:instrText>
                </w:r>
                <w:r w:rsidRPr="00293D38">
                  <w:rPr>
                    <w:rFonts w:cs="Times New Roman"/>
                    <w:sz w:val="22"/>
                  </w:rPr>
                  <w:fldChar w:fldCharType="separate"/>
                </w:r>
                <w:r w:rsidR="000A6C83" w:rsidRPr="00293D38">
                  <w:rPr>
                    <w:rFonts w:cs="Times New Roman"/>
                    <w:noProof/>
                    <w:sz w:val="22"/>
                    <w:lang w:val="en-US"/>
                  </w:rPr>
                  <w:t>(Market Realist, 2014)</w:t>
                </w:r>
                <w:r w:rsidRPr="00293D38">
                  <w:rPr>
                    <w:rFonts w:cs="Times New Roman"/>
                    <w:sz w:val="22"/>
                  </w:rPr>
                  <w:fldChar w:fldCharType="end"/>
                </w:r>
              </w:sdtContent>
            </w:sdt>
          </w:p>
          <w:p w:rsidR="00A83B3B" w:rsidRPr="00293D38" w:rsidRDefault="00A83B3B" w:rsidP="007054F9">
            <w:pPr>
              <w:pStyle w:val="ListParagraph"/>
              <w:ind w:left="360"/>
              <w:cnfStyle w:val="000000100000"/>
              <w:rPr>
                <w:rFonts w:cs="Times New Roman"/>
                <w:sz w:val="22"/>
              </w:rPr>
            </w:pPr>
          </w:p>
          <w:p w:rsidR="000C712A" w:rsidRPr="00293D38" w:rsidRDefault="00A83B3B" w:rsidP="007054F9">
            <w:pPr>
              <w:cnfStyle w:val="000000100000"/>
              <w:rPr>
                <w:rFonts w:cs="Times New Roman"/>
                <w:sz w:val="22"/>
              </w:rPr>
            </w:pPr>
            <w:r w:rsidRPr="00293D38">
              <w:rPr>
                <w:rFonts w:cs="Times New Roman"/>
                <w:sz w:val="22"/>
              </w:rPr>
              <w:t xml:space="preserve">The general department for medical equipment is charged with market vigilance, essentially forcing firms to appoint a constant local agent.  </w:t>
            </w:r>
          </w:p>
          <w:p w:rsidR="00A83B3B" w:rsidRPr="00293D38" w:rsidRDefault="007F762E" w:rsidP="007054F9">
            <w:pPr>
              <w:cnfStyle w:val="000000100000"/>
              <w:rPr>
                <w:rFonts w:cs="Times New Roman"/>
                <w:sz w:val="22"/>
              </w:rPr>
            </w:pPr>
            <w:sdt>
              <w:sdtPr>
                <w:rPr>
                  <w:rFonts w:cs="Times New Roman"/>
                  <w:sz w:val="22"/>
                </w:rPr>
                <w:id w:val="1753152883"/>
                <w:citation/>
              </w:sdtPr>
              <w:sdtContent>
                <w:r w:rsidRPr="00293D38">
                  <w:rPr>
                    <w:rFonts w:cs="Times New Roman"/>
                    <w:sz w:val="22"/>
                  </w:rPr>
                  <w:fldChar w:fldCharType="begin"/>
                </w:r>
                <w:r w:rsidR="00A83B3B" w:rsidRPr="00293D38">
                  <w:rPr>
                    <w:rFonts w:cs="Times New Roman"/>
                    <w:sz w:val="22"/>
                    <w:lang w:val="en-US"/>
                  </w:rPr>
                  <w:instrText xml:space="preserve"> CITATION Mar149 \l 1033 </w:instrText>
                </w:r>
                <w:r w:rsidRPr="00293D38">
                  <w:rPr>
                    <w:rFonts w:cs="Times New Roman"/>
                    <w:sz w:val="22"/>
                  </w:rPr>
                  <w:fldChar w:fldCharType="separate"/>
                </w:r>
                <w:r w:rsidR="000A6C83" w:rsidRPr="00293D38">
                  <w:rPr>
                    <w:rFonts w:cs="Times New Roman"/>
                    <w:noProof/>
                    <w:sz w:val="22"/>
                    <w:lang w:val="en-US"/>
                  </w:rPr>
                  <w:t>(Market Realist, 2014)</w:t>
                </w:r>
                <w:r w:rsidRPr="00293D38">
                  <w:rPr>
                    <w:rFonts w:cs="Times New Roman"/>
                    <w:sz w:val="22"/>
                  </w:rPr>
                  <w:fldChar w:fldCharType="end"/>
                </w:r>
              </w:sdtContent>
            </w:sdt>
          </w:p>
          <w:p w:rsidR="00A83B3B" w:rsidRPr="00293D38" w:rsidRDefault="00A83B3B" w:rsidP="007054F9">
            <w:pPr>
              <w:cnfStyle w:val="000000100000"/>
              <w:rPr>
                <w:rFonts w:cs="Times New Roman"/>
                <w:sz w:val="22"/>
              </w:rPr>
            </w:pPr>
          </w:p>
          <w:p w:rsidR="00A83B3B" w:rsidRPr="00293D38" w:rsidRDefault="00A83B3B" w:rsidP="007054F9">
            <w:pPr>
              <w:cnfStyle w:val="000000100000"/>
              <w:rPr>
                <w:rFonts w:cs="Times New Roman"/>
                <w:sz w:val="22"/>
              </w:rPr>
            </w:pPr>
            <w:r w:rsidRPr="00293D38">
              <w:rPr>
                <w:rFonts w:cs="Times New Roman"/>
                <w:sz w:val="22"/>
              </w:rPr>
              <w:t xml:space="preserve">294 domestic medical device producers. </w:t>
            </w:r>
            <w:sdt>
              <w:sdtPr>
                <w:rPr>
                  <w:rFonts w:cs="Times New Roman"/>
                  <w:sz w:val="22"/>
                </w:rPr>
                <w:id w:val="1246606618"/>
                <w:citation/>
              </w:sdtPr>
              <w:sdtContent>
                <w:r w:rsidR="007F762E" w:rsidRPr="00293D38">
                  <w:rPr>
                    <w:rFonts w:cs="Times New Roman"/>
                    <w:sz w:val="22"/>
                  </w:rPr>
                  <w:fldChar w:fldCharType="begin"/>
                </w:r>
                <w:r w:rsidRPr="00293D38">
                  <w:rPr>
                    <w:rFonts w:cs="Times New Roman"/>
                    <w:sz w:val="22"/>
                    <w:lang w:val="en-US"/>
                  </w:rPr>
                  <w:instrText xml:space="preserve"> CITATION Mar149 \l 1033 </w:instrText>
                </w:r>
                <w:r w:rsidR="007F762E" w:rsidRPr="00293D38">
                  <w:rPr>
                    <w:rFonts w:cs="Times New Roman"/>
                    <w:sz w:val="22"/>
                  </w:rPr>
                  <w:fldChar w:fldCharType="separate"/>
                </w:r>
                <w:r w:rsidR="000A6C83" w:rsidRPr="00293D38">
                  <w:rPr>
                    <w:rFonts w:cs="Times New Roman"/>
                    <w:noProof/>
                    <w:sz w:val="22"/>
                    <w:lang w:val="en-US"/>
                  </w:rPr>
                  <w:t>(Market Realist, 2014)</w:t>
                </w:r>
                <w:r w:rsidR="007F762E" w:rsidRPr="00293D38">
                  <w:rPr>
                    <w:rFonts w:cs="Times New Roman"/>
                    <w:sz w:val="22"/>
                  </w:rPr>
                  <w:fldChar w:fldCharType="end"/>
                </w:r>
              </w:sdtContent>
            </w:sdt>
          </w:p>
          <w:p w:rsidR="00A83B3B" w:rsidRPr="00293D38" w:rsidRDefault="00A83B3B" w:rsidP="007054F9">
            <w:pPr>
              <w:pStyle w:val="ListParagraph"/>
              <w:ind w:left="360"/>
              <w:cnfStyle w:val="000000100000"/>
              <w:rPr>
                <w:rFonts w:cs="Times New Roman"/>
                <w:sz w:val="22"/>
              </w:rPr>
            </w:pPr>
          </w:p>
          <w:p w:rsidR="00244B68" w:rsidRPr="00293D38" w:rsidRDefault="00244B68" w:rsidP="007054F9">
            <w:pPr>
              <w:cnfStyle w:val="000000100000"/>
              <w:rPr>
                <w:rFonts w:cs="Times New Roman"/>
                <w:sz w:val="22"/>
              </w:rPr>
            </w:pPr>
            <w:r w:rsidRPr="00293D38">
              <w:rPr>
                <w:rFonts w:cs="Times New Roman"/>
                <w:sz w:val="22"/>
              </w:rPr>
              <w:t>Active</w:t>
            </w:r>
            <w:r w:rsidR="00A83B3B" w:rsidRPr="00293D38">
              <w:rPr>
                <w:rFonts w:cs="Times New Roman"/>
                <w:sz w:val="22"/>
              </w:rPr>
              <w:t xml:space="preserve"> US sanctions on Iran creates obstacles for Iran to import medical equipment as well as medicine</w:t>
            </w:r>
            <w:r w:rsidRPr="00293D38">
              <w:rPr>
                <w:rFonts w:cs="Times New Roman"/>
                <w:sz w:val="22"/>
              </w:rPr>
              <w:t>.</w:t>
            </w:r>
          </w:p>
          <w:p w:rsidR="00CA5A81" w:rsidRPr="00293D38" w:rsidRDefault="007F762E" w:rsidP="007054F9">
            <w:pPr>
              <w:cnfStyle w:val="000000100000"/>
              <w:rPr>
                <w:rFonts w:cs="Times New Roman"/>
                <w:sz w:val="22"/>
              </w:rPr>
            </w:pPr>
            <w:sdt>
              <w:sdtPr>
                <w:rPr>
                  <w:rFonts w:cs="Times New Roman"/>
                  <w:sz w:val="22"/>
                </w:rPr>
                <w:id w:val="439263626"/>
                <w:citation/>
              </w:sdtPr>
              <w:sdtContent>
                <w:r w:rsidRPr="00293D38">
                  <w:rPr>
                    <w:rFonts w:cs="Times New Roman"/>
                    <w:sz w:val="22"/>
                  </w:rPr>
                  <w:fldChar w:fldCharType="begin"/>
                </w:r>
                <w:r w:rsidR="00244B68" w:rsidRPr="00293D38">
                  <w:rPr>
                    <w:rFonts w:cs="Times New Roman"/>
                    <w:sz w:val="22"/>
                    <w:lang w:val="en-US"/>
                  </w:rPr>
                  <w:instrText xml:space="preserve"> CITATION Sia14 \l 1033 </w:instrText>
                </w:r>
                <w:r w:rsidRPr="00293D38">
                  <w:rPr>
                    <w:rFonts w:cs="Times New Roman"/>
                    <w:sz w:val="22"/>
                  </w:rPr>
                  <w:fldChar w:fldCharType="separate"/>
                </w:r>
                <w:r w:rsidR="000A6C83" w:rsidRPr="00293D38">
                  <w:rPr>
                    <w:rFonts w:cs="Times New Roman"/>
                    <w:noProof/>
                    <w:sz w:val="22"/>
                    <w:lang w:val="en-US"/>
                  </w:rPr>
                  <w:t>(Namazi, 2014)</w:t>
                </w:r>
                <w:r w:rsidRPr="00293D38">
                  <w:rPr>
                    <w:rFonts w:cs="Times New Roman"/>
                    <w:sz w:val="22"/>
                  </w:rPr>
                  <w:fldChar w:fldCharType="end"/>
                </w:r>
              </w:sdtContent>
            </w:sdt>
          </w:p>
        </w:tc>
      </w:tr>
    </w:tbl>
    <w:p w:rsidR="00334BB7" w:rsidRPr="00293D38" w:rsidRDefault="00334BB7">
      <w:pPr>
        <w:rPr>
          <w:rFonts w:cs="Times New Roman"/>
          <w:b/>
          <w:sz w:val="22"/>
        </w:rPr>
      </w:pPr>
    </w:p>
    <w:p w:rsidR="00334BB7" w:rsidRPr="00293D38" w:rsidRDefault="00334BB7">
      <w:pPr>
        <w:rPr>
          <w:rFonts w:cs="Times New Roman"/>
          <w:b/>
          <w:sz w:val="22"/>
        </w:rPr>
      </w:pPr>
      <w:r w:rsidRPr="00293D38">
        <w:rPr>
          <w:rFonts w:cs="Times New Roman"/>
          <w:b/>
          <w:sz w:val="22"/>
        </w:rPr>
        <w:br w:type="page"/>
      </w:r>
    </w:p>
    <w:p w:rsidR="00334BB7" w:rsidRPr="00293D38" w:rsidRDefault="00334BB7" w:rsidP="00334BB7">
      <w:pPr>
        <w:spacing w:after="40"/>
        <w:rPr>
          <w:rFonts w:cs="Times New Roman"/>
          <w:b/>
          <w:sz w:val="22"/>
        </w:rPr>
      </w:pPr>
      <w:r w:rsidRPr="00293D38">
        <w:rPr>
          <w:rFonts w:cs="Times New Roman"/>
          <w:b/>
          <w:sz w:val="22"/>
        </w:rPr>
        <w:lastRenderedPageBreak/>
        <w:t>Porter’s Five Forces</w:t>
      </w:r>
    </w:p>
    <w:p w:rsidR="002832F4" w:rsidRPr="00293D38" w:rsidRDefault="002832F4" w:rsidP="00334BB7">
      <w:pPr>
        <w:spacing w:after="40"/>
        <w:rPr>
          <w:rFonts w:cs="Times New Roman"/>
          <w:sz w:val="22"/>
          <w:u w:val="single"/>
        </w:rPr>
      </w:pPr>
      <w:r w:rsidRPr="00293D38">
        <w:rPr>
          <w:rFonts w:cs="Times New Roman"/>
          <w:sz w:val="22"/>
          <w:u w:val="single"/>
        </w:rPr>
        <w:t>Force 1: Threat of New Entrants</w:t>
      </w:r>
      <w:r w:rsidR="00A41390">
        <w:rPr>
          <w:rFonts w:cs="Times New Roman"/>
          <w:sz w:val="22"/>
          <w:u w:val="single"/>
        </w:rPr>
        <w:br/>
        <w:t>Table VIII</w:t>
      </w:r>
    </w:p>
    <w:tbl>
      <w:tblPr>
        <w:tblStyle w:val="TableGrid"/>
        <w:tblW w:w="5000" w:type="pct"/>
        <w:tblLayout w:type="fixed"/>
        <w:tblLook w:val="04A0"/>
      </w:tblPr>
      <w:tblGrid>
        <w:gridCol w:w="1189"/>
        <w:gridCol w:w="90"/>
        <w:gridCol w:w="4408"/>
        <w:gridCol w:w="4594"/>
      </w:tblGrid>
      <w:tr w:rsidR="00974344" w:rsidRPr="00293D38" w:rsidTr="004E6E9F">
        <w:trPr>
          <w:trHeight w:val="287"/>
        </w:trPr>
        <w:tc>
          <w:tcPr>
            <w:tcW w:w="578" w:type="pct"/>
            <w:tcBorders>
              <w:top w:val="single" w:sz="4" w:space="0" w:color="auto"/>
              <w:left w:val="nil"/>
              <w:bottom w:val="single" w:sz="4" w:space="0" w:color="auto"/>
              <w:right w:val="single" w:sz="4" w:space="0" w:color="FFFFFF" w:themeColor="background1"/>
            </w:tcBorders>
            <w:shd w:val="clear" w:color="auto" w:fill="FFFFFF" w:themeFill="background1"/>
          </w:tcPr>
          <w:p w:rsidR="0061551B" w:rsidRPr="00293D38" w:rsidRDefault="004E6E9F" w:rsidP="004E6E9F">
            <w:pPr>
              <w:spacing w:before="40" w:after="40" w:line="276" w:lineRule="auto"/>
              <w:rPr>
                <w:rFonts w:cs="Times New Roman"/>
                <w:sz w:val="22"/>
              </w:rPr>
            </w:pPr>
            <w:r w:rsidRPr="00293D38">
              <w:rPr>
                <w:rFonts w:cs="Times New Roman"/>
                <w:sz w:val="22"/>
              </w:rPr>
              <w:t>Country</w:t>
            </w:r>
          </w:p>
        </w:tc>
        <w:tc>
          <w:tcPr>
            <w:tcW w:w="2188" w:type="pct"/>
            <w:gridSpan w:val="2"/>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tcPr>
          <w:p w:rsidR="0061551B" w:rsidRPr="00293D38" w:rsidRDefault="0061551B" w:rsidP="004E6E9F">
            <w:pPr>
              <w:spacing w:before="40" w:after="40" w:line="276" w:lineRule="auto"/>
              <w:rPr>
                <w:rFonts w:cs="Times New Roman"/>
                <w:sz w:val="22"/>
              </w:rPr>
            </w:pPr>
            <w:r w:rsidRPr="00293D38">
              <w:rPr>
                <w:rFonts w:cs="Times New Roman"/>
                <w:sz w:val="22"/>
              </w:rPr>
              <w:t>Barriers to Entry</w:t>
            </w:r>
          </w:p>
        </w:tc>
        <w:tc>
          <w:tcPr>
            <w:tcW w:w="2234" w:type="pct"/>
            <w:tcBorders>
              <w:top w:val="single" w:sz="4" w:space="0" w:color="auto"/>
              <w:left w:val="single" w:sz="4" w:space="0" w:color="FFFFFF" w:themeColor="background1"/>
              <w:bottom w:val="single" w:sz="4" w:space="0" w:color="auto"/>
              <w:right w:val="nil"/>
            </w:tcBorders>
            <w:shd w:val="clear" w:color="auto" w:fill="FFFFFF" w:themeFill="background1"/>
          </w:tcPr>
          <w:p w:rsidR="0061551B" w:rsidRPr="00293D38" w:rsidRDefault="0061551B" w:rsidP="004E6E9F">
            <w:pPr>
              <w:spacing w:before="40" w:after="40" w:line="276" w:lineRule="auto"/>
              <w:rPr>
                <w:rFonts w:cs="Times New Roman"/>
                <w:sz w:val="22"/>
              </w:rPr>
            </w:pPr>
            <w:r w:rsidRPr="00293D38">
              <w:rPr>
                <w:rFonts w:cs="Times New Roman"/>
                <w:sz w:val="22"/>
              </w:rPr>
              <w:t>Registration/Certification Required for Entry</w:t>
            </w:r>
          </w:p>
        </w:tc>
      </w:tr>
      <w:tr w:rsidR="0061551B" w:rsidRPr="00293D38" w:rsidTr="00F41BD0">
        <w:trPr>
          <w:trHeight w:val="1621"/>
        </w:trPr>
        <w:tc>
          <w:tcPr>
            <w:tcW w:w="622" w:type="pct"/>
            <w:gridSpan w:val="2"/>
            <w:tcBorders>
              <w:top w:val="single" w:sz="4" w:space="0" w:color="auto"/>
              <w:left w:val="nil"/>
              <w:bottom w:val="single" w:sz="4" w:space="0" w:color="5F497A" w:themeColor="accent4" w:themeShade="BF"/>
              <w:right w:val="single" w:sz="4" w:space="0" w:color="76923C" w:themeColor="accent3" w:themeShade="BF"/>
            </w:tcBorders>
            <w:shd w:val="clear" w:color="auto" w:fill="EAF1DD" w:themeFill="accent3" w:themeFillTint="33"/>
          </w:tcPr>
          <w:p w:rsidR="0061551B" w:rsidRPr="00293D38" w:rsidRDefault="0061551B" w:rsidP="000D47E5">
            <w:pPr>
              <w:spacing w:before="40" w:after="40" w:line="360" w:lineRule="auto"/>
              <w:rPr>
                <w:rFonts w:cs="Times New Roman"/>
                <w:color w:val="76923C" w:themeColor="accent3" w:themeShade="BF"/>
                <w:sz w:val="22"/>
              </w:rPr>
            </w:pPr>
            <w:r w:rsidRPr="00293D38">
              <w:rPr>
                <w:rFonts w:cs="Times New Roman"/>
                <w:color w:val="76923C" w:themeColor="accent3" w:themeShade="BF"/>
                <w:sz w:val="22"/>
              </w:rPr>
              <w:t>Brazil</w:t>
            </w:r>
          </w:p>
        </w:tc>
        <w:tc>
          <w:tcPr>
            <w:tcW w:w="2144" w:type="pct"/>
            <w:tcBorders>
              <w:top w:val="single" w:sz="4" w:space="0" w:color="auto"/>
              <w:left w:val="single" w:sz="4" w:space="0" w:color="76923C" w:themeColor="accent3" w:themeShade="BF"/>
              <w:bottom w:val="single" w:sz="4" w:space="0" w:color="5F497A" w:themeColor="accent4" w:themeShade="BF"/>
              <w:right w:val="nil"/>
            </w:tcBorders>
            <w:shd w:val="clear" w:color="auto" w:fill="EAF1DD" w:themeFill="accent3" w:themeFillTint="33"/>
          </w:tcPr>
          <w:p w:rsidR="002F70D4" w:rsidRPr="00293D38" w:rsidRDefault="002F70D4" w:rsidP="002F70D4">
            <w:pPr>
              <w:spacing w:before="40" w:after="40"/>
              <w:rPr>
                <w:rFonts w:cs="Times New Roman"/>
                <w:color w:val="76923C" w:themeColor="accent3" w:themeShade="BF"/>
                <w:sz w:val="22"/>
              </w:rPr>
            </w:pPr>
            <w:r w:rsidRPr="00293D38">
              <w:rPr>
                <w:rFonts w:cs="Times New Roman"/>
                <w:color w:val="76923C" w:themeColor="accent3" w:themeShade="BF"/>
                <w:sz w:val="22"/>
              </w:rPr>
              <w:t>Brazilian law grants agents right to receive commission on sales in the enforcement of contracts (</w:t>
            </w:r>
            <w:proofErr w:type="spellStart"/>
            <w:r w:rsidRPr="00293D38">
              <w:rPr>
                <w:rFonts w:cs="Times New Roman"/>
                <w:color w:val="76923C" w:themeColor="accent3" w:themeShade="BF"/>
                <w:sz w:val="22"/>
              </w:rPr>
              <w:t>FosterSwift</w:t>
            </w:r>
            <w:proofErr w:type="spellEnd"/>
            <w:r w:rsidRPr="00293D38">
              <w:rPr>
                <w:rFonts w:cs="Times New Roman"/>
                <w:color w:val="76923C" w:themeColor="accent3" w:themeShade="BF"/>
                <w:sz w:val="22"/>
              </w:rPr>
              <w:t xml:space="preserve">, 2011). </w:t>
            </w:r>
          </w:p>
          <w:p w:rsidR="002F70D4" w:rsidRPr="00293D38" w:rsidRDefault="002F70D4" w:rsidP="002F70D4">
            <w:pPr>
              <w:spacing w:before="40" w:after="40"/>
              <w:rPr>
                <w:rFonts w:cs="Times New Roman"/>
                <w:color w:val="76923C" w:themeColor="accent3" w:themeShade="BF"/>
                <w:sz w:val="22"/>
              </w:rPr>
            </w:pPr>
          </w:p>
          <w:p w:rsidR="002F70D4" w:rsidRPr="00293D38" w:rsidRDefault="002F70D4" w:rsidP="002F70D4">
            <w:pPr>
              <w:spacing w:before="40" w:after="40"/>
              <w:rPr>
                <w:rFonts w:cs="Times New Roman"/>
                <w:color w:val="76923C" w:themeColor="accent3" w:themeShade="BF"/>
                <w:sz w:val="22"/>
              </w:rPr>
            </w:pPr>
            <w:r w:rsidRPr="00293D38">
              <w:rPr>
                <w:rFonts w:cs="Times New Roman"/>
                <w:color w:val="76923C" w:themeColor="accent3" w:themeShade="BF"/>
                <w:sz w:val="22"/>
              </w:rPr>
              <w:t>Termination costs of Brazilian agents quite high (</w:t>
            </w:r>
            <w:proofErr w:type="spellStart"/>
            <w:r w:rsidRPr="00293D38">
              <w:rPr>
                <w:rFonts w:cs="Times New Roman"/>
                <w:color w:val="76923C" w:themeColor="accent3" w:themeShade="BF"/>
                <w:sz w:val="22"/>
              </w:rPr>
              <w:t>FosterSwift</w:t>
            </w:r>
            <w:proofErr w:type="spellEnd"/>
            <w:r w:rsidRPr="00293D38">
              <w:rPr>
                <w:rFonts w:cs="Times New Roman"/>
                <w:color w:val="76923C" w:themeColor="accent3" w:themeShade="BF"/>
                <w:sz w:val="22"/>
              </w:rPr>
              <w:t xml:space="preserve">, 2011). </w:t>
            </w:r>
          </w:p>
          <w:p w:rsidR="002F70D4" w:rsidRPr="00293D38" w:rsidRDefault="002F70D4" w:rsidP="002F70D4">
            <w:pPr>
              <w:spacing w:before="40" w:after="40"/>
              <w:rPr>
                <w:rFonts w:cs="Times New Roman"/>
                <w:color w:val="76923C" w:themeColor="accent3" w:themeShade="BF"/>
                <w:sz w:val="22"/>
              </w:rPr>
            </w:pPr>
          </w:p>
          <w:p w:rsidR="002F70D4" w:rsidRPr="00293D38" w:rsidRDefault="002F70D4" w:rsidP="002F70D4">
            <w:pPr>
              <w:spacing w:before="40" w:after="40"/>
              <w:rPr>
                <w:rFonts w:cs="Times New Roman"/>
                <w:color w:val="76923C" w:themeColor="accent3" w:themeShade="BF"/>
                <w:sz w:val="22"/>
              </w:rPr>
            </w:pPr>
            <w:r w:rsidRPr="00293D38">
              <w:rPr>
                <w:rFonts w:cs="Times New Roman"/>
                <w:color w:val="76923C" w:themeColor="accent3" w:themeShade="BF"/>
                <w:sz w:val="22"/>
              </w:rPr>
              <w:t xml:space="preserve">731 days required for contract enforcement (The World Bank Group, 2014a). </w:t>
            </w:r>
          </w:p>
          <w:p w:rsidR="002F70D4" w:rsidRPr="00293D38" w:rsidRDefault="002F70D4" w:rsidP="002F70D4">
            <w:pPr>
              <w:spacing w:before="40" w:after="40"/>
              <w:rPr>
                <w:rFonts w:cs="Times New Roman"/>
                <w:color w:val="76923C" w:themeColor="accent3" w:themeShade="BF"/>
                <w:sz w:val="22"/>
              </w:rPr>
            </w:pPr>
          </w:p>
          <w:p w:rsidR="002F70D4" w:rsidRPr="00293D38" w:rsidRDefault="002F70D4" w:rsidP="002F70D4">
            <w:pPr>
              <w:spacing w:before="40" w:after="40"/>
              <w:rPr>
                <w:rFonts w:cs="Times New Roman"/>
                <w:color w:val="76923C" w:themeColor="accent3" w:themeShade="BF"/>
                <w:sz w:val="22"/>
              </w:rPr>
            </w:pPr>
            <w:r w:rsidRPr="00293D38">
              <w:rPr>
                <w:rFonts w:cs="Times New Roman"/>
                <w:color w:val="76923C" w:themeColor="accent3" w:themeShade="BF"/>
                <w:sz w:val="22"/>
              </w:rPr>
              <w:t xml:space="preserve">17 days required to import and carries a cost of $2275 USD* (The World Bank Group, 2014a). </w:t>
            </w:r>
          </w:p>
          <w:p w:rsidR="002F70D4" w:rsidRPr="00293D38" w:rsidRDefault="002F70D4" w:rsidP="002F70D4">
            <w:pPr>
              <w:spacing w:before="40" w:after="40"/>
              <w:rPr>
                <w:rFonts w:cs="Times New Roman"/>
                <w:color w:val="76923C" w:themeColor="accent3" w:themeShade="BF"/>
                <w:sz w:val="22"/>
              </w:rPr>
            </w:pPr>
          </w:p>
          <w:p w:rsidR="0061551B" w:rsidRPr="00293D38" w:rsidRDefault="002F70D4" w:rsidP="002F70D4">
            <w:pPr>
              <w:spacing w:before="40" w:after="40"/>
              <w:rPr>
                <w:rFonts w:cs="Times New Roman"/>
                <w:color w:val="76923C" w:themeColor="accent3" w:themeShade="BF"/>
                <w:sz w:val="22"/>
              </w:rPr>
            </w:pPr>
            <w:r w:rsidRPr="00293D38">
              <w:rPr>
                <w:rFonts w:cs="Times New Roman"/>
                <w:color w:val="76923C" w:themeColor="accent3" w:themeShade="BF"/>
                <w:sz w:val="22"/>
              </w:rPr>
              <w:t>Tariff-free trade with USA (</w:t>
            </w:r>
            <w:proofErr w:type="spellStart"/>
            <w:r w:rsidRPr="00293D38">
              <w:rPr>
                <w:rFonts w:cs="Times New Roman"/>
                <w:color w:val="76923C" w:themeColor="accent3" w:themeShade="BF"/>
                <w:sz w:val="22"/>
              </w:rPr>
              <w:t>FosterSwift</w:t>
            </w:r>
            <w:proofErr w:type="spellEnd"/>
            <w:r w:rsidRPr="00293D38">
              <w:rPr>
                <w:rFonts w:cs="Times New Roman"/>
                <w:color w:val="76923C" w:themeColor="accent3" w:themeShade="BF"/>
                <w:sz w:val="22"/>
              </w:rPr>
              <w:t>, 2011).</w:t>
            </w:r>
          </w:p>
        </w:tc>
        <w:tc>
          <w:tcPr>
            <w:tcW w:w="2234" w:type="pct"/>
            <w:tcBorders>
              <w:top w:val="single" w:sz="4" w:space="0" w:color="auto"/>
              <w:left w:val="single" w:sz="4" w:space="0" w:color="76923C" w:themeColor="accent3" w:themeShade="BF"/>
              <w:bottom w:val="single" w:sz="4" w:space="0" w:color="5F497A" w:themeColor="accent4" w:themeShade="BF"/>
              <w:right w:val="nil"/>
            </w:tcBorders>
            <w:shd w:val="clear" w:color="auto" w:fill="EAF1DD" w:themeFill="accent3" w:themeFillTint="33"/>
          </w:tcPr>
          <w:p w:rsidR="002F70D4" w:rsidRPr="00293D38" w:rsidRDefault="002F70D4" w:rsidP="002F70D4">
            <w:pPr>
              <w:spacing w:before="40" w:after="40"/>
              <w:rPr>
                <w:rFonts w:cs="Times New Roman"/>
                <w:color w:val="76923C" w:themeColor="accent3" w:themeShade="BF"/>
                <w:sz w:val="22"/>
              </w:rPr>
            </w:pPr>
            <w:r w:rsidRPr="00293D38">
              <w:rPr>
                <w:rFonts w:cs="Times New Roman"/>
                <w:color w:val="76923C" w:themeColor="accent3" w:themeShade="BF"/>
                <w:sz w:val="22"/>
              </w:rPr>
              <w:t>Certificate of Free Sale required (CFS) (</w:t>
            </w:r>
            <w:proofErr w:type="spellStart"/>
            <w:r w:rsidRPr="00293D38">
              <w:rPr>
                <w:rFonts w:cs="Times New Roman"/>
                <w:color w:val="76923C" w:themeColor="accent3" w:themeShade="BF"/>
                <w:sz w:val="22"/>
              </w:rPr>
              <w:t>Emergo</w:t>
            </w:r>
            <w:proofErr w:type="spellEnd"/>
            <w:r w:rsidRPr="00293D38">
              <w:rPr>
                <w:rFonts w:cs="Times New Roman"/>
                <w:color w:val="76923C" w:themeColor="accent3" w:themeShade="BF"/>
                <w:sz w:val="22"/>
              </w:rPr>
              <w:t xml:space="preserve"> Group, 2014g). </w:t>
            </w:r>
          </w:p>
          <w:p w:rsidR="002F70D4" w:rsidRPr="00293D38" w:rsidRDefault="002F70D4" w:rsidP="002F70D4">
            <w:pPr>
              <w:spacing w:before="40" w:after="40"/>
              <w:rPr>
                <w:rFonts w:cs="Times New Roman"/>
                <w:color w:val="76923C" w:themeColor="accent3" w:themeShade="BF"/>
                <w:sz w:val="22"/>
              </w:rPr>
            </w:pPr>
          </w:p>
          <w:p w:rsidR="002F70D4" w:rsidRPr="00293D38" w:rsidRDefault="002F70D4" w:rsidP="002F70D4">
            <w:pPr>
              <w:spacing w:before="40" w:after="40"/>
              <w:rPr>
                <w:rFonts w:cs="Times New Roman"/>
                <w:color w:val="76923C" w:themeColor="accent3" w:themeShade="BF"/>
                <w:sz w:val="22"/>
                <w:lang w:val="es-MX"/>
              </w:rPr>
            </w:pPr>
            <w:proofErr w:type="spellStart"/>
            <w:r w:rsidRPr="00293D38">
              <w:rPr>
                <w:rFonts w:cs="Times New Roman"/>
                <w:color w:val="76923C" w:themeColor="accent3" w:themeShade="BF"/>
                <w:sz w:val="22"/>
                <w:lang w:val="es-MX"/>
              </w:rPr>
              <w:t>AgênciaNacional</w:t>
            </w:r>
            <w:proofErr w:type="spellEnd"/>
            <w:r w:rsidRPr="00293D38">
              <w:rPr>
                <w:rFonts w:cs="Times New Roman"/>
                <w:color w:val="76923C" w:themeColor="accent3" w:themeShade="BF"/>
                <w:sz w:val="22"/>
                <w:lang w:val="es-MX"/>
              </w:rPr>
              <w:t xml:space="preserve"> de </w:t>
            </w:r>
            <w:proofErr w:type="spellStart"/>
            <w:r w:rsidRPr="00293D38">
              <w:rPr>
                <w:rFonts w:cs="Times New Roman"/>
                <w:color w:val="76923C" w:themeColor="accent3" w:themeShade="BF"/>
                <w:sz w:val="22"/>
                <w:lang w:val="es-MX"/>
              </w:rPr>
              <w:t>VigilânciaSanitária</w:t>
            </w:r>
            <w:proofErr w:type="spellEnd"/>
            <w:r w:rsidRPr="00293D38">
              <w:rPr>
                <w:rFonts w:cs="Times New Roman"/>
                <w:color w:val="76923C" w:themeColor="accent3" w:themeShade="BF"/>
                <w:sz w:val="22"/>
                <w:lang w:val="es-MX"/>
              </w:rPr>
              <w:t xml:space="preserve"> (ANVISA) </w:t>
            </w:r>
            <w:proofErr w:type="spellStart"/>
            <w:r w:rsidRPr="00293D38">
              <w:rPr>
                <w:rFonts w:cs="Times New Roman"/>
                <w:color w:val="76923C" w:themeColor="accent3" w:themeShade="BF"/>
                <w:sz w:val="22"/>
                <w:lang w:val="es-MX"/>
              </w:rPr>
              <w:t>required</w:t>
            </w:r>
            <w:proofErr w:type="spellEnd"/>
            <w:r w:rsidRPr="00293D38">
              <w:rPr>
                <w:rFonts w:cs="Times New Roman"/>
                <w:color w:val="76923C" w:themeColor="accent3" w:themeShade="BF"/>
                <w:sz w:val="22"/>
                <w:lang w:val="es-MX"/>
              </w:rPr>
              <w:t xml:space="preserve"> (</w:t>
            </w:r>
            <w:proofErr w:type="spellStart"/>
            <w:r w:rsidRPr="00293D38">
              <w:rPr>
                <w:rFonts w:cs="Times New Roman"/>
                <w:color w:val="76923C" w:themeColor="accent3" w:themeShade="BF"/>
                <w:sz w:val="22"/>
                <w:lang w:val="es-MX"/>
              </w:rPr>
              <w:t>Emergo</w:t>
            </w:r>
            <w:proofErr w:type="spellEnd"/>
            <w:r w:rsidRPr="00293D38">
              <w:rPr>
                <w:rFonts w:cs="Times New Roman"/>
                <w:color w:val="76923C" w:themeColor="accent3" w:themeShade="BF"/>
                <w:sz w:val="22"/>
                <w:lang w:val="es-MX"/>
              </w:rPr>
              <w:t xml:space="preserve"> </w:t>
            </w:r>
            <w:proofErr w:type="spellStart"/>
            <w:r w:rsidRPr="00293D38">
              <w:rPr>
                <w:rFonts w:cs="Times New Roman"/>
                <w:color w:val="76923C" w:themeColor="accent3" w:themeShade="BF"/>
                <w:sz w:val="22"/>
                <w:lang w:val="es-MX"/>
              </w:rPr>
              <w:t>Group</w:t>
            </w:r>
            <w:proofErr w:type="spellEnd"/>
            <w:r w:rsidRPr="00293D38">
              <w:rPr>
                <w:rFonts w:cs="Times New Roman"/>
                <w:color w:val="76923C" w:themeColor="accent3" w:themeShade="BF"/>
                <w:sz w:val="22"/>
                <w:lang w:val="es-MX"/>
              </w:rPr>
              <w:t xml:space="preserve">, 2014a) </w:t>
            </w:r>
          </w:p>
          <w:p w:rsidR="002F70D4" w:rsidRPr="00293D38" w:rsidRDefault="002F70D4" w:rsidP="002F70D4">
            <w:pPr>
              <w:spacing w:before="40" w:after="40"/>
              <w:rPr>
                <w:rFonts w:cs="Times New Roman"/>
                <w:color w:val="76923C" w:themeColor="accent3" w:themeShade="BF"/>
                <w:sz w:val="22"/>
                <w:lang w:val="es-MX"/>
              </w:rPr>
            </w:pPr>
          </w:p>
          <w:p w:rsidR="002F70D4" w:rsidRPr="00293D38" w:rsidRDefault="002F70D4" w:rsidP="002F70D4">
            <w:pPr>
              <w:spacing w:before="40" w:after="40"/>
              <w:rPr>
                <w:rFonts w:cs="Times New Roman"/>
                <w:color w:val="76923C" w:themeColor="accent3" w:themeShade="BF"/>
                <w:sz w:val="22"/>
              </w:rPr>
            </w:pPr>
            <w:r w:rsidRPr="00293D38">
              <w:rPr>
                <w:rFonts w:cs="Times New Roman"/>
                <w:color w:val="76923C" w:themeColor="accent3" w:themeShade="BF"/>
                <w:sz w:val="22"/>
              </w:rPr>
              <w:t>Certification from The National Institute of Metrology, Standardization and Industrial Quality (INMETRO) required for particular devices (</w:t>
            </w:r>
            <w:proofErr w:type="spellStart"/>
            <w:r w:rsidRPr="00293D38">
              <w:rPr>
                <w:rFonts w:cs="Times New Roman"/>
                <w:color w:val="76923C" w:themeColor="accent3" w:themeShade="BF"/>
                <w:sz w:val="22"/>
              </w:rPr>
              <w:t>Emergo</w:t>
            </w:r>
            <w:proofErr w:type="spellEnd"/>
            <w:r w:rsidRPr="00293D38">
              <w:rPr>
                <w:rFonts w:cs="Times New Roman"/>
                <w:color w:val="76923C" w:themeColor="accent3" w:themeShade="BF"/>
                <w:sz w:val="22"/>
              </w:rPr>
              <w:t xml:space="preserve"> Group, 2014b). </w:t>
            </w:r>
          </w:p>
          <w:p w:rsidR="002F70D4" w:rsidRPr="00293D38" w:rsidRDefault="002F70D4" w:rsidP="002F70D4">
            <w:pPr>
              <w:spacing w:before="40" w:after="40"/>
              <w:rPr>
                <w:rFonts w:cs="Times New Roman"/>
                <w:color w:val="76923C" w:themeColor="accent3" w:themeShade="BF"/>
                <w:sz w:val="22"/>
              </w:rPr>
            </w:pPr>
          </w:p>
          <w:p w:rsidR="002F70D4" w:rsidRPr="00293D38" w:rsidRDefault="002F70D4" w:rsidP="002F70D4">
            <w:pPr>
              <w:spacing w:before="40" w:after="40"/>
              <w:rPr>
                <w:rFonts w:cs="Times New Roman"/>
                <w:color w:val="76923C" w:themeColor="accent3" w:themeShade="BF"/>
                <w:sz w:val="22"/>
              </w:rPr>
            </w:pPr>
            <w:r w:rsidRPr="00293D38">
              <w:rPr>
                <w:rFonts w:cs="Times New Roman"/>
                <w:color w:val="76923C" w:themeColor="accent3" w:themeShade="BF"/>
                <w:sz w:val="22"/>
              </w:rPr>
              <w:t xml:space="preserve">Certain devices require Brazil Good Manufacturing Practice (GMP) certification </w:t>
            </w:r>
          </w:p>
          <w:p w:rsidR="002F70D4" w:rsidRPr="00293D38" w:rsidRDefault="002F70D4" w:rsidP="002F70D4">
            <w:pPr>
              <w:spacing w:before="40" w:after="40"/>
              <w:rPr>
                <w:rFonts w:cs="Times New Roman"/>
                <w:color w:val="76923C" w:themeColor="accent3" w:themeShade="BF"/>
                <w:sz w:val="22"/>
              </w:rPr>
            </w:pPr>
          </w:p>
          <w:p w:rsidR="002F70D4" w:rsidRPr="00293D38" w:rsidRDefault="002F70D4" w:rsidP="002F70D4">
            <w:pPr>
              <w:spacing w:before="40" w:after="40"/>
              <w:rPr>
                <w:rFonts w:cs="Times New Roman"/>
                <w:color w:val="76923C" w:themeColor="accent3" w:themeShade="BF"/>
                <w:sz w:val="22"/>
              </w:rPr>
            </w:pPr>
            <w:r w:rsidRPr="00293D38">
              <w:rPr>
                <w:rFonts w:cs="Times New Roman"/>
                <w:color w:val="76923C" w:themeColor="accent3" w:themeShade="BF"/>
                <w:sz w:val="22"/>
              </w:rPr>
              <w:t>Class I ANVISA approval takes on average 4 to 6 months (</w:t>
            </w:r>
            <w:proofErr w:type="spellStart"/>
            <w:r w:rsidRPr="00293D38">
              <w:rPr>
                <w:rFonts w:cs="Times New Roman"/>
                <w:color w:val="76923C" w:themeColor="accent3" w:themeShade="BF"/>
                <w:sz w:val="22"/>
              </w:rPr>
              <w:t>Emergo</w:t>
            </w:r>
            <w:proofErr w:type="spellEnd"/>
            <w:r w:rsidRPr="00293D38">
              <w:rPr>
                <w:rFonts w:cs="Times New Roman"/>
                <w:color w:val="76923C" w:themeColor="accent3" w:themeShade="BF"/>
                <w:sz w:val="22"/>
              </w:rPr>
              <w:t xml:space="preserve"> Group, 2014a). </w:t>
            </w:r>
          </w:p>
          <w:p w:rsidR="002F70D4" w:rsidRPr="00293D38" w:rsidRDefault="002F70D4" w:rsidP="002F70D4">
            <w:pPr>
              <w:spacing w:before="40" w:after="40"/>
              <w:rPr>
                <w:rFonts w:cs="Times New Roman"/>
                <w:color w:val="76923C" w:themeColor="accent3" w:themeShade="BF"/>
                <w:sz w:val="22"/>
              </w:rPr>
            </w:pPr>
          </w:p>
          <w:p w:rsidR="002F70D4" w:rsidRPr="00293D38" w:rsidRDefault="002F70D4" w:rsidP="002F70D4">
            <w:pPr>
              <w:spacing w:before="40" w:after="40"/>
              <w:rPr>
                <w:rFonts w:cs="Times New Roman"/>
                <w:color w:val="76923C" w:themeColor="accent3" w:themeShade="BF"/>
                <w:sz w:val="22"/>
              </w:rPr>
            </w:pPr>
            <w:r w:rsidRPr="00293D38">
              <w:rPr>
                <w:rFonts w:cs="Times New Roman"/>
                <w:color w:val="76923C" w:themeColor="accent3" w:themeShade="BF"/>
                <w:sz w:val="22"/>
              </w:rPr>
              <w:t>ANVISA approval for Class I-IV devices requiring GMP certification takes on average 8 to 12 months (</w:t>
            </w:r>
            <w:proofErr w:type="spellStart"/>
            <w:r w:rsidRPr="00293D38">
              <w:rPr>
                <w:rFonts w:cs="Times New Roman"/>
                <w:color w:val="76923C" w:themeColor="accent3" w:themeShade="BF"/>
                <w:sz w:val="22"/>
              </w:rPr>
              <w:t>Emergo</w:t>
            </w:r>
            <w:proofErr w:type="spellEnd"/>
            <w:r w:rsidRPr="00293D38">
              <w:rPr>
                <w:rFonts w:cs="Times New Roman"/>
                <w:color w:val="76923C" w:themeColor="accent3" w:themeShade="BF"/>
                <w:sz w:val="22"/>
              </w:rPr>
              <w:t xml:space="preserve"> Group, 2014a). </w:t>
            </w:r>
          </w:p>
          <w:p w:rsidR="002F70D4" w:rsidRPr="00293D38" w:rsidRDefault="002F70D4" w:rsidP="002F70D4">
            <w:pPr>
              <w:spacing w:before="40" w:after="40"/>
              <w:rPr>
                <w:rFonts w:cs="Times New Roman"/>
                <w:color w:val="76923C" w:themeColor="accent3" w:themeShade="BF"/>
                <w:sz w:val="22"/>
              </w:rPr>
            </w:pPr>
          </w:p>
          <w:p w:rsidR="002F70D4" w:rsidRPr="00293D38" w:rsidRDefault="002F70D4" w:rsidP="002F70D4">
            <w:pPr>
              <w:spacing w:before="40" w:after="40"/>
              <w:rPr>
                <w:rFonts w:cs="Times New Roman"/>
                <w:color w:val="76923C" w:themeColor="accent3" w:themeShade="BF"/>
                <w:sz w:val="22"/>
              </w:rPr>
            </w:pPr>
            <w:r w:rsidRPr="00293D38">
              <w:rPr>
                <w:rFonts w:cs="Times New Roman"/>
                <w:color w:val="76923C" w:themeColor="accent3" w:themeShade="BF"/>
                <w:sz w:val="22"/>
              </w:rPr>
              <w:t>Registration certificates to be renewed every 5 years (</w:t>
            </w:r>
            <w:proofErr w:type="spellStart"/>
            <w:r w:rsidRPr="00293D38">
              <w:rPr>
                <w:rFonts w:cs="Times New Roman"/>
                <w:color w:val="76923C" w:themeColor="accent3" w:themeShade="BF"/>
                <w:sz w:val="22"/>
              </w:rPr>
              <w:t>Emergo</w:t>
            </w:r>
            <w:proofErr w:type="spellEnd"/>
            <w:r w:rsidRPr="00293D38">
              <w:rPr>
                <w:rFonts w:cs="Times New Roman"/>
                <w:color w:val="76923C" w:themeColor="accent3" w:themeShade="BF"/>
                <w:sz w:val="22"/>
              </w:rPr>
              <w:t xml:space="preserve"> Group, 2014a). </w:t>
            </w:r>
          </w:p>
          <w:p w:rsidR="002F70D4" w:rsidRPr="00293D38" w:rsidRDefault="002F70D4" w:rsidP="002F70D4">
            <w:pPr>
              <w:spacing w:before="40" w:after="40"/>
              <w:rPr>
                <w:rFonts w:cs="Times New Roman"/>
                <w:color w:val="76923C" w:themeColor="accent3" w:themeShade="BF"/>
                <w:sz w:val="22"/>
              </w:rPr>
            </w:pPr>
          </w:p>
          <w:p w:rsidR="0061551B" w:rsidRPr="00293D38" w:rsidRDefault="002F70D4" w:rsidP="002F70D4">
            <w:pPr>
              <w:spacing w:before="40" w:after="40"/>
              <w:rPr>
                <w:rFonts w:cs="Times New Roman"/>
                <w:color w:val="76923C" w:themeColor="accent3" w:themeShade="BF"/>
                <w:sz w:val="22"/>
              </w:rPr>
            </w:pPr>
            <w:r w:rsidRPr="00293D38">
              <w:rPr>
                <w:rFonts w:cs="Times New Roman"/>
                <w:color w:val="76923C" w:themeColor="accent3" w:themeShade="BF"/>
                <w:sz w:val="22"/>
              </w:rPr>
              <w:t>ANVISA registration required for each company; not universal industry contract and non-transferable (</w:t>
            </w:r>
            <w:proofErr w:type="spellStart"/>
            <w:r w:rsidRPr="00293D38">
              <w:rPr>
                <w:rFonts w:cs="Times New Roman"/>
                <w:color w:val="76923C" w:themeColor="accent3" w:themeShade="BF"/>
                <w:sz w:val="22"/>
              </w:rPr>
              <w:t>Emergo</w:t>
            </w:r>
            <w:proofErr w:type="spellEnd"/>
            <w:r w:rsidRPr="00293D38">
              <w:rPr>
                <w:rFonts w:cs="Times New Roman"/>
                <w:color w:val="76923C" w:themeColor="accent3" w:themeShade="BF"/>
                <w:sz w:val="22"/>
              </w:rPr>
              <w:t xml:space="preserve"> Group, 2014a).</w:t>
            </w:r>
          </w:p>
        </w:tc>
      </w:tr>
      <w:tr w:rsidR="0061551B" w:rsidRPr="00293D38" w:rsidTr="00F41BD0">
        <w:trPr>
          <w:trHeight w:val="1621"/>
        </w:trPr>
        <w:tc>
          <w:tcPr>
            <w:tcW w:w="622" w:type="pct"/>
            <w:gridSpan w:val="2"/>
            <w:tcBorders>
              <w:top w:val="single" w:sz="4" w:space="0" w:color="5F497A" w:themeColor="accent4" w:themeShade="BF"/>
              <w:left w:val="nil"/>
              <w:bottom w:val="single" w:sz="4" w:space="0" w:color="365F91" w:themeColor="accent1" w:themeShade="BF"/>
              <w:right w:val="single" w:sz="4" w:space="0" w:color="5F497A" w:themeColor="accent4" w:themeShade="BF"/>
            </w:tcBorders>
            <w:shd w:val="clear" w:color="auto" w:fill="E5DFEC" w:themeFill="accent4" w:themeFillTint="33"/>
          </w:tcPr>
          <w:p w:rsidR="0061551B" w:rsidRPr="00293D38" w:rsidRDefault="0061551B" w:rsidP="000D47E5">
            <w:pPr>
              <w:spacing w:before="40" w:after="40" w:line="360" w:lineRule="auto"/>
              <w:rPr>
                <w:rFonts w:cs="Times New Roman"/>
                <w:color w:val="5F497A" w:themeColor="accent4" w:themeShade="BF"/>
                <w:sz w:val="22"/>
              </w:rPr>
            </w:pPr>
            <w:r w:rsidRPr="00293D38">
              <w:rPr>
                <w:rFonts w:cs="Times New Roman"/>
                <w:color w:val="5F497A" w:themeColor="accent4" w:themeShade="BF"/>
                <w:sz w:val="22"/>
              </w:rPr>
              <w:t>Israel</w:t>
            </w:r>
          </w:p>
        </w:tc>
        <w:tc>
          <w:tcPr>
            <w:tcW w:w="2144" w:type="pct"/>
            <w:tcBorders>
              <w:top w:val="single" w:sz="4" w:space="0" w:color="5F497A" w:themeColor="accent4" w:themeShade="BF"/>
              <w:left w:val="single" w:sz="4" w:space="0" w:color="5F497A" w:themeColor="accent4" w:themeShade="BF"/>
              <w:bottom w:val="single" w:sz="4" w:space="0" w:color="365F91" w:themeColor="accent1" w:themeShade="BF"/>
              <w:right w:val="single" w:sz="4" w:space="0" w:color="DBE5F1" w:themeColor="accent1" w:themeTint="33"/>
            </w:tcBorders>
            <w:shd w:val="clear" w:color="auto" w:fill="E5DFEC" w:themeFill="accent4" w:themeFillTint="33"/>
          </w:tcPr>
          <w:p w:rsidR="00DB466C" w:rsidRPr="00293D38" w:rsidRDefault="00DB466C" w:rsidP="00DB466C">
            <w:pPr>
              <w:spacing w:before="40" w:after="40"/>
              <w:rPr>
                <w:rFonts w:cs="Times New Roman"/>
                <w:color w:val="5F497A" w:themeColor="accent4" w:themeShade="BF"/>
                <w:sz w:val="22"/>
              </w:rPr>
            </w:pPr>
            <w:r w:rsidRPr="00293D38">
              <w:rPr>
                <w:rFonts w:cs="Times New Roman"/>
                <w:color w:val="5F497A" w:themeColor="accent4" w:themeShade="BF"/>
                <w:sz w:val="22"/>
              </w:rPr>
              <w:t xml:space="preserve">890 days required for contract enforcement (The World Bank Group, 2014c). </w:t>
            </w:r>
          </w:p>
          <w:p w:rsidR="00DB466C" w:rsidRPr="00293D38" w:rsidRDefault="00DB466C" w:rsidP="00DB466C">
            <w:pPr>
              <w:spacing w:before="40" w:after="40"/>
              <w:rPr>
                <w:rFonts w:cs="Times New Roman"/>
                <w:color w:val="5F497A" w:themeColor="accent4" w:themeShade="BF"/>
                <w:sz w:val="22"/>
              </w:rPr>
            </w:pPr>
          </w:p>
          <w:p w:rsidR="0061551B" w:rsidRPr="00293D38" w:rsidRDefault="00DB466C" w:rsidP="00DB466C">
            <w:pPr>
              <w:spacing w:before="40" w:after="40"/>
              <w:rPr>
                <w:rFonts w:cs="Times New Roman"/>
                <w:color w:val="5F497A" w:themeColor="accent4" w:themeShade="BF"/>
                <w:sz w:val="22"/>
              </w:rPr>
            </w:pPr>
            <w:r w:rsidRPr="00293D38">
              <w:rPr>
                <w:rFonts w:cs="Times New Roman"/>
                <w:color w:val="5F497A" w:themeColor="accent4" w:themeShade="BF"/>
                <w:sz w:val="22"/>
              </w:rPr>
              <w:t>10 days required to import and carries a cost of $545 USD* (The World Bank, 2014c).</w:t>
            </w:r>
          </w:p>
        </w:tc>
        <w:tc>
          <w:tcPr>
            <w:tcW w:w="2234" w:type="pct"/>
            <w:tcBorders>
              <w:top w:val="single" w:sz="4" w:space="0" w:color="5F497A" w:themeColor="accent4" w:themeShade="BF"/>
              <w:left w:val="single" w:sz="4" w:space="0" w:color="5F497A" w:themeColor="accent4" w:themeShade="BF"/>
              <w:bottom w:val="single" w:sz="4" w:space="0" w:color="365F91" w:themeColor="accent1" w:themeShade="BF"/>
              <w:right w:val="single" w:sz="4" w:space="0" w:color="DBE5F1" w:themeColor="accent1" w:themeTint="33"/>
            </w:tcBorders>
            <w:shd w:val="clear" w:color="auto" w:fill="E5DFEC" w:themeFill="accent4" w:themeFillTint="33"/>
          </w:tcPr>
          <w:p w:rsidR="00DB466C" w:rsidRPr="00293D38" w:rsidRDefault="00DB466C" w:rsidP="00DB466C">
            <w:pPr>
              <w:spacing w:before="40" w:after="40"/>
              <w:rPr>
                <w:rFonts w:cs="Times New Roman"/>
                <w:color w:val="5F497A" w:themeColor="accent4" w:themeShade="BF"/>
                <w:sz w:val="22"/>
              </w:rPr>
            </w:pPr>
            <w:r w:rsidRPr="00293D38">
              <w:rPr>
                <w:rFonts w:cs="Times New Roman"/>
                <w:color w:val="5F497A" w:themeColor="accent4" w:themeShade="BF"/>
                <w:sz w:val="22"/>
              </w:rPr>
              <w:t xml:space="preserve">Ministry of Health recognizes Food and Drug Administration and the European Union CE Mark and approves products carrying such certifications without further requirements (Prom Expert, 2014). </w:t>
            </w:r>
          </w:p>
          <w:p w:rsidR="00DB466C" w:rsidRPr="00293D38" w:rsidRDefault="00DB466C" w:rsidP="00DB466C">
            <w:pPr>
              <w:spacing w:before="40" w:after="40"/>
              <w:rPr>
                <w:rFonts w:cs="Times New Roman"/>
                <w:color w:val="5F497A" w:themeColor="accent4" w:themeShade="BF"/>
                <w:sz w:val="22"/>
              </w:rPr>
            </w:pPr>
          </w:p>
          <w:p w:rsidR="00DB466C" w:rsidRPr="00293D38" w:rsidRDefault="00DB466C" w:rsidP="00DB466C">
            <w:pPr>
              <w:spacing w:before="40" w:after="40"/>
              <w:rPr>
                <w:rFonts w:cs="Times New Roman"/>
                <w:color w:val="5F497A" w:themeColor="accent4" w:themeShade="BF"/>
                <w:sz w:val="22"/>
              </w:rPr>
            </w:pPr>
            <w:r w:rsidRPr="00293D38">
              <w:rPr>
                <w:rFonts w:cs="Times New Roman"/>
                <w:color w:val="5F497A" w:themeColor="accent4" w:themeShade="BF"/>
                <w:sz w:val="22"/>
              </w:rPr>
              <w:t xml:space="preserve">Products that do not have FDA or EU CE Mark certification are required to register with Israel’s Ministry of Health’s Department of Medical Devices (Prom Expert, 2014). </w:t>
            </w:r>
          </w:p>
          <w:p w:rsidR="00DB466C" w:rsidRPr="00293D38" w:rsidRDefault="00DB466C" w:rsidP="00DB466C">
            <w:pPr>
              <w:spacing w:before="40" w:after="40"/>
              <w:rPr>
                <w:rFonts w:cs="Times New Roman"/>
                <w:color w:val="5F497A" w:themeColor="accent4" w:themeShade="BF"/>
                <w:sz w:val="22"/>
              </w:rPr>
            </w:pPr>
          </w:p>
          <w:p w:rsidR="00DB466C" w:rsidRPr="00293D38" w:rsidRDefault="00DB466C" w:rsidP="00DB466C">
            <w:pPr>
              <w:spacing w:before="40" w:after="40"/>
              <w:rPr>
                <w:rFonts w:cs="Times New Roman"/>
                <w:color w:val="5F497A" w:themeColor="accent4" w:themeShade="BF"/>
                <w:sz w:val="22"/>
              </w:rPr>
            </w:pPr>
            <w:r w:rsidRPr="00293D38">
              <w:rPr>
                <w:rFonts w:cs="Times New Roman"/>
                <w:color w:val="5F497A" w:themeColor="accent4" w:themeShade="BF"/>
                <w:sz w:val="22"/>
              </w:rPr>
              <w:t>Certificate of Free Sale (CFS) required or Certificate of Foreign Government (CFG) (</w:t>
            </w:r>
            <w:proofErr w:type="spellStart"/>
            <w:r w:rsidRPr="00293D38">
              <w:rPr>
                <w:rFonts w:cs="Times New Roman"/>
                <w:color w:val="5F497A" w:themeColor="accent4" w:themeShade="BF"/>
                <w:sz w:val="22"/>
              </w:rPr>
              <w:t>Emergo</w:t>
            </w:r>
            <w:proofErr w:type="spellEnd"/>
            <w:r w:rsidRPr="00293D38">
              <w:rPr>
                <w:rFonts w:cs="Times New Roman"/>
                <w:color w:val="5F497A" w:themeColor="accent4" w:themeShade="BF"/>
                <w:sz w:val="22"/>
              </w:rPr>
              <w:t xml:space="preserve"> Group, 2014f). </w:t>
            </w:r>
          </w:p>
          <w:p w:rsidR="00DB466C" w:rsidRPr="00293D38" w:rsidRDefault="00DB466C" w:rsidP="00DB466C">
            <w:pPr>
              <w:spacing w:before="40" w:after="40"/>
              <w:rPr>
                <w:rFonts w:cs="Times New Roman"/>
                <w:color w:val="5F497A" w:themeColor="accent4" w:themeShade="BF"/>
                <w:sz w:val="22"/>
              </w:rPr>
            </w:pPr>
          </w:p>
          <w:p w:rsidR="00DB466C" w:rsidRPr="00293D38" w:rsidRDefault="00DB466C" w:rsidP="00DB466C">
            <w:pPr>
              <w:spacing w:before="40" w:after="40"/>
              <w:rPr>
                <w:rFonts w:cs="Times New Roman"/>
                <w:color w:val="5F497A" w:themeColor="accent4" w:themeShade="BF"/>
                <w:sz w:val="22"/>
              </w:rPr>
            </w:pPr>
            <w:r w:rsidRPr="00293D38">
              <w:rPr>
                <w:rFonts w:cs="Times New Roman"/>
                <w:color w:val="5F497A" w:themeColor="accent4" w:themeShade="BF"/>
                <w:sz w:val="22"/>
              </w:rPr>
              <w:lastRenderedPageBreak/>
              <w:t>Electro-medical devices require Israel Standard Institute (ISI) validation and certification (</w:t>
            </w:r>
            <w:proofErr w:type="spellStart"/>
            <w:r w:rsidRPr="00293D38">
              <w:rPr>
                <w:rFonts w:cs="Times New Roman"/>
                <w:color w:val="5F497A" w:themeColor="accent4" w:themeShade="BF"/>
                <w:sz w:val="22"/>
              </w:rPr>
              <w:t>Emergo</w:t>
            </w:r>
            <w:proofErr w:type="spellEnd"/>
            <w:r w:rsidRPr="00293D38">
              <w:rPr>
                <w:rFonts w:cs="Times New Roman"/>
                <w:color w:val="5F497A" w:themeColor="accent4" w:themeShade="BF"/>
                <w:sz w:val="22"/>
              </w:rPr>
              <w:t xml:space="preserve"> Group, 2014f). </w:t>
            </w:r>
          </w:p>
          <w:p w:rsidR="00DB466C" w:rsidRPr="00293D38" w:rsidRDefault="00DB466C" w:rsidP="00DB466C">
            <w:pPr>
              <w:spacing w:before="40" w:after="40"/>
              <w:rPr>
                <w:rFonts w:cs="Times New Roman"/>
                <w:color w:val="5F497A" w:themeColor="accent4" w:themeShade="BF"/>
                <w:sz w:val="22"/>
              </w:rPr>
            </w:pPr>
          </w:p>
          <w:p w:rsidR="0061551B" w:rsidRPr="00293D38" w:rsidRDefault="00DB466C" w:rsidP="00DB466C">
            <w:pPr>
              <w:spacing w:before="40" w:after="40"/>
              <w:rPr>
                <w:rFonts w:cs="Times New Roman"/>
                <w:color w:val="5F497A" w:themeColor="accent4" w:themeShade="BF"/>
                <w:sz w:val="22"/>
              </w:rPr>
            </w:pPr>
            <w:r w:rsidRPr="00293D38">
              <w:rPr>
                <w:rFonts w:cs="Times New Roman"/>
                <w:color w:val="5F497A" w:themeColor="accent4" w:themeShade="BF"/>
                <w:sz w:val="22"/>
              </w:rPr>
              <w:t>Device listed on Israel’s four major Sick Funds (health insurance entities) also necessary or else Israeli hospitals and health care providers cannot order product (</w:t>
            </w:r>
            <w:proofErr w:type="spellStart"/>
            <w:r w:rsidRPr="00293D38">
              <w:rPr>
                <w:rFonts w:cs="Times New Roman"/>
                <w:color w:val="5F497A" w:themeColor="accent4" w:themeShade="BF"/>
                <w:sz w:val="22"/>
              </w:rPr>
              <w:t>Emergo</w:t>
            </w:r>
            <w:proofErr w:type="spellEnd"/>
            <w:r w:rsidRPr="00293D38">
              <w:rPr>
                <w:rFonts w:cs="Times New Roman"/>
                <w:color w:val="5F497A" w:themeColor="accent4" w:themeShade="BF"/>
                <w:sz w:val="22"/>
              </w:rPr>
              <w:t xml:space="preserve"> Group, 2014f).</w:t>
            </w:r>
            <w:r w:rsidR="0061551B" w:rsidRPr="00293D38">
              <w:rPr>
                <w:rFonts w:cs="Times New Roman"/>
                <w:color w:val="5F497A" w:themeColor="accent4" w:themeShade="BF"/>
                <w:sz w:val="22"/>
              </w:rPr>
              <w:t xml:space="preserve">. </w:t>
            </w:r>
          </w:p>
        </w:tc>
      </w:tr>
      <w:tr w:rsidR="0061551B" w:rsidRPr="00293D38" w:rsidTr="00E01B1A">
        <w:trPr>
          <w:trHeight w:val="3005"/>
        </w:trPr>
        <w:tc>
          <w:tcPr>
            <w:tcW w:w="622" w:type="pct"/>
            <w:gridSpan w:val="2"/>
            <w:tcBorders>
              <w:top w:val="single" w:sz="4" w:space="0" w:color="365F91" w:themeColor="accent1" w:themeShade="BF"/>
              <w:left w:val="nil"/>
              <w:bottom w:val="single" w:sz="4" w:space="0" w:color="365F91" w:themeColor="accent1" w:themeShade="BF"/>
              <w:right w:val="single" w:sz="4" w:space="0" w:color="365F91" w:themeColor="accent1" w:themeShade="BF"/>
            </w:tcBorders>
            <w:shd w:val="clear" w:color="auto" w:fill="DBE5F1" w:themeFill="accent1" w:themeFillTint="33"/>
          </w:tcPr>
          <w:p w:rsidR="0061551B" w:rsidRPr="00293D38" w:rsidRDefault="0061551B" w:rsidP="002832F4">
            <w:pPr>
              <w:spacing w:before="40" w:after="40"/>
              <w:rPr>
                <w:rFonts w:cs="Times New Roman"/>
                <w:color w:val="365F91" w:themeColor="accent1" w:themeShade="BF"/>
                <w:sz w:val="22"/>
              </w:rPr>
            </w:pPr>
            <w:r w:rsidRPr="00293D38">
              <w:rPr>
                <w:rFonts w:cs="Times New Roman"/>
                <w:color w:val="365F91" w:themeColor="accent1" w:themeShade="BF"/>
                <w:sz w:val="22"/>
              </w:rPr>
              <w:lastRenderedPageBreak/>
              <w:t>United Kingdom</w:t>
            </w:r>
          </w:p>
        </w:tc>
        <w:tc>
          <w:tcPr>
            <w:tcW w:w="2144" w:type="pct"/>
            <w:tcBorders>
              <w:top w:val="single" w:sz="4" w:space="0" w:color="365F91" w:themeColor="accent1" w:themeShade="BF"/>
              <w:left w:val="single" w:sz="4" w:space="0" w:color="365F91" w:themeColor="accent1" w:themeShade="BF"/>
              <w:bottom w:val="single" w:sz="4" w:space="0" w:color="365F91" w:themeColor="accent1" w:themeShade="BF"/>
              <w:right w:val="single" w:sz="4" w:space="0" w:color="DBE5F1" w:themeColor="accent1" w:themeTint="33"/>
            </w:tcBorders>
            <w:shd w:val="clear" w:color="auto" w:fill="DBE5F1" w:themeFill="accent1" w:themeFillTint="33"/>
          </w:tcPr>
          <w:p w:rsidR="002832F4" w:rsidRPr="00293D38" w:rsidRDefault="002832F4" w:rsidP="002832F4">
            <w:pPr>
              <w:spacing w:before="40" w:after="40"/>
              <w:rPr>
                <w:rFonts w:cs="Times New Roman"/>
                <w:color w:val="365F91" w:themeColor="accent1" w:themeShade="BF"/>
                <w:sz w:val="22"/>
              </w:rPr>
            </w:pPr>
            <w:r w:rsidRPr="00293D38">
              <w:rPr>
                <w:rFonts w:cs="Times New Roman"/>
                <w:color w:val="365F91" w:themeColor="accent1" w:themeShade="BF"/>
                <w:sz w:val="22"/>
              </w:rPr>
              <w:t xml:space="preserve">437 days required for contract enforcement (The World Bank Group, 2014f). </w:t>
            </w:r>
          </w:p>
          <w:p w:rsidR="002832F4" w:rsidRPr="00293D38" w:rsidRDefault="002832F4" w:rsidP="002832F4">
            <w:pPr>
              <w:spacing w:before="40" w:after="40"/>
              <w:rPr>
                <w:rFonts w:cs="Times New Roman"/>
                <w:color w:val="365F91" w:themeColor="accent1" w:themeShade="BF"/>
                <w:sz w:val="22"/>
              </w:rPr>
            </w:pPr>
          </w:p>
          <w:p w:rsidR="0061551B" w:rsidRPr="00293D38" w:rsidRDefault="002832F4" w:rsidP="002832F4">
            <w:pPr>
              <w:spacing w:before="40" w:after="40"/>
              <w:rPr>
                <w:rFonts w:cs="Times New Roman"/>
                <w:color w:val="365F91" w:themeColor="accent1" w:themeShade="BF"/>
                <w:sz w:val="22"/>
              </w:rPr>
            </w:pPr>
            <w:r w:rsidRPr="00293D38">
              <w:rPr>
                <w:rFonts w:cs="Times New Roman"/>
                <w:color w:val="365F91" w:themeColor="accent1" w:themeShade="BF"/>
                <w:sz w:val="22"/>
              </w:rPr>
              <w:t xml:space="preserve">6 days required to import and carries a cost of $1050 USD* (The World Bank Group, 2014f). </w:t>
            </w:r>
          </w:p>
        </w:tc>
        <w:tc>
          <w:tcPr>
            <w:tcW w:w="2234" w:type="pct"/>
            <w:tcBorders>
              <w:top w:val="single" w:sz="4" w:space="0" w:color="365F91" w:themeColor="accent1" w:themeShade="BF"/>
              <w:left w:val="single" w:sz="4" w:space="0" w:color="365F91" w:themeColor="accent1" w:themeShade="BF"/>
              <w:bottom w:val="single" w:sz="4" w:space="0" w:color="365F91" w:themeColor="accent1" w:themeShade="BF"/>
              <w:right w:val="single" w:sz="4" w:space="0" w:color="DBE5F1" w:themeColor="accent1" w:themeTint="33"/>
            </w:tcBorders>
            <w:shd w:val="clear" w:color="auto" w:fill="DBE5F1" w:themeFill="accent1" w:themeFillTint="33"/>
          </w:tcPr>
          <w:p w:rsidR="002832F4" w:rsidRPr="00293D38" w:rsidRDefault="002832F4" w:rsidP="002832F4">
            <w:pPr>
              <w:spacing w:before="40" w:after="40"/>
              <w:rPr>
                <w:rFonts w:cs="Times New Roman"/>
                <w:color w:val="365F91" w:themeColor="accent1" w:themeShade="BF"/>
                <w:sz w:val="22"/>
              </w:rPr>
            </w:pPr>
            <w:r w:rsidRPr="00293D38">
              <w:rPr>
                <w:rFonts w:cs="Times New Roman"/>
                <w:color w:val="365F91" w:themeColor="accent1" w:themeShade="BF"/>
                <w:sz w:val="22"/>
              </w:rPr>
              <w:t>CE Mark certification required to commercialize (</w:t>
            </w:r>
            <w:proofErr w:type="spellStart"/>
            <w:r w:rsidRPr="00293D38">
              <w:rPr>
                <w:rFonts w:cs="Times New Roman"/>
                <w:color w:val="365F91" w:themeColor="accent1" w:themeShade="BF"/>
                <w:sz w:val="22"/>
              </w:rPr>
              <w:t>Emergo</w:t>
            </w:r>
            <w:proofErr w:type="spellEnd"/>
            <w:r w:rsidRPr="00293D38">
              <w:rPr>
                <w:rFonts w:cs="Times New Roman"/>
                <w:color w:val="365F91" w:themeColor="accent1" w:themeShade="BF"/>
                <w:sz w:val="22"/>
              </w:rPr>
              <w:t xml:space="preserve"> Group, 2014g).  </w:t>
            </w:r>
          </w:p>
          <w:p w:rsidR="002832F4" w:rsidRPr="00293D38" w:rsidRDefault="002832F4" w:rsidP="002832F4">
            <w:pPr>
              <w:spacing w:before="40" w:after="40"/>
              <w:rPr>
                <w:rFonts w:cs="Times New Roman"/>
                <w:color w:val="365F91" w:themeColor="accent1" w:themeShade="BF"/>
                <w:sz w:val="22"/>
              </w:rPr>
            </w:pPr>
          </w:p>
          <w:p w:rsidR="002832F4" w:rsidRPr="00293D38" w:rsidRDefault="002832F4" w:rsidP="002832F4">
            <w:pPr>
              <w:spacing w:before="40" w:after="40"/>
              <w:rPr>
                <w:rFonts w:cs="Times New Roman"/>
                <w:color w:val="365F91" w:themeColor="accent1" w:themeShade="BF"/>
                <w:sz w:val="22"/>
              </w:rPr>
            </w:pPr>
            <w:r w:rsidRPr="00293D38">
              <w:rPr>
                <w:rFonts w:cs="Times New Roman"/>
                <w:color w:val="365F91" w:themeColor="accent1" w:themeShade="BF"/>
                <w:sz w:val="22"/>
              </w:rPr>
              <w:t>Manufacturers must obtain certification and affix the CE mark on their product (</w:t>
            </w:r>
            <w:proofErr w:type="spellStart"/>
            <w:r w:rsidRPr="00293D38">
              <w:rPr>
                <w:rFonts w:cs="Times New Roman"/>
                <w:color w:val="365F91" w:themeColor="accent1" w:themeShade="BF"/>
                <w:sz w:val="22"/>
              </w:rPr>
              <w:t>Emergo</w:t>
            </w:r>
            <w:proofErr w:type="spellEnd"/>
            <w:r w:rsidRPr="00293D38">
              <w:rPr>
                <w:rFonts w:cs="Times New Roman"/>
                <w:color w:val="365F91" w:themeColor="accent1" w:themeShade="BF"/>
                <w:sz w:val="22"/>
              </w:rPr>
              <w:t xml:space="preserve"> Group, 2014c). </w:t>
            </w:r>
          </w:p>
          <w:p w:rsidR="002832F4" w:rsidRPr="00293D38" w:rsidRDefault="002832F4" w:rsidP="002832F4">
            <w:pPr>
              <w:spacing w:before="40" w:after="40"/>
              <w:rPr>
                <w:rFonts w:cs="Times New Roman"/>
                <w:color w:val="365F91" w:themeColor="accent1" w:themeShade="BF"/>
                <w:sz w:val="22"/>
              </w:rPr>
            </w:pPr>
          </w:p>
          <w:p w:rsidR="002832F4" w:rsidRPr="00293D38" w:rsidRDefault="002832F4" w:rsidP="002832F4">
            <w:pPr>
              <w:spacing w:before="40" w:after="40"/>
              <w:rPr>
                <w:rFonts w:cs="Times New Roman"/>
                <w:color w:val="365F91" w:themeColor="accent1" w:themeShade="BF"/>
                <w:sz w:val="22"/>
              </w:rPr>
            </w:pPr>
            <w:r w:rsidRPr="00293D38">
              <w:rPr>
                <w:rFonts w:cs="Times New Roman"/>
                <w:color w:val="365F91" w:themeColor="accent1" w:themeShade="BF"/>
                <w:sz w:val="22"/>
              </w:rPr>
              <w:t>CE verifies device meets all requirements of Medical Devices Directive (</w:t>
            </w:r>
            <w:proofErr w:type="spellStart"/>
            <w:r w:rsidRPr="00293D38">
              <w:rPr>
                <w:rFonts w:cs="Times New Roman"/>
                <w:color w:val="365F91" w:themeColor="accent1" w:themeShade="BF"/>
                <w:sz w:val="22"/>
              </w:rPr>
              <w:t>Emergo</w:t>
            </w:r>
            <w:proofErr w:type="spellEnd"/>
            <w:r w:rsidRPr="00293D38">
              <w:rPr>
                <w:rFonts w:cs="Times New Roman"/>
                <w:color w:val="365F91" w:themeColor="accent1" w:themeShade="BF"/>
                <w:sz w:val="22"/>
              </w:rPr>
              <w:t xml:space="preserve"> Group, 2014d). </w:t>
            </w:r>
          </w:p>
          <w:p w:rsidR="002832F4" w:rsidRPr="00293D38" w:rsidRDefault="002832F4" w:rsidP="002832F4">
            <w:pPr>
              <w:spacing w:before="40" w:after="40"/>
              <w:rPr>
                <w:rFonts w:cs="Times New Roman"/>
                <w:color w:val="365F91" w:themeColor="accent1" w:themeShade="BF"/>
                <w:sz w:val="22"/>
              </w:rPr>
            </w:pPr>
          </w:p>
          <w:p w:rsidR="0061551B" w:rsidRPr="00293D38" w:rsidRDefault="002832F4" w:rsidP="002832F4">
            <w:pPr>
              <w:spacing w:before="40" w:after="40"/>
              <w:rPr>
                <w:rFonts w:cs="Times New Roman"/>
                <w:color w:val="365F91" w:themeColor="accent1" w:themeShade="BF"/>
                <w:sz w:val="22"/>
              </w:rPr>
            </w:pPr>
            <w:r w:rsidRPr="00293D38">
              <w:rPr>
                <w:rFonts w:cs="Times New Roman"/>
                <w:color w:val="365F91" w:themeColor="accent1" w:themeShade="BF"/>
                <w:sz w:val="22"/>
              </w:rPr>
              <w:t>In order to obtain CE marking, company must appoint European Authorized Representative if no physical manufacturing location in the EU (</w:t>
            </w:r>
            <w:proofErr w:type="spellStart"/>
            <w:r w:rsidRPr="00293D38">
              <w:rPr>
                <w:rFonts w:cs="Times New Roman"/>
                <w:color w:val="365F91" w:themeColor="accent1" w:themeShade="BF"/>
                <w:sz w:val="22"/>
              </w:rPr>
              <w:t>Emergo</w:t>
            </w:r>
            <w:proofErr w:type="spellEnd"/>
            <w:r w:rsidRPr="00293D38">
              <w:rPr>
                <w:rFonts w:cs="Times New Roman"/>
                <w:color w:val="365F91" w:themeColor="accent1" w:themeShade="BF"/>
                <w:sz w:val="22"/>
              </w:rPr>
              <w:t xml:space="preserve"> Group, 2014g).</w:t>
            </w:r>
          </w:p>
        </w:tc>
      </w:tr>
      <w:tr w:rsidR="0061551B" w:rsidRPr="00293D38" w:rsidTr="00F41BD0">
        <w:trPr>
          <w:trHeight w:val="1621"/>
        </w:trPr>
        <w:tc>
          <w:tcPr>
            <w:tcW w:w="622" w:type="pct"/>
            <w:gridSpan w:val="2"/>
            <w:tcBorders>
              <w:top w:val="single" w:sz="4" w:space="0" w:color="31849B" w:themeColor="accent5" w:themeShade="BF"/>
              <w:left w:val="nil"/>
              <w:bottom w:val="single" w:sz="4" w:space="0" w:color="943634" w:themeColor="accent2" w:themeShade="BF"/>
              <w:right w:val="single" w:sz="4" w:space="0" w:color="31849B" w:themeColor="accent5" w:themeShade="BF"/>
            </w:tcBorders>
            <w:shd w:val="clear" w:color="auto" w:fill="DAEEF3" w:themeFill="accent5" w:themeFillTint="33"/>
          </w:tcPr>
          <w:p w:rsidR="0061551B" w:rsidRPr="00293D38" w:rsidRDefault="0061551B" w:rsidP="000D47E5">
            <w:pPr>
              <w:spacing w:before="40" w:after="40" w:line="360" w:lineRule="auto"/>
              <w:rPr>
                <w:rFonts w:cs="Times New Roman"/>
                <w:color w:val="31849B" w:themeColor="accent5" w:themeShade="BF"/>
                <w:sz w:val="22"/>
              </w:rPr>
            </w:pPr>
            <w:r w:rsidRPr="00293D38">
              <w:rPr>
                <w:rFonts w:cs="Times New Roman"/>
                <w:color w:val="31849B" w:themeColor="accent5" w:themeShade="BF"/>
                <w:sz w:val="22"/>
              </w:rPr>
              <w:t>Switzerland</w:t>
            </w:r>
          </w:p>
        </w:tc>
        <w:tc>
          <w:tcPr>
            <w:tcW w:w="2144" w:type="pct"/>
            <w:tcBorders>
              <w:top w:val="single" w:sz="4" w:space="0" w:color="31849B" w:themeColor="accent5" w:themeShade="BF"/>
              <w:left w:val="single" w:sz="4" w:space="0" w:color="31849B" w:themeColor="accent5" w:themeShade="BF"/>
              <w:bottom w:val="single" w:sz="4" w:space="0" w:color="943634" w:themeColor="accent2" w:themeShade="BF"/>
              <w:right w:val="nil"/>
            </w:tcBorders>
            <w:shd w:val="clear" w:color="auto" w:fill="DAEEF3" w:themeFill="accent5" w:themeFillTint="33"/>
          </w:tcPr>
          <w:p w:rsidR="002832F4" w:rsidRPr="00293D38" w:rsidRDefault="002832F4" w:rsidP="002832F4">
            <w:pPr>
              <w:spacing w:before="40" w:after="40"/>
              <w:rPr>
                <w:rFonts w:cs="Times New Roman"/>
                <w:color w:val="31849B" w:themeColor="accent5" w:themeShade="BF"/>
                <w:sz w:val="22"/>
              </w:rPr>
            </w:pPr>
            <w:r w:rsidRPr="00293D38">
              <w:rPr>
                <w:rFonts w:cs="Times New Roman"/>
                <w:color w:val="31849B" w:themeColor="accent5" w:themeShade="BF"/>
                <w:sz w:val="22"/>
              </w:rPr>
              <w:t xml:space="preserve">390 days required for contract enforcement (The World Bank Group, 2014e). </w:t>
            </w:r>
          </w:p>
          <w:p w:rsidR="002832F4" w:rsidRPr="00293D38" w:rsidRDefault="002832F4" w:rsidP="002832F4">
            <w:pPr>
              <w:spacing w:before="40" w:after="40"/>
              <w:rPr>
                <w:rFonts w:cs="Times New Roman"/>
                <w:color w:val="31849B" w:themeColor="accent5" w:themeShade="BF"/>
                <w:sz w:val="22"/>
              </w:rPr>
            </w:pPr>
          </w:p>
          <w:p w:rsidR="0061551B" w:rsidRPr="00293D38" w:rsidRDefault="002832F4" w:rsidP="002832F4">
            <w:pPr>
              <w:spacing w:before="40" w:after="40"/>
              <w:rPr>
                <w:rFonts w:cs="Times New Roman"/>
                <w:color w:val="31849B" w:themeColor="accent5" w:themeShade="BF"/>
                <w:sz w:val="22"/>
              </w:rPr>
            </w:pPr>
            <w:r w:rsidRPr="00293D38">
              <w:rPr>
                <w:rFonts w:cs="Times New Roman"/>
                <w:color w:val="31849B" w:themeColor="accent5" w:themeShade="BF"/>
                <w:sz w:val="22"/>
              </w:rPr>
              <w:t xml:space="preserve">8 days required to import and carries a cost of $1440 USD * (The World Bank Group, 2014e). </w:t>
            </w:r>
          </w:p>
        </w:tc>
        <w:tc>
          <w:tcPr>
            <w:tcW w:w="2234" w:type="pct"/>
            <w:tcBorders>
              <w:top w:val="single" w:sz="4" w:space="0" w:color="31849B" w:themeColor="accent5" w:themeShade="BF"/>
              <w:left w:val="single" w:sz="4" w:space="0" w:color="31849B" w:themeColor="accent5" w:themeShade="BF"/>
              <w:bottom w:val="single" w:sz="4" w:space="0" w:color="943634" w:themeColor="accent2" w:themeShade="BF"/>
              <w:right w:val="nil"/>
            </w:tcBorders>
            <w:shd w:val="clear" w:color="auto" w:fill="DAEEF3" w:themeFill="accent5" w:themeFillTint="33"/>
          </w:tcPr>
          <w:p w:rsidR="002832F4" w:rsidRPr="00293D38" w:rsidRDefault="002832F4" w:rsidP="002832F4">
            <w:pPr>
              <w:spacing w:before="40" w:after="40"/>
              <w:rPr>
                <w:rFonts w:cs="Times New Roman"/>
                <w:color w:val="31849B" w:themeColor="accent5" w:themeShade="BF"/>
                <w:sz w:val="22"/>
              </w:rPr>
            </w:pPr>
            <w:r w:rsidRPr="00293D38">
              <w:rPr>
                <w:rFonts w:cs="Times New Roman"/>
                <w:color w:val="31849B" w:themeColor="accent5" w:themeShade="BF"/>
                <w:sz w:val="22"/>
              </w:rPr>
              <w:t>Swiss Agency for Therapeutic Products (“</w:t>
            </w:r>
            <w:proofErr w:type="spellStart"/>
            <w:r w:rsidRPr="00293D38">
              <w:rPr>
                <w:rFonts w:cs="Times New Roman"/>
                <w:color w:val="31849B" w:themeColor="accent5" w:themeShade="BF"/>
                <w:sz w:val="22"/>
              </w:rPr>
              <w:t>Swissmedic</w:t>
            </w:r>
            <w:proofErr w:type="spellEnd"/>
            <w:r w:rsidRPr="00293D38">
              <w:rPr>
                <w:rFonts w:cs="Times New Roman"/>
                <w:color w:val="31849B" w:themeColor="accent5" w:themeShade="BF"/>
                <w:sz w:val="22"/>
              </w:rPr>
              <w:t>”) is regulatory competent authority that monitors and approves all products (</w:t>
            </w:r>
            <w:proofErr w:type="spellStart"/>
            <w:r w:rsidRPr="00293D38">
              <w:rPr>
                <w:rFonts w:cs="Times New Roman"/>
                <w:color w:val="31849B" w:themeColor="accent5" w:themeShade="BF"/>
                <w:sz w:val="22"/>
              </w:rPr>
              <w:t>Medtech</w:t>
            </w:r>
            <w:proofErr w:type="spellEnd"/>
            <w:r w:rsidRPr="00293D38">
              <w:rPr>
                <w:rFonts w:cs="Times New Roman"/>
                <w:color w:val="31849B" w:themeColor="accent5" w:themeShade="BF"/>
                <w:sz w:val="22"/>
              </w:rPr>
              <w:t xml:space="preserve"> Switzerland, 2012).  </w:t>
            </w:r>
          </w:p>
          <w:p w:rsidR="002832F4" w:rsidRPr="00293D38" w:rsidRDefault="002832F4" w:rsidP="002832F4">
            <w:pPr>
              <w:spacing w:before="40" w:after="40"/>
              <w:rPr>
                <w:rFonts w:cs="Times New Roman"/>
                <w:color w:val="31849B" w:themeColor="accent5" w:themeShade="BF"/>
                <w:sz w:val="22"/>
              </w:rPr>
            </w:pPr>
          </w:p>
          <w:p w:rsidR="002832F4" w:rsidRPr="00293D38" w:rsidRDefault="002832F4" w:rsidP="002832F4">
            <w:pPr>
              <w:spacing w:before="40" w:after="40"/>
              <w:rPr>
                <w:rFonts w:cs="Times New Roman"/>
                <w:color w:val="31849B" w:themeColor="accent5" w:themeShade="BF"/>
                <w:sz w:val="22"/>
              </w:rPr>
            </w:pPr>
            <w:r w:rsidRPr="00293D38">
              <w:rPr>
                <w:rFonts w:cs="Times New Roman"/>
                <w:color w:val="31849B" w:themeColor="accent5" w:themeShade="BF"/>
                <w:sz w:val="22"/>
              </w:rPr>
              <w:t>Although Switzerland is not part of the EU, it has adopted the Medical Devices Directives into their national law (</w:t>
            </w:r>
            <w:proofErr w:type="spellStart"/>
            <w:r w:rsidRPr="00293D38">
              <w:rPr>
                <w:rFonts w:cs="Times New Roman"/>
                <w:color w:val="31849B" w:themeColor="accent5" w:themeShade="BF"/>
                <w:sz w:val="22"/>
              </w:rPr>
              <w:t>Emergo</w:t>
            </w:r>
            <w:proofErr w:type="spellEnd"/>
            <w:r w:rsidRPr="00293D38">
              <w:rPr>
                <w:rFonts w:cs="Times New Roman"/>
                <w:color w:val="31849B" w:themeColor="accent5" w:themeShade="BF"/>
                <w:sz w:val="22"/>
              </w:rPr>
              <w:t xml:space="preserve"> Group, 2014e). </w:t>
            </w:r>
          </w:p>
          <w:p w:rsidR="002832F4" w:rsidRPr="00293D38" w:rsidRDefault="002832F4" w:rsidP="002832F4">
            <w:pPr>
              <w:spacing w:before="40" w:after="40"/>
              <w:rPr>
                <w:rFonts w:cs="Times New Roman"/>
                <w:color w:val="31849B" w:themeColor="accent5" w:themeShade="BF"/>
                <w:sz w:val="22"/>
              </w:rPr>
            </w:pPr>
          </w:p>
          <w:p w:rsidR="002832F4" w:rsidRPr="00293D38" w:rsidRDefault="002832F4" w:rsidP="002832F4">
            <w:pPr>
              <w:spacing w:before="40" w:after="40"/>
              <w:rPr>
                <w:rFonts w:cs="Times New Roman"/>
                <w:color w:val="31849B" w:themeColor="accent5" w:themeShade="BF"/>
                <w:sz w:val="22"/>
              </w:rPr>
            </w:pPr>
            <w:r w:rsidRPr="00293D38">
              <w:rPr>
                <w:rFonts w:cs="Times New Roman"/>
                <w:color w:val="31849B" w:themeColor="accent5" w:themeShade="BF"/>
                <w:sz w:val="22"/>
              </w:rPr>
              <w:t>CE Mark certification required (</w:t>
            </w:r>
            <w:proofErr w:type="spellStart"/>
            <w:r w:rsidRPr="00293D38">
              <w:rPr>
                <w:rFonts w:cs="Times New Roman"/>
                <w:color w:val="31849B" w:themeColor="accent5" w:themeShade="BF"/>
                <w:sz w:val="22"/>
              </w:rPr>
              <w:t>Emergo</w:t>
            </w:r>
            <w:proofErr w:type="spellEnd"/>
            <w:r w:rsidRPr="00293D38">
              <w:rPr>
                <w:rFonts w:cs="Times New Roman"/>
                <w:color w:val="31849B" w:themeColor="accent5" w:themeShade="BF"/>
                <w:sz w:val="22"/>
              </w:rPr>
              <w:t xml:space="preserve"> Group, 2014g). </w:t>
            </w:r>
          </w:p>
          <w:p w:rsidR="002832F4" w:rsidRPr="00293D38" w:rsidRDefault="002832F4" w:rsidP="002832F4">
            <w:pPr>
              <w:spacing w:before="40" w:after="40"/>
              <w:rPr>
                <w:rFonts w:cs="Times New Roman"/>
                <w:color w:val="31849B" w:themeColor="accent5" w:themeShade="BF"/>
                <w:sz w:val="22"/>
              </w:rPr>
            </w:pPr>
          </w:p>
          <w:p w:rsidR="002832F4" w:rsidRPr="00293D38" w:rsidRDefault="002832F4" w:rsidP="002832F4">
            <w:pPr>
              <w:spacing w:before="40" w:after="40"/>
              <w:rPr>
                <w:rFonts w:cs="Times New Roman"/>
                <w:color w:val="31849B" w:themeColor="accent5" w:themeShade="BF"/>
                <w:sz w:val="22"/>
              </w:rPr>
            </w:pPr>
            <w:r w:rsidRPr="00293D38">
              <w:rPr>
                <w:rFonts w:cs="Times New Roman"/>
                <w:color w:val="31849B" w:themeColor="accent5" w:themeShade="BF"/>
                <w:sz w:val="22"/>
              </w:rPr>
              <w:t>Depending on risk class, up to 10,000 pages of documentation may be required (</w:t>
            </w:r>
            <w:proofErr w:type="spellStart"/>
            <w:r w:rsidRPr="00293D38">
              <w:rPr>
                <w:rFonts w:cs="Times New Roman"/>
                <w:color w:val="31849B" w:themeColor="accent5" w:themeShade="BF"/>
                <w:sz w:val="22"/>
              </w:rPr>
              <w:t>Medtech</w:t>
            </w:r>
            <w:proofErr w:type="spellEnd"/>
            <w:r w:rsidRPr="00293D38">
              <w:rPr>
                <w:rFonts w:cs="Times New Roman"/>
                <w:color w:val="31849B" w:themeColor="accent5" w:themeShade="BF"/>
                <w:sz w:val="22"/>
              </w:rPr>
              <w:t xml:space="preserve"> Switzerland, 2014, p. 22). </w:t>
            </w:r>
          </w:p>
          <w:p w:rsidR="002832F4" w:rsidRPr="00293D38" w:rsidRDefault="002832F4" w:rsidP="002832F4">
            <w:pPr>
              <w:spacing w:before="40" w:after="40"/>
              <w:rPr>
                <w:rFonts w:cs="Times New Roman"/>
                <w:color w:val="31849B" w:themeColor="accent5" w:themeShade="BF"/>
                <w:sz w:val="22"/>
              </w:rPr>
            </w:pPr>
          </w:p>
          <w:p w:rsidR="0061551B" w:rsidRPr="00293D38" w:rsidRDefault="002832F4" w:rsidP="002832F4">
            <w:pPr>
              <w:spacing w:before="40" w:after="40"/>
              <w:rPr>
                <w:rFonts w:cs="Times New Roman"/>
                <w:color w:val="31849B" w:themeColor="accent5" w:themeShade="BF"/>
                <w:sz w:val="22"/>
              </w:rPr>
            </w:pPr>
            <w:r w:rsidRPr="00293D38">
              <w:rPr>
                <w:rFonts w:cs="Times New Roman"/>
                <w:color w:val="31849B" w:themeColor="accent5" w:themeShade="BF"/>
                <w:sz w:val="22"/>
              </w:rPr>
              <w:t>Employees must be trained to deal with tough regulatory market (</w:t>
            </w:r>
            <w:proofErr w:type="spellStart"/>
            <w:r w:rsidRPr="00293D38">
              <w:rPr>
                <w:rFonts w:cs="Times New Roman"/>
                <w:color w:val="31849B" w:themeColor="accent5" w:themeShade="BF"/>
                <w:sz w:val="22"/>
              </w:rPr>
              <w:t>Medtech</w:t>
            </w:r>
            <w:proofErr w:type="spellEnd"/>
            <w:r w:rsidRPr="00293D38">
              <w:rPr>
                <w:rFonts w:cs="Times New Roman"/>
                <w:color w:val="31849B" w:themeColor="accent5" w:themeShade="BF"/>
                <w:sz w:val="22"/>
              </w:rPr>
              <w:t xml:space="preserve"> Switzerland, 2014, p. 22).</w:t>
            </w:r>
          </w:p>
        </w:tc>
      </w:tr>
      <w:tr w:rsidR="0061551B" w:rsidRPr="00293D38" w:rsidTr="00F41BD0">
        <w:trPr>
          <w:trHeight w:val="1621"/>
        </w:trPr>
        <w:tc>
          <w:tcPr>
            <w:tcW w:w="622" w:type="pct"/>
            <w:gridSpan w:val="2"/>
            <w:tcBorders>
              <w:top w:val="single" w:sz="4" w:space="0" w:color="943634" w:themeColor="accent2" w:themeShade="BF"/>
              <w:left w:val="nil"/>
              <w:bottom w:val="single" w:sz="4" w:space="0" w:color="E36C0A" w:themeColor="accent6" w:themeShade="BF"/>
              <w:right w:val="single" w:sz="4" w:space="0" w:color="943634" w:themeColor="accent2" w:themeShade="BF"/>
            </w:tcBorders>
            <w:shd w:val="solid" w:color="F2DBDB" w:themeColor="accent2" w:themeTint="33" w:fill="auto"/>
          </w:tcPr>
          <w:p w:rsidR="0061551B" w:rsidRPr="00293D38" w:rsidRDefault="0061551B" w:rsidP="002832F4">
            <w:pPr>
              <w:spacing w:before="40" w:after="40"/>
              <w:rPr>
                <w:rFonts w:cs="Times New Roman"/>
                <w:color w:val="943634" w:themeColor="accent2" w:themeShade="BF"/>
                <w:sz w:val="22"/>
              </w:rPr>
            </w:pPr>
            <w:r w:rsidRPr="00293D38">
              <w:rPr>
                <w:rFonts w:cs="Times New Roman"/>
                <w:color w:val="943634" w:themeColor="accent2" w:themeShade="BF"/>
                <w:sz w:val="22"/>
              </w:rPr>
              <w:lastRenderedPageBreak/>
              <w:t>South Korea</w:t>
            </w:r>
          </w:p>
        </w:tc>
        <w:tc>
          <w:tcPr>
            <w:tcW w:w="2144" w:type="pct"/>
            <w:tcBorders>
              <w:top w:val="single" w:sz="4" w:space="0" w:color="943634" w:themeColor="accent2" w:themeShade="BF"/>
              <w:left w:val="single" w:sz="4" w:space="0" w:color="943634" w:themeColor="accent2" w:themeShade="BF"/>
              <w:bottom w:val="single" w:sz="4" w:space="0" w:color="E36C0A" w:themeColor="accent6" w:themeShade="BF"/>
              <w:right w:val="nil"/>
            </w:tcBorders>
            <w:shd w:val="solid" w:color="F2DBDB" w:themeColor="accent2" w:themeTint="33" w:fill="auto"/>
          </w:tcPr>
          <w:p w:rsidR="00D07348" w:rsidRPr="00293D38" w:rsidRDefault="00D07348" w:rsidP="00D07348">
            <w:pPr>
              <w:spacing w:before="40" w:after="40"/>
              <w:rPr>
                <w:rFonts w:cs="Times New Roman"/>
                <w:color w:val="943634" w:themeColor="accent2" w:themeShade="BF"/>
                <w:sz w:val="22"/>
              </w:rPr>
            </w:pPr>
            <w:r w:rsidRPr="00293D38">
              <w:rPr>
                <w:rFonts w:cs="Times New Roman"/>
                <w:color w:val="943634" w:themeColor="accent2" w:themeShade="BF"/>
                <w:sz w:val="22"/>
              </w:rPr>
              <w:t xml:space="preserve">230 days required for contract enforcement (The World Bank Group, 2014d). </w:t>
            </w:r>
          </w:p>
          <w:p w:rsidR="00D07348" w:rsidRPr="00293D38" w:rsidRDefault="00D07348" w:rsidP="00D07348">
            <w:pPr>
              <w:spacing w:before="40" w:after="40"/>
              <w:rPr>
                <w:rFonts w:cs="Times New Roman"/>
                <w:color w:val="943634" w:themeColor="accent2" w:themeShade="BF"/>
                <w:sz w:val="22"/>
              </w:rPr>
            </w:pPr>
          </w:p>
          <w:p w:rsidR="00D07348" w:rsidRPr="00293D38" w:rsidRDefault="00D07348" w:rsidP="00D07348">
            <w:pPr>
              <w:spacing w:before="40" w:after="40"/>
              <w:rPr>
                <w:rFonts w:cs="Times New Roman"/>
                <w:color w:val="943634" w:themeColor="accent2" w:themeShade="BF"/>
                <w:sz w:val="22"/>
              </w:rPr>
            </w:pPr>
            <w:r w:rsidRPr="00293D38">
              <w:rPr>
                <w:rFonts w:cs="Times New Roman"/>
                <w:color w:val="943634" w:themeColor="accent2" w:themeShade="BF"/>
                <w:sz w:val="22"/>
              </w:rPr>
              <w:t xml:space="preserve">7 days required to import and carries a cost of $695 USD* (The World Bank Group, 2014d). </w:t>
            </w:r>
          </w:p>
          <w:p w:rsidR="00D07348" w:rsidRPr="00293D38" w:rsidRDefault="00D07348" w:rsidP="00D07348">
            <w:pPr>
              <w:spacing w:before="40" w:after="40"/>
              <w:rPr>
                <w:rFonts w:cs="Times New Roman"/>
                <w:color w:val="943634" w:themeColor="accent2" w:themeShade="BF"/>
                <w:sz w:val="22"/>
              </w:rPr>
            </w:pPr>
          </w:p>
          <w:p w:rsidR="00D07348" w:rsidRPr="00293D38" w:rsidRDefault="00D07348" w:rsidP="00D07348">
            <w:pPr>
              <w:spacing w:before="40" w:after="40"/>
              <w:rPr>
                <w:rFonts w:cs="Times New Roman"/>
                <w:color w:val="943634" w:themeColor="accent2" w:themeShade="BF"/>
                <w:sz w:val="22"/>
              </w:rPr>
            </w:pPr>
            <w:r w:rsidRPr="00293D38">
              <w:rPr>
                <w:rFonts w:cs="Times New Roman"/>
                <w:color w:val="943634" w:themeColor="accent2" w:themeShade="BF"/>
                <w:sz w:val="22"/>
              </w:rPr>
              <w:t xml:space="preserve">Government may require language of contract to be Korean, government by the civil laws of Korea and disputes heard before the Korean court (Global Arbitration Review, 2013). </w:t>
            </w:r>
          </w:p>
          <w:p w:rsidR="00D07348" w:rsidRPr="00293D38" w:rsidRDefault="00D07348" w:rsidP="00D07348">
            <w:pPr>
              <w:spacing w:before="40" w:after="40"/>
              <w:rPr>
                <w:rFonts w:cs="Times New Roman"/>
                <w:color w:val="943634" w:themeColor="accent2" w:themeShade="BF"/>
                <w:sz w:val="22"/>
              </w:rPr>
            </w:pPr>
          </w:p>
          <w:p w:rsidR="00D07348" w:rsidRPr="00293D38" w:rsidRDefault="00D07348" w:rsidP="00D07348">
            <w:pPr>
              <w:spacing w:before="40" w:after="40"/>
              <w:rPr>
                <w:rFonts w:cs="Times New Roman"/>
                <w:color w:val="943634" w:themeColor="accent2" w:themeShade="BF"/>
                <w:sz w:val="22"/>
              </w:rPr>
            </w:pPr>
            <w:r w:rsidRPr="00293D38">
              <w:rPr>
                <w:rFonts w:cs="Times New Roman"/>
                <w:color w:val="943634" w:themeColor="accent2" w:themeShade="BF"/>
                <w:sz w:val="22"/>
              </w:rPr>
              <w:t>Contract terms implied are mandatory (Global Arbitration Review, 2013).</w:t>
            </w:r>
          </w:p>
          <w:p w:rsidR="00D07348" w:rsidRPr="00293D38" w:rsidRDefault="00D07348" w:rsidP="00D07348">
            <w:pPr>
              <w:spacing w:before="40" w:after="40"/>
              <w:rPr>
                <w:rFonts w:cs="Times New Roman"/>
                <w:color w:val="943634" w:themeColor="accent2" w:themeShade="BF"/>
                <w:sz w:val="22"/>
              </w:rPr>
            </w:pPr>
          </w:p>
          <w:p w:rsidR="00D07348" w:rsidRPr="00293D38" w:rsidRDefault="00D07348" w:rsidP="00D07348">
            <w:pPr>
              <w:spacing w:before="40" w:after="40"/>
              <w:rPr>
                <w:rFonts w:cs="Times New Roman"/>
                <w:color w:val="943634" w:themeColor="accent2" w:themeShade="BF"/>
                <w:sz w:val="22"/>
              </w:rPr>
            </w:pPr>
            <w:r w:rsidRPr="00293D38">
              <w:rPr>
                <w:rFonts w:cs="Times New Roman"/>
                <w:color w:val="943634" w:themeColor="accent2" w:themeShade="BF"/>
                <w:sz w:val="22"/>
              </w:rPr>
              <w:t>General principle of operating on good faith exists but very fact-intensive  (Global Arbitration Review, 2013)</w:t>
            </w:r>
          </w:p>
          <w:p w:rsidR="00D07348" w:rsidRPr="00293D38" w:rsidRDefault="00D07348" w:rsidP="00D07348">
            <w:pPr>
              <w:spacing w:before="40" w:after="40"/>
              <w:rPr>
                <w:rFonts w:cs="Times New Roman"/>
                <w:color w:val="943634" w:themeColor="accent2" w:themeShade="BF"/>
                <w:sz w:val="22"/>
              </w:rPr>
            </w:pPr>
          </w:p>
          <w:p w:rsidR="0061551B" w:rsidRPr="00293D38" w:rsidRDefault="00D07348" w:rsidP="00D07348">
            <w:pPr>
              <w:spacing w:before="40" w:after="40"/>
              <w:rPr>
                <w:rFonts w:cs="Times New Roman"/>
                <w:color w:val="943634" w:themeColor="accent2" w:themeShade="BF"/>
                <w:sz w:val="22"/>
              </w:rPr>
            </w:pPr>
            <w:r w:rsidRPr="00293D38">
              <w:rPr>
                <w:rFonts w:cs="Times New Roman"/>
                <w:color w:val="943634" w:themeColor="accent2" w:themeShade="BF"/>
                <w:sz w:val="22"/>
              </w:rPr>
              <w:t>Terminations of contracts are not allowed unless a clear right is expressed at drawing of contract (Global Arbitration Review, 2013).</w:t>
            </w:r>
          </w:p>
        </w:tc>
        <w:tc>
          <w:tcPr>
            <w:tcW w:w="2234" w:type="pct"/>
            <w:tcBorders>
              <w:top w:val="single" w:sz="4" w:space="0" w:color="943634" w:themeColor="accent2" w:themeShade="BF"/>
              <w:left w:val="single" w:sz="4" w:space="0" w:color="943634" w:themeColor="accent2" w:themeShade="BF"/>
              <w:bottom w:val="single" w:sz="4" w:space="0" w:color="E36C0A" w:themeColor="accent6" w:themeShade="BF"/>
              <w:right w:val="nil"/>
            </w:tcBorders>
            <w:shd w:val="solid" w:color="F2DBDB" w:themeColor="accent2" w:themeTint="33" w:fill="auto"/>
          </w:tcPr>
          <w:p w:rsidR="00D07348" w:rsidRPr="00293D38" w:rsidRDefault="00D07348" w:rsidP="00D07348">
            <w:pPr>
              <w:spacing w:before="40" w:after="40"/>
              <w:rPr>
                <w:rFonts w:cs="Times New Roman"/>
                <w:color w:val="943634" w:themeColor="accent2" w:themeShade="BF"/>
                <w:sz w:val="22"/>
              </w:rPr>
            </w:pPr>
            <w:r w:rsidRPr="00293D38">
              <w:rPr>
                <w:rFonts w:cs="Times New Roman"/>
                <w:color w:val="943634" w:themeColor="accent2" w:themeShade="BF"/>
                <w:sz w:val="22"/>
              </w:rPr>
              <w:t>Certificate of Free Sale (CFS) required (</w:t>
            </w:r>
            <w:proofErr w:type="spellStart"/>
            <w:r w:rsidRPr="00293D38">
              <w:rPr>
                <w:rFonts w:cs="Times New Roman"/>
                <w:color w:val="943634" w:themeColor="accent2" w:themeShade="BF"/>
                <w:sz w:val="22"/>
              </w:rPr>
              <w:t>Emergo</w:t>
            </w:r>
            <w:proofErr w:type="spellEnd"/>
            <w:r w:rsidRPr="00293D38">
              <w:rPr>
                <w:rFonts w:cs="Times New Roman"/>
                <w:color w:val="943634" w:themeColor="accent2" w:themeShade="BF"/>
                <w:sz w:val="22"/>
              </w:rPr>
              <w:t xml:space="preserve"> Group, 2014g). </w:t>
            </w:r>
          </w:p>
          <w:p w:rsidR="00D07348" w:rsidRPr="00293D38" w:rsidRDefault="00D07348" w:rsidP="00D07348">
            <w:pPr>
              <w:spacing w:before="40" w:after="40"/>
              <w:rPr>
                <w:rFonts w:cs="Times New Roman"/>
                <w:color w:val="943634" w:themeColor="accent2" w:themeShade="BF"/>
                <w:sz w:val="22"/>
              </w:rPr>
            </w:pPr>
          </w:p>
          <w:p w:rsidR="00D07348" w:rsidRPr="00293D38" w:rsidRDefault="00D07348" w:rsidP="00D07348">
            <w:pPr>
              <w:spacing w:before="40" w:after="40"/>
              <w:rPr>
                <w:rFonts w:cs="Times New Roman"/>
                <w:color w:val="943634" w:themeColor="accent2" w:themeShade="BF"/>
                <w:sz w:val="22"/>
              </w:rPr>
            </w:pPr>
            <w:r w:rsidRPr="00293D38">
              <w:rPr>
                <w:rFonts w:cs="Times New Roman"/>
                <w:color w:val="943634" w:themeColor="accent2" w:themeShade="BF"/>
                <w:sz w:val="22"/>
              </w:rPr>
              <w:t>South Korean Ministry of Food and Drug Safety (KFDS) certification required (</w:t>
            </w:r>
            <w:proofErr w:type="spellStart"/>
            <w:r w:rsidRPr="00293D38">
              <w:rPr>
                <w:rFonts w:cs="Times New Roman"/>
                <w:color w:val="943634" w:themeColor="accent2" w:themeShade="BF"/>
                <w:sz w:val="22"/>
              </w:rPr>
              <w:t>Emergo</w:t>
            </w:r>
            <w:proofErr w:type="spellEnd"/>
            <w:r w:rsidRPr="00293D38">
              <w:rPr>
                <w:rFonts w:cs="Times New Roman"/>
                <w:color w:val="943634" w:themeColor="accent2" w:themeShade="BF"/>
                <w:sz w:val="22"/>
              </w:rPr>
              <w:t xml:space="preserve"> Group, 2014h). </w:t>
            </w:r>
          </w:p>
          <w:p w:rsidR="00D07348" w:rsidRPr="00293D38" w:rsidRDefault="00D07348" w:rsidP="00D07348">
            <w:pPr>
              <w:spacing w:before="40" w:after="40"/>
              <w:rPr>
                <w:rFonts w:cs="Times New Roman"/>
                <w:color w:val="943634" w:themeColor="accent2" w:themeShade="BF"/>
                <w:sz w:val="22"/>
              </w:rPr>
            </w:pPr>
            <w:r w:rsidRPr="00293D38">
              <w:rPr>
                <w:rFonts w:cs="Times New Roman"/>
                <w:color w:val="943634" w:themeColor="accent2" w:themeShade="BF"/>
                <w:sz w:val="22"/>
              </w:rPr>
              <w:t>Must appoint third party license holder in Korea before</w:t>
            </w:r>
            <w:r w:rsidR="00EB311E">
              <w:rPr>
                <w:rFonts w:cs="Times New Roman"/>
                <w:color w:val="943634" w:themeColor="accent2" w:themeShade="BF"/>
                <w:sz w:val="22"/>
              </w:rPr>
              <w:t xml:space="preserve"> beginning device registration </w:t>
            </w:r>
            <w:r w:rsidRPr="00293D38">
              <w:rPr>
                <w:rFonts w:cs="Times New Roman"/>
                <w:color w:val="943634" w:themeColor="accent2" w:themeShade="BF"/>
                <w:sz w:val="22"/>
              </w:rPr>
              <w:t>(</w:t>
            </w:r>
            <w:proofErr w:type="spellStart"/>
            <w:r w:rsidRPr="00293D38">
              <w:rPr>
                <w:rFonts w:cs="Times New Roman"/>
                <w:color w:val="943634" w:themeColor="accent2" w:themeShade="BF"/>
                <w:sz w:val="22"/>
              </w:rPr>
              <w:t>Emergo</w:t>
            </w:r>
            <w:proofErr w:type="spellEnd"/>
            <w:r w:rsidRPr="00293D38">
              <w:rPr>
                <w:rFonts w:cs="Times New Roman"/>
                <w:color w:val="943634" w:themeColor="accent2" w:themeShade="BF"/>
                <w:sz w:val="22"/>
              </w:rPr>
              <w:t xml:space="preserve"> Group, 2014h).  </w:t>
            </w:r>
          </w:p>
          <w:p w:rsidR="00D07348" w:rsidRPr="00293D38" w:rsidRDefault="00D07348" w:rsidP="00D07348">
            <w:pPr>
              <w:spacing w:before="40" w:after="40"/>
              <w:rPr>
                <w:rFonts w:cs="Times New Roman"/>
                <w:color w:val="943634" w:themeColor="accent2" w:themeShade="BF"/>
                <w:sz w:val="22"/>
              </w:rPr>
            </w:pPr>
          </w:p>
          <w:p w:rsidR="00D07348" w:rsidRPr="00293D38" w:rsidRDefault="00D07348" w:rsidP="00D07348">
            <w:pPr>
              <w:spacing w:before="40" w:after="40"/>
              <w:rPr>
                <w:rFonts w:cs="Times New Roman"/>
                <w:color w:val="943634" w:themeColor="accent2" w:themeShade="BF"/>
                <w:sz w:val="22"/>
              </w:rPr>
            </w:pPr>
            <w:r w:rsidRPr="00293D38">
              <w:rPr>
                <w:rFonts w:cs="Times New Roman"/>
                <w:color w:val="943634" w:themeColor="accent2" w:themeShade="BF"/>
                <w:sz w:val="22"/>
              </w:rPr>
              <w:t>Technical File of product(s) must be submitted and only in Korean (</w:t>
            </w:r>
            <w:proofErr w:type="spellStart"/>
            <w:r w:rsidRPr="00293D38">
              <w:rPr>
                <w:rFonts w:cs="Times New Roman"/>
                <w:color w:val="943634" w:themeColor="accent2" w:themeShade="BF"/>
                <w:sz w:val="22"/>
              </w:rPr>
              <w:t>Emergo</w:t>
            </w:r>
            <w:proofErr w:type="spellEnd"/>
            <w:r w:rsidRPr="00293D38">
              <w:rPr>
                <w:rFonts w:cs="Times New Roman"/>
                <w:color w:val="943634" w:themeColor="accent2" w:themeShade="BF"/>
                <w:sz w:val="22"/>
              </w:rPr>
              <w:t xml:space="preserve"> Group, 2014h). </w:t>
            </w:r>
          </w:p>
          <w:p w:rsidR="00D07348" w:rsidRPr="00293D38" w:rsidRDefault="00D07348" w:rsidP="00D07348">
            <w:pPr>
              <w:spacing w:before="40" w:after="40"/>
              <w:rPr>
                <w:rFonts w:cs="Times New Roman"/>
                <w:color w:val="943634" w:themeColor="accent2" w:themeShade="BF"/>
                <w:sz w:val="22"/>
              </w:rPr>
            </w:pPr>
          </w:p>
          <w:p w:rsidR="0061551B" w:rsidRPr="00293D38" w:rsidRDefault="00D07348" w:rsidP="00D07348">
            <w:pPr>
              <w:spacing w:before="40" w:after="40"/>
              <w:rPr>
                <w:rFonts w:cs="Times New Roman"/>
                <w:color w:val="943634" w:themeColor="accent2" w:themeShade="BF"/>
                <w:sz w:val="22"/>
              </w:rPr>
            </w:pPr>
            <w:r w:rsidRPr="00293D38">
              <w:rPr>
                <w:rFonts w:cs="Times New Roman"/>
                <w:color w:val="943634" w:themeColor="accent2" w:themeShade="BF"/>
                <w:sz w:val="22"/>
              </w:rPr>
              <w:t>Company must be in compliance with Korea Good Manufacturing Practice (KGMP) requirements (</w:t>
            </w:r>
            <w:proofErr w:type="spellStart"/>
            <w:r w:rsidRPr="00293D38">
              <w:rPr>
                <w:rFonts w:cs="Times New Roman"/>
                <w:color w:val="943634" w:themeColor="accent2" w:themeShade="BF"/>
                <w:sz w:val="22"/>
              </w:rPr>
              <w:t>Emergo</w:t>
            </w:r>
            <w:proofErr w:type="spellEnd"/>
            <w:r w:rsidRPr="00293D38">
              <w:rPr>
                <w:rFonts w:cs="Times New Roman"/>
                <w:color w:val="943634" w:themeColor="accent2" w:themeShade="BF"/>
                <w:sz w:val="22"/>
              </w:rPr>
              <w:t xml:space="preserve"> Group, 2014h).</w:t>
            </w:r>
            <w:r w:rsidR="0061551B" w:rsidRPr="00293D38">
              <w:rPr>
                <w:rFonts w:cs="Times New Roman"/>
                <w:color w:val="943634" w:themeColor="accent2" w:themeShade="BF"/>
                <w:sz w:val="22"/>
              </w:rPr>
              <w:t xml:space="preserve"> </w:t>
            </w:r>
          </w:p>
        </w:tc>
      </w:tr>
      <w:tr w:rsidR="0061551B" w:rsidRPr="00293D38" w:rsidTr="00F41BD0">
        <w:trPr>
          <w:trHeight w:val="1621"/>
        </w:trPr>
        <w:tc>
          <w:tcPr>
            <w:tcW w:w="622" w:type="pct"/>
            <w:gridSpan w:val="2"/>
            <w:tcBorders>
              <w:top w:val="single" w:sz="4" w:space="0" w:color="E36C0A" w:themeColor="accent6" w:themeShade="BF"/>
              <w:left w:val="nil"/>
              <w:bottom w:val="single" w:sz="4" w:space="0" w:color="E36C0A" w:themeColor="accent6" w:themeShade="BF"/>
              <w:right w:val="single" w:sz="4" w:space="0" w:color="E36C0A" w:themeColor="accent6" w:themeShade="BF"/>
            </w:tcBorders>
            <w:shd w:val="solid" w:color="FDE9D9" w:themeColor="accent6" w:themeTint="33" w:fill="auto"/>
          </w:tcPr>
          <w:p w:rsidR="0061551B" w:rsidRPr="00293D38" w:rsidRDefault="0061551B" w:rsidP="000D47E5">
            <w:pPr>
              <w:spacing w:before="40" w:after="40" w:line="360" w:lineRule="auto"/>
              <w:rPr>
                <w:rFonts w:cs="Times New Roman"/>
                <w:color w:val="E36C0A" w:themeColor="accent6" w:themeShade="BF"/>
                <w:sz w:val="22"/>
              </w:rPr>
            </w:pPr>
            <w:r w:rsidRPr="00293D38">
              <w:rPr>
                <w:rFonts w:cs="Times New Roman"/>
                <w:color w:val="E36C0A" w:themeColor="accent6" w:themeShade="BF"/>
                <w:sz w:val="22"/>
              </w:rPr>
              <w:t>Iran</w:t>
            </w:r>
          </w:p>
        </w:tc>
        <w:tc>
          <w:tcPr>
            <w:tcW w:w="2144" w:type="pct"/>
            <w:tcBorders>
              <w:top w:val="single" w:sz="4" w:space="0" w:color="E36C0A" w:themeColor="accent6" w:themeShade="BF"/>
              <w:left w:val="single" w:sz="4" w:space="0" w:color="E36C0A" w:themeColor="accent6" w:themeShade="BF"/>
              <w:bottom w:val="single" w:sz="4" w:space="0" w:color="E36C0A" w:themeColor="accent6" w:themeShade="BF"/>
              <w:right w:val="nil"/>
            </w:tcBorders>
            <w:shd w:val="solid" w:color="FDE9D9" w:themeColor="accent6" w:themeTint="33" w:fill="auto"/>
          </w:tcPr>
          <w:p w:rsidR="00D038E2" w:rsidRPr="00293D38" w:rsidRDefault="00D038E2" w:rsidP="00D038E2">
            <w:pPr>
              <w:spacing w:before="40" w:after="40"/>
              <w:rPr>
                <w:rFonts w:cs="Times New Roman"/>
                <w:color w:val="E36C0A" w:themeColor="accent6" w:themeShade="BF"/>
                <w:sz w:val="22"/>
              </w:rPr>
            </w:pPr>
            <w:r w:rsidRPr="00293D38">
              <w:rPr>
                <w:rFonts w:cs="Times New Roman"/>
                <w:color w:val="E36C0A" w:themeColor="accent6" w:themeShade="BF"/>
                <w:sz w:val="22"/>
              </w:rPr>
              <w:t xml:space="preserve">505 required for contract enforcement (The World Bank Group, 2014b). </w:t>
            </w:r>
          </w:p>
          <w:p w:rsidR="00D038E2" w:rsidRPr="00293D38" w:rsidRDefault="00D038E2" w:rsidP="00D038E2">
            <w:pPr>
              <w:spacing w:before="40" w:after="40"/>
              <w:rPr>
                <w:rFonts w:cs="Times New Roman"/>
                <w:color w:val="E36C0A" w:themeColor="accent6" w:themeShade="BF"/>
                <w:sz w:val="22"/>
              </w:rPr>
            </w:pPr>
          </w:p>
          <w:p w:rsidR="0061551B" w:rsidRPr="00293D38" w:rsidRDefault="00D038E2" w:rsidP="00D038E2">
            <w:pPr>
              <w:spacing w:before="40" w:after="40"/>
              <w:rPr>
                <w:rFonts w:cs="Times New Roman"/>
                <w:color w:val="E36C0A" w:themeColor="accent6" w:themeShade="BF"/>
                <w:sz w:val="22"/>
              </w:rPr>
            </w:pPr>
            <w:r w:rsidRPr="00293D38">
              <w:rPr>
                <w:rFonts w:cs="Times New Roman"/>
                <w:color w:val="E36C0A" w:themeColor="accent6" w:themeShade="BF"/>
                <w:sz w:val="22"/>
              </w:rPr>
              <w:t>10 days required to import and carries a cost of $2100 USD* (The World Bank Group, 2014b).</w:t>
            </w:r>
          </w:p>
        </w:tc>
        <w:tc>
          <w:tcPr>
            <w:tcW w:w="2234" w:type="pct"/>
            <w:tcBorders>
              <w:top w:val="single" w:sz="4" w:space="0" w:color="E36C0A" w:themeColor="accent6" w:themeShade="BF"/>
              <w:left w:val="single" w:sz="4" w:space="0" w:color="E36C0A" w:themeColor="accent6" w:themeShade="BF"/>
              <w:bottom w:val="single" w:sz="4" w:space="0" w:color="E36C0A" w:themeColor="accent6" w:themeShade="BF"/>
              <w:right w:val="nil"/>
            </w:tcBorders>
            <w:shd w:val="solid" w:color="FDE9D9" w:themeColor="accent6" w:themeTint="33" w:fill="auto"/>
          </w:tcPr>
          <w:p w:rsidR="00D038E2" w:rsidRPr="00293D38" w:rsidRDefault="00D038E2" w:rsidP="00D038E2">
            <w:pPr>
              <w:spacing w:before="40" w:after="40"/>
              <w:rPr>
                <w:rFonts w:cs="Times New Roman"/>
                <w:color w:val="E36C0A" w:themeColor="accent6" w:themeShade="BF"/>
                <w:sz w:val="22"/>
              </w:rPr>
            </w:pPr>
            <w:r w:rsidRPr="00293D38">
              <w:rPr>
                <w:rFonts w:cs="Times New Roman"/>
                <w:color w:val="E36C0A" w:themeColor="accent6" w:themeShade="BF"/>
                <w:sz w:val="22"/>
              </w:rPr>
              <w:t>CE Mark certification required (</w:t>
            </w:r>
            <w:proofErr w:type="spellStart"/>
            <w:r w:rsidRPr="00293D38">
              <w:rPr>
                <w:rFonts w:cs="Times New Roman"/>
                <w:color w:val="E36C0A" w:themeColor="accent6" w:themeShade="BF"/>
                <w:sz w:val="22"/>
              </w:rPr>
              <w:t>Emergo</w:t>
            </w:r>
            <w:proofErr w:type="spellEnd"/>
            <w:r w:rsidRPr="00293D38">
              <w:rPr>
                <w:rFonts w:cs="Times New Roman"/>
                <w:color w:val="E36C0A" w:themeColor="accent6" w:themeShade="BF"/>
                <w:sz w:val="22"/>
              </w:rPr>
              <w:t xml:space="preserve"> Group, 2014g). </w:t>
            </w:r>
          </w:p>
          <w:p w:rsidR="00D038E2" w:rsidRPr="00293D38" w:rsidRDefault="00D038E2" w:rsidP="00D038E2">
            <w:pPr>
              <w:spacing w:before="40" w:after="40"/>
              <w:rPr>
                <w:rFonts w:cs="Times New Roman"/>
                <w:color w:val="E36C0A" w:themeColor="accent6" w:themeShade="BF"/>
                <w:sz w:val="22"/>
              </w:rPr>
            </w:pPr>
          </w:p>
          <w:p w:rsidR="00D038E2" w:rsidRPr="00293D38" w:rsidRDefault="00D038E2" w:rsidP="00D038E2">
            <w:pPr>
              <w:spacing w:before="40" w:after="40"/>
              <w:rPr>
                <w:rFonts w:cs="Times New Roman"/>
                <w:color w:val="E36C0A" w:themeColor="accent6" w:themeShade="BF"/>
                <w:sz w:val="22"/>
              </w:rPr>
            </w:pPr>
            <w:r w:rsidRPr="00293D38">
              <w:rPr>
                <w:rFonts w:cs="Times New Roman"/>
                <w:color w:val="E36C0A" w:themeColor="accent6" w:themeShade="BF"/>
                <w:sz w:val="22"/>
              </w:rPr>
              <w:t xml:space="preserve">USA FDA clearance/approval required (European Medical Device Technology, 2013a). </w:t>
            </w:r>
          </w:p>
          <w:p w:rsidR="00D038E2" w:rsidRPr="00293D38" w:rsidRDefault="00D038E2" w:rsidP="00D038E2">
            <w:pPr>
              <w:spacing w:before="40" w:after="40"/>
              <w:rPr>
                <w:rFonts w:cs="Times New Roman"/>
                <w:color w:val="E36C0A" w:themeColor="accent6" w:themeShade="BF"/>
                <w:sz w:val="22"/>
              </w:rPr>
            </w:pPr>
          </w:p>
          <w:p w:rsidR="0061551B" w:rsidRPr="00293D38" w:rsidRDefault="00D038E2" w:rsidP="00D038E2">
            <w:pPr>
              <w:spacing w:before="40" w:after="40"/>
              <w:rPr>
                <w:rFonts w:cs="Times New Roman"/>
                <w:color w:val="E36C0A" w:themeColor="accent6" w:themeShade="BF"/>
                <w:sz w:val="22"/>
              </w:rPr>
            </w:pPr>
            <w:r w:rsidRPr="00293D38">
              <w:rPr>
                <w:rFonts w:cs="Times New Roman"/>
                <w:color w:val="E36C0A" w:themeColor="accent6" w:themeShade="BF"/>
                <w:sz w:val="22"/>
              </w:rPr>
              <w:t>These are requirements made by Iran’s Ministry of Health</w:t>
            </w:r>
            <w:r w:rsidR="00D641DD">
              <w:rPr>
                <w:rFonts w:cs="Times New Roman"/>
                <w:color w:val="E36C0A" w:themeColor="accent6" w:themeShade="BF"/>
                <w:sz w:val="22"/>
              </w:rPr>
              <w:t xml:space="preserve"> and Medical Education (MOHME) </w:t>
            </w:r>
            <w:r w:rsidRPr="00293D38">
              <w:rPr>
                <w:rFonts w:cs="Times New Roman"/>
                <w:color w:val="E36C0A" w:themeColor="accent6" w:themeShade="BF"/>
                <w:sz w:val="22"/>
              </w:rPr>
              <w:t>(European Medical Device Technology, 2013a).</w:t>
            </w:r>
          </w:p>
        </w:tc>
      </w:tr>
    </w:tbl>
    <w:p w:rsidR="003B5EC1" w:rsidRPr="00293D38" w:rsidRDefault="003B5EC1">
      <w:pPr>
        <w:rPr>
          <w:rFonts w:cs="Times New Roman"/>
          <w:sz w:val="22"/>
          <w:u w:val="single"/>
        </w:rPr>
      </w:pPr>
    </w:p>
    <w:p w:rsidR="00D038E2" w:rsidRPr="00293D38" w:rsidRDefault="00D038E2">
      <w:pPr>
        <w:rPr>
          <w:rFonts w:cs="Times New Roman"/>
          <w:b/>
          <w:sz w:val="22"/>
        </w:rPr>
      </w:pPr>
      <w:r w:rsidRPr="00293D38">
        <w:rPr>
          <w:rFonts w:cs="Times New Roman"/>
          <w:b/>
          <w:sz w:val="22"/>
        </w:rPr>
        <w:br w:type="page"/>
      </w:r>
    </w:p>
    <w:p w:rsidR="00B26310" w:rsidRPr="00293D38" w:rsidRDefault="00D038E2" w:rsidP="00B26310">
      <w:pPr>
        <w:rPr>
          <w:rFonts w:cs="Times New Roman"/>
          <w:sz w:val="22"/>
          <w:u w:val="single"/>
        </w:rPr>
      </w:pPr>
      <w:r w:rsidRPr="00293D38">
        <w:rPr>
          <w:rFonts w:cs="Times New Roman"/>
          <w:sz w:val="22"/>
          <w:u w:val="single"/>
        </w:rPr>
        <w:lastRenderedPageBreak/>
        <w:t xml:space="preserve">Force 2: </w:t>
      </w:r>
      <w:r w:rsidR="00B1324C" w:rsidRPr="00293D38">
        <w:rPr>
          <w:rFonts w:cs="Times New Roman"/>
          <w:sz w:val="22"/>
          <w:u w:val="single"/>
        </w:rPr>
        <w:t>Threat of Substitute Products and Services</w:t>
      </w:r>
      <w:r w:rsidR="00A41390">
        <w:rPr>
          <w:rFonts w:cs="Times New Roman"/>
          <w:sz w:val="22"/>
          <w:u w:val="single"/>
        </w:rPr>
        <w:br/>
        <w:t>Table IX</w:t>
      </w:r>
    </w:p>
    <w:tbl>
      <w:tblPr>
        <w:tblStyle w:val="TableGrid"/>
        <w:tblW w:w="5000" w:type="pct"/>
        <w:tblLayout w:type="fixed"/>
        <w:tblLook w:val="04A0"/>
      </w:tblPr>
      <w:tblGrid>
        <w:gridCol w:w="1188"/>
        <w:gridCol w:w="214"/>
        <w:gridCol w:w="4285"/>
        <w:gridCol w:w="4594"/>
      </w:tblGrid>
      <w:tr w:rsidR="00B26310" w:rsidRPr="00293D38" w:rsidTr="000D47E5">
        <w:trPr>
          <w:trHeight w:val="287"/>
        </w:trPr>
        <w:tc>
          <w:tcPr>
            <w:tcW w:w="578" w:type="pct"/>
            <w:tcBorders>
              <w:top w:val="single" w:sz="4" w:space="0" w:color="auto"/>
              <w:left w:val="nil"/>
              <w:bottom w:val="single" w:sz="4" w:space="0" w:color="auto"/>
              <w:right w:val="single" w:sz="4" w:space="0" w:color="FFFFFF" w:themeColor="background1"/>
            </w:tcBorders>
            <w:shd w:val="clear" w:color="auto" w:fill="FFFFFF" w:themeFill="background1"/>
          </w:tcPr>
          <w:p w:rsidR="00B26310" w:rsidRPr="00293D38" w:rsidRDefault="00B26310" w:rsidP="000D47E5">
            <w:pPr>
              <w:spacing w:before="40" w:after="40" w:line="276" w:lineRule="auto"/>
              <w:rPr>
                <w:rFonts w:cs="Times New Roman"/>
                <w:sz w:val="22"/>
              </w:rPr>
            </w:pPr>
            <w:r w:rsidRPr="00293D38">
              <w:rPr>
                <w:rFonts w:cs="Times New Roman"/>
                <w:sz w:val="22"/>
              </w:rPr>
              <w:t>Country</w:t>
            </w:r>
          </w:p>
        </w:tc>
        <w:tc>
          <w:tcPr>
            <w:tcW w:w="2188" w:type="pct"/>
            <w:gridSpan w:val="2"/>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tcPr>
          <w:p w:rsidR="00B26310" w:rsidRPr="00293D38" w:rsidRDefault="00B26310" w:rsidP="000D47E5">
            <w:pPr>
              <w:spacing w:before="40" w:after="40" w:line="276" w:lineRule="auto"/>
              <w:rPr>
                <w:rFonts w:cs="Times New Roman"/>
                <w:sz w:val="22"/>
              </w:rPr>
            </w:pPr>
            <w:r w:rsidRPr="00293D38">
              <w:rPr>
                <w:rFonts w:cs="Times New Roman"/>
                <w:sz w:val="22"/>
              </w:rPr>
              <w:t>Number of Substitute Products Available on the Market</w:t>
            </w:r>
          </w:p>
        </w:tc>
        <w:tc>
          <w:tcPr>
            <w:tcW w:w="2234" w:type="pct"/>
            <w:tcBorders>
              <w:top w:val="single" w:sz="4" w:space="0" w:color="auto"/>
              <w:left w:val="single" w:sz="4" w:space="0" w:color="FFFFFF" w:themeColor="background1"/>
              <w:bottom w:val="single" w:sz="4" w:space="0" w:color="auto"/>
              <w:right w:val="nil"/>
            </w:tcBorders>
            <w:shd w:val="clear" w:color="auto" w:fill="FFFFFF" w:themeFill="background1"/>
          </w:tcPr>
          <w:p w:rsidR="00B26310" w:rsidRPr="00293D38" w:rsidRDefault="00B26310" w:rsidP="000D47E5">
            <w:pPr>
              <w:spacing w:before="40" w:after="40" w:line="276" w:lineRule="auto"/>
              <w:rPr>
                <w:rFonts w:cs="Times New Roman"/>
                <w:sz w:val="22"/>
              </w:rPr>
            </w:pPr>
            <w:r w:rsidRPr="00293D38">
              <w:rPr>
                <w:rFonts w:cs="Times New Roman"/>
                <w:sz w:val="22"/>
              </w:rPr>
              <w:t>Buyer Propensity to Substitute/Attitudes Towards Substitutes</w:t>
            </w:r>
          </w:p>
        </w:tc>
      </w:tr>
      <w:tr w:rsidR="00B26310" w:rsidRPr="00293D38" w:rsidTr="000D47E5">
        <w:trPr>
          <w:trHeight w:val="1621"/>
        </w:trPr>
        <w:tc>
          <w:tcPr>
            <w:tcW w:w="682" w:type="pct"/>
            <w:gridSpan w:val="2"/>
            <w:tcBorders>
              <w:top w:val="single" w:sz="4" w:space="0" w:color="auto"/>
              <w:left w:val="nil"/>
              <w:bottom w:val="single" w:sz="4" w:space="0" w:color="5F497A" w:themeColor="accent4" w:themeShade="BF"/>
              <w:right w:val="single" w:sz="4" w:space="0" w:color="76923C" w:themeColor="accent3" w:themeShade="BF"/>
            </w:tcBorders>
            <w:shd w:val="clear" w:color="auto" w:fill="EAF1DD" w:themeFill="accent3" w:themeFillTint="33"/>
          </w:tcPr>
          <w:p w:rsidR="00B26310" w:rsidRPr="00293D38" w:rsidRDefault="00B26310" w:rsidP="000D47E5">
            <w:pPr>
              <w:spacing w:before="40" w:after="40" w:line="360" w:lineRule="auto"/>
              <w:rPr>
                <w:rFonts w:cs="Times New Roman"/>
                <w:color w:val="76923C" w:themeColor="accent3" w:themeShade="BF"/>
                <w:sz w:val="22"/>
              </w:rPr>
            </w:pPr>
            <w:r w:rsidRPr="00293D38">
              <w:rPr>
                <w:rFonts w:cs="Times New Roman"/>
                <w:color w:val="76923C" w:themeColor="accent3" w:themeShade="BF"/>
                <w:sz w:val="22"/>
              </w:rPr>
              <w:t>Brazil</w:t>
            </w:r>
          </w:p>
        </w:tc>
        <w:tc>
          <w:tcPr>
            <w:tcW w:w="2084" w:type="pct"/>
            <w:tcBorders>
              <w:top w:val="single" w:sz="4" w:space="0" w:color="auto"/>
              <w:left w:val="single" w:sz="4" w:space="0" w:color="76923C" w:themeColor="accent3" w:themeShade="BF"/>
              <w:bottom w:val="single" w:sz="4" w:space="0" w:color="5F497A" w:themeColor="accent4" w:themeShade="BF"/>
              <w:right w:val="nil"/>
            </w:tcBorders>
            <w:shd w:val="clear" w:color="auto" w:fill="EAF1DD" w:themeFill="accent3" w:themeFillTint="33"/>
          </w:tcPr>
          <w:p w:rsidR="00B26310" w:rsidRPr="00293D38" w:rsidRDefault="00B26310" w:rsidP="000D47E5">
            <w:pPr>
              <w:spacing w:before="40" w:after="40"/>
              <w:rPr>
                <w:rFonts w:cs="Times New Roman"/>
                <w:color w:val="76923C" w:themeColor="accent3" w:themeShade="BF"/>
                <w:sz w:val="22"/>
              </w:rPr>
            </w:pPr>
            <w:r w:rsidRPr="00293D38">
              <w:rPr>
                <w:rFonts w:cs="Times New Roman"/>
                <w:color w:val="76923C" w:themeColor="accent3" w:themeShade="BF"/>
                <w:sz w:val="22"/>
              </w:rPr>
              <w:t>Previous norm; open surgery</w:t>
            </w:r>
          </w:p>
          <w:p w:rsidR="00B26310" w:rsidRPr="00293D38" w:rsidRDefault="00B26310" w:rsidP="000D47E5">
            <w:pPr>
              <w:spacing w:before="40" w:after="40"/>
              <w:rPr>
                <w:rFonts w:cs="Times New Roman"/>
                <w:color w:val="76923C" w:themeColor="accent3" w:themeShade="BF"/>
                <w:sz w:val="22"/>
              </w:rPr>
            </w:pPr>
          </w:p>
          <w:p w:rsidR="00B26310" w:rsidRPr="00293D38" w:rsidRDefault="00B26310" w:rsidP="000D47E5">
            <w:pPr>
              <w:spacing w:before="40" w:after="40"/>
              <w:rPr>
                <w:rFonts w:cs="Times New Roman"/>
                <w:color w:val="76923C" w:themeColor="accent3" w:themeShade="BF"/>
                <w:sz w:val="22"/>
              </w:rPr>
            </w:pPr>
            <w:r w:rsidRPr="00293D38">
              <w:rPr>
                <w:rFonts w:cs="Times New Roman"/>
                <w:color w:val="76923C" w:themeColor="accent3" w:themeShade="BF"/>
                <w:sz w:val="22"/>
              </w:rPr>
              <w:t xml:space="preserve">Homeopathy with </w:t>
            </w:r>
            <w:proofErr w:type="spellStart"/>
            <w:r w:rsidRPr="00293D38">
              <w:rPr>
                <w:rFonts w:cs="Times New Roman"/>
                <w:color w:val="76923C" w:themeColor="accent3" w:themeShade="BF"/>
                <w:sz w:val="22"/>
              </w:rPr>
              <w:t>LaboratorioCanonne</w:t>
            </w:r>
            <w:proofErr w:type="spellEnd"/>
            <w:r w:rsidRPr="00293D38">
              <w:rPr>
                <w:rFonts w:cs="Times New Roman"/>
                <w:color w:val="76923C" w:themeColor="accent3" w:themeShade="BF"/>
                <w:sz w:val="22"/>
              </w:rPr>
              <w:t xml:space="preserve"> leading market with 18% share (</w:t>
            </w:r>
            <w:proofErr w:type="spellStart"/>
            <w:r w:rsidR="00F43489" w:rsidRPr="00293D38">
              <w:rPr>
                <w:rFonts w:cs="Times New Roman"/>
                <w:color w:val="76923C" w:themeColor="accent3" w:themeShade="BF"/>
                <w:sz w:val="22"/>
              </w:rPr>
              <w:t>Euromonitor</w:t>
            </w:r>
            <w:proofErr w:type="spellEnd"/>
            <w:r w:rsidR="00F43489" w:rsidRPr="00293D38">
              <w:rPr>
                <w:rFonts w:cs="Times New Roman"/>
                <w:color w:val="76923C" w:themeColor="accent3" w:themeShade="BF"/>
                <w:sz w:val="22"/>
              </w:rPr>
              <w:t xml:space="preserve"> International, 2013i</w:t>
            </w:r>
            <w:r w:rsidRPr="00293D38">
              <w:rPr>
                <w:rFonts w:cs="Times New Roman"/>
                <w:color w:val="76923C" w:themeColor="accent3" w:themeShade="BF"/>
                <w:sz w:val="22"/>
              </w:rPr>
              <w:t>).</w:t>
            </w:r>
          </w:p>
        </w:tc>
        <w:tc>
          <w:tcPr>
            <w:tcW w:w="2234" w:type="pct"/>
            <w:tcBorders>
              <w:top w:val="single" w:sz="4" w:space="0" w:color="auto"/>
              <w:left w:val="single" w:sz="4" w:space="0" w:color="76923C" w:themeColor="accent3" w:themeShade="BF"/>
              <w:bottom w:val="single" w:sz="4" w:space="0" w:color="5F497A" w:themeColor="accent4" w:themeShade="BF"/>
              <w:right w:val="nil"/>
            </w:tcBorders>
            <w:shd w:val="clear" w:color="auto" w:fill="EAF1DD" w:themeFill="accent3" w:themeFillTint="33"/>
          </w:tcPr>
          <w:p w:rsidR="00B26310" w:rsidRPr="00293D38" w:rsidRDefault="00B26310" w:rsidP="000D47E5">
            <w:pPr>
              <w:spacing w:before="40" w:after="40"/>
              <w:rPr>
                <w:rFonts w:cs="Times New Roman"/>
                <w:color w:val="76923C" w:themeColor="accent3" w:themeShade="BF"/>
                <w:sz w:val="22"/>
              </w:rPr>
            </w:pPr>
            <w:r w:rsidRPr="00293D38">
              <w:rPr>
                <w:rFonts w:cs="Times New Roman"/>
                <w:color w:val="76923C" w:themeColor="accent3" w:themeShade="BF"/>
                <w:sz w:val="22"/>
              </w:rPr>
              <w:t xml:space="preserve">Great acceptance towards homeopathic alternatives (Farah, A. G. V., 2013) </w:t>
            </w:r>
          </w:p>
          <w:p w:rsidR="00B26310" w:rsidRPr="00293D38" w:rsidRDefault="00B26310" w:rsidP="000D47E5">
            <w:pPr>
              <w:spacing w:before="40" w:after="40"/>
              <w:rPr>
                <w:rFonts w:cs="Times New Roman"/>
                <w:color w:val="76923C" w:themeColor="accent3" w:themeShade="BF"/>
                <w:sz w:val="22"/>
              </w:rPr>
            </w:pPr>
          </w:p>
          <w:p w:rsidR="00B26310" w:rsidRPr="00293D38" w:rsidRDefault="00B26310" w:rsidP="000D47E5">
            <w:pPr>
              <w:spacing w:before="40" w:after="40"/>
              <w:rPr>
                <w:rFonts w:cs="Times New Roman"/>
                <w:color w:val="76923C" w:themeColor="accent3" w:themeShade="BF"/>
                <w:sz w:val="22"/>
              </w:rPr>
            </w:pPr>
            <w:r w:rsidRPr="00293D38">
              <w:rPr>
                <w:rFonts w:cs="Times New Roman"/>
                <w:color w:val="76923C" w:themeColor="accent3" w:themeShade="BF"/>
                <w:sz w:val="22"/>
              </w:rPr>
              <w:t xml:space="preserve">15,000 homeopathic physicians, specialized pharmacists and pharmacies, laboratories (Farah, A. G. V., 2013). </w:t>
            </w:r>
          </w:p>
          <w:p w:rsidR="00B26310" w:rsidRPr="00293D38" w:rsidRDefault="00B26310" w:rsidP="000D47E5">
            <w:pPr>
              <w:spacing w:before="40" w:after="40"/>
              <w:rPr>
                <w:rFonts w:cs="Times New Roman"/>
                <w:color w:val="76923C" w:themeColor="accent3" w:themeShade="BF"/>
                <w:sz w:val="22"/>
              </w:rPr>
            </w:pPr>
          </w:p>
          <w:p w:rsidR="00B26310" w:rsidRPr="00293D38" w:rsidRDefault="00B26310" w:rsidP="000D47E5">
            <w:pPr>
              <w:spacing w:before="40" w:after="40"/>
              <w:rPr>
                <w:rFonts w:cs="Times New Roman"/>
                <w:color w:val="76923C" w:themeColor="accent3" w:themeShade="BF"/>
                <w:sz w:val="22"/>
              </w:rPr>
            </w:pPr>
            <w:r w:rsidRPr="00293D38">
              <w:rPr>
                <w:rFonts w:cs="Times New Roman"/>
                <w:color w:val="76923C" w:themeColor="accent3" w:themeShade="BF"/>
                <w:sz w:val="22"/>
              </w:rPr>
              <w:t xml:space="preserve">16th most used practice of 61 medical specialties (Farah, A. G. V., 2013). </w:t>
            </w:r>
          </w:p>
          <w:p w:rsidR="00B26310" w:rsidRPr="00293D38" w:rsidRDefault="00B26310" w:rsidP="000D47E5">
            <w:pPr>
              <w:spacing w:before="40" w:after="40"/>
              <w:rPr>
                <w:rFonts w:cs="Times New Roman"/>
                <w:color w:val="76923C" w:themeColor="accent3" w:themeShade="BF"/>
                <w:sz w:val="22"/>
              </w:rPr>
            </w:pPr>
          </w:p>
          <w:p w:rsidR="00B26310" w:rsidRPr="00293D38" w:rsidRDefault="00B26310" w:rsidP="000D47E5">
            <w:pPr>
              <w:spacing w:before="40" w:after="40"/>
              <w:rPr>
                <w:rFonts w:cs="Times New Roman"/>
                <w:color w:val="76923C" w:themeColor="accent3" w:themeShade="BF"/>
                <w:sz w:val="22"/>
              </w:rPr>
            </w:pPr>
            <w:r w:rsidRPr="00293D38">
              <w:rPr>
                <w:rFonts w:cs="Times New Roman"/>
                <w:color w:val="76923C" w:themeColor="accent3" w:themeShade="BF"/>
                <w:sz w:val="22"/>
              </w:rPr>
              <w:t>Government spend 3 million BRL on homeopathic medicine per year (Farah, A. G. V., 2013).</w:t>
            </w:r>
          </w:p>
          <w:p w:rsidR="00B26310" w:rsidRPr="00293D38" w:rsidRDefault="00B26310" w:rsidP="000D47E5">
            <w:pPr>
              <w:spacing w:before="40" w:after="40"/>
              <w:rPr>
                <w:rFonts w:cs="Times New Roman"/>
                <w:color w:val="76923C" w:themeColor="accent3" w:themeShade="BF"/>
                <w:sz w:val="22"/>
              </w:rPr>
            </w:pPr>
          </w:p>
          <w:p w:rsidR="00B26310" w:rsidRPr="00293D38" w:rsidRDefault="00B26310" w:rsidP="000D47E5">
            <w:pPr>
              <w:spacing w:before="40" w:after="40"/>
              <w:rPr>
                <w:rFonts w:cs="Times New Roman"/>
                <w:color w:val="76923C" w:themeColor="accent3" w:themeShade="BF"/>
                <w:sz w:val="22"/>
              </w:rPr>
            </w:pPr>
            <w:r w:rsidRPr="00293D38">
              <w:rPr>
                <w:rFonts w:cs="Times New Roman"/>
                <w:color w:val="76923C" w:themeColor="accent3" w:themeShade="BF"/>
                <w:sz w:val="22"/>
              </w:rPr>
              <w:t xml:space="preserve">Population still has high distrust towards alternative medicine (Farah, A. G. V., 2013) </w:t>
            </w:r>
          </w:p>
          <w:p w:rsidR="00B26310" w:rsidRPr="00293D38" w:rsidRDefault="00B26310" w:rsidP="000D47E5">
            <w:pPr>
              <w:spacing w:before="40" w:after="40"/>
              <w:rPr>
                <w:rFonts w:cs="Times New Roman"/>
                <w:color w:val="76923C" w:themeColor="accent3" w:themeShade="BF"/>
                <w:sz w:val="22"/>
              </w:rPr>
            </w:pPr>
          </w:p>
          <w:p w:rsidR="00B26310" w:rsidRPr="00293D38" w:rsidRDefault="00B26310" w:rsidP="000D47E5">
            <w:pPr>
              <w:spacing w:before="40" w:after="40"/>
              <w:rPr>
                <w:rFonts w:cs="Times New Roman"/>
                <w:color w:val="76923C" w:themeColor="accent3" w:themeShade="BF"/>
                <w:sz w:val="22"/>
              </w:rPr>
            </w:pPr>
            <w:r w:rsidRPr="00293D38">
              <w:rPr>
                <w:rFonts w:cs="Times New Roman"/>
                <w:color w:val="76923C" w:themeColor="accent3" w:themeShade="BF"/>
                <w:sz w:val="22"/>
              </w:rPr>
              <w:t xml:space="preserve">Market figures towards homeopathic alternatives haven’t changed much in 10 years (Farah, A. G. V., 2013). </w:t>
            </w:r>
          </w:p>
          <w:p w:rsidR="00B26310" w:rsidRPr="00293D38" w:rsidRDefault="00B26310" w:rsidP="000D47E5">
            <w:pPr>
              <w:spacing w:before="40" w:after="40"/>
              <w:rPr>
                <w:rFonts w:cs="Times New Roman"/>
                <w:color w:val="76923C" w:themeColor="accent3" w:themeShade="BF"/>
                <w:sz w:val="22"/>
              </w:rPr>
            </w:pPr>
          </w:p>
          <w:p w:rsidR="00B26310" w:rsidRPr="00293D38" w:rsidRDefault="00B26310" w:rsidP="000D47E5">
            <w:pPr>
              <w:spacing w:before="40" w:after="40"/>
              <w:rPr>
                <w:rFonts w:cs="Times New Roman"/>
                <w:color w:val="76923C" w:themeColor="accent3" w:themeShade="BF"/>
                <w:sz w:val="22"/>
              </w:rPr>
            </w:pPr>
            <w:r w:rsidRPr="00293D38">
              <w:rPr>
                <w:rFonts w:cs="Times New Roman"/>
                <w:color w:val="76923C" w:themeColor="accent3" w:themeShade="BF"/>
                <w:sz w:val="22"/>
              </w:rPr>
              <w:t>Consumers and doctors more focused on shifting away from aggressive treatments (Farah, A. G. V., 2013)</w:t>
            </w:r>
          </w:p>
        </w:tc>
      </w:tr>
      <w:tr w:rsidR="00B26310" w:rsidRPr="00293D38" w:rsidTr="000D47E5">
        <w:trPr>
          <w:trHeight w:val="1621"/>
        </w:trPr>
        <w:tc>
          <w:tcPr>
            <w:tcW w:w="682" w:type="pct"/>
            <w:gridSpan w:val="2"/>
            <w:tcBorders>
              <w:top w:val="single" w:sz="4" w:space="0" w:color="5F497A" w:themeColor="accent4" w:themeShade="BF"/>
              <w:left w:val="nil"/>
              <w:bottom w:val="single" w:sz="4" w:space="0" w:color="365F91" w:themeColor="accent1" w:themeShade="BF"/>
              <w:right w:val="single" w:sz="4" w:space="0" w:color="5F497A" w:themeColor="accent4" w:themeShade="BF"/>
            </w:tcBorders>
            <w:shd w:val="clear" w:color="auto" w:fill="E5DFEC" w:themeFill="accent4" w:themeFillTint="33"/>
          </w:tcPr>
          <w:p w:rsidR="00B26310" w:rsidRPr="00293D38" w:rsidRDefault="00B26310" w:rsidP="000D47E5">
            <w:pPr>
              <w:spacing w:before="40" w:after="40" w:line="360" w:lineRule="auto"/>
              <w:rPr>
                <w:rFonts w:cs="Times New Roman"/>
                <w:color w:val="5F497A" w:themeColor="accent4" w:themeShade="BF"/>
                <w:sz w:val="22"/>
              </w:rPr>
            </w:pPr>
            <w:r w:rsidRPr="00293D38">
              <w:rPr>
                <w:rFonts w:cs="Times New Roman"/>
                <w:color w:val="5F497A" w:themeColor="accent4" w:themeShade="BF"/>
                <w:sz w:val="22"/>
              </w:rPr>
              <w:t>Israel</w:t>
            </w:r>
          </w:p>
        </w:tc>
        <w:tc>
          <w:tcPr>
            <w:tcW w:w="2084" w:type="pct"/>
            <w:tcBorders>
              <w:top w:val="single" w:sz="4" w:space="0" w:color="5F497A" w:themeColor="accent4" w:themeShade="BF"/>
              <w:left w:val="single" w:sz="4" w:space="0" w:color="5F497A" w:themeColor="accent4" w:themeShade="BF"/>
              <w:bottom w:val="single" w:sz="4" w:space="0" w:color="365F91" w:themeColor="accent1" w:themeShade="BF"/>
              <w:right w:val="single" w:sz="4" w:space="0" w:color="DBE5F1" w:themeColor="accent1" w:themeTint="33"/>
            </w:tcBorders>
            <w:shd w:val="clear" w:color="auto" w:fill="E5DFEC" w:themeFill="accent4" w:themeFillTint="33"/>
          </w:tcPr>
          <w:p w:rsidR="00B26310" w:rsidRPr="00293D38" w:rsidRDefault="00B26310" w:rsidP="000D47E5">
            <w:pPr>
              <w:spacing w:before="40" w:after="40"/>
              <w:rPr>
                <w:rFonts w:cs="Times New Roman"/>
                <w:color w:val="5F497A" w:themeColor="accent4" w:themeShade="BF"/>
                <w:sz w:val="22"/>
              </w:rPr>
            </w:pPr>
            <w:r w:rsidRPr="00293D38">
              <w:rPr>
                <w:rFonts w:cs="Times New Roman"/>
                <w:color w:val="5F497A" w:themeColor="accent4" w:themeShade="BF"/>
                <w:sz w:val="22"/>
              </w:rPr>
              <w:t>Previous norm; open surgery</w:t>
            </w:r>
          </w:p>
          <w:p w:rsidR="00B26310" w:rsidRPr="00293D38" w:rsidRDefault="00B26310" w:rsidP="000D47E5">
            <w:pPr>
              <w:spacing w:before="40" w:after="40"/>
              <w:rPr>
                <w:rFonts w:cs="Times New Roman"/>
                <w:color w:val="5F497A" w:themeColor="accent4" w:themeShade="BF"/>
                <w:sz w:val="22"/>
              </w:rPr>
            </w:pPr>
          </w:p>
          <w:p w:rsidR="00B26310" w:rsidRPr="00293D38" w:rsidRDefault="00B26310" w:rsidP="000D47E5">
            <w:pPr>
              <w:spacing w:before="40" w:after="40"/>
              <w:rPr>
                <w:rFonts w:cs="Times New Roman"/>
                <w:color w:val="5F497A" w:themeColor="accent4" w:themeShade="BF"/>
                <w:sz w:val="22"/>
              </w:rPr>
            </w:pPr>
            <w:r w:rsidRPr="00293D38">
              <w:rPr>
                <w:rFonts w:cs="Times New Roman"/>
                <w:color w:val="5F497A" w:themeColor="accent4" w:themeShade="BF"/>
                <w:sz w:val="22"/>
              </w:rPr>
              <w:t>Complementary and Alternative Medicine</w:t>
            </w:r>
          </w:p>
        </w:tc>
        <w:tc>
          <w:tcPr>
            <w:tcW w:w="2234" w:type="pct"/>
            <w:tcBorders>
              <w:top w:val="single" w:sz="4" w:space="0" w:color="5F497A" w:themeColor="accent4" w:themeShade="BF"/>
              <w:left w:val="single" w:sz="4" w:space="0" w:color="5F497A" w:themeColor="accent4" w:themeShade="BF"/>
              <w:bottom w:val="single" w:sz="4" w:space="0" w:color="365F91" w:themeColor="accent1" w:themeShade="BF"/>
              <w:right w:val="single" w:sz="4" w:space="0" w:color="DBE5F1" w:themeColor="accent1" w:themeTint="33"/>
            </w:tcBorders>
            <w:shd w:val="clear" w:color="auto" w:fill="E5DFEC" w:themeFill="accent4" w:themeFillTint="33"/>
          </w:tcPr>
          <w:p w:rsidR="00B26310" w:rsidRPr="00293D38" w:rsidRDefault="00B26310" w:rsidP="000D47E5">
            <w:pPr>
              <w:spacing w:before="40" w:after="40"/>
              <w:rPr>
                <w:rFonts w:cs="Times New Roman"/>
                <w:color w:val="5F497A" w:themeColor="accent4" w:themeShade="BF"/>
                <w:sz w:val="22"/>
              </w:rPr>
            </w:pPr>
            <w:r w:rsidRPr="00293D38">
              <w:rPr>
                <w:rFonts w:cs="Times New Roman"/>
                <w:color w:val="5F497A" w:themeColor="accent4" w:themeShade="BF"/>
                <w:sz w:val="22"/>
              </w:rPr>
              <w:t>Israeli Health Maintenance Organizations (HMO’s) do not encourage integrative approach of Complementary and Alternative Medicine (CAM) (</w:t>
            </w:r>
            <w:proofErr w:type="spellStart"/>
            <w:r w:rsidRPr="00293D38">
              <w:rPr>
                <w:rFonts w:cs="Times New Roman"/>
                <w:color w:val="5F497A" w:themeColor="accent4" w:themeShade="BF"/>
                <w:sz w:val="22"/>
              </w:rPr>
              <w:t>eg</w:t>
            </w:r>
            <w:proofErr w:type="spellEnd"/>
            <w:r w:rsidRPr="00293D38">
              <w:rPr>
                <w:rFonts w:cs="Times New Roman"/>
                <w:color w:val="5F497A" w:themeColor="accent4" w:themeShade="BF"/>
                <w:sz w:val="22"/>
              </w:rPr>
              <w:t>: homeopathy), but instead urge physicians to employ methods that maintain hegemony of biomedical system and prevent CAM methods (</w:t>
            </w:r>
            <w:proofErr w:type="spellStart"/>
            <w:r w:rsidRPr="00293D38">
              <w:rPr>
                <w:rFonts w:cs="Times New Roman"/>
                <w:color w:val="5F497A" w:themeColor="accent4" w:themeShade="BF"/>
                <w:sz w:val="22"/>
              </w:rPr>
              <w:t>Haaretz</w:t>
            </w:r>
            <w:proofErr w:type="spellEnd"/>
            <w:r w:rsidRPr="00293D38">
              <w:rPr>
                <w:rFonts w:cs="Times New Roman"/>
                <w:color w:val="5F497A" w:themeColor="accent4" w:themeShade="BF"/>
                <w:sz w:val="22"/>
              </w:rPr>
              <w:t xml:space="preserve">, 2014). </w:t>
            </w:r>
          </w:p>
          <w:p w:rsidR="00B26310" w:rsidRPr="00293D38" w:rsidRDefault="00B26310" w:rsidP="000D47E5">
            <w:pPr>
              <w:spacing w:before="40" w:after="40"/>
              <w:rPr>
                <w:rFonts w:cs="Times New Roman"/>
                <w:color w:val="5F497A" w:themeColor="accent4" w:themeShade="BF"/>
                <w:sz w:val="22"/>
              </w:rPr>
            </w:pPr>
          </w:p>
          <w:p w:rsidR="00B26310" w:rsidRPr="00293D38" w:rsidRDefault="00B26310" w:rsidP="000D47E5">
            <w:pPr>
              <w:spacing w:before="40" w:after="40"/>
              <w:rPr>
                <w:rFonts w:cs="Times New Roman"/>
                <w:color w:val="5F497A" w:themeColor="accent4" w:themeShade="BF"/>
                <w:sz w:val="22"/>
              </w:rPr>
            </w:pPr>
            <w:r w:rsidRPr="00293D38">
              <w:rPr>
                <w:rFonts w:cs="Times New Roman"/>
                <w:color w:val="5F497A" w:themeColor="accent4" w:themeShade="BF"/>
                <w:sz w:val="22"/>
              </w:rPr>
              <w:t>Israel not very educated in CAM methods (</w:t>
            </w:r>
            <w:proofErr w:type="spellStart"/>
            <w:r w:rsidRPr="00293D38">
              <w:rPr>
                <w:rFonts w:cs="Times New Roman"/>
                <w:color w:val="5F497A" w:themeColor="accent4" w:themeShade="BF"/>
                <w:sz w:val="22"/>
              </w:rPr>
              <w:t>Haaretz</w:t>
            </w:r>
            <w:proofErr w:type="spellEnd"/>
            <w:r w:rsidRPr="00293D38">
              <w:rPr>
                <w:rFonts w:cs="Times New Roman"/>
                <w:color w:val="5F497A" w:themeColor="accent4" w:themeShade="BF"/>
                <w:sz w:val="22"/>
              </w:rPr>
              <w:t xml:space="preserve">, 2014). </w:t>
            </w:r>
          </w:p>
          <w:p w:rsidR="00B26310" w:rsidRPr="00293D38" w:rsidRDefault="00B26310" w:rsidP="000D47E5">
            <w:pPr>
              <w:spacing w:before="40" w:after="40"/>
              <w:rPr>
                <w:rFonts w:cs="Times New Roman"/>
                <w:color w:val="5F497A" w:themeColor="accent4" w:themeShade="BF"/>
                <w:sz w:val="22"/>
              </w:rPr>
            </w:pPr>
          </w:p>
          <w:p w:rsidR="00B26310" w:rsidRPr="00293D38" w:rsidRDefault="00B26310" w:rsidP="000D47E5">
            <w:pPr>
              <w:spacing w:before="40" w:after="40"/>
              <w:rPr>
                <w:rFonts w:cs="Times New Roman"/>
                <w:color w:val="5F497A" w:themeColor="accent4" w:themeShade="BF"/>
                <w:sz w:val="22"/>
              </w:rPr>
            </w:pPr>
            <w:r w:rsidRPr="00293D38">
              <w:rPr>
                <w:rFonts w:cs="Times New Roman"/>
                <w:color w:val="5F497A" w:themeColor="accent4" w:themeShade="BF"/>
                <w:sz w:val="22"/>
              </w:rPr>
              <w:t>Rising popularity levels of CAM medicine in West (i.e. North America) results in rising popularity of CAM in Israel, despite opposition of regulatory systems (</w:t>
            </w:r>
            <w:proofErr w:type="spellStart"/>
            <w:r w:rsidRPr="00293D38">
              <w:rPr>
                <w:rFonts w:cs="Times New Roman"/>
                <w:color w:val="5F497A" w:themeColor="accent4" w:themeShade="BF"/>
                <w:sz w:val="22"/>
              </w:rPr>
              <w:t>Haaretz</w:t>
            </w:r>
            <w:proofErr w:type="spellEnd"/>
            <w:r w:rsidRPr="00293D38">
              <w:rPr>
                <w:rFonts w:cs="Times New Roman"/>
                <w:color w:val="5F497A" w:themeColor="accent4" w:themeShade="BF"/>
                <w:sz w:val="22"/>
              </w:rPr>
              <w:t>, 2014).</w:t>
            </w:r>
          </w:p>
        </w:tc>
      </w:tr>
      <w:tr w:rsidR="00B26310" w:rsidRPr="00293D38" w:rsidTr="00B26310">
        <w:trPr>
          <w:trHeight w:val="1700"/>
        </w:trPr>
        <w:tc>
          <w:tcPr>
            <w:tcW w:w="682" w:type="pct"/>
            <w:gridSpan w:val="2"/>
            <w:tcBorders>
              <w:top w:val="single" w:sz="4" w:space="0" w:color="365F91" w:themeColor="accent1" w:themeShade="BF"/>
              <w:left w:val="nil"/>
              <w:bottom w:val="single" w:sz="4" w:space="0" w:color="365F91" w:themeColor="accent1" w:themeShade="BF"/>
              <w:right w:val="single" w:sz="4" w:space="0" w:color="365F91" w:themeColor="accent1" w:themeShade="BF"/>
            </w:tcBorders>
            <w:shd w:val="clear" w:color="auto" w:fill="DBE5F1" w:themeFill="accent1" w:themeFillTint="33"/>
          </w:tcPr>
          <w:p w:rsidR="00B26310" w:rsidRPr="00293D38" w:rsidRDefault="00B26310" w:rsidP="00B26310">
            <w:pPr>
              <w:spacing w:before="40" w:after="40"/>
              <w:rPr>
                <w:rFonts w:cs="Times New Roman"/>
                <w:color w:val="365F91" w:themeColor="accent1" w:themeShade="BF"/>
                <w:sz w:val="22"/>
              </w:rPr>
            </w:pPr>
            <w:r w:rsidRPr="00293D38">
              <w:rPr>
                <w:rFonts w:cs="Times New Roman"/>
                <w:color w:val="365F91" w:themeColor="accent1" w:themeShade="BF"/>
                <w:sz w:val="22"/>
              </w:rPr>
              <w:lastRenderedPageBreak/>
              <w:t>United Kingdom</w:t>
            </w:r>
          </w:p>
        </w:tc>
        <w:tc>
          <w:tcPr>
            <w:tcW w:w="2084" w:type="pct"/>
            <w:tcBorders>
              <w:top w:val="single" w:sz="4" w:space="0" w:color="365F91" w:themeColor="accent1" w:themeShade="BF"/>
              <w:left w:val="single" w:sz="4" w:space="0" w:color="365F91" w:themeColor="accent1" w:themeShade="BF"/>
              <w:bottom w:val="single" w:sz="4" w:space="0" w:color="365F91" w:themeColor="accent1" w:themeShade="BF"/>
              <w:right w:val="single" w:sz="4" w:space="0" w:color="DBE5F1" w:themeColor="accent1" w:themeTint="33"/>
            </w:tcBorders>
            <w:shd w:val="clear" w:color="auto" w:fill="DBE5F1" w:themeFill="accent1" w:themeFillTint="33"/>
          </w:tcPr>
          <w:p w:rsidR="00B26310" w:rsidRPr="00293D38" w:rsidRDefault="00B26310" w:rsidP="000D47E5">
            <w:pPr>
              <w:spacing w:before="40" w:after="40"/>
              <w:rPr>
                <w:rFonts w:cs="Times New Roman"/>
                <w:color w:val="365F91" w:themeColor="accent1" w:themeShade="BF"/>
                <w:sz w:val="22"/>
              </w:rPr>
            </w:pPr>
            <w:r w:rsidRPr="00293D38">
              <w:rPr>
                <w:rFonts w:cs="Times New Roman"/>
                <w:color w:val="365F91" w:themeColor="accent1" w:themeShade="BF"/>
                <w:sz w:val="22"/>
              </w:rPr>
              <w:t>Previous norm; Open surgery</w:t>
            </w:r>
          </w:p>
          <w:p w:rsidR="00B26310" w:rsidRPr="00293D38" w:rsidRDefault="00B26310" w:rsidP="000D47E5">
            <w:pPr>
              <w:spacing w:before="40" w:after="40"/>
              <w:rPr>
                <w:rFonts w:cs="Times New Roman"/>
                <w:color w:val="365F91" w:themeColor="accent1" w:themeShade="BF"/>
                <w:sz w:val="22"/>
              </w:rPr>
            </w:pPr>
          </w:p>
          <w:p w:rsidR="00B26310" w:rsidRPr="00293D38" w:rsidRDefault="00B26310" w:rsidP="000D47E5">
            <w:pPr>
              <w:spacing w:before="40" w:after="40"/>
              <w:rPr>
                <w:rFonts w:cs="Times New Roman"/>
                <w:color w:val="365F91" w:themeColor="accent1" w:themeShade="BF"/>
                <w:sz w:val="22"/>
              </w:rPr>
            </w:pPr>
            <w:r w:rsidRPr="00293D38">
              <w:rPr>
                <w:rFonts w:cs="Times New Roman"/>
                <w:color w:val="365F91" w:themeColor="accent1" w:themeShade="BF"/>
                <w:sz w:val="22"/>
              </w:rPr>
              <w:t>Herbal/traditional products with mainly small/medium sized businesses operating in this category (</w:t>
            </w:r>
            <w:proofErr w:type="spellStart"/>
            <w:r w:rsidR="00247539" w:rsidRPr="00293D38">
              <w:rPr>
                <w:rFonts w:cs="Times New Roman"/>
                <w:color w:val="365F91" w:themeColor="accent1" w:themeShade="BF"/>
                <w:sz w:val="22"/>
              </w:rPr>
              <w:t>Euromonitor</w:t>
            </w:r>
            <w:proofErr w:type="spellEnd"/>
            <w:r w:rsidR="00247539" w:rsidRPr="00293D38">
              <w:rPr>
                <w:rFonts w:cs="Times New Roman"/>
                <w:color w:val="365F91" w:themeColor="accent1" w:themeShade="BF"/>
                <w:sz w:val="22"/>
              </w:rPr>
              <w:t xml:space="preserve"> International, 2013iv</w:t>
            </w:r>
            <w:r w:rsidRPr="00293D38">
              <w:rPr>
                <w:rFonts w:cs="Times New Roman"/>
                <w:color w:val="365F91" w:themeColor="accent1" w:themeShade="BF"/>
                <w:sz w:val="22"/>
              </w:rPr>
              <w:t>).</w:t>
            </w:r>
          </w:p>
        </w:tc>
        <w:tc>
          <w:tcPr>
            <w:tcW w:w="2234" w:type="pct"/>
            <w:tcBorders>
              <w:top w:val="single" w:sz="4" w:space="0" w:color="365F91" w:themeColor="accent1" w:themeShade="BF"/>
              <w:left w:val="single" w:sz="4" w:space="0" w:color="365F91" w:themeColor="accent1" w:themeShade="BF"/>
              <w:bottom w:val="single" w:sz="4" w:space="0" w:color="365F91" w:themeColor="accent1" w:themeShade="BF"/>
              <w:right w:val="single" w:sz="4" w:space="0" w:color="DBE5F1" w:themeColor="accent1" w:themeTint="33"/>
            </w:tcBorders>
            <w:shd w:val="clear" w:color="auto" w:fill="DBE5F1" w:themeFill="accent1" w:themeFillTint="33"/>
          </w:tcPr>
          <w:p w:rsidR="00B26310" w:rsidRPr="00293D38" w:rsidRDefault="00B26310" w:rsidP="000D47E5">
            <w:pPr>
              <w:spacing w:before="40" w:after="40"/>
              <w:rPr>
                <w:rFonts w:cs="Times New Roman"/>
                <w:color w:val="365F91" w:themeColor="accent1" w:themeShade="BF"/>
                <w:sz w:val="22"/>
              </w:rPr>
            </w:pPr>
            <w:r w:rsidRPr="00293D38">
              <w:rPr>
                <w:rFonts w:cs="Times New Roman"/>
                <w:color w:val="365F91" w:themeColor="accent1" w:themeShade="BF"/>
                <w:sz w:val="22"/>
              </w:rPr>
              <w:t>Increasingly educated consumer base boosts sales of herbal/traditional products (</w:t>
            </w:r>
            <w:proofErr w:type="spellStart"/>
            <w:r w:rsidR="00C11EF8" w:rsidRPr="00293D38">
              <w:rPr>
                <w:rFonts w:cs="Times New Roman"/>
                <w:color w:val="365F91" w:themeColor="accent1" w:themeShade="BF"/>
                <w:sz w:val="22"/>
              </w:rPr>
              <w:t>Euromonitor</w:t>
            </w:r>
            <w:proofErr w:type="spellEnd"/>
            <w:r w:rsidR="00C11EF8" w:rsidRPr="00293D38">
              <w:rPr>
                <w:rFonts w:cs="Times New Roman"/>
                <w:color w:val="365F91" w:themeColor="accent1" w:themeShade="BF"/>
                <w:sz w:val="22"/>
              </w:rPr>
              <w:t xml:space="preserve"> International, 2013iv</w:t>
            </w:r>
            <w:r w:rsidRPr="00293D38">
              <w:rPr>
                <w:rFonts w:cs="Times New Roman"/>
                <w:color w:val="365F91" w:themeColor="accent1" w:themeShade="BF"/>
                <w:sz w:val="22"/>
              </w:rPr>
              <w:t>).</w:t>
            </w:r>
          </w:p>
          <w:p w:rsidR="00B26310" w:rsidRPr="00293D38" w:rsidRDefault="00B26310" w:rsidP="000D47E5">
            <w:pPr>
              <w:spacing w:before="40" w:after="40"/>
              <w:rPr>
                <w:rFonts w:cs="Times New Roman"/>
                <w:color w:val="365F91" w:themeColor="accent1" w:themeShade="BF"/>
                <w:sz w:val="22"/>
              </w:rPr>
            </w:pPr>
          </w:p>
          <w:p w:rsidR="00B26310" w:rsidRPr="00293D38" w:rsidRDefault="00B26310" w:rsidP="000D47E5">
            <w:pPr>
              <w:spacing w:before="40" w:after="40"/>
              <w:rPr>
                <w:rFonts w:cs="Times New Roman"/>
                <w:color w:val="365F91" w:themeColor="accent1" w:themeShade="BF"/>
                <w:sz w:val="22"/>
              </w:rPr>
            </w:pPr>
            <w:r w:rsidRPr="00293D38">
              <w:rPr>
                <w:rFonts w:cs="Times New Roman"/>
                <w:color w:val="365F91" w:themeColor="accent1" w:themeShade="BF"/>
                <w:sz w:val="22"/>
              </w:rPr>
              <w:t>Herbal/traditional products and homeopathy viewed as safer and cheaper (Braga, A., 2013).</w:t>
            </w:r>
          </w:p>
        </w:tc>
      </w:tr>
      <w:tr w:rsidR="00B26310" w:rsidRPr="00293D38" w:rsidTr="00B26310">
        <w:trPr>
          <w:trHeight w:val="3266"/>
        </w:trPr>
        <w:tc>
          <w:tcPr>
            <w:tcW w:w="682" w:type="pct"/>
            <w:gridSpan w:val="2"/>
            <w:tcBorders>
              <w:top w:val="single" w:sz="4" w:space="0" w:color="31849B" w:themeColor="accent5" w:themeShade="BF"/>
              <w:left w:val="nil"/>
              <w:bottom w:val="single" w:sz="4" w:space="0" w:color="943634" w:themeColor="accent2" w:themeShade="BF"/>
              <w:right w:val="single" w:sz="4" w:space="0" w:color="31849B" w:themeColor="accent5" w:themeShade="BF"/>
            </w:tcBorders>
            <w:shd w:val="clear" w:color="auto" w:fill="DAEEF3" w:themeFill="accent5" w:themeFillTint="33"/>
          </w:tcPr>
          <w:p w:rsidR="00B26310" w:rsidRPr="00293D38" w:rsidRDefault="00B26310" w:rsidP="000D47E5">
            <w:pPr>
              <w:spacing w:before="40" w:after="40" w:line="360" w:lineRule="auto"/>
              <w:rPr>
                <w:rFonts w:cs="Times New Roman"/>
                <w:color w:val="31849B" w:themeColor="accent5" w:themeShade="BF"/>
                <w:sz w:val="22"/>
              </w:rPr>
            </w:pPr>
            <w:r w:rsidRPr="00293D38">
              <w:rPr>
                <w:rFonts w:cs="Times New Roman"/>
                <w:color w:val="31849B" w:themeColor="accent5" w:themeShade="BF"/>
                <w:sz w:val="22"/>
              </w:rPr>
              <w:t>Switzerland</w:t>
            </w:r>
          </w:p>
        </w:tc>
        <w:tc>
          <w:tcPr>
            <w:tcW w:w="2084" w:type="pct"/>
            <w:tcBorders>
              <w:top w:val="single" w:sz="4" w:space="0" w:color="31849B" w:themeColor="accent5" w:themeShade="BF"/>
              <w:left w:val="single" w:sz="4" w:space="0" w:color="31849B" w:themeColor="accent5" w:themeShade="BF"/>
              <w:bottom w:val="single" w:sz="4" w:space="0" w:color="943634" w:themeColor="accent2" w:themeShade="BF"/>
              <w:right w:val="nil"/>
            </w:tcBorders>
            <w:shd w:val="clear" w:color="auto" w:fill="DAEEF3" w:themeFill="accent5" w:themeFillTint="33"/>
          </w:tcPr>
          <w:p w:rsidR="00B26310" w:rsidRPr="00293D38" w:rsidRDefault="00B26310" w:rsidP="000D47E5">
            <w:pPr>
              <w:spacing w:before="40" w:after="40"/>
              <w:rPr>
                <w:rFonts w:cs="Times New Roman"/>
                <w:color w:val="31849B" w:themeColor="accent5" w:themeShade="BF"/>
                <w:sz w:val="22"/>
              </w:rPr>
            </w:pPr>
            <w:r w:rsidRPr="00293D38">
              <w:rPr>
                <w:rFonts w:cs="Times New Roman"/>
                <w:color w:val="31849B" w:themeColor="accent5" w:themeShade="BF"/>
                <w:sz w:val="22"/>
              </w:rPr>
              <w:t>Pervious norm; Open surgery</w:t>
            </w:r>
          </w:p>
          <w:p w:rsidR="00B26310" w:rsidRPr="00293D38" w:rsidRDefault="00B26310" w:rsidP="000D47E5">
            <w:pPr>
              <w:spacing w:before="40" w:after="40"/>
              <w:rPr>
                <w:rFonts w:cs="Times New Roman"/>
                <w:color w:val="31849B" w:themeColor="accent5" w:themeShade="BF"/>
                <w:sz w:val="22"/>
              </w:rPr>
            </w:pPr>
          </w:p>
          <w:p w:rsidR="00B26310" w:rsidRPr="00293D38" w:rsidRDefault="00B26310" w:rsidP="000D47E5">
            <w:pPr>
              <w:spacing w:before="40" w:after="40"/>
              <w:rPr>
                <w:rFonts w:cs="Times New Roman"/>
                <w:color w:val="31849B" w:themeColor="accent5" w:themeShade="BF"/>
                <w:sz w:val="22"/>
              </w:rPr>
            </w:pPr>
            <w:r w:rsidRPr="00293D38">
              <w:rPr>
                <w:rFonts w:cs="Times New Roman"/>
                <w:color w:val="31849B" w:themeColor="accent5" w:themeShade="BF"/>
                <w:sz w:val="22"/>
              </w:rPr>
              <w:t xml:space="preserve">Herbal/traditional products with </w:t>
            </w:r>
            <w:proofErr w:type="spellStart"/>
            <w:r w:rsidRPr="00293D38">
              <w:rPr>
                <w:rFonts w:cs="Times New Roman"/>
                <w:color w:val="31849B" w:themeColor="accent5" w:themeShade="BF"/>
                <w:sz w:val="22"/>
              </w:rPr>
              <w:t>Ricola</w:t>
            </w:r>
            <w:proofErr w:type="spellEnd"/>
            <w:r w:rsidRPr="00293D38">
              <w:rPr>
                <w:rFonts w:cs="Times New Roman"/>
                <w:color w:val="31849B" w:themeColor="accent5" w:themeShade="BF"/>
                <w:sz w:val="22"/>
              </w:rPr>
              <w:t xml:space="preserve"> leading market with 10% share (</w:t>
            </w:r>
            <w:proofErr w:type="spellStart"/>
            <w:r w:rsidR="004B456E" w:rsidRPr="00293D38">
              <w:rPr>
                <w:rFonts w:cs="Times New Roman"/>
                <w:color w:val="31849B" w:themeColor="accent5" w:themeShade="BF"/>
                <w:sz w:val="22"/>
              </w:rPr>
              <w:t>Euromonitor</w:t>
            </w:r>
            <w:proofErr w:type="spellEnd"/>
            <w:r w:rsidR="004B456E" w:rsidRPr="00293D38">
              <w:rPr>
                <w:rFonts w:cs="Times New Roman"/>
                <w:color w:val="31849B" w:themeColor="accent5" w:themeShade="BF"/>
                <w:sz w:val="22"/>
              </w:rPr>
              <w:t xml:space="preserve"> International, 2013iii</w:t>
            </w:r>
            <w:r w:rsidRPr="00293D38">
              <w:rPr>
                <w:rFonts w:cs="Times New Roman"/>
                <w:color w:val="31849B" w:themeColor="accent5" w:themeShade="BF"/>
                <w:sz w:val="22"/>
              </w:rPr>
              <w:t>).</w:t>
            </w:r>
          </w:p>
          <w:p w:rsidR="00B26310" w:rsidRPr="00293D38" w:rsidRDefault="00B26310" w:rsidP="000D47E5">
            <w:pPr>
              <w:spacing w:before="40" w:after="40"/>
              <w:rPr>
                <w:rFonts w:cs="Times New Roman"/>
                <w:color w:val="31849B" w:themeColor="accent5" w:themeShade="BF"/>
                <w:sz w:val="22"/>
              </w:rPr>
            </w:pPr>
          </w:p>
          <w:p w:rsidR="00B26310" w:rsidRPr="00293D38" w:rsidRDefault="00B26310" w:rsidP="000D47E5">
            <w:pPr>
              <w:spacing w:before="40" w:after="40"/>
              <w:rPr>
                <w:rFonts w:cs="Times New Roman"/>
                <w:color w:val="31849B" w:themeColor="accent5" w:themeShade="BF"/>
                <w:sz w:val="22"/>
              </w:rPr>
            </w:pPr>
            <w:r w:rsidRPr="00293D38">
              <w:rPr>
                <w:rFonts w:cs="Times New Roman"/>
                <w:color w:val="31849B" w:themeColor="accent5" w:themeShade="BF"/>
                <w:sz w:val="22"/>
              </w:rPr>
              <w:t>Complementary and alternative medicine.</w:t>
            </w:r>
          </w:p>
        </w:tc>
        <w:tc>
          <w:tcPr>
            <w:tcW w:w="2234" w:type="pct"/>
            <w:tcBorders>
              <w:top w:val="single" w:sz="4" w:space="0" w:color="31849B" w:themeColor="accent5" w:themeShade="BF"/>
              <w:left w:val="single" w:sz="4" w:space="0" w:color="31849B" w:themeColor="accent5" w:themeShade="BF"/>
              <w:bottom w:val="single" w:sz="4" w:space="0" w:color="943634" w:themeColor="accent2" w:themeShade="BF"/>
              <w:right w:val="nil"/>
            </w:tcBorders>
            <w:shd w:val="clear" w:color="auto" w:fill="DAEEF3" w:themeFill="accent5" w:themeFillTint="33"/>
          </w:tcPr>
          <w:p w:rsidR="00B26310" w:rsidRPr="00293D38" w:rsidRDefault="00B26310" w:rsidP="000D47E5">
            <w:pPr>
              <w:spacing w:before="40" w:after="40"/>
              <w:rPr>
                <w:rFonts w:cs="Times New Roman"/>
                <w:color w:val="31849B" w:themeColor="accent5" w:themeShade="BF"/>
                <w:sz w:val="22"/>
              </w:rPr>
            </w:pPr>
            <w:r w:rsidRPr="00293D38">
              <w:rPr>
                <w:rFonts w:cs="Times New Roman"/>
                <w:color w:val="31849B" w:themeColor="accent5" w:themeShade="BF"/>
                <w:sz w:val="22"/>
              </w:rPr>
              <w:t xml:space="preserve">Homeopathic patients tend to be younger (Ullman, D., 2012). </w:t>
            </w:r>
          </w:p>
          <w:p w:rsidR="00B26310" w:rsidRPr="00293D38" w:rsidRDefault="00B26310" w:rsidP="000D47E5">
            <w:pPr>
              <w:spacing w:before="40" w:after="40"/>
              <w:rPr>
                <w:rFonts w:cs="Times New Roman"/>
                <w:color w:val="31849B" w:themeColor="accent5" w:themeShade="BF"/>
                <w:sz w:val="22"/>
              </w:rPr>
            </w:pPr>
          </w:p>
          <w:p w:rsidR="00B26310" w:rsidRPr="00293D38" w:rsidRDefault="00B26310" w:rsidP="000D47E5">
            <w:pPr>
              <w:spacing w:before="40" w:after="40"/>
              <w:rPr>
                <w:rFonts w:cs="Times New Roman"/>
                <w:color w:val="31849B" w:themeColor="accent5" w:themeShade="BF"/>
                <w:sz w:val="22"/>
              </w:rPr>
            </w:pPr>
            <w:r w:rsidRPr="00293D38">
              <w:rPr>
                <w:rFonts w:cs="Times New Roman"/>
                <w:color w:val="31849B" w:themeColor="accent5" w:themeShade="BF"/>
                <w:sz w:val="22"/>
              </w:rPr>
              <w:t>Complementary and alternative medicine patients tend be to be older (Ullman, D., 2012).</w:t>
            </w:r>
          </w:p>
          <w:p w:rsidR="00B26310" w:rsidRPr="00293D38" w:rsidRDefault="00B26310" w:rsidP="000D47E5">
            <w:pPr>
              <w:spacing w:before="40" w:after="40"/>
              <w:rPr>
                <w:rFonts w:cs="Times New Roman"/>
                <w:color w:val="31849B" w:themeColor="accent5" w:themeShade="BF"/>
                <w:sz w:val="22"/>
              </w:rPr>
            </w:pPr>
          </w:p>
          <w:p w:rsidR="00B26310" w:rsidRPr="00293D38" w:rsidRDefault="00B26310" w:rsidP="000D47E5">
            <w:pPr>
              <w:spacing w:before="40" w:after="40"/>
              <w:rPr>
                <w:rFonts w:cs="Times New Roman"/>
                <w:color w:val="31849B" w:themeColor="accent5" w:themeShade="BF"/>
                <w:sz w:val="22"/>
              </w:rPr>
            </w:pPr>
            <w:r w:rsidRPr="00293D38">
              <w:rPr>
                <w:rFonts w:cs="Times New Roman"/>
                <w:color w:val="31849B" w:themeColor="accent5" w:themeShade="BF"/>
                <w:sz w:val="22"/>
              </w:rPr>
              <w:t>Both homeopathy and CAM tend to be more cost effective to practitioners (Ullman, D., 2012)</w:t>
            </w:r>
          </w:p>
          <w:p w:rsidR="00B26310" w:rsidRPr="00293D38" w:rsidRDefault="00B26310" w:rsidP="000D47E5">
            <w:pPr>
              <w:spacing w:before="40" w:after="40"/>
              <w:rPr>
                <w:rFonts w:cs="Times New Roman"/>
                <w:color w:val="31849B" w:themeColor="accent5" w:themeShade="BF"/>
                <w:sz w:val="22"/>
              </w:rPr>
            </w:pPr>
          </w:p>
          <w:p w:rsidR="00B26310" w:rsidRPr="00293D38" w:rsidRDefault="00B26310" w:rsidP="000D47E5">
            <w:pPr>
              <w:spacing w:before="40" w:after="40"/>
              <w:rPr>
                <w:rFonts w:cs="Times New Roman"/>
                <w:color w:val="31849B" w:themeColor="accent5" w:themeShade="BF"/>
                <w:sz w:val="22"/>
              </w:rPr>
            </w:pPr>
            <w:r w:rsidRPr="00293D38">
              <w:rPr>
                <w:rFonts w:cs="Times New Roman"/>
                <w:color w:val="31849B" w:themeColor="accent5" w:themeShade="BF"/>
                <w:sz w:val="22"/>
              </w:rPr>
              <w:t>20 of 22 systematic reviews of double-blind study detected a trend in favor of homeopathy (Ullman, D., 2012)</w:t>
            </w:r>
          </w:p>
        </w:tc>
      </w:tr>
      <w:tr w:rsidR="00B26310" w:rsidRPr="00293D38" w:rsidTr="00B26310">
        <w:trPr>
          <w:trHeight w:val="1610"/>
        </w:trPr>
        <w:tc>
          <w:tcPr>
            <w:tcW w:w="682" w:type="pct"/>
            <w:gridSpan w:val="2"/>
            <w:tcBorders>
              <w:top w:val="single" w:sz="4" w:space="0" w:color="943634" w:themeColor="accent2" w:themeShade="BF"/>
              <w:left w:val="nil"/>
              <w:bottom w:val="single" w:sz="4" w:space="0" w:color="E36C0A" w:themeColor="accent6" w:themeShade="BF"/>
              <w:right w:val="single" w:sz="4" w:space="0" w:color="943634" w:themeColor="accent2" w:themeShade="BF"/>
            </w:tcBorders>
            <w:shd w:val="solid" w:color="F2DBDB" w:themeColor="accent2" w:themeTint="33" w:fill="auto"/>
          </w:tcPr>
          <w:p w:rsidR="00B26310" w:rsidRPr="00293D38" w:rsidRDefault="00B26310" w:rsidP="000D47E5">
            <w:pPr>
              <w:spacing w:before="40" w:after="40" w:line="360" w:lineRule="auto"/>
              <w:rPr>
                <w:rFonts w:cs="Times New Roman"/>
                <w:color w:val="943634" w:themeColor="accent2" w:themeShade="BF"/>
                <w:sz w:val="22"/>
              </w:rPr>
            </w:pPr>
            <w:r w:rsidRPr="00293D38">
              <w:rPr>
                <w:rFonts w:cs="Times New Roman"/>
                <w:color w:val="943634" w:themeColor="accent2" w:themeShade="BF"/>
                <w:sz w:val="22"/>
              </w:rPr>
              <w:t>South Korea</w:t>
            </w:r>
          </w:p>
        </w:tc>
        <w:tc>
          <w:tcPr>
            <w:tcW w:w="2084" w:type="pct"/>
            <w:tcBorders>
              <w:top w:val="single" w:sz="4" w:space="0" w:color="943634" w:themeColor="accent2" w:themeShade="BF"/>
              <w:left w:val="single" w:sz="4" w:space="0" w:color="943634" w:themeColor="accent2" w:themeShade="BF"/>
              <w:bottom w:val="single" w:sz="4" w:space="0" w:color="E36C0A" w:themeColor="accent6" w:themeShade="BF"/>
              <w:right w:val="nil"/>
            </w:tcBorders>
            <w:shd w:val="solid" w:color="F2DBDB" w:themeColor="accent2" w:themeTint="33" w:fill="auto"/>
          </w:tcPr>
          <w:p w:rsidR="00B26310" w:rsidRPr="00293D38" w:rsidRDefault="00B26310" w:rsidP="000D47E5">
            <w:pPr>
              <w:spacing w:before="40" w:after="40"/>
              <w:rPr>
                <w:rFonts w:cs="Times New Roman"/>
                <w:color w:val="943634" w:themeColor="accent2" w:themeShade="BF"/>
                <w:sz w:val="22"/>
              </w:rPr>
            </w:pPr>
            <w:r w:rsidRPr="00293D38">
              <w:rPr>
                <w:rFonts w:cs="Times New Roman"/>
                <w:color w:val="943634" w:themeColor="accent2" w:themeShade="BF"/>
                <w:sz w:val="22"/>
              </w:rPr>
              <w:t>Previous norm; open surgery</w:t>
            </w:r>
          </w:p>
          <w:p w:rsidR="00B26310" w:rsidRPr="00293D38" w:rsidRDefault="00B26310" w:rsidP="000D47E5">
            <w:pPr>
              <w:spacing w:before="40" w:after="40"/>
              <w:rPr>
                <w:rFonts w:cs="Times New Roman"/>
                <w:color w:val="943634" w:themeColor="accent2" w:themeShade="BF"/>
                <w:sz w:val="22"/>
              </w:rPr>
            </w:pPr>
          </w:p>
          <w:p w:rsidR="00B26310" w:rsidRPr="00293D38" w:rsidRDefault="00B26310" w:rsidP="000D47E5">
            <w:pPr>
              <w:spacing w:before="40" w:after="40"/>
              <w:rPr>
                <w:rFonts w:cs="Times New Roman"/>
                <w:color w:val="943634" w:themeColor="accent2" w:themeShade="BF"/>
                <w:sz w:val="22"/>
              </w:rPr>
            </w:pPr>
            <w:r w:rsidRPr="00293D38">
              <w:rPr>
                <w:rFonts w:cs="Times New Roman"/>
                <w:color w:val="943634" w:themeColor="accent2" w:themeShade="BF"/>
                <w:sz w:val="22"/>
              </w:rPr>
              <w:t>Herbal/traditional products with Korea Ginseng Corp. leading this substitute with a 34% market share (</w:t>
            </w:r>
            <w:proofErr w:type="spellStart"/>
            <w:r w:rsidRPr="00293D38">
              <w:rPr>
                <w:rFonts w:cs="Times New Roman"/>
                <w:color w:val="943634" w:themeColor="accent2" w:themeShade="BF"/>
                <w:sz w:val="22"/>
              </w:rPr>
              <w:t>Euromonitor</w:t>
            </w:r>
            <w:proofErr w:type="spellEnd"/>
            <w:r w:rsidRPr="00293D38">
              <w:rPr>
                <w:rFonts w:cs="Times New Roman"/>
                <w:color w:val="943634" w:themeColor="accent2" w:themeShade="BF"/>
                <w:sz w:val="22"/>
              </w:rPr>
              <w:t xml:space="preserve"> Internat</w:t>
            </w:r>
            <w:r w:rsidR="00536CEA" w:rsidRPr="00293D38">
              <w:rPr>
                <w:rFonts w:cs="Times New Roman"/>
                <w:color w:val="943634" w:themeColor="accent2" w:themeShade="BF"/>
                <w:sz w:val="22"/>
              </w:rPr>
              <w:t>ional 2013ii</w:t>
            </w:r>
            <w:r w:rsidRPr="00293D38">
              <w:rPr>
                <w:rFonts w:cs="Times New Roman"/>
                <w:color w:val="943634" w:themeColor="accent2" w:themeShade="BF"/>
                <w:sz w:val="22"/>
              </w:rPr>
              <w:t>).</w:t>
            </w:r>
          </w:p>
        </w:tc>
        <w:tc>
          <w:tcPr>
            <w:tcW w:w="2234" w:type="pct"/>
            <w:tcBorders>
              <w:top w:val="single" w:sz="4" w:space="0" w:color="943634" w:themeColor="accent2" w:themeShade="BF"/>
              <w:left w:val="single" w:sz="4" w:space="0" w:color="943634" w:themeColor="accent2" w:themeShade="BF"/>
              <w:bottom w:val="single" w:sz="4" w:space="0" w:color="E36C0A" w:themeColor="accent6" w:themeShade="BF"/>
              <w:right w:val="nil"/>
            </w:tcBorders>
            <w:shd w:val="solid" w:color="F2DBDB" w:themeColor="accent2" w:themeTint="33" w:fill="auto"/>
          </w:tcPr>
          <w:p w:rsidR="00B26310" w:rsidRPr="00293D38" w:rsidRDefault="00B26310" w:rsidP="00536CEA">
            <w:pPr>
              <w:spacing w:before="40" w:after="40"/>
              <w:rPr>
                <w:rFonts w:cs="Times New Roman"/>
                <w:color w:val="943634" w:themeColor="accent2" w:themeShade="BF"/>
                <w:sz w:val="22"/>
              </w:rPr>
            </w:pPr>
            <w:r w:rsidRPr="00293D38">
              <w:rPr>
                <w:rFonts w:cs="Times New Roman"/>
                <w:color w:val="943634" w:themeColor="accent2" w:themeShade="BF"/>
                <w:sz w:val="22"/>
              </w:rPr>
              <w:t>11% market increase of herbal/traditional products (</w:t>
            </w:r>
            <w:proofErr w:type="spellStart"/>
            <w:r w:rsidRPr="00293D38">
              <w:rPr>
                <w:rFonts w:cs="Times New Roman"/>
                <w:color w:val="943634" w:themeColor="accent2" w:themeShade="BF"/>
                <w:sz w:val="22"/>
              </w:rPr>
              <w:t>Euromonitor</w:t>
            </w:r>
            <w:proofErr w:type="spellEnd"/>
            <w:r w:rsidRPr="00293D38">
              <w:rPr>
                <w:rFonts w:cs="Times New Roman"/>
                <w:color w:val="943634" w:themeColor="accent2" w:themeShade="BF"/>
                <w:sz w:val="22"/>
              </w:rPr>
              <w:t xml:space="preserve"> International, 2013</w:t>
            </w:r>
            <w:r w:rsidR="00536CEA" w:rsidRPr="00293D38">
              <w:rPr>
                <w:rFonts w:cs="Times New Roman"/>
                <w:color w:val="943634" w:themeColor="accent2" w:themeShade="BF"/>
                <w:sz w:val="22"/>
              </w:rPr>
              <w:t>ii</w:t>
            </w:r>
            <w:r w:rsidRPr="00293D38">
              <w:rPr>
                <w:rFonts w:cs="Times New Roman"/>
                <w:color w:val="943634" w:themeColor="accent2" w:themeShade="BF"/>
                <w:sz w:val="22"/>
              </w:rPr>
              <w:t>).</w:t>
            </w:r>
          </w:p>
        </w:tc>
      </w:tr>
      <w:tr w:rsidR="00B26310" w:rsidRPr="00293D38" w:rsidTr="00B26310">
        <w:trPr>
          <w:trHeight w:val="260"/>
        </w:trPr>
        <w:tc>
          <w:tcPr>
            <w:tcW w:w="682" w:type="pct"/>
            <w:gridSpan w:val="2"/>
            <w:tcBorders>
              <w:top w:val="single" w:sz="4" w:space="0" w:color="E36C0A" w:themeColor="accent6" w:themeShade="BF"/>
              <w:left w:val="nil"/>
              <w:bottom w:val="single" w:sz="4" w:space="0" w:color="E36C0A" w:themeColor="accent6" w:themeShade="BF"/>
              <w:right w:val="single" w:sz="4" w:space="0" w:color="E36C0A" w:themeColor="accent6" w:themeShade="BF"/>
            </w:tcBorders>
            <w:shd w:val="solid" w:color="FDE9D9" w:themeColor="accent6" w:themeTint="33" w:fill="auto"/>
          </w:tcPr>
          <w:p w:rsidR="00B26310" w:rsidRPr="00293D38" w:rsidRDefault="00B26310" w:rsidP="000D47E5">
            <w:pPr>
              <w:spacing w:before="40" w:after="40" w:line="360" w:lineRule="auto"/>
              <w:rPr>
                <w:rFonts w:cs="Times New Roman"/>
                <w:color w:val="E36C0A" w:themeColor="accent6" w:themeShade="BF"/>
                <w:sz w:val="22"/>
              </w:rPr>
            </w:pPr>
            <w:r w:rsidRPr="00293D38">
              <w:rPr>
                <w:rFonts w:cs="Times New Roman"/>
                <w:color w:val="E36C0A" w:themeColor="accent6" w:themeShade="BF"/>
                <w:sz w:val="22"/>
              </w:rPr>
              <w:t>Iran</w:t>
            </w:r>
          </w:p>
        </w:tc>
        <w:tc>
          <w:tcPr>
            <w:tcW w:w="2084" w:type="pct"/>
            <w:tcBorders>
              <w:top w:val="single" w:sz="4" w:space="0" w:color="E36C0A" w:themeColor="accent6" w:themeShade="BF"/>
              <w:left w:val="single" w:sz="4" w:space="0" w:color="E36C0A" w:themeColor="accent6" w:themeShade="BF"/>
              <w:bottom w:val="single" w:sz="4" w:space="0" w:color="E36C0A" w:themeColor="accent6" w:themeShade="BF"/>
              <w:right w:val="nil"/>
            </w:tcBorders>
            <w:shd w:val="solid" w:color="FDE9D9" w:themeColor="accent6" w:themeTint="33" w:fill="auto"/>
          </w:tcPr>
          <w:p w:rsidR="00B26310" w:rsidRPr="00293D38" w:rsidRDefault="00B26310" w:rsidP="000D47E5">
            <w:pPr>
              <w:spacing w:before="40" w:after="40"/>
              <w:rPr>
                <w:rFonts w:cs="Times New Roman"/>
                <w:color w:val="E36C0A" w:themeColor="accent6" w:themeShade="BF"/>
                <w:sz w:val="22"/>
              </w:rPr>
            </w:pPr>
            <w:r w:rsidRPr="00293D38">
              <w:rPr>
                <w:rFonts w:cs="Times New Roman"/>
                <w:color w:val="E36C0A" w:themeColor="accent6" w:themeShade="BF"/>
                <w:sz w:val="22"/>
              </w:rPr>
              <w:t xml:space="preserve">Previous norm; open surgery </w:t>
            </w:r>
          </w:p>
          <w:p w:rsidR="00B26310" w:rsidRPr="00293D38" w:rsidRDefault="00B26310" w:rsidP="000D47E5">
            <w:pPr>
              <w:spacing w:before="40" w:after="40"/>
              <w:rPr>
                <w:rFonts w:cs="Times New Roman"/>
                <w:color w:val="E36C0A" w:themeColor="accent6" w:themeShade="BF"/>
                <w:sz w:val="22"/>
              </w:rPr>
            </w:pPr>
          </w:p>
          <w:p w:rsidR="00B26310" w:rsidRPr="00293D38" w:rsidRDefault="00B26310" w:rsidP="000D47E5">
            <w:pPr>
              <w:spacing w:before="40" w:after="40"/>
              <w:rPr>
                <w:rFonts w:cs="Times New Roman"/>
                <w:color w:val="E36C0A" w:themeColor="accent6" w:themeShade="BF"/>
                <w:sz w:val="22"/>
              </w:rPr>
            </w:pPr>
            <w:r w:rsidRPr="00293D38">
              <w:rPr>
                <w:rFonts w:cs="Times New Roman"/>
                <w:color w:val="E36C0A" w:themeColor="accent6" w:themeShade="BF"/>
                <w:sz w:val="22"/>
              </w:rPr>
              <w:t>Traditional and homeopathic alternatives</w:t>
            </w:r>
          </w:p>
          <w:p w:rsidR="00B26310" w:rsidRPr="00293D38" w:rsidRDefault="00B26310" w:rsidP="000D47E5">
            <w:pPr>
              <w:spacing w:before="40" w:after="40"/>
              <w:rPr>
                <w:rFonts w:cs="Times New Roman"/>
                <w:color w:val="E36C0A" w:themeColor="accent6" w:themeShade="BF"/>
                <w:sz w:val="22"/>
              </w:rPr>
            </w:pPr>
          </w:p>
          <w:p w:rsidR="00B26310" w:rsidRPr="00293D38" w:rsidRDefault="00B26310" w:rsidP="000D47E5">
            <w:pPr>
              <w:spacing w:before="40" w:after="40"/>
              <w:rPr>
                <w:rFonts w:cs="Times New Roman"/>
                <w:color w:val="E36C0A" w:themeColor="accent6" w:themeShade="BF"/>
                <w:sz w:val="22"/>
              </w:rPr>
            </w:pPr>
            <w:r w:rsidRPr="00293D38">
              <w:rPr>
                <w:rFonts w:cs="Times New Roman"/>
                <w:color w:val="E36C0A" w:themeColor="accent6" w:themeShade="BF"/>
                <w:sz w:val="22"/>
              </w:rPr>
              <w:t>Herbal alternatives</w:t>
            </w:r>
          </w:p>
        </w:tc>
        <w:tc>
          <w:tcPr>
            <w:tcW w:w="2234" w:type="pct"/>
            <w:tcBorders>
              <w:top w:val="single" w:sz="4" w:space="0" w:color="E36C0A" w:themeColor="accent6" w:themeShade="BF"/>
              <w:left w:val="single" w:sz="4" w:space="0" w:color="E36C0A" w:themeColor="accent6" w:themeShade="BF"/>
              <w:bottom w:val="single" w:sz="4" w:space="0" w:color="E36C0A" w:themeColor="accent6" w:themeShade="BF"/>
              <w:right w:val="nil"/>
            </w:tcBorders>
            <w:shd w:val="solid" w:color="FDE9D9" w:themeColor="accent6" w:themeTint="33" w:fill="auto"/>
          </w:tcPr>
          <w:p w:rsidR="00B26310" w:rsidRPr="00293D38" w:rsidRDefault="00B26310" w:rsidP="000D47E5">
            <w:pPr>
              <w:spacing w:before="40" w:after="40"/>
              <w:rPr>
                <w:rFonts w:cs="Times New Roman"/>
                <w:color w:val="E36C0A" w:themeColor="accent6" w:themeShade="BF"/>
                <w:sz w:val="22"/>
              </w:rPr>
            </w:pPr>
            <w:proofErr w:type="spellStart"/>
            <w:r w:rsidRPr="00293D38">
              <w:rPr>
                <w:rFonts w:cs="Times New Roman"/>
                <w:color w:val="E36C0A" w:themeColor="accent6" w:themeShade="BF"/>
                <w:sz w:val="22"/>
              </w:rPr>
              <w:t>Shaheed</w:t>
            </w:r>
            <w:proofErr w:type="spellEnd"/>
            <w:r w:rsidRPr="00293D38">
              <w:rPr>
                <w:rFonts w:cs="Times New Roman"/>
                <w:color w:val="E36C0A" w:themeColor="accent6" w:themeShade="BF"/>
                <w:sz w:val="22"/>
              </w:rPr>
              <w:t xml:space="preserve"> </w:t>
            </w:r>
            <w:proofErr w:type="spellStart"/>
            <w:r w:rsidRPr="00293D38">
              <w:rPr>
                <w:rFonts w:cs="Times New Roman"/>
                <w:color w:val="E36C0A" w:themeColor="accent6" w:themeShade="BF"/>
                <w:sz w:val="22"/>
              </w:rPr>
              <w:t>Beheshti</w:t>
            </w:r>
            <w:proofErr w:type="spellEnd"/>
            <w:r w:rsidRPr="00293D38">
              <w:rPr>
                <w:rFonts w:cs="Times New Roman"/>
                <w:color w:val="E36C0A" w:themeColor="accent6" w:themeShade="BF"/>
                <w:sz w:val="22"/>
              </w:rPr>
              <w:t xml:space="preserve"> University of Medical Sciences has done a lot of research on medicinal plants (Essential Medicines and Health Products Information Portal, 2014).</w:t>
            </w:r>
          </w:p>
          <w:p w:rsidR="00B26310" w:rsidRPr="00293D38" w:rsidRDefault="00B26310" w:rsidP="000D47E5">
            <w:pPr>
              <w:spacing w:before="40" w:after="40"/>
              <w:rPr>
                <w:rFonts w:cs="Times New Roman"/>
                <w:color w:val="E36C0A" w:themeColor="accent6" w:themeShade="BF"/>
                <w:sz w:val="22"/>
              </w:rPr>
            </w:pPr>
          </w:p>
          <w:p w:rsidR="00B26310" w:rsidRPr="00293D38" w:rsidRDefault="00B26310" w:rsidP="000D47E5">
            <w:pPr>
              <w:spacing w:before="40" w:after="40"/>
              <w:rPr>
                <w:rFonts w:cs="Times New Roman"/>
                <w:color w:val="E36C0A" w:themeColor="accent6" w:themeShade="BF"/>
                <w:sz w:val="22"/>
              </w:rPr>
            </w:pPr>
            <w:r w:rsidRPr="00293D38">
              <w:rPr>
                <w:rFonts w:cs="Times New Roman"/>
                <w:color w:val="E36C0A" w:themeColor="accent6" w:themeShade="BF"/>
                <w:sz w:val="22"/>
              </w:rPr>
              <w:t>International congress on traditional medicine (Essential Medicines and Health Products Information Portal, (2014).</w:t>
            </w:r>
          </w:p>
          <w:p w:rsidR="00B26310" w:rsidRPr="00293D38" w:rsidRDefault="00B26310" w:rsidP="000D47E5">
            <w:pPr>
              <w:spacing w:before="40" w:after="40"/>
              <w:rPr>
                <w:rFonts w:cs="Times New Roman"/>
                <w:color w:val="E36C0A" w:themeColor="accent6" w:themeShade="BF"/>
                <w:sz w:val="22"/>
              </w:rPr>
            </w:pPr>
          </w:p>
          <w:p w:rsidR="00B26310" w:rsidRPr="00293D38" w:rsidRDefault="00B26310" w:rsidP="000D47E5">
            <w:pPr>
              <w:spacing w:before="40" w:after="40"/>
              <w:rPr>
                <w:rFonts w:cs="Times New Roman"/>
                <w:color w:val="E36C0A" w:themeColor="accent6" w:themeShade="BF"/>
                <w:sz w:val="22"/>
              </w:rPr>
            </w:pPr>
            <w:r w:rsidRPr="00293D38">
              <w:rPr>
                <w:rFonts w:cs="Times New Roman"/>
                <w:color w:val="E36C0A" w:themeColor="accent6" w:themeShade="BF"/>
                <w:sz w:val="22"/>
              </w:rPr>
              <w:t>Traditional medical practitioners neither supported nor banned by government, provided patients are not harmed (Essential Medicines and Health Products Information Portal, 2014).</w:t>
            </w:r>
          </w:p>
          <w:p w:rsidR="00B26310" w:rsidRPr="00293D38" w:rsidRDefault="00B26310" w:rsidP="000D47E5">
            <w:pPr>
              <w:spacing w:before="40" w:after="40"/>
              <w:rPr>
                <w:rFonts w:cs="Times New Roman"/>
                <w:color w:val="E36C0A" w:themeColor="accent6" w:themeShade="BF"/>
                <w:sz w:val="22"/>
              </w:rPr>
            </w:pPr>
          </w:p>
          <w:p w:rsidR="00B26310" w:rsidRPr="00293D38" w:rsidRDefault="00B26310" w:rsidP="000D47E5">
            <w:pPr>
              <w:spacing w:before="40" w:after="40"/>
              <w:rPr>
                <w:rFonts w:cs="Times New Roman"/>
                <w:color w:val="E36C0A" w:themeColor="accent6" w:themeShade="BF"/>
                <w:sz w:val="22"/>
              </w:rPr>
            </w:pPr>
            <w:r w:rsidRPr="00293D38">
              <w:rPr>
                <w:rFonts w:cs="Times New Roman"/>
                <w:color w:val="E36C0A" w:themeColor="accent6" w:themeShade="BF"/>
                <w:sz w:val="22"/>
              </w:rPr>
              <w:t>However, government very interested in traditional medicine (Essential Medicines and Health Products Information Portal, 2014).</w:t>
            </w:r>
          </w:p>
          <w:p w:rsidR="00B26310" w:rsidRPr="00293D38" w:rsidRDefault="00B26310" w:rsidP="000D47E5">
            <w:pPr>
              <w:spacing w:before="40" w:after="40"/>
              <w:rPr>
                <w:rFonts w:cs="Times New Roman"/>
                <w:color w:val="E36C0A" w:themeColor="accent6" w:themeShade="BF"/>
                <w:sz w:val="22"/>
              </w:rPr>
            </w:pPr>
          </w:p>
          <w:p w:rsidR="00B26310" w:rsidRPr="00293D38" w:rsidRDefault="00B26310" w:rsidP="000D47E5">
            <w:pPr>
              <w:spacing w:before="40" w:after="40"/>
              <w:rPr>
                <w:rFonts w:cs="Times New Roman"/>
                <w:color w:val="E36C0A" w:themeColor="accent6" w:themeShade="BF"/>
                <w:sz w:val="22"/>
              </w:rPr>
            </w:pPr>
            <w:r w:rsidRPr="00293D38">
              <w:rPr>
                <w:rFonts w:cs="Times New Roman"/>
                <w:color w:val="E36C0A" w:themeColor="accent6" w:themeShade="BF"/>
                <w:sz w:val="22"/>
              </w:rPr>
              <w:t>Food and Drug Control Agency has been working in the field of herbal medicines since 1991 (Essential Medicines and Health Products Information Portal, 2014).</w:t>
            </w:r>
          </w:p>
        </w:tc>
      </w:tr>
    </w:tbl>
    <w:p w:rsidR="00B1324C" w:rsidRPr="00293D38" w:rsidRDefault="00B1324C" w:rsidP="00B1324C">
      <w:pPr>
        <w:rPr>
          <w:rFonts w:cs="Times New Roman"/>
          <w:sz w:val="22"/>
          <w:u w:val="single"/>
        </w:rPr>
      </w:pPr>
      <w:r w:rsidRPr="00293D38">
        <w:rPr>
          <w:rFonts w:cs="Times New Roman"/>
          <w:sz w:val="22"/>
          <w:u w:val="single"/>
        </w:rPr>
        <w:lastRenderedPageBreak/>
        <w:t>Force 3: Bargaining Power of Suppliers</w:t>
      </w:r>
      <w:r w:rsidR="00A41390">
        <w:rPr>
          <w:rFonts w:cs="Times New Roman"/>
          <w:sz w:val="22"/>
          <w:u w:val="single"/>
        </w:rPr>
        <w:br/>
        <w:t>Table X</w:t>
      </w:r>
    </w:p>
    <w:tbl>
      <w:tblPr>
        <w:tblStyle w:val="TableGrid"/>
        <w:tblW w:w="5000" w:type="pct"/>
        <w:tblLayout w:type="fixed"/>
        <w:tblLook w:val="04A0"/>
      </w:tblPr>
      <w:tblGrid>
        <w:gridCol w:w="1189"/>
        <w:gridCol w:w="90"/>
        <w:gridCol w:w="9002"/>
      </w:tblGrid>
      <w:tr w:rsidR="00B1324C" w:rsidRPr="00293D38" w:rsidTr="00B1324C">
        <w:trPr>
          <w:trHeight w:val="287"/>
        </w:trPr>
        <w:tc>
          <w:tcPr>
            <w:tcW w:w="578" w:type="pct"/>
            <w:tcBorders>
              <w:top w:val="single" w:sz="4" w:space="0" w:color="auto"/>
              <w:left w:val="nil"/>
              <w:bottom w:val="single" w:sz="4" w:space="0" w:color="auto"/>
              <w:right w:val="single" w:sz="4" w:space="0" w:color="FFFFFF" w:themeColor="background1"/>
            </w:tcBorders>
            <w:shd w:val="clear" w:color="auto" w:fill="FFFFFF" w:themeFill="background1"/>
          </w:tcPr>
          <w:p w:rsidR="00B1324C" w:rsidRPr="00293D38" w:rsidRDefault="00B1324C" w:rsidP="000D47E5">
            <w:pPr>
              <w:spacing w:before="40" w:after="40" w:line="276" w:lineRule="auto"/>
              <w:rPr>
                <w:rFonts w:cs="Times New Roman"/>
                <w:sz w:val="22"/>
              </w:rPr>
            </w:pPr>
            <w:r w:rsidRPr="00293D38">
              <w:rPr>
                <w:rFonts w:cs="Times New Roman"/>
                <w:sz w:val="22"/>
              </w:rPr>
              <w:t>Country</w:t>
            </w:r>
          </w:p>
        </w:tc>
        <w:tc>
          <w:tcPr>
            <w:tcW w:w="4422" w:type="pct"/>
            <w:gridSpan w:val="2"/>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tcPr>
          <w:p w:rsidR="00B1324C" w:rsidRPr="00293D38" w:rsidRDefault="00B1324C" w:rsidP="00B1324C">
            <w:pPr>
              <w:spacing w:before="40" w:after="40" w:line="276" w:lineRule="auto"/>
              <w:rPr>
                <w:rFonts w:cs="Times New Roman"/>
                <w:sz w:val="22"/>
              </w:rPr>
            </w:pPr>
            <w:r w:rsidRPr="00293D38">
              <w:rPr>
                <w:rFonts w:cs="Times New Roman"/>
                <w:sz w:val="22"/>
              </w:rPr>
              <w:t>Major “Players”/Suppliers</w:t>
            </w:r>
          </w:p>
        </w:tc>
      </w:tr>
      <w:tr w:rsidR="00B1324C" w:rsidRPr="00293D38" w:rsidTr="00B1324C">
        <w:trPr>
          <w:trHeight w:val="602"/>
        </w:trPr>
        <w:tc>
          <w:tcPr>
            <w:tcW w:w="622" w:type="pct"/>
            <w:gridSpan w:val="2"/>
            <w:tcBorders>
              <w:top w:val="single" w:sz="4" w:space="0" w:color="auto"/>
              <w:left w:val="nil"/>
              <w:bottom w:val="single" w:sz="4" w:space="0" w:color="5F497A" w:themeColor="accent4" w:themeShade="BF"/>
              <w:right w:val="single" w:sz="4" w:space="0" w:color="76923C" w:themeColor="accent3" w:themeShade="BF"/>
            </w:tcBorders>
            <w:shd w:val="clear" w:color="auto" w:fill="EAF1DD" w:themeFill="accent3" w:themeFillTint="33"/>
          </w:tcPr>
          <w:p w:rsidR="00B1324C" w:rsidRPr="00293D38" w:rsidRDefault="00B1324C" w:rsidP="000D47E5">
            <w:pPr>
              <w:spacing w:before="40" w:after="40" w:line="360" w:lineRule="auto"/>
              <w:rPr>
                <w:rFonts w:cs="Times New Roman"/>
                <w:color w:val="76923C" w:themeColor="accent3" w:themeShade="BF"/>
                <w:sz w:val="22"/>
              </w:rPr>
            </w:pPr>
            <w:r w:rsidRPr="00293D38">
              <w:rPr>
                <w:rFonts w:cs="Times New Roman"/>
                <w:color w:val="76923C" w:themeColor="accent3" w:themeShade="BF"/>
                <w:sz w:val="22"/>
              </w:rPr>
              <w:t>Brazil</w:t>
            </w:r>
          </w:p>
        </w:tc>
        <w:tc>
          <w:tcPr>
            <w:tcW w:w="4378" w:type="pct"/>
            <w:tcBorders>
              <w:top w:val="single" w:sz="4" w:space="0" w:color="auto"/>
              <w:left w:val="single" w:sz="4" w:space="0" w:color="76923C" w:themeColor="accent3" w:themeShade="BF"/>
              <w:bottom w:val="single" w:sz="4" w:space="0" w:color="5F497A" w:themeColor="accent4" w:themeShade="BF"/>
              <w:right w:val="nil"/>
            </w:tcBorders>
            <w:shd w:val="clear" w:color="auto" w:fill="EAF1DD" w:themeFill="accent3" w:themeFillTint="33"/>
          </w:tcPr>
          <w:p w:rsidR="00B1324C" w:rsidRPr="00293D38" w:rsidRDefault="00B1324C" w:rsidP="000D47E5">
            <w:pPr>
              <w:spacing w:before="40" w:after="40"/>
              <w:rPr>
                <w:rFonts w:cs="Times New Roman"/>
                <w:color w:val="76923C" w:themeColor="accent3" w:themeShade="BF"/>
                <w:sz w:val="22"/>
              </w:rPr>
            </w:pPr>
            <w:proofErr w:type="spellStart"/>
            <w:r w:rsidRPr="00293D38">
              <w:rPr>
                <w:rFonts w:cs="Times New Roman"/>
                <w:color w:val="76923C" w:themeColor="accent3" w:themeShade="BF"/>
                <w:sz w:val="22"/>
                <w:lang w:val="en-US"/>
              </w:rPr>
              <w:t>GrupoBiotoscana</w:t>
            </w:r>
            <w:proofErr w:type="spellEnd"/>
            <w:r w:rsidRPr="00293D38">
              <w:rPr>
                <w:rFonts w:cs="Times New Roman"/>
                <w:color w:val="76923C" w:themeColor="accent3" w:themeShade="BF"/>
                <w:sz w:val="22"/>
                <w:lang w:val="en-US"/>
              </w:rPr>
              <w:t xml:space="preserve"> SL signed agreement to acquire United Medical with the aim to produce licensed innovative medical products (Business Wire, 2014).</w:t>
            </w:r>
          </w:p>
        </w:tc>
      </w:tr>
      <w:tr w:rsidR="00B1324C" w:rsidRPr="00293D38" w:rsidTr="00B1324C">
        <w:trPr>
          <w:trHeight w:val="1621"/>
        </w:trPr>
        <w:tc>
          <w:tcPr>
            <w:tcW w:w="622" w:type="pct"/>
            <w:gridSpan w:val="2"/>
            <w:tcBorders>
              <w:top w:val="single" w:sz="4" w:space="0" w:color="5F497A" w:themeColor="accent4" w:themeShade="BF"/>
              <w:left w:val="nil"/>
              <w:bottom w:val="single" w:sz="4" w:space="0" w:color="365F91" w:themeColor="accent1" w:themeShade="BF"/>
              <w:right w:val="single" w:sz="4" w:space="0" w:color="5F497A" w:themeColor="accent4" w:themeShade="BF"/>
            </w:tcBorders>
            <w:shd w:val="clear" w:color="auto" w:fill="E5DFEC" w:themeFill="accent4" w:themeFillTint="33"/>
          </w:tcPr>
          <w:p w:rsidR="00B1324C" w:rsidRPr="00293D38" w:rsidRDefault="00B1324C" w:rsidP="000D47E5">
            <w:pPr>
              <w:spacing w:before="40" w:after="40" w:line="360" w:lineRule="auto"/>
              <w:rPr>
                <w:rFonts w:cs="Times New Roman"/>
                <w:color w:val="5F497A" w:themeColor="accent4" w:themeShade="BF"/>
                <w:sz w:val="22"/>
              </w:rPr>
            </w:pPr>
            <w:r w:rsidRPr="00293D38">
              <w:rPr>
                <w:rFonts w:cs="Times New Roman"/>
                <w:color w:val="5F497A" w:themeColor="accent4" w:themeShade="BF"/>
                <w:sz w:val="22"/>
              </w:rPr>
              <w:t>Israel</w:t>
            </w:r>
          </w:p>
        </w:tc>
        <w:tc>
          <w:tcPr>
            <w:tcW w:w="4378" w:type="pct"/>
            <w:tcBorders>
              <w:top w:val="single" w:sz="4" w:space="0" w:color="5F497A" w:themeColor="accent4" w:themeShade="BF"/>
              <w:left w:val="single" w:sz="4" w:space="0" w:color="5F497A" w:themeColor="accent4" w:themeShade="BF"/>
              <w:bottom w:val="single" w:sz="4" w:space="0" w:color="365F91" w:themeColor="accent1" w:themeShade="BF"/>
              <w:right w:val="single" w:sz="4" w:space="0" w:color="DBE5F1" w:themeColor="accent1" w:themeTint="33"/>
            </w:tcBorders>
            <w:shd w:val="clear" w:color="auto" w:fill="E5DFEC" w:themeFill="accent4" w:themeFillTint="33"/>
          </w:tcPr>
          <w:p w:rsidR="00F67C6F" w:rsidRPr="00293D38" w:rsidRDefault="00F67C6F" w:rsidP="00F67C6F">
            <w:pPr>
              <w:spacing w:before="40" w:after="40"/>
              <w:rPr>
                <w:rFonts w:cs="Times New Roman"/>
                <w:color w:val="5F497A" w:themeColor="accent4" w:themeShade="BF"/>
                <w:sz w:val="22"/>
                <w:lang w:val="en-US"/>
              </w:rPr>
            </w:pPr>
            <w:r w:rsidRPr="00293D38">
              <w:rPr>
                <w:rFonts w:cs="Times New Roman"/>
                <w:color w:val="5F497A" w:themeColor="accent4" w:themeShade="BF"/>
                <w:sz w:val="22"/>
                <w:lang w:val="en-US"/>
              </w:rPr>
              <w:t xml:space="preserve">Medtronic purchased Ventnor Technologies in 2009 (Yahoo! Finance, 2013). </w:t>
            </w:r>
          </w:p>
          <w:p w:rsidR="00F67C6F" w:rsidRPr="00293D38" w:rsidRDefault="00F67C6F" w:rsidP="00F67C6F">
            <w:pPr>
              <w:spacing w:before="40" w:after="40"/>
              <w:rPr>
                <w:rFonts w:cs="Times New Roman"/>
                <w:color w:val="5F497A" w:themeColor="accent4" w:themeShade="BF"/>
                <w:sz w:val="22"/>
                <w:lang w:val="en-US"/>
              </w:rPr>
            </w:pPr>
          </w:p>
          <w:p w:rsidR="00F67C6F" w:rsidRPr="00293D38" w:rsidRDefault="00F67C6F" w:rsidP="00F67C6F">
            <w:pPr>
              <w:spacing w:before="40" w:after="40"/>
              <w:rPr>
                <w:rFonts w:cs="Times New Roman"/>
                <w:color w:val="5F497A" w:themeColor="accent4" w:themeShade="BF"/>
                <w:sz w:val="22"/>
                <w:lang w:val="en-US"/>
              </w:rPr>
            </w:pPr>
            <w:proofErr w:type="spellStart"/>
            <w:r w:rsidRPr="00293D38">
              <w:rPr>
                <w:rFonts w:cs="Times New Roman"/>
                <w:color w:val="5F497A" w:themeColor="accent4" w:themeShade="BF"/>
                <w:sz w:val="22"/>
                <w:lang w:val="en-US"/>
              </w:rPr>
              <w:t>Covidien</w:t>
            </w:r>
            <w:proofErr w:type="spellEnd"/>
            <w:r w:rsidRPr="00293D38">
              <w:rPr>
                <w:rFonts w:cs="Times New Roman"/>
                <w:color w:val="5F497A" w:themeColor="accent4" w:themeShade="BF"/>
                <w:sz w:val="22"/>
                <w:lang w:val="en-US"/>
              </w:rPr>
              <w:t xml:space="preserve"> engaged in a series of buyouts (Yahoo! Finance, 2013). </w:t>
            </w:r>
          </w:p>
          <w:p w:rsidR="00F67C6F" w:rsidRPr="00293D38" w:rsidRDefault="00F67C6F" w:rsidP="00F67C6F">
            <w:pPr>
              <w:spacing w:before="40" w:after="40"/>
              <w:rPr>
                <w:rFonts w:cs="Times New Roman"/>
                <w:color w:val="5F497A" w:themeColor="accent4" w:themeShade="BF"/>
                <w:sz w:val="22"/>
                <w:lang w:val="en-US"/>
              </w:rPr>
            </w:pPr>
          </w:p>
          <w:p w:rsidR="00F67C6F" w:rsidRPr="00293D38" w:rsidRDefault="00F67C6F" w:rsidP="00F67C6F">
            <w:pPr>
              <w:spacing w:before="40" w:after="40"/>
              <w:rPr>
                <w:rFonts w:cs="Times New Roman"/>
                <w:color w:val="5F497A" w:themeColor="accent4" w:themeShade="BF"/>
                <w:sz w:val="22"/>
                <w:lang w:val="en-US"/>
              </w:rPr>
            </w:pPr>
            <w:r w:rsidRPr="00293D38">
              <w:rPr>
                <w:rFonts w:cs="Times New Roman"/>
                <w:color w:val="5F497A" w:themeColor="accent4" w:themeShade="BF"/>
                <w:sz w:val="22"/>
                <w:lang w:val="en-US"/>
              </w:rPr>
              <w:t xml:space="preserve">Stryker purchased company (Yahoo! Finance, 2013). </w:t>
            </w:r>
          </w:p>
          <w:p w:rsidR="00F67C6F" w:rsidRPr="00293D38" w:rsidRDefault="00F67C6F" w:rsidP="00F67C6F">
            <w:pPr>
              <w:spacing w:before="40" w:after="40"/>
              <w:rPr>
                <w:rFonts w:cs="Times New Roman"/>
                <w:color w:val="5F497A" w:themeColor="accent4" w:themeShade="BF"/>
                <w:sz w:val="22"/>
                <w:lang w:val="en-US"/>
              </w:rPr>
            </w:pPr>
          </w:p>
          <w:p w:rsidR="00B1324C" w:rsidRPr="00293D38" w:rsidRDefault="00F67C6F" w:rsidP="00F67C6F">
            <w:pPr>
              <w:spacing w:before="40" w:after="40"/>
              <w:rPr>
                <w:rFonts w:cs="Times New Roman"/>
                <w:color w:val="5F497A" w:themeColor="accent4" w:themeShade="BF"/>
                <w:sz w:val="22"/>
              </w:rPr>
            </w:pPr>
            <w:r w:rsidRPr="00293D38">
              <w:rPr>
                <w:rFonts w:cs="Times New Roman"/>
                <w:color w:val="5F497A" w:themeColor="accent4" w:themeShade="BF"/>
                <w:sz w:val="22"/>
                <w:lang w:val="en-US"/>
              </w:rPr>
              <w:t>GE set up shop in Research and Development in Jerusalem (Yahoo! Finance, 2013).</w:t>
            </w:r>
          </w:p>
        </w:tc>
      </w:tr>
      <w:tr w:rsidR="00B1324C" w:rsidRPr="00293D38" w:rsidTr="00F67C6F">
        <w:trPr>
          <w:trHeight w:val="593"/>
        </w:trPr>
        <w:tc>
          <w:tcPr>
            <w:tcW w:w="622" w:type="pct"/>
            <w:gridSpan w:val="2"/>
            <w:tcBorders>
              <w:top w:val="single" w:sz="4" w:space="0" w:color="365F91" w:themeColor="accent1" w:themeShade="BF"/>
              <w:left w:val="nil"/>
              <w:bottom w:val="single" w:sz="4" w:space="0" w:color="365F91" w:themeColor="accent1" w:themeShade="BF"/>
              <w:right w:val="single" w:sz="4" w:space="0" w:color="365F91" w:themeColor="accent1" w:themeShade="BF"/>
            </w:tcBorders>
            <w:shd w:val="clear" w:color="auto" w:fill="DBE5F1" w:themeFill="accent1" w:themeFillTint="33"/>
          </w:tcPr>
          <w:p w:rsidR="00B1324C" w:rsidRPr="00293D38" w:rsidRDefault="00B1324C" w:rsidP="000D47E5">
            <w:pPr>
              <w:spacing w:before="40" w:after="40"/>
              <w:rPr>
                <w:rFonts w:cs="Times New Roman"/>
                <w:color w:val="365F91" w:themeColor="accent1" w:themeShade="BF"/>
                <w:sz w:val="22"/>
              </w:rPr>
            </w:pPr>
            <w:r w:rsidRPr="00293D38">
              <w:rPr>
                <w:rFonts w:cs="Times New Roman"/>
                <w:color w:val="365F91" w:themeColor="accent1" w:themeShade="BF"/>
                <w:sz w:val="22"/>
              </w:rPr>
              <w:t>United Kingdom</w:t>
            </w:r>
          </w:p>
        </w:tc>
        <w:tc>
          <w:tcPr>
            <w:tcW w:w="4378" w:type="pct"/>
            <w:tcBorders>
              <w:top w:val="single" w:sz="4" w:space="0" w:color="365F91" w:themeColor="accent1" w:themeShade="BF"/>
              <w:left w:val="single" w:sz="4" w:space="0" w:color="365F91" w:themeColor="accent1" w:themeShade="BF"/>
              <w:bottom w:val="single" w:sz="4" w:space="0" w:color="365F91" w:themeColor="accent1" w:themeShade="BF"/>
              <w:right w:val="single" w:sz="4" w:space="0" w:color="DBE5F1" w:themeColor="accent1" w:themeTint="33"/>
            </w:tcBorders>
            <w:shd w:val="clear" w:color="auto" w:fill="DBE5F1" w:themeFill="accent1" w:themeFillTint="33"/>
          </w:tcPr>
          <w:p w:rsidR="00B1324C" w:rsidRPr="00293D38" w:rsidRDefault="00F67C6F" w:rsidP="000D47E5">
            <w:pPr>
              <w:spacing w:before="40" w:after="40"/>
              <w:rPr>
                <w:rFonts w:cs="Times New Roman"/>
                <w:color w:val="365F91" w:themeColor="accent1" w:themeShade="BF"/>
                <w:sz w:val="22"/>
              </w:rPr>
            </w:pPr>
            <w:r w:rsidRPr="00293D38">
              <w:rPr>
                <w:rFonts w:cs="Times New Roman"/>
                <w:color w:val="365F91" w:themeColor="accent1" w:themeShade="BF"/>
                <w:sz w:val="22"/>
                <w:lang w:val="en-US"/>
              </w:rPr>
              <w:t>No found research on major medical device buyouts or acquisitions.</w:t>
            </w:r>
          </w:p>
        </w:tc>
      </w:tr>
      <w:tr w:rsidR="00B1324C" w:rsidRPr="00293D38" w:rsidTr="00B1324C">
        <w:trPr>
          <w:trHeight w:val="1621"/>
        </w:trPr>
        <w:tc>
          <w:tcPr>
            <w:tcW w:w="622" w:type="pct"/>
            <w:gridSpan w:val="2"/>
            <w:tcBorders>
              <w:top w:val="single" w:sz="4" w:space="0" w:color="31849B" w:themeColor="accent5" w:themeShade="BF"/>
              <w:left w:val="nil"/>
              <w:bottom w:val="single" w:sz="4" w:space="0" w:color="943634" w:themeColor="accent2" w:themeShade="BF"/>
              <w:right w:val="single" w:sz="4" w:space="0" w:color="31849B" w:themeColor="accent5" w:themeShade="BF"/>
            </w:tcBorders>
            <w:shd w:val="clear" w:color="auto" w:fill="DAEEF3" w:themeFill="accent5" w:themeFillTint="33"/>
          </w:tcPr>
          <w:p w:rsidR="00B1324C" w:rsidRPr="00293D38" w:rsidRDefault="00B1324C" w:rsidP="000D47E5">
            <w:pPr>
              <w:spacing w:before="40" w:after="40" w:line="360" w:lineRule="auto"/>
              <w:rPr>
                <w:rFonts w:cs="Times New Roman"/>
                <w:color w:val="31849B" w:themeColor="accent5" w:themeShade="BF"/>
                <w:sz w:val="22"/>
              </w:rPr>
            </w:pPr>
            <w:r w:rsidRPr="00293D38">
              <w:rPr>
                <w:rFonts w:cs="Times New Roman"/>
                <w:color w:val="31849B" w:themeColor="accent5" w:themeShade="BF"/>
                <w:sz w:val="22"/>
              </w:rPr>
              <w:t>Switzerland</w:t>
            </w:r>
          </w:p>
        </w:tc>
        <w:tc>
          <w:tcPr>
            <w:tcW w:w="4378" w:type="pct"/>
            <w:tcBorders>
              <w:top w:val="single" w:sz="4" w:space="0" w:color="31849B" w:themeColor="accent5" w:themeShade="BF"/>
              <w:left w:val="single" w:sz="4" w:space="0" w:color="31849B" w:themeColor="accent5" w:themeShade="BF"/>
              <w:bottom w:val="single" w:sz="4" w:space="0" w:color="943634" w:themeColor="accent2" w:themeShade="BF"/>
              <w:right w:val="nil"/>
            </w:tcBorders>
            <w:shd w:val="clear" w:color="auto" w:fill="DAEEF3" w:themeFill="accent5" w:themeFillTint="33"/>
          </w:tcPr>
          <w:p w:rsidR="00F67C6F" w:rsidRPr="00293D38" w:rsidRDefault="00F67C6F" w:rsidP="00F67C6F">
            <w:pPr>
              <w:spacing w:before="40" w:after="40"/>
              <w:rPr>
                <w:rFonts w:cs="Times New Roman"/>
                <w:color w:val="31849B" w:themeColor="accent5" w:themeShade="BF"/>
                <w:sz w:val="22"/>
                <w:lang w:val="en-US"/>
              </w:rPr>
            </w:pPr>
            <w:r w:rsidRPr="00293D38">
              <w:rPr>
                <w:rFonts w:cs="Times New Roman"/>
                <w:color w:val="31849B" w:themeColor="accent5" w:themeShade="BF"/>
                <w:sz w:val="22"/>
                <w:lang w:val="en-US"/>
              </w:rPr>
              <w:t xml:space="preserve">Swiss authorities not willing to overpay for expensive health products (European Medical Device Technology, 2013b). </w:t>
            </w:r>
          </w:p>
          <w:p w:rsidR="00F67C6F" w:rsidRPr="00293D38" w:rsidRDefault="00F67C6F" w:rsidP="00F67C6F">
            <w:pPr>
              <w:spacing w:before="40" w:after="40"/>
              <w:rPr>
                <w:rFonts w:cs="Times New Roman"/>
                <w:color w:val="31849B" w:themeColor="accent5" w:themeShade="BF"/>
                <w:sz w:val="22"/>
                <w:lang w:val="en-US"/>
              </w:rPr>
            </w:pPr>
          </w:p>
          <w:p w:rsidR="00F67C6F" w:rsidRPr="00293D38" w:rsidRDefault="00F67C6F" w:rsidP="00F67C6F">
            <w:pPr>
              <w:spacing w:before="40" w:after="40"/>
              <w:rPr>
                <w:rFonts w:cs="Times New Roman"/>
                <w:color w:val="31849B" w:themeColor="accent5" w:themeShade="BF"/>
                <w:sz w:val="22"/>
                <w:lang w:val="en-US"/>
              </w:rPr>
            </w:pPr>
            <w:r w:rsidRPr="00293D38">
              <w:rPr>
                <w:rFonts w:cs="Times New Roman"/>
                <w:color w:val="31849B" w:themeColor="accent5" w:themeShade="BF"/>
                <w:sz w:val="22"/>
                <w:lang w:val="en-US"/>
              </w:rPr>
              <w:t xml:space="preserve">Swiss government seeks to protect domestic industries (European Medical Device Technology, 2013b). </w:t>
            </w:r>
          </w:p>
          <w:p w:rsidR="00F67C6F" w:rsidRPr="00293D38" w:rsidRDefault="00F67C6F" w:rsidP="00F67C6F">
            <w:pPr>
              <w:spacing w:before="40" w:after="40"/>
              <w:rPr>
                <w:rFonts w:cs="Times New Roman"/>
                <w:color w:val="31849B" w:themeColor="accent5" w:themeShade="BF"/>
                <w:sz w:val="22"/>
                <w:lang w:val="en-US"/>
              </w:rPr>
            </w:pPr>
          </w:p>
          <w:p w:rsidR="00B1324C" w:rsidRPr="00293D38" w:rsidRDefault="00F67C6F" w:rsidP="00F67C6F">
            <w:pPr>
              <w:spacing w:before="40" w:after="40"/>
              <w:rPr>
                <w:rFonts w:cs="Times New Roman"/>
                <w:color w:val="31849B" w:themeColor="accent5" w:themeShade="BF"/>
                <w:sz w:val="22"/>
              </w:rPr>
            </w:pPr>
            <w:r w:rsidRPr="00293D38">
              <w:rPr>
                <w:rFonts w:cs="Times New Roman"/>
                <w:color w:val="31849B" w:themeColor="accent5" w:themeShade="BF"/>
                <w:sz w:val="22"/>
                <w:lang w:val="en-US"/>
              </w:rPr>
              <w:t>Health insurance forms decide if product has significant clinical benefit (European Medical Device Technology, 2013b).</w:t>
            </w:r>
          </w:p>
        </w:tc>
      </w:tr>
      <w:tr w:rsidR="00B1324C" w:rsidRPr="00293D38" w:rsidTr="00F67C6F">
        <w:trPr>
          <w:trHeight w:val="593"/>
        </w:trPr>
        <w:tc>
          <w:tcPr>
            <w:tcW w:w="622" w:type="pct"/>
            <w:gridSpan w:val="2"/>
            <w:tcBorders>
              <w:top w:val="single" w:sz="4" w:space="0" w:color="943634" w:themeColor="accent2" w:themeShade="BF"/>
              <w:left w:val="nil"/>
              <w:bottom w:val="single" w:sz="4" w:space="0" w:color="E36C0A" w:themeColor="accent6" w:themeShade="BF"/>
              <w:right w:val="single" w:sz="4" w:space="0" w:color="943634" w:themeColor="accent2" w:themeShade="BF"/>
            </w:tcBorders>
            <w:shd w:val="solid" w:color="F2DBDB" w:themeColor="accent2" w:themeTint="33" w:fill="auto"/>
          </w:tcPr>
          <w:p w:rsidR="00B1324C" w:rsidRPr="00293D38" w:rsidRDefault="00B1324C" w:rsidP="000D47E5">
            <w:pPr>
              <w:spacing w:before="40" w:after="40"/>
              <w:rPr>
                <w:rFonts w:cs="Times New Roman"/>
                <w:color w:val="943634" w:themeColor="accent2" w:themeShade="BF"/>
                <w:sz w:val="22"/>
              </w:rPr>
            </w:pPr>
            <w:r w:rsidRPr="00293D38">
              <w:rPr>
                <w:rFonts w:cs="Times New Roman"/>
                <w:color w:val="943634" w:themeColor="accent2" w:themeShade="BF"/>
                <w:sz w:val="22"/>
              </w:rPr>
              <w:t>South Korea</w:t>
            </w:r>
          </w:p>
        </w:tc>
        <w:tc>
          <w:tcPr>
            <w:tcW w:w="4378" w:type="pct"/>
            <w:tcBorders>
              <w:top w:val="single" w:sz="4" w:space="0" w:color="943634" w:themeColor="accent2" w:themeShade="BF"/>
              <w:left w:val="single" w:sz="4" w:space="0" w:color="943634" w:themeColor="accent2" w:themeShade="BF"/>
              <w:bottom w:val="single" w:sz="4" w:space="0" w:color="E36C0A" w:themeColor="accent6" w:themeShade="BF"/>
              <w:right w:val="nil"/>
            </w:tcBorders>
            <w:shd w:val="solid" w:color="F2DBDB" w:themeColor="accent2" w:themeTint="33" w:fill="auto"/>
          </w:tcPr>
          <w:p w:rsidR="00B1324C" w:rsidRPr="00293D38" w:rsidRDefault="00F67C6F" w:rsidP="00F67C6F">
            <w:pPr>
              <w:spacing w:before="40" w:after="40"/>
              <w:rPr>
                <w:rFonts w:cs="Times New Roman"/>
                <w:color w:val="943634" w:themeColor="accent2" w:themeShade="BF"/>
                <w:sz w:val="22"/>
              </w:rPr>
            </w:pPr>
            <w:r w:rsidRPr="00293D38">
              <w:rPr>
                <w:rFonts w:cs="Times New Roman"/>
                <w:color w:val="943634" w:themeColor="accent2" w:themeShade="BF"/>
                <w:sz w:val="22"/>
                <w:lang w:val="en-US"/>
              </w:rPr>
              <w:t xml:space="preserve">Samsung Electronics acquired </w:t>
            </w:r>
            <w:proofErr w:type="spellStart"/>
            <w:r w:rsidRPr="00293D38">
              <w:rPr>
                <w:rFonts w:cs="Times New Roman"/>
                <w:color w:val="943634" w:themeColor="accent2" w:themeShade="BF"/>
                <w:sz w:val="22"/>
                <w:lang w:val="en-US"/>
              </w:rPr>
              <w:t>Medison</w:t>
            </w:r>
            <w:proofErr w:type="spellEnd"/>
            <w:r w:rsidRPr="00293D38">
              <w:rPr>
                <w:rFonts w:cs="Times New Roman"/>
                <w:color w:val="943634" w:themeColor="accent2" w:themeShade="BF"/>
                <w:sz w:val="22"/>
                <w:lang w:val="en-US"/>
              </w:rPr>
              <w:t xml:space="preserve"> in 2010 (Ramstad, E., 2010). </w:t>
            </w:r>
          </w:p>
        </w:tc>
      </w:tr>
      <w:tr w:rsidR="00B1324C" w:rsidRPr="00293D38" w:rsidTr="00F67C6F">
        <w:trPr>
          <w:trHeight w:val="629"/>
        </w:trPr>
        <w:tc>
          <w:tcPr>
            <w:tcW w:w="622" w:type="pct"/>
            <w:gridSpan w:val="2"/>
            <w:tcBorders>
              <w:top w:val="single" w:sz="4" w:space="0" w:color="E36C0A" w:themeColor="accent6" w:themeShade="BF"/>
              <w:left w:val="nil"/>
              <w:bottom w:val="single" w:sz="4" w:space="0" w:color="E36C0A" w:themeColor="accent6" w:themeShade="BF"/>
              <w:right w:val="single" w:sz="4" w:space="0" w:color="E36C0A" w:themeColor="accent6" w:themeShade="BF"/>
            </w:tcBorders>
            <w:shd w:val="solid" w:color="FDE9D9" w:themeColor="accent6" w:themeTint="33" w:fill="auto"/>
          </w:tcPr>
          <w:p w:rsidR="00B1324C" w:rsidRPr="00293D38" w:rsidRDefault="00B1324C" w:rsidP="000D47E5">
            <w:pPr>
              <w:spacing w:before="40" w:after="40" w:line="360" w:lineRule="auto"/>
              <w:rPr>
                <w:rFonts w:cs="Times New Roman"/>
                <w:color w:val="E36C0A" w:themeColor="accent6" w:themeShade="BF"/>
                <w:sz w:val="22"/>
              </w:rPr>
            </w:pPr>
            <w:r w:rsidRPr="00293D38">
              <w:rPr>
                <w:rFonts w:cs="Times New Roman"/>
                <w:color w:val="E36C0A" w:themeColor="accent6" w:themeShade="BF"/>
                <w:sz w:val="22"/>
              </w:rPr>
              <w:t>Iran</w:t>
            </w:r>
          </w:p>
        </w:tc>
        <w:tc>
          <w:tcPr>
            <w:tcW w:w="4378" w:type="pct"/>
            <w:tcBorders>
              <w:top w:val="single" w:sz="4" w:space="0" w:color="E36C0A" w:themeColor="accent6" w:themeShade="BF"/>
              <w:left w:val="single" w:sz="4" w:space="0" w:color="E36C0A" w:themeColor="accent6" w:themeShade="BF"/>
              <w:bottom w:val="single" w:sz="4" w:space="0" w:color="E36C0A" w:themeColor="accent6" w:themeShade="BF"/>
              <w:right w:val="nil"/>
            </w:tcBorders>
            <w:shd w:val="solid" w:color="FDE9D9" w:themeColor="accent6" w:themeTint="33" w:fill="auto"/>
          </w:tcPr>
          <w:p w:rsidR="00B1324C" w:rsidRPr="00293D38" w:rsidRDefault="00F67C6F" w:rsidP="000D47E5">
            <w:pPr>
              <w:spacing w:before="40" w:after="40"/>
              <w:rPr>
                <w:rFonts w:cs="Times New Roman"/>
                <w:color w:val="E36C0A" w:themeColor="accent6" w:themeShade="BF"/>
                <w:sz w:val="22"/>
              </w:rPr>
            </w:pPr>
            <w:r w:rsidRPr="00293D38">
              <w:rPr>
                <w:rFonts w:cs="Times New Roman"/>
                <w:color w:val="E36C0A" w:themeColor="accent6" w:themeShade="BF"/>
                <w:sz w:val="22"/>
                <w:lang w:val="en-US"/>
              </w:rPr>
              <w:t>294 domestic manufacturers of medical devices in 2012; proven with first Iranian medical device exhibition in 2013 (Market Research, 2014).</w:t>
            </w:r>
          </w:p>
        </w:tc>
      </w:tr>
    </w:tbl>
    <w:p w:rsidR="00E90D48" w:rsidRPr="00293D38" w:rsidRDefault="00E90D48" w:rsidP="00C84993">
      <w:pPr>
        <w:rPr>
          <w:rFonts w:cs="Times New Roman"/>
          <w:sz w:val="22"/>
          <w:u w:val="single"/>
        </w:rPr>
      </w:pPr>
    </w:p>
    <w:p w:rsidR="00E90D48" w:rsidRPr="00293D38" w:rsidRDefault="00E90D48">
      <w:pPr>
        <w:rPr>
          <w:rFonts w:cs="Times New Roman"/>
          <w:sz w:val="22"/>
          <w:u w:val="single"/>
        </w:rPr>
      </w:pPr>
      <w:r w:rsidRPr="00293D38">
        <w:rPr>
          <w:rFonts w:cs="Times New Roman"/>
          <w:sz w:val="22"/>
          <w:u w:val="single"/>
        </w:rPr>
        <w:br w:type="page"/>
      </w:r>
    </w:p>
    <w:p w:rsidR="00C84993" w:rsidRPr="00293D38" w:rsidRDefault="00C84993" w:rsidP="00C84993">
      <w:pPr>
        <w:rPr>
          <w:rFonts w:cs="Times New Roman"/>
          <w:sz w:val="22"/>
          <w:u w:val="single"/>
        </w:rPr>
      </w:pPr>
      <w:r w:rsidRPr="00293D38">
        <w:rPr>
          <w:rFonts w:cs="Times New Roman"/>
          <w:sz w:val="22"/>
          <w:u w:val="single"/>
        </w:rPr>
        <w:lastRenderedPageBreak/>
        <w:t>Force 4: Bargaining Power of Customers</w:t>
      </w:r>
      <w:r w:rsidR="00A41390">
        <w:rPr>
          <w:rFonts w:cs="Times New Roman"/>
          <w:sz w:val="22"/>
          <w:u w:val="single"/>
        </w:rPr>
        <w:br/>
        <w:t>Table XI</w:t>
      </w:r>
    </w:p>
    <w:tbl>
      <w:tblPr>
        <w:tblStyle w:val="TableGrid"/>
        <w:tblW w:w="5000" w:type="pct"/>
        <w:tblLayout w:type="fixed"/>
        <w:tblLook w:val="04A0"/>
      </w:tblPr>
      <w:tblGrid>
        <w:gridCol w:w="1402"/>
        <w:gridCol w:w="8879"/>
      </w:tblGrid>
      <w:tr w:rsidR="008707C8" w:rsidRPr="00293D38" w:rsidTr="000D47E5">
        <w:trPr>
          <w:trHeight w:val="287"/>
        </w:trPr>
        <w:tc>
          <w:tcPr>
            <w:tcW w:w="682" w:type="pct"/>
            <w:tcBorders>
              <w:top w:val="single" w:sz="4" w:space="0" w:color="000000" w:themeColor="text1"/>
              <w:left w:val="nil"/>
              <w:bottom w:val="single" w:sz="4" w:space="0" w:color="5F497A" w:themeColor="accent4" w:themeShade="BF"/>
              <w:right w:val="single" w:sz="4" w:space="0" w:color="FFFFFF" w:themeColor="background1"/>
            </w:tcBorders>
            <w:shd w:val="clear" w:color="auto" w:fill="FFFFFF" w:themeFill="background1"/>
          </w:tcPr>
          <w:p w:rsidR="008707C8" w:rsidRPr="00293D38" w:rsidRDefault="008707C8" w:rsidP="000D47E5">
            <w:pPr>
              <w:spacing w:after="40"/>
              <w:rPr>
                <w:rFonts w:cs="Times New Roman"/>
                <w:sz w:val="22"/>
              </w:rPr>
            </w:pPr>
            <w:r w:rsidRPr="00293D38">
              <w:rPr>
                <w:rFonts w:cs="Times New Roman"/>
                <w:sz w:val="22"/>
              </w:rPr>
              <w:t>Country</w:t>
            </w:r>
          </w:p>
        </w:tc>
        <w:tc>
          <w:tcPr>
            <w:tcW w:w="4318" w:type="pct"/>
            <w:tcBorders>
              <w:top w:val="single" w:sz="4" w:space="0" w:color="000000" w:themeColor="text1"/>
              <w:left w:val="single" w:sz="4" w:space="0" w:color="FFFFFF" w:themeColor="background1"/>
              <w:bottom w:val="single" w:sz="4" w:space="0" w:color="000000" w:themeColor="text1"/>
              <w:right w:val="nil"/>
            </w:tcBorders>
            <w:shd w:val="clear" w:color="auto" w:fill="FFFFFF" w:themeFill="background1"/>
          </w:tcPr>
          <w:p w:rsidR="008707C8" w:rsidRPr="00293D38" w:rsidRDefault="008707C8" w:rsidP="000D47E5">
            <w:pPr>
              <w:spacing w:after="40"/>
              <w:rPr>
                <w:rFonts w:cs="Times New Roman"/>
                <w:sz w:val="22"/>
              </w:rPr>
            </w:pPr>
            <w:r w:rsidRPr="00293D38">
              <w:rPr>
                <w:rFonts w:cs="Times New Roman"/>
                <w:sz w:val="22"/>
              </w:rPr>
              <w:t>Number of Potential Buyers/Size of Market</w:t>
            </w:r>
          </w:p>
        </w:tc>
      </w:tr>
      <w:tr w:rsidR="008707C8" w:rsidRPr="00293D38" w:rsidTr="000D47E5">
        <w:trPr>
          <w:trHeight w:val="1621"/>
        </w:trPr>
        <w:tc>
          <w:tcPr>
            <w:tcW w:w="682" w:type="pct"/>
            <w:tcBorders>
              <w:top w:val="single" w:sz="4" w:space="0" w:color="76923C" w:themeColor="accent3" w:themeShade="BF"/>
              <w:left w:val="nil"/>
              <w:bottom w:val="single" w:sz="4" w:space="0" w:color="76923C" w:themeColor="accent3" w:themeShade="BF"/>
              <w:right w:val="single" w:sz="4" w:space="0" w:color="76923C" w:themeColor="accent3" w:themeShade="BF"/>
            </w:tcBorders>
            <w:shd w:val="clear" w:color="auto" w:fill="EAF1DD" w:themeFill="accent3" w:themeFillTint="33"/>
          </w:tcPr>
          <w:p w:rsidR="008707C8" w:rsidRPr="00293D38" w:rsidRDefault="008707C8" w:rsidP="000D47E5">
            <w:pPr>
              <w:spacing w:before="40" w:after="40"/>
              <w:rPr>
                <w:rFonts w:cs="Times New Roman"/>
                <w:color w:val="76923C" w:themeColor="accent3" w:themeShade="BF"/>
                <w:sz w:val="22"/>
              </w:rPr>
            </w:pPr>
            <w:r w:rsidRPr="00293D38">
              <w:rPr>
                <w:rFonts w:cs="Times New Roman"/>
                <w:color w:val="76923C" w:themeColor="accent3" w:themeShade="BF"/>
                <w:sz w:val="22"/>
              </w:rPr>
              <w:t>Brazil</w:t>
            </w:r>
          </w:p>
        </w:tc>
        <w:tc>
          <w:tcPr>
            <w:tcW w:w="4318" w:type="pct"/>
            <w:tcBorders>
              <w:top w:val="single" w:sz="4" w:space="0" w:color="000000" w:themeColor="text1"/>
              <w:left w:val="single" w:sz="4" w:space="0" w:color="76923C" w:themeColor="accent3" w:themeShade="BF"/>
              <w:bottom w:val="single" w:sz="4" w:space="0" w:color="76923C" w:themeColor="accent3" w:themeShade="BF"/>
              <w:right w:val="nil"/>
            </w:tcBorders>
            <w:shd w:val="clear" w:color="auto" w:fill="EAF1DD" w:themeFill="accent3" w:themeFillTint="33"/>
          </w:tcPr>
          <w:p w:rsidR="008707C8" w:rsidRPr="00293D38" w:rsidRDefault="008707C8" w:rsidP="000D47E5">
            <w:pPr>
              <w:spacing w:before="40" w:after="40"/>
              <w:rPr>
                <w:rFonts w:cs="Times New Roman"/>
                <w:color w:val="76923C" w:themeColor="accent3" w:themeShade="BF"/>
                <w:sz w:val="22"/>
              </w:rPr>
            </w:pPr>
            <w:r w:rsidRPr="00293D38">
              <w:rPr>
                <w:rFonts w:cs="Times New Roman"/>
                <w:color w:val="76923C" w:themeColor="accent3" w:themeShade="BF"/>
                <w:sz w:val="22"/>
              </w:rPr>
              <w:t>Market consists of government health services, non-profit health organizations and the private medical sector (</w:t>
            </w:r>
            <w:proofErr w:type="spellStart"/>
            <w:r w:rsidRPr="00293D38">
              <w:rPr>
                <w:rFonts w:cs="Times New Roman"/>
                <w:color w:val="76923C" w:themeColor="accent3" w:themeShade="BF"/>
                <w:sz w:val="22"/>
              </w:rPr>
              <w:t>Angloinfo</w:t>
            </w:r>
            <w:proofErr w:type="spellEnd"/>
            <w:r w:rsidRPr="00293D38">
              <w:rPr>
                <w:rFonts w:cs="Times New Roman"/>
                <w:color w:val="76923C" w:themeColor="accent3" w:themeShade="BF"/>
                <w:sz w:val="22"/>
              </w:rPr>
              <w:t xml:space="preserve">, 2014a). </w:t>
            </w:r>
          </w:p>
          <w:p w:rsidR="008707C8" w:rsidRPr="00293D38" w:rsidRDefault="008707C8" w:rsidP="000D47E5">
            <w:pPr>
              <w:spacing w:before="40" w:after="40"/>
              <w:rPr>
                <w:rFonts w:cs="Times New Roman"/>
                <w:color w:val="76923C" w:themeColor="accent3" w:themeShade="BF"/>
                <w:sz w:val="22"/>
              </w:rPr>
            </w:pPr>
          </w:p>
          <w:p w:rsidR="008707C8" w:rsidRPr="00293D38" w:rsidRDefault="008707C8" w:rsidP="000D47E5">
            <w:pPr>
              <w:spacing w:before="40" w:after="40"/>
              <w:rPr>
                <w:rFonts w:cs="Times New Roman"/>
                <w:color w:val="76923C" w:themeColor="accent3" w:themeShade="BF"/>
                <w:sz w:val="22"/>
              </w:rPr>
            </w:pPr>
            <w:r w:rsidRPr="00293D38">
              <w:rPr>
                <w:rFonts w:cs="Times New Roman"/>
                <w:color w:val="76923C" w:themeColor="accent3" w:themeShade="BF"/>
                <w:sz w:val="22"/>
              </w:rPr>
              <w:t>Increasing medical tourism destination due to low costs (</w:t>
            </w:r>
            <w:proofErr w:type="spellStart"/>
            <w:r w:rsidRPr="00293D38">
              <w:rPr>
                <w:rFonts w:cs="Times New Roman"/>
                <w:color w:val="76923C" w:themeColor="accent3" w:themeShade="BF"/>
                <w:sz w:val="22"/>
              </w:rPr>
              <w:t>Angloinfo</w:t>
            </w:r>
            <w:proofErr w:type="spellEnd"/>
            <w:r w:rsidRPr="00293D38">
              <w:rPr>
                <w:rFonts w:cs="Times New Roman"/>
                <w:color w:val="76923C" w:themeColor="accent3" w:themeShade="BF"/>
                <w:sz w:val="22"/>
              </w:rPr>
              <w:t xml:space="preserve">, 2014c) </w:t>
            </w:r>
          </w:p>
          <w:p w:rsidR="008707C8" w:rsidRPr="00293D38" w:rsidRDefault="008707C8" w:rsidP="000D47E5">
            <w:pPr>
              <w:spacing w:before="40" w:after="40"/>
              <w:rPr>
                <w:rFonts w:cs="Times New Roman"/>
                <w:color w:val="76923C" w:themeColor="accent3" w:themeShade="BF"/>
                <w:sz w:val="22"/>
              </w:rPr>
            </w:pPr>
          </w:p>
          <w:p w:rsidR="008707C8" w:rsidRPr="00293D38" w:rsidRDefault="008707C8" w:rsidP="000D47E5">
            <w:pPr>
              <w:spacing w:before="40" w:after="40"/>
              <w:rPr>
                <w:rFonts w:cs="Times New Roman"/>
                <w:color w:val="76923C" w:themeColor="accent3" w:themeShade="BF"/>
                <w:sz w:val="22"/>
              </w:rPr>
            </w:pPr>
            <w:r w:rsidRPr="00293D38">
              <w:rPr>
                <w:rFonts w:cs="Times New Roman"/>
                <w:color w:val="76923C" w:themeColor="accent3" w:themeShade="BF"/>
                <w:sz w:val="22"/>
              </w:rPr>
              <w:t xml:space="preserve">1459 hospitals (Hospital Scout, 2012).  </w:t>
            </w:r>
          </w:p>
        </w:tc>
      </w:tr>
      <w:tr w:rsidR="008707C8" w:rsidRPr="00293D38" w:rsidTr="000D47E5">
        <w:trPr>
          <w:trHeight w:val="1621"/>
        </w:trPr>
        <w:tc>
          <w:tcPr>
            <w:tcW w:w="682" w:type="pct"/>
            <w:tcBorders>
              <w:top w:val="single" w:sz="4" w:space="0" w:color="76923C" w:themeColor="accent3" w:themeShade="BF"/>
              <w:left w:val="nil"/>
              <w:bottom w:val="single" w:sz="4" w:space="0" w:color="5F497A" w:themeColor="accent4" w:themeShade="BF"/>
              <w:right w:val="single" w:sz="4" w:space="0" w:color="5F497A" w:themeColor="accent4" w:themeShade="BF"/>
            </w:tcBorders>
            <w:shd w:val="clear" w:color="auto" w:fill="E5DFEC" w:themeFill="accent4" w:themeFillTint="33"/>
          </w:tcPr>
          <w:p w:rsidR="008707C8" w:rsidRPr="00293D38" w:rsidRDefault="008707C8" w:rsidP="000D47E5">
            <w:pPr>
              <w:spacing w:before="40" w:after="40"/>
              <w:rPr>
                <w:rFonts w:cs="Times New Roman"/>
                <w:color w:val="5F497A" w:themeColor="accent4" w:themeShade="BF"/>
                <w:sz w:val="22"/>
              </w:rPr>
            </w:pPr>
            <w:r w:rsidRPr="00293D38">
              <w:rPr>
                <w:rFonts w:cs="Times New Roman"/>
                <w:color w:val="5F497A" w:themeColor="accent4" w:themeShade="BF"/>
                <w:sz w:val="22"/>
              </w:rPr>
              <w:t>Israel</w:t>
            </w:r>
          </w:p>
        </w:tc>
        <w:tc>
          <w:tcPr>
            <w:tcW w:w="4318" w:type="pct"/>
            <w:tcBorders>
              <w:top w:val="single" w:sz="4" w:space="0" w:color="76923C" w:themeColor="accent3" w:themeShade="BF"/>
              <w:left w:val="single" w:sz="4" w:space="0" w:color="5F497A" w:themeColor="accent4" w:themeShade="BF"/>
              <w:bottom w:val="single" w:sz="4" w:space="0" w:color="5F497A" w:themeColor="accent4" w:themeShade="BF"/>
              <w:right w:val="single" w:sz="4" w:space="0" w:color="DBE5F1" w:themeColor="accent1" w:themeTint="33"/>
            </w:tcBorders>
            <w:shd w:val="clear" w:color="auto" w:fill="E5DFEC" w:themeFill="accent4" w:themeFillTint="33"/>
          </w:tcPr>
          <w:p w:rsidR="008707C8" w:rsidRPr="00293D38" w:rsidRDefault="008707C8" w:rsidP="000D47E5">
            <w:pPr>
              <w:spacing w:before="40" w:after="40"/>
              <w:rPr>
                <w:rFonts w:cs="Times New Roman"/>
                <w:color w:val="5F497A" w:themeColor="accent4" w:themeShade="BF"/>
                <w:sz w:val="22"/>
              </w:rPr>
            </w:pPr>
            <w:r w:rsidRPr="00293D38">
              <w:rPr>
                <w:rFonts w:cs="Times New Roman"/>
                <w:color w:val="5F497A" w:themeColor="accent4" w:themeShade="BF"/>
                <w:sz w:val="22"/>
              </w:rPr>
              <w:t>Market consist of public and private sectors (</w:t>
            </w:r>
            <w:proofErr w:type="spellStart"/>
            <w:r w:rsidRPr="00293D38">
              <w:rPr>
                <w:rFonts w:cs="Times New Roman"/>
                <w:color w:val="5F497A" w:themeColor="accent4" w:themeShade="BF"/>
                <w:sz w:val="22"/>
              </w:rPr>
              <w:t>Internations</w:t>
            </w:r>
            <w:proofErr w:type="spellEnd"/>
            <w:r w:rsidRPr="00293D38">
              <w:rPr>
                <w:rFonts w:cs="Times New Roman"/>
                <w:color w:val="5F497A" w:themeColor="accent4" w:themeShade="BF"/>
                <w:sz w:val="22"/>
              </w:rPr>
              <w:t xml:space="preserve">, 2014a). </w:t>
            </w:r>
          </w:p>
          <w:p w:rsidR="008707C8" w:rsidRPr="00293D38" w:rsidRDefault="008707C8" w:rsidP="000D47E5">
            <w:pPr>
              <w:spacing w:before="40" w:after="40"/>
              <w:rPr>
                <w:rFonts w:cs="Times New Roman"/>
                <w:color w:val="5F497A" w:themeColor="accent4" w:themeShade="BF"/>
                <w:sz w:val="22"/>
              </w:rPr>
            </w:pPr>
          </w:p>
          <w:p w:rsidR="008707C8" w:rsidRPr="00293D38" w:rsidRDefault="008707C8" w:rsidP="000D47E5">
            <w:pPr>
              <w:spacing w:before="40" w:after="40"/>
              <w:rPr>
                <w:rFonts w:cs="Times New Roman"/>
                <w:color w:val="5F497A" w:themeColor="accent4" w:themeShade="BF"/>
                <w:sz w:val="22"/>
              </w:rPr>
            </w:pPr>
            <w:r w:rsidRPr="00293D38">
              <w:rPr>
                <w:rFonts w:cs="Times New Roman"/>
                <w:color w:val="5F497A" w:themeColor="accent4" w:themeShade="BF"/>
                <w:sz w:val="22"/>
              </w:rPr>
              <w:t xml:space="preserve">116 hospitals (Hospitals Worldwide, 2014a). </w:t>
            </w:r>
          </w:p>
          <w:p w:rsidR="008707C8" w:rsidRPr="00293D38" w:rsidRDefault="008707C8" w:rsidP="000D47E5">
            <w:pPr>
              <w:spacing w:before="40" w:after="40"/>
              <w:rPr>
                <w:rFonts w:cs="Times New Roman"/>
                <w:color w:val="5F497A" w:themeColor="accent4" w:themeShade="BF"/>
                <w:sz w:val="22"/>
              </w:rPr>
            </w:pPr>
          </w:p>
          <w:p w:rsidR="008707C8" w:rsidRPr="00293D38" w:rsidRDefault="008707C8" w:rsidP="000D47E5">
            <w:pPr>
              <w:spacing w:before="40" w:after="40"/>
              <w:rPr>
                <w:rFonts w:cs="Times New Roman"/>
                <w:color w:val="5F497A" w:themeColor="accent4" w:themeShade="BF"/>
                <w:sz w:val="22"/>
              </w:rPr>
            </w:pPr>
            <w:r w:rsidRPr="00293D38">
              <w:rPr>
                <w:rFonts w:cs="Times New Roman"/>
                <w:color w:val="5F497A" w:themeColor="accent4" w:themeShade="BF"/>
                <w:sz w:val="22"/>
              </w:rPr>
              <w:t xml:space="preserve">Four major public healthcare plans: </w:t>
            </w:r>
            <w:proofErr w:type="spellStart"/>
            <w:r w:rsidRPr="00293D38">
              <w:rPr>
                <w:rFonts w:cs="Times New Roman"/>
                <w:color w:val="5F497A" w:themeColor="accent4" w:themeShade="BF"/>
                <w:sz w:val="22"/>
              </w:rPr>
              <w:t>Clalit</w:t>
            </w:r>
            <w:proofErr w:type="spellEnd"/>
            <w:r w:rsidRPr="00293D38">
              <w:rPr>
                <w:rFonts w:cs="Times New Roman"/>
                <w:color w:val="5F497A" w:themeColor="accent4" w:themeShade="BF"/>
                <w:sz w:val="22"/>
              </w:rPr>
              <w:t xml:space="preserve">, </w:t>
            </w:r>
            <w:proofErr w:type="spellStart"/>
            <w:r w:rsidRPr="00293D38">
              <w:rPr>
                <w:rFonts w:cs="Times New Roman"/>
                <w:color w:val="5F497A" w:themeColor="accent4" w:themeShade="BF"/>
                <w:sz w:val="22"/>
              </w:rPr>
              <w:t>Leumit</w:t>
            </w:r>
            <w:proofErr w:type="spellEnd"/>
            <w:r w:rsidRPr="00293D38">
              <w:rPr>
                <w:rFonts w:cs="Times New Roman"/>
                <w:color w:val="5F497A" w:themeColor="accent4" w:themeShade="BF"/>
                <w:sz w:val="22"/>
              </w:rPr>
              <w:t xml:space="preserve">, </w:t>
            </w:r>
            <w:proofErr w:type="spellStart"/>
            <w:r w:rsidRPr="00293D38">
              <w:rPr>
                <w:rFonts w:cs="Times New Roman"/>
                <w:color w:val="5F497A" w:themeColor="accent4" w:themeShade="BF"/>
                <w:sz w:val="22"/>
              </w:rPr>
              <w:t>Maccabi</w:t>
            </w:r>
            <w:proofErr w:type="spellEnd"/>
            <w:r w:rsidRPr="00293D38">
              <w:rPr>
                <w:rFonts w:cs="Times New Roman"/>
                <w:color w:val="5F497A" w:themeColor="accent4" w:themeShade="BF"/>
                <w:sz w:val="22"/>
              </w:rPr>
              <w:t xml:space="preserve"> and </w:t>
            </w:r>
            <w:proofErr w:type="spellStart"/>
            <w:r w:rsidRPr="00293D38">
              <w:rPr>
                <w:rFonts w:cs="Times New Roman"/>
                <w:color w:val="5F497A" w:themeColor="accent4" w:themeShade="BF"/>
                <w:sz w:val="22"/>
              </w:rPr>
              <w:t>Meheudet</w:t>
            </w:r>
            <w:proofErr w:type="spellEnd"/>
            <w:r w:rsidRPr="00293D38">
              <w:rPr>
                <w:rFonts w:cs="Times New Roman"/>
                <w:color w:val="5F497A" w:themeColor="accent4" w:themeShade="BF"/>
                <w:sz w:val="22"/>
              </w:rPr>
              <w:t xml:space="preserve"> (</w:t>
            </w:r>
            <w:proofErr w:type="spellStart"/>
            <w:r w:rsidRPr="00293D38">
              <w:rPr>
                <w:rFonts w:cs="Times New Roman"/>
                <w:color w:val="5F497A" w:themeColor="accent4" w:themeShade="BF"/>
                <w:sz w:val="22"/>
              </w:rPr>
              <w:t>Internations</w:t>
            </w:r>
            <w:proofErr w:type="spellEnd"/>
            <w:r w:rsidRPr="00293D38">
              <w:rPr>
                <w:rFonts w:cs="Times New Roman"/>
                <w:color w:val="5F497A" w:themeColor="accent4" w:themeShade="BF"/>
                <w:sz w:val="22"/>
              </w:rPr>
              <w:t>, 2014a).</w:t>
            </w:r>
          </w:p>
        </w:tc>
      </w:tr>
      <w:tr w:rsidR="008707C8" w:rsidRPr="00293D38" w:rsidTr="000D47E5">
        <w:trPr>
          <w:trHeight w:val="2474"/>
        </w:trPr>
        <w:tc>
          <w:tcPr>
            <w:tcW w:w="682" w:type="pct"/>
            <w:tcBorders>
              <w:top w:val="single" w:sz="4" w:space="0" w:color="5F497A" w:themeColor="accent4" w:themeShade="BF"/>
              <w:left w:val="nil"/>
              <w:bottom w:val="single" w:sz="4" w:space="0" w:color="365F91" w:themeColor="accent1" w:themeShade="BF"/>
              <w:right w:val="single" w:sz="4" w:space="0" w:color="365F91" w:themeColor="accent1" w:themeShade="BF"/>
            </w:tcBorders>
            <w:shd w:val="clear" w:color="auto" w:fill="DBE5F1" w:themeFill="accent1" w:themeFillTint="33"/>
          </w:tcPr>
          <w:p w:rsidR="008707C8" w:rsidRPr="00293D38" w:rsidRDefault="008707C8" w:rsidP="000D47E5">
            <w:pPr>
              <w:spacing w:before="40" w:after="40"/>
              <w:rPr>
                <w:rFonts w:cs="Times New Roman"/>
                <w:color w:val="365F91" w:themeColor="accent1" w:themeShade="BF"/>
                <w:sz w:val="22"/>
              </w:rPr>
            </w:pPr>
            <w:r w:rsidRPr="00293D38">
              <w:rPr>
                <w:rFonts w:cs="Times New Roman"/>
                <w:color w:val="365F91" w:themeColor="accent1" w:themeShade="BF"/>
                <w:sz w:val="22"/>
              </w:rPr>
              <w:t>United Kingdom</w:t>
            </w:r>
          </w:p>
        </w:tc>
        <w:tc>
          <w:tcPr>
            <w:tcW w:w="4318" w:type="pct"/>
            <w:tcBorders>
              <w:top w:val="single" w:sz="4" w:space="0" w:color="5F497A" w:themeColor="accent4" w:themeShade="BF"/>
              <w:left w:val="single" w:sz="4" w:space="0" w:color="365F91" w:themeColor="accent1" w:themeShade="BF"/>
              <w:bottom w:val="single" w:sz="4" w:space="0" w:color="365F91" w:themeColor="accent1" w:themeShade="BF"/>
              <w:right w:val="single" w:sz="4" w:space="0" w:color="DBE5F1" w:themeColor="accent1" w:themeTint="33"/>
            </w:tcBorders>
            <w:shd w:val="clear" w:color="auto" w:fill="DBE5F1" w:themeFill="accent1" w:themeFillTint="33"/>
          </w:tcPr>
          <w:p w:rsidR="008707C8" w:rsidRPr="00293D38" w:rsidRDefault="008707C8" w:rsidP="000D47E5">
            <w:pPr>
              <w:spacing w:before="40" w:after="40"/>
              <w:rPr>
                <w:rFonts w:cs="Times New Roman"/>
                <w:color w:val="365F91" w:themeColor="accent1" w:themeShade="BF"/>
                <w:sz w:val="22"/>
              </w:rPr>
            </w:pPr>
            <w:r w:rsidRPr="00293D38">
              <w:rPr>
                <w:rFonts w:cs="Times New Roman"/>
                <w:color w:val="365F91" w:themeColor="accent1" w:themeShade="BF"/>
                <w:sz w:val="22"/>
              </w:rPr>
              <w:t xml:space="preserve">Public and private sectors make up the market (Chang, J., </w:t>
            </w:r>
            <w:proofErr w:type="spellStart"/>
            <w:r w:rsidRPr="00293D38">
              <w:rPr>
                <w:rFonts w:cs="Times New Roman"/>
                <w:color w:val="365F91" w:themeColor="accent1" w:themeShade="BF"/>
                <w:sz w:val="22"/>
              </w:rPr>
              <w:t>Peysakhovich</w:t>
            </w:r>
            <w:proofErr w:type="spellEnd"/>
            <w:r w:rsidRPr="00293D38">
              <w:rPr>
                <w:rFonts w:cs="Times New Roman"/>
                <w:color w:val="365F91" w:themeColor="accent1" w:themeShade="BF"/>
                <w:sz w:val="22"/>
              </w:rPr>
              <w:t xml:space="preserve">, F., Wang, W., Zhu, J., </w:t>
            </w:r>
            <w:proofErr w:type="spellStart"/>
            <w:r w:rsidRPr="00293D38">
              <w:rPr>
                <w:rFonts w:cs="Times New Roman"/>
                <w:color w:val="365F91" w:themeColor="accent1" w:themeShade="BF"/>
                <w:sz w:val="22"/>
              </w:rPr>
              <w:t>n.d</w:t>
            </w:r>
            <w:proofErr w:type="spellEnd"/>
            <w:r w:rsidRPr="00293D38">
              <w:rPr>
                <w:rFonts w:cs="Times New Roman"/>
                <w:color w:val="365F91" w:themeColor="accent1" w:themeShade="BF"/>
                <w:sz w:val="22"/>
              </w:rPr>
              <w:t xml:space="preserve">.). </w:t>
            </w:r>
          </w:p>
          <w:p w:rsidR="008707C8" w:rsidRPr="00293D38" w:rsidRDefault="008707C8" w:rsidP="000D47E5">
            <w:pPr>
              <w:spacing w:before="40" w:after="40"/>
              <w:rPr>
                <w:rFonts w:cs="Times New Roman"/>
                <w:color w:val="365F91" w:themeColor="accent1" w:themeShade="BF"/>
                <w:sz w:val="22"/>
              </w:rPr>
            </w:pPr>
          </w:p>
          <w:p w:rsidR="008707C8" w:rsidRPr="00293D38" w:rsidRDefault="008707C8" w:rsidP="000D47E5">
            <w:pPr>
              <w:spacing w:before="40" w:after="40"/>
              <w:rPr>
                <w:rFonts w:cs="Times New Roman"/>
                <w:color w:val="365F91" w:themeColor="accent1" w:themeShade="BF"/>
                <w:sz w:val="22"/>
              </w:rPr>
            </w:pPr>
            <w:r w:rsidRPr="00293D38">
              <w:rPr>
                <w:rFonts w:cs="Times New Roman"/>
                <w:color w:val="365F91" w:themeColor="accent1" w:themeShade="BF"/>
                <w:sz w:val="22"/>
              </w:rPr>
              <w:t xml:space="preserve">Healthcare coverage free at point of need (Chang, J., </w:t>
            </w:r>
            <w:proofErr w:type="spellStart"/>
            <w:r w:rsidRPr="00293D38">
              <w:rPr>
                <w:rFonts w:cs="Times New Roman"/>
                <w:color w:val="365F91" w:themeColor="accent1" w:themeShade="BF"/>
                <w:sz w:val="22"/>
              </w:rPr>
              <w:t>Peysakhovich</w:t>
            </w:r>
            <w:proofErr w:type="spellEnd"/>
            <w:r w:rsidRPr="00293D38">
              <w:rPr>
                <w:rFonts w:cs="Times New Roman"/>
                <w:color w:val="365F91" w:themeColor="accent1" w:themeShade="BF"/>
                <w:sz w:val="22"/>
              </w:rPr>
              <w:t xml:space="preserve">, F., Wang, W., Zhu, J., </w:t>
            </w:r>
            <w:proofErr w:type="spellStart"/>
            <w:r w:rsidRPr="00293D38">
              <w:rPr>
                <w:rFonts w:cs="Times New Roman"/>
                <w:color w:val="365F91" w:themeColor="accent1" w:themeShade="BF"/>
                <w:sz w:val="22"/>
              </w:rPr>
              <w:t>n.d</w:t>
            </w:r>
            <w:proofErr w:type="spellEnd"/>
            <w:r w:rsidRPr="00293D38">
              <w:rPr>
                <w:rFonts w:cs="Times New Roman"/>
                <w:color w:val="365F91" w:themeColor="accent1" w:themeShade="BF"/>
                <w:sz w:val="22"/>
              </w:rPr>
              <w:t>.).</w:t>
            </w:r>
          </w:p>
          <w:p w:rsidR="008707C8" w:rsidRPr="00293D38" w:rsidRDefault="008707C8" w:rsidP="000D47E5">
            <w:pPr>
              <w:spacing w:before="40" w:after="40"/>
              <w:rPr>
                <w:rFonts w:cs="Times New Roman"/>
                <w:color w:val="365F91" w:themeColor="accent1" w:themeShade="BF"/>
                <w:sz w:val="22"/>
              </w:rPr>
            </w:pPr>
          </w:p>
          <w:p w:rsidR="008707C8" w:rsidRPr="00293D38" w:rsidRDefault="008707C8" w:rsidP="000D47E5">
            <w:pPr>
              <w:spacing w:before="40" w:after="40"/>
              <w:rPr>
                <w:rFonts w:cs="Times New Roman"/>
                <w:color w:val="365F91" w:themeColor="accent1" w:themeShade="BF"/>
                <w:sz w:val="22"/>
              </w:rPr>
            </w:pPr>
            <w:r w:rsidRPr="00293D38">
              <w:rPr>
                <w:rFonts w:cs="Times New Roman"/>
                <w:color w:val="365F91" w:themeColor="accent1" w:themeShade="BF"/>
                <w:sz w:val="22"/>
              </w:rPr>
              <w:t xml:space="preserve">National Health Service regulates healthcare (Chang, J., </w:t>
            </w:r>
            <w:proofErr w:type="spellStart"/>
            <w:r w:rsidRPr="00293D38">
              <w:rPr>
                <w:rFonts w:cs="Times New Roman"/>
                <w:color w:val="365F91" w:themeColor="accent1" w:themeShade="BF"/>
                <w:sz w:val="22"/>
              </w:rPr>
              <w:t>Peysakhovich</w:t>
            </w:r>
            <w:proofErr w:type="spellEnd"/>
            <w:r w:rsidRPr="00293D38">
              <w:rPr>
                <w:rFonts w:cs="Times New Roman"/>
                <w:color w:val="365F91" w:themeColor="accent1" w:themeShade="BF"/>
                <w:sz w:val="22"/>
              </w:rPr>
              <w:t xml:space="preserve">, F., Wang, W., Zhu, J., </w:t>
            </w:r>
            <w:proofErr w:type="spellStart"/>
            <w:r w:rsidRPr="00293D38">
              <w:rPr>
                <w:rFonts w:cs="Times New Roman"/>
                <w:color w:val="365F91" w:themeColor="accent1" w:themeShade="BF"/>
                <w:sz w:val="22"/>
              </w:rPr>
              <w:t>n.d</w:t>
            </w:r>
            <w:proofErr w:type="spellEnd"/>
            <w:r w:rsidRPr="00293D38">
              <w:rPr>
                <w:rFonts w:cs="Times New Roman"/>
                <w:color w:val="365F91" w:themeColor="accent1" w:themeShade="BF"/>
                <w:sz w:val="22"/>
              </w:rPr>
              <w:t>.).</w:t>
            </w:r>
          </w:p>
          <w:p w:rsidR="008707C8" w:rsidRPr="00293D38" w:rsidRDefault="008707C8" w:rsidP="000D47E5">
            <w:pPr>
              <w:spacing w:before="40" w:after="40"/>
              <w:rPr>
                <w:rFonts w:cs="Times New Roman"/>
                <w:color w:val="365F91" w:themeColor="accent1" w:themeShade="BF"/>
                <w:sz w:val="22"/>
              </w:rPr>
            </w:pPr>
          </w:p>
          <w:p w:rsidR="008707C8" w:rsidRPr="00293D38" w:rsidRDefault="008707C8" w:rsidP="000D47E5">
            <w:pPr>
              <w:spacing w:before="40" w:after="40"/>
              <w:rPr>
                <w:rFonts w:cs="Times New Roman"/>
                <w:color w:val="365F91" w:themeColor="accent1" w:themeShade="BF"/>
                <w:sz w:val="22"/>
              </w:rPr>
            </w:pPr>
            <w:r w:rsidRPr="00293D38">
              <w:rPr>
                <w:rFonts w:cs="Times New Roman"/>
                <w:color w:val="365F91" w:themeColor="accent1" w:themeShade="BF"/>
                <w:sz w:val="22"/>
              </w:rPr>
              <w:t xml:space="preserve">UK ranks first in efficiency based on The Commonwealth Fund Report (Chang, J., </w:t>
            </w:r>
            <w:proofErr w:type="spellStart"/>
            <w:r w:rsidRPr="00293D38">
              <w:rPr>
                <w:rFonts w:cs="Times New Roman"/>
                <w:color w:val="365F91" w:themeColor="accent1" w:themeShade="BF"/>
                <w:sz w:val="22"/>
              </w:rPr>
              <w:t>Peysakhovich</w:t>
            </w:r>
            <w:proofErr w:type="spellEnd"/>
            <w:r w:rsidRPr="00293D38">
              <w:rPr>
                <w:rFonts w:cs="Times New Roman"/>
                <w:color w:val="365F91" w:themeColor="accent1" w:themeShade="BF"/>
                <w:sz w:val="22"/>
              </w:rPr>
              <w:t xml:space="preserve">, F., Wang, W., Zhu, J., </w:t>
            </w:r>
            <w:proofErr w:type="spellStart"/>
            <w:r w:rsidRPr="00293D38">
              <w:rPr>
                <w:rFonts w:cs="Times New Roman"/>
                <w:color w:val="365F91" w:themeColor="accent1" w:themeShade="BF"/>
                <w:sz w:val="22"/>
              </w:rPr>
              <w:t>n.d</w:t>
            </w:r>
            <w:proofErr w:type="spellEnd"/>
            <w:r w:rsidRPr="00293D38">
              <w:rPr>
                <w:rFonts w:cs="Times New Roman"/>
                <w:color w:val="365F91" w:themeColor="accent1" w:themeShade="BF"/>
                <w:sz w:val="22"/>
              </w:rPr>
              <w:t>.).</w:t>
            </w:r>
          </w:p>
          <w:p w:rsidR="008707C8" w:rsidRPr="00293D38" w:rsidRDefault="008707C8" w:rsidP="000D47E5">
            <w:pPr>
              <w:spacing w:before="40" w:after="40"/>
              <w:rPr>
                <w:rFonts w:cs="Times New Roman"/>
                <w:color w:val="365F91" w:themeColor="accent1" w:themeShade="BF"/>
                <w:sz w:val="22"/>
              </w:rPr>
            </w:pPr>
          </w:p>
          <w:p w:rsidR="008707C8" w:rsidRPr="00293D38" w:rsidRDefault="008707C8" w:rsidP="000D47E5">
            <w:pPr>
              <w:spacing w:before="40" w:after="40"/>
              <w:rPr>
                <w:rFonts w:cs="Times New Roman"/>
                <w:color w:val="365F91" w:themeColor="accent1" w:themeShade="BF"/>
                <w:sz w:val="22"/>
              </w:rPr>
            </w:pPr>
            <w:r w:rsidRPr="00293D38">
              <w:rPr>
                <w:rFonts w:cs="Times New Roman"/>
                <w:color w:val="365F91" w:themeColor="accent1" w:themeShade="BF"/>
                <w:sz w:val="22"/>
              </w:rPr>
              <w:t>1131 listed hospitals for the UK (Hospitals Worldwide, 2014c).</w:t>
            </w:r>
          </w:p>
        </w:tc>
      </w:tr>
      <w:tr w:rsidR="008707C8" w:rsidRPr="00293D38" w:rsidTr="000D47E5">
        <w:trPr>
          <w:trHeight w:val="1621"/>
        </w:trPr>
        <w:tc>
          <w:tcPr>
            <w:tcW w:w="682" w:type="pct"/>
            <w:tcBorders>
              <w:top w:val="single" w:sz="4" w:space="0" w:color="31849B" w:themeColor="accent5" w:themeShade="BF"/>
              <w:left w:val="nil"/>
              <w:bottom w:val="single" w:sz="4" w:space="0" w:color="31849B" w:themeColor="accent5" w:themeShade="BF"/>
              <w:right w:val="single" w:sz="4" w:space="0" w:color="31849B" w:themeColor="accent5" w:themeShade="BF"/>
            </w:tcBorders>
            <w:shd w:val="clear" w:color="auto" w:fill="DAEEF3" w:themeFill="accent5" w:themeFillTint="33"/>
          </w:tcPr>
          <w:p w:rsidR="008707C8" w:rsidRPr="00293D38" w:rsidRDefault="008707C8" w:rsidP="000D47E5">
            <w:pPr>
              <w:spacing w:before="40" w:after="40"/>
              <w:rPr>
                <w:rFonts w:cs="Times New Roman"/>
                <w:color w:val="31849B" w:themeColor="accent5" w:themeShade="BF"/>
                <w:sz w:val="22"/>
              </w:rPr>
            </w:pPr>
            <w:r w:rsidRPr="00293D38">
              <w:rPr>
                <w:rFonts w:cs="Times New Roman"/>
                <w:color w:val="31849B" w:themeColor="accent5" w:themeShade="BF"/>
                <w:sz w:val="22"/>
              </w:rPr>
              <w:t>Switzerland</w:t>
            </w:r>
          </w:p>
        </w:tc>
        <w:tc>
          <w:tcPr>
            <w:tcW w:w="4318" w:type="pct"/>
            <w:tcBorders>
              <w:top w:val="single" w:sz="4" w:space="0" w:color="31849B" w:themeColor="accent5" w:themeShade="BF"/>
              <w:left w:val="single" w:sz="4" w:space="0" w:color="31849B" w:themeColor="accent5" w:themeShade="BF"/>
              <w:bottom w:val="single" w:sz="4" w:space="0" w:color="31849B" w:themeColor="accent5" w:themeShade="BF"/>
              <w:right w:val="nil"/>
            </w:tcBorders>
            <w:shd w:val="clear" w:color="auto" w:fill="DAEEF3" w:themeFill="accent5" w:themeFillTint="33"/>
          </w:tcPr>
          <w:p w:rsidR="008707C8" w:rsidRPr="00293D38" w:rsidRDefault="008707C8" w:rsidP="000D47E5">
            <w:pPr>
              <w:spacing w:before="40" w:after="40"/>
              <w:rPr>
                <w:rFonts w:cs="Times New Roman"/>
                <w:color w:val="31849B" w:themeColor="accent5" w:themeShade="BF"/>
                <w:sz w:val="22"/>
              </w:rPr>
            </w:pPr>
            <w:r w:rsidRPr="00293D38">
              <w:rPr>
                <w:rFonts w:cs="Times New Roman"/>
                <w:color w:val="31849B" w:themeColor="accent5" w:themeShade="BF"/>
                <w:sz w:val="22"/>
              </w:rPr>
              <w:t>Public and private sector make up market (</w:t>
            </w:r>
            <w:proofErr w:type="spellStart"/>
            <w:r w:rsidRPr="00293D38">
              <w:rPr>
                <w:rFonts w:cs="Times New Roman"/>
                <w:color w:val="31849B" w:themeColor="accent5" w:themeShade="BF"/>
                <w:sz w:val="22"/>
              </w:rPr>
              <w:t>Internations</w:t>
            </w:r>
            <w:proofErr w:type="spellEnd"/>
            <w:r w:rsidRPr="00293D38">
              <w:rPr>
                <w:rFonts w:cs="Times New Roman"/>
                <w:color w:val="31849B" w:themeColor="accent5" w:themeShade="BF"/>
                <w:sz w:val="22"/>
              </w:rPr>
              <w:t xml:space="preserve">, 2014b). </w:t>
            </w:r>
          </w:p>
          <w:p w:rsidR="008707C8" w:rsidRPr="00293D38" w:rsidRDefault="008707C8" w:rsidP="000D47E5">
            <w:pPr>
              <w:spacing w:before="40" w:after="40"/>
              <w:rPr>
                <w:rFonts w:cs="Times New Roman"/>
                <w:color w:val="31849B" w:themeColor="accent5" w:themeShade="BF"/>
                <w:sz w:val="22"/>
              </w:rPr>
            </w:pPr>
          </w:p>
          <w:p w:rsidR="008707C8" w:rsidRPr="00293D38" w:rsidRDefault="008707C8" w:rsidP="000D47E5">
            <w:pPr>
              <w:spacing w:before="40" w:after="40"/>
              <w:rPr>
                <w:rFonts w:cs="Times New Roman"/>
                <w:color w:val="31849B" w:themeColor="accent5" w:themeShade="BF"/>
                <w:sz w:val="22"/>
              </w:rPr>
            </w:pPr>
            <w:r w:rsidRPr="00293D38">
              <w:rPr>
                <w:rFonts w:cs="Times New Roman"/>
                <w:color w:val="31849B" w:themeColor="accent5" w:themeShade="BF"/>
                <w:sz w:val="22"/>
              </w:rPr>
              <w:t xml:space="preserve">No government run insurance (Roy, A., 2011). </w:t>
            </w:r>
          </w:p>
          <w:p w:rsidR="008707C8" w:rsidRPr="00293D38" w:rsidRDefault="008707C8" w:rsidP="000D47E5">
            <w:pPr>
              <w:spacing w:before="40" w:after="40"/>
              <w:rPr>
                <w:rFonts w:cs="Times New Roman"/>
                <w:color w:val="31849B" w:themeColor="accent5" w:themeShade="BF"/>
                <w:sz w:val="22"/>
              </w:rPr>
            </w:pPr>
          </w:p>
          <w:p w:rsidR="008707C8" w:rsidRPr="00293D38" w:rsidRDefault="008707C8" w:rsidP="000D47E5">
            <w:pPr>
              <w:spacing w:before="40" w:after="40"/>
              <w:rPr>
                <w:rFonts w:cs="Times New Roman"/>
                <w:color w:val="31849B" w:themeColor="accent5" w:themeShade="BF"/>
                <w:sz w:val="22"/>
              </w:rPr>
            </w:pPr>
            <w:r w:rsidRPr="00293D38">
              <w:rPr>
                <w:rFonts w:cs="Times New Roman"/>
                <w:color w:val="31849B" w:themeColor="accent5" w:themeShade="BF"/>
                <w:sz w:val="22"/>
              </w:rPr>
              <w:t>Swiss citizens buy own insurance and it is transparent to beneficiary (Roy, A., 2011).</w:t>
            </w:r>
          </w:p>
          <w:p w:rsidR="008707C8" w:rsidRPr="00293D38" w:rsidRDefault="008707C8" w:rsidP="000D47E5">
            <w:pPr>
              <w:spacing w:before="40" w:after="40"/>
              <w:rPr>
                <w:rFonts w:cs="Times New Roman"/>
                <w:color w:val="31849B" w:themeColor="accent5" w:themeShade="BF"/>
                <w:sz w:val="22"/>
              </w:rPr>
            </w:pPr>
          </w:p>
          <w:p w:rsidR="008707C8" w:rsidRPr="00293D38" w:rsidRDefault="008707C8" w:rsidP="000D47E5">
            <w:pPr>
              <w:spacing w:before="40" w:after="40"/>
              <w:rPr>
                <w:rFonts w:cs="Times New Roman"/>
                <w:color w:val="31849B" w:themeColor="accent5" w:themeShade="BF"/>
                <w:sz w:val="22"/>
              </w:rPr>
            </w:pPr>
            <w:r w:rsidRPr="00293D38">
              <w:rPr>
                <w:rFonts w:cs="Times New Roman"/>
                <w:color w:val="31849B" w:themeColor="accent5" w:themeShade="BF"/>
                <w:sz w:val="22"/>
              </w:rPr>
              <w:t xml:space="preserve">99.5% of citizens have insurance (Roy, A., 2011). </w:t>
            </w:r>
          </w:p>
          <w:p w:rsidR="008707C8" w:rsidRPr="00293D38" w:rsidRDefault="008707C8" w:rsidP="000D47E5">
            <w:pPr>
              <w:spacing w:before="40" w:after="40"/>
              <w:rPr>
                <w:rFonts w:cs="Times New Roman"/>
                <w:color w:val="31849B" w:themeColor="accent5" w:themeShade="BF"/>
                <w:sz w:val="22"/>
              </w:rPr>
            </w:pPr>
          </w:p>
          <w:p w:rsidR="008707C8" w:rsidRPr="00293D38" w:rsidRDefault="008707C8" w:rsidP="000D47E5">
            <w:pPr>
              <w:spacing w:before="40" w:after="40"/>
              <w:rPr>
                <w:rFonts w:cs="Times New Roman"/>
                <w:color w:val="31849B" w:themeColor="accent5" w:themeShade="BF"/>
                <w:sz w:val="22"/>
              </w:rPr>
            </w:pPr>
            <w:r w:rsidRPr="00293D38">
              <w:rPr>
                <w:rFonts w:cs="Times New Roman"/>
                <w:color w:val="31849B" w:themeColor="accent5" w:themeShade="BF"/>
                <w:sz w:val="22"/>
              </w:rPr>
              <w:t>Quality of healthcare extremely high (</w:t>
            </w:r>
            <w:proofErr w:type="spellStart"/>
            <w:r w:rsidRPr="00293D38">
              <w:rPr>
                <w:rFonts w:cs="Times New Roman"/>
                <w:color w:val="31849B" w:themeColor="accent5" w:themeShade="BF"/>
                <w:sz w:val="22"/>
              </w:rPr>
              <w:t>Internations</w:t>
            </w:r>
            <w:proofErr w:type="spellEnd"/>
            <w:r w:rsidRPr="00293D38">
              <w:rPr>
                <w:rFonts w:cs="Times New Roman"/>
                <w:color w:val="31849B" w:themeColor="accent5" w:themeShade="BF"/>
                <w:sz w:val="22"/>
              </w:rPr>
              <w:t xml:space="preserve">, 2014b). </w:t>
            </w:r>
          </w:p>
          <w:p w:rsidR="008707C8" w:rsidRPr="00293D38" w:rsidRDefault="008707C8" w:rsidP="000D47E5">
            <w:pPr>
              <w:spacing w:before="40" w:after="40"/>
              <w:rPr>
                <w:rFonts w:cs="Times New Roman"/>
                <w:color w:val="31849B" w:themeColor="accent5" w:themeShade="BF"/>
                <w:sz w:val="22"/>
              </w:rPr>
            </w:pPr>
          </w:p>
          <w:p w:rsidR="008707C8" w:rsidRPr="00293D38" w:rsidRDefault="008707C8" w:rsidP="000D47E5">
            <w:pPr>
              <w:spacing w:before="40" w:after="40"/>
              <w:rPr>
                <w:rFonts w:cs="Times New Roman"/>
                <w:color w:val="31849B" w:themeColor="accent5" w:themeShade="BF"/>
                <w:sz w:val="22"/>
              </w:rPr>
            </w:pPr>
            <w:r w:rsidRPr="00293D38">
              <w:rPr>
                <w:rFonts w:cs="Times New Roman"/>
                <w:color w:val="31849B" w:themeColor="accent5" w:themeShade="BF"/>
                <w:sz w:val="22"/>
              </w:rPr>
              <w:t xml:space="preserve">913 hospitals listed for Switzerland (Hospitals </w:t>
            </w:r>
            <w:proofErr w:type="spellStart"/>
            <w:r w:rsidRPr="00293D38">
              <w:rPr>
                <w:rFonts w:cs="Times New Roman"/>
                <w:color w:val="31849B" w:themeColor="accent5" w:themeShade="BF"/>
                <w:sz w:val="22"/>
              </w:rPr>
              <w:t>Worldwie</w:t>
            </w:r>
            <w:proofErr w:type="spellEnd"/>
            <w:r w:rsidRPr="00293D38">
              <w:rPr>
                <w:rFonts w:cs="Times New Roman"/>
                <w:color w:val="31849B" w:themeColor="accent5" w:themeShade="BF"/>
                <w:sz w:val="22"/>
              </w:rPr>
              <w:t>, 2014b).</w:t>
            </w:r>
          </w:p>
        </w:tc>
      </w:tr>
    </w:tbl>
    <w:p w:rsidR="008707C8" w:rsidRPr="00293D38" w:rsidRDefault="008707C8" w:rsidP="008707C8">
      <w:pPr>
        <w:rPr>
          <w:rFonts w:cs="Times New Roman"/>
          <w:sz w:val="22"/>
        </w:rPr>
      </w:pPr>
    </w:p>
    <w:p w:rsidR="008707C8" w:rsidRPr="00293D38" w:rsidRDefault="008707C8" w:rsidP="008707C8">
      <w:pPr>
        <w:rPr>
          <w:rFonts w:cs="Times New Roman"/>
          <w:sz w:val="22"/>
        </w:rPr>
      </w:pPr>
      <w:r w:rsidRPr="00293D38">
        <w:rPr>
          <w:rFonts w:cs="Times New Roman"/>
          <w:sz w:val="22"/>
        </w:rPr>
        <w:br w:type="page"/>
      </w:r>
    </w:p>
    <w:tbl>
      <w:tblPr>
        <w:tblStyle w:val="TableGrid"/>
        <w:tblW w:w="5000" w:type="pct"/>
        <w:tblLayout w:type="fixed"/>
        <w:tblLook w:val="04A0"/>
      </w:tblPr>
      <w:tblGrid>
        <w:gridCol w:w="1279"/>
        <w:gridCol w:w="9002"/>
      </w:tblGrid>
      <w:tr w:rsidR="008707C8" w:rsidRPr="00293D38" w:rsidTr="000D47E5">
        <w:trPr>
          <w:trHeight w:val="530"/>
        </w:trPr>
        <w:tc>
          <w:tcPr>
            <w:tcW w:w="622" w:type="pct"/>
            <w:tcBorders>
              <w:top w:val="single" w:sz="4" w:space="0" w:color="943634" w:themeColor="accent2" w:themeShade="BF"/>
              <w:left w:val="nil"/>
              <w:bottom w:val="single" w:sz="4" w:space="0" w:color="943634" w:themeColor="accent2" w:themeShade="BF"/>
              <w:right w:val="single" w:sz="4" w:space="0" w:color="943634" w:themeColor="accent2" w:themeShade="BF"/>
            </w:tcBorders>
            <w:shd w:val="solid" w:color="F2DBDB" w:themeColor="accent2" w:themeTint="33" w:fill="auto"/>
          </w:tcPr>
          <w:p w:rsidR="008707C8" w:rsidRPr="00293D38" w:rsidRDefault="008707C8" w:rsidP="000D47E5">
            <w:pPr>
              <w:spacing w:before="40" w:after="40"/>
              <w:rPr>
                <w:rFonts w:cs="Times New Roman"/>
                <w:color w:val="943634" w:themeColor="accent2" w:themeShade="BF"/>
                <w:sz w:val="22"/>
              </w:rPr>
            </w:pPr>
            <w:r w:rsidRPr="00293D38">
              <w:rPr>
                <w:rFonts w:cs="Times New Roman"/>
                <w:color w:val="943634" w:themeColor="accent2" w:themeShade="BF"/>
                <w:sz w:val="22"/>
              </w:rPr>
              <w:lastRenderedPageBreak/>
              <w:t>South Korea</w:t>
            </w:r>
          </w:p>
        </w:tc>
        <w:tc>
          <w:tcPr>
            <w:tcW w:w="4378" w:type="pct"/>
            <w:tcBorders>
              <w:top w:val="single" w:sz="4" w:space="0" w:color="943634" w:themeColor="accent2" w:themeShade="BF"/>
              <w:left w:val="single" w:sz="4" w:space="0" w:color="943634" w:themeColor="accent2" w:themeShade="BF"/>
              <w:bottom w:val="single" w:sz="4" w:space="0" w:color="943634" w:themeColor="accent2" w:themeShade="BF"/>
              <w:right w:val="nil"/>
            </w:tcBorders>
            <w:shd w:val="solid" w:color="F2DBDB" w:themeColor="accent2" w:themeTint="33" w:fill="auto"/>
          </w:tcPr>
          <w:p w:rsidR="008707C8" w:rsidRPr="00293D38" w:rsidRDefault="008707C8" w:rsidP="000D47E5">
            <w:pPr>
              <w:spacing w:before="40" w:after="40"/>
              <w:rPr>
                <w:rFonts w:cs="Times New Roman"/>
                <w:color w:val="943634" w:themeColor="accent2" w:themeShade="BF"/>
                <w:sz w:val="22"/>
              </w:rPr>
            </w:pPr>
            <w:r w:rsidRPr="00293D38">
              <w:rPr>
                <w:rFonts w:cs="Times New Roman"/>
                <w:color w:val="943634" w:themeColor="accent2" w:themeShade="BF"/>
                <w:sz w:val="22"/>
              </w:rPr>
              <w:t>Market consists of general hospitals, oriental hospitals (use traditional eastern medical practices), public health centers and private hospitals (</w:t>
            </w:r>
            <w:proofErr w:type="spellStart"/>
            <w:r w:rsidRPr="00293D38">
              <w:rPr>
                <w:rFonts w:cs="Times New Roman"/>
                <w:color w:val="943634" w:themeColor="accent2" w:themeShade="BF"/>
                <w:sz w:val="22"/>
              </w:rPr>
              <w:t>Angloinfo</w:t>
            </w:r>
            <w:proofErr w:type="spellEnd"/>
            <w:r w:rsidRPr="00293D38">
              <w:rPr>
                <w:rFonts w:cs="Times New Roman"/>
                <w:color w:val="943634" w:themeColor="accent2" w:themeShade="BF"/>
                <w:sz w:val="22"/>
              </w:rPr>
              <w:t xml:space="preserve">, 2014b). </w:t>
            </w:r>
          </w:p>
          <w:p w:rsidR="008707C8" w:rsidRPr="00293D38" w:rsidRDefault="008707C8" w:rsidP="000D47E5">
            <w:pPr>
              <w:spacing w:before="40" w:after="40"/>
              <w:rPr>
                <w:rFonts w:cs="Times New Roman"/>
                <w:color w:val="943634" w:themeColor="accent2" w:themeShade="BF"/>
                <w:sz w:val="22"/>
              </w:rPr>
            </w:pPr>
          </w:p>
          <w:p w:rsidR="008707C8" w:rsidRPr="00293D38" w:rsidRDefault="008707C8" w:rsidP="000D47E5">
            <w:pPr>
              <w:spacing w:before="40" w:after="40"/>
              <w:rPr>
                <w:rFonts w:cs="Times New Roman"/>
                <w:color w:val="943634" w:themeColor="accent2" w:themeShade="BF"/>
                <w:sz w:val="22"/>
              </w:rPr>
            </w:pPr>
            <w:r w:rsidRPr="00293D38">
              <w:rPr>
                <w:rFonts w:cs="Times New Roman"/>
                <w:color w:val="943634" w:themeColor="accent2" w:themeShade="BF"/>
                <w:sz w:val="22"/>
              </w:rPr>
              <w:t>High quality healthcare (</w:t>
            </w:r>
            <w:proofErr w:type="spellStart"/>
            <w:r w:rsidRPr="00293D38">
              <w:rPr>
                <w:rFonts w:cs="Times New Roman"/>
                <w:color w:val="943634" w:themeColor="accent2" w:themeShade="BF"/>
                <w:sz w:val="22"/>
              </w:rPr>
              <w:t>Angolinfo</w:t>
            </w:r>
            <w:proofErr w:type="spellEnd"/>
            <w:r w:rsidRPr="00293D38">
              <w:rPr>
                <w:rFonts w:cs="Times New Roman"/>
                <w:color w:val="943634" w:themeColor="accent2" w:themeShade="BF"/>
                <w:sz w:val="22"/>
              </w:rPr>
              <w:t xml:space="preserve">, 2014b). </w:t>
            </w:r>
          </w:p>
          <w:p w:rsidR="008707C8" w:rsidRPr="00293D38" w:rsidRDefault="008707C8" w:rsidP="000D47E5">
            <w:pPr>
              <w:spacing w:before="40" w:after="40"/>
              <w:rPr>
                <w:rFonts w:cs="Times New Roman"/>
                <w:color w:val="943634" w:themeColor="accent2" w:themeShade="BF"/>
                <w:sz w:val="22"/>
              </w:rPr>
            </w:pPr>
          </w:p>
          <w:p w:rsidR="008707C8" w:rsidRPr="00293D38" w:rsidRDefault="008707C8" w:rsidP="000D47E5">
            <w:pPr>
              <w:spacing w:before="40" w:after="40"/>
              <w:rPr>
                <w:rFonts w:cs="Times New Roman"/>
                <w:color w:val="943634" w:themeColor="accent2" w:themeShade="BF"/>
                <w:sz w:val="22"/>
              </w:rPr>
            </w:pPr>
            <w:r w:rsidRPr="00293D38">
              <w:rPr>
                <w:rFonts w:cs="Times New Roman"/>
                <w:color w:val="943634" w:themeColor="accent2" w:themeShade="BF"/>
                <w:sz w:val="22"/>
              </w:rPr>
              <w:t>Compulsory National Health Insurance (</w:t>
            </w:r>
            <w:proofErr w:type="spellStart"/>
            <w:r w:rsidRPr="00293D38">
              <w:rPr>
                <w:rFonts w:cs="Times New Roman"/>
                <w:color w:val="943634" w:themeColor="accent2" w:themeShade="BF"/>
                <w:sz w:val="22"/>
              </w:rPr>
              <w:t>Angoinfo</w:t>
            </w:r>
            <w:proofErr w:type="spellEnd"/>
            <w:r w:rsidRPr="00293D38">
              <w:rPr>
                <w:rFonts w:cs="Times New Roman"/>
                <w:color w:val="943634" w:themeColor="accent2" w:themeShade="BF"/>
                <w:sz w:val="22"/>
              </w:rPr>
              <w:t xml:space="preserve">, 2014b). </w:t>
            </w:r>
          </w:p>
          <w:p w:rsidR="008707C8" w:rsidRPr="00293D38" w:rsidRDefault="008707C8" w:rsidP="000D47E5">
            <w:pPr>
              <w:spacing w:before="40" w:after="40"/>
              <w:rPr>
                <w:rFonts w:cs="Times New Roman"/>
                <w:color w:val="943634" w:themeColor="accent2" w:themeShade="BF"/>
                <w:sz w:val="22"/>
              </w:rPr>
            </w:pPr>
          </w:p>
          <w:p w:rsidR="008707C8" w:rsidRPr="00293D38" w:rsidRDefault="008707C8" w:rsidP="000D47E5">
            <w:pPr>
              <w:spacing w:before="40" w:after="40"/>
              <w:rPr>
                <w:rFonts w:cs="Times New Roman"/>
                <w:color w:val="943634" w:themeColor="accent2" w:themeShade="BF"/>
                <w:sz w:val="22"/>
              </w:rPr>
            </w:pPr>
            <w:r w:rsidRPr="00293D38">
              <w:rPr>
                <w:rFonts w:cs="Times New Roman"/>
                <w:color w:val="943634" w:themeColor="accent2" w:themeShade="BF"/>
                <w:sz w:val="22"/>
              </w:rPr>
              <w:t>Foreigners living in South Korea who are registered with National Health Insurance Corporation receive same benefits (</w:t>
            </w:r>
            <w:proofErr w:type="spellStart"/>
            <w:r w:rsidRPr="00293D38">
              <w:rPr>
                <w:rFonts w:cs="Times New Roman"/>
                <w:color w:val="943634" w:themeColor="accent2" w:themeShade="BF"/>
                <w:sz w:val="22"/>
              </w:rPr>
              <w:t>Angloinfor</w:t>
            </w:r>
            <w:proofErr w:type="spellEnd"/>
            <w:r w:rsidRPr="00293D38">
              <w:rPr>
                <w:rFonts w:cs="Times New Roman"/>
                <w:color w:val="943634" w:themeColor="accent2" w:themeShade="BF"/>
                <w:sz w:val="22"/>
              </w:rPr>
              <w:t xml:space="preserve">, 2014b). </w:t>
            </w:r>
          </w:p>
          <w:p w:rsidR="008707C8" w:rsidRPr="00293D38" w:rsidRDefault="008707C8" w:rsidP="000D47E5">
            <w:pPr>
              <w:spacing w:before="40" w:after="40"/>
              <w:rPr>
                <w:rFonts w:cs="Times New Roman"/>
                <w:color w:val="943634" w:themeColor="accent2" w:themeShade="BF"/>
                <w:sz w:val="22"/>
              </w:rPr>
            </w:pPr>
          </w:p>
          <w:p w:rsidR="008707C8" w:rsidRPr="00293D38" w:rsidRDefault="008707C8" w:rsidP="000D47E5">
            <w:pPr>
              <w:spacing w:before="40" w:after="40"/>
              <w:rPr>
                <w:rFonts w:cs="Times New Roman"/>
                <w:color w:val="943634" w:themeColor="accent2" w:themeShade="BF"/>
                <w:sz w:val="22"/>
              </w:rPr>
            </w:pPr>
            <w:r w:rsidRPr="00293D38">
              <w:rPr>
                <w:rFonts w:cs="Times New Roman"/>
                <w:color w:val="943634" w:themeColor="accent2" w:themeShade="BF"/>
                <w:sz w:val="22"/>
              </w:rPr>
              <w:t>Over 300 hospitals (Hospital Scout, 2014).</w:t>
            </w:r>
          </w:p>
        </w:tc>
      </w:tr>
      <w:tr w:rsidR="008707C8" w:rsidRPr="00293D38" w:rsidTr="00224C86">
        <w:trPr>
          <w:trHeight w:val="1205"/>
        </w:trPr>
        <w:tc>
          <w:tcPr>
            <w:tcW w:w="622" w:type="pct"/>
            <w:tcBorders>
              <w:top w:val="single" w:sz="4" w:space="0" w:color="943634" w:themeColor="accent2" w:themeShade="BF"/>
              <w:left w:val="nil"/>
              <w:bottom w:val="single" w:sz="4" w:space="0" w:color="E36C0A" w:themeColor="accent6" w:themeShade="BF"/>
              <w:right w:val="single" w:sz="4" w:space="0" w:color="E36C0A" w:themeColor="accent6" w:themeShade="BF"/>
            </w:tcBorders>
            <w:shd w:val="solid" w:color="FDE9D9" w:themeColor="accent6" w:themeTint="33" w:fill="auto"/>
          </w:tcPr>
          <w:p w:rsidR="008707C8" w:rsidRPr="00293D38" w:rsidRDefault="008707C8" w:rsidP="000D47E5">
            <w:pPr>
              <w:spacing w:before="40" w:after="40"/>
              <w:rPr>
                <w:rFonts w:cs="Times New Roman"/>
                <w:color w:val="E36C0A" w:themeColor="accent6" w:themeShade="BF"/>
                <w:sz w:val="22"/>
              </w:rPr>
            </w:pPr>
            <w:r w:rsidRPr="00293D38">
              <w:rPr>
                <w:rFonts w:cs="Times New Roman"/>
                <w:color w:val="E36C0A" w:themeColor="accent6" w:themeShade="BF"/>
                <w:sz w:val="22"/>
              </w:rPr>
              <w:t>Iran</w:t>
            </w:r>
          </w:p>
        </w:tc>
        <w:tc>
          <w:tcPr>
            <w:tcW w:w="4378" w:type="pct"/>
            <w:tcBorders>
              <w:top w:val="single" w:sz="4" w:space="0" w:color="943634" w:themeColor="accent2" w:themeShade="BF"/>
              <w:left w:val="single" w:sz="4" w:space="0" w:color="E36C0A" w:themeColor="accent6" w:themeShade="BF"/>
              <w:bottom w:val="single" w:sz="4" w:space="0" w:color="E36C0A" w:themeColor="accent6" w:themeShade="BF"/>
              <w:right w:val="nil"/>
            </w:tcBorders>
            <w:shd w:val="solid" w:color="FDE9D9" w:themeColor="accent6" w:themeTint="33" w:fill="auto"/>
          </w:tcPr>
          <w:p w:rsidR="008707C8" w:rsidRPr="00293D38" w:rsidRDefault="008707C8" w:rsidP="000D47E5">
            <w:pPr>
              <w:spacing w:before="40" w:after="40"/>
              <w:rPr>
                <w:rFonts w:cs="Times New Roman"/>
                <w:color w:val="E36C0A" w:themeColor="accent6" w:themeShade="BF"/>
                <w:sz w:val="22"/>
              </w:rPr>
            </w:pPr>
            <w:r w:rsidRPr="00293D38">
              <w:rPr>
                <w:rFonts w:cs="Times New Roman"/>
                <w:color w:val="E36C0A" w:themeColor="accent6" w:themeShade="BF"/>
                <w:sz w:val="22"/>
              </w:rPr>
              <w:t xml:space="preserve">Public and private sector (World Health Organization, </w:t>
            </w:r>
            <w:proofErr w:type="spellStart"/>
            <w:r w:rsidRPr="00293D38">
              <w:rPr>
                <w:rFonts w:cs="Times New Roman"/>
                <w:color w:val="E36C0A" w:themeColor="accent6" w:themeShade="BF"/>
                <w:sz w:val="22"/>
              </w:rPr>
              <w:t>n.d</w:t>
            </w:r>
            <w:proofErr w:type="spellEnd"/>
            <w:r w:rsidRPr="00293D38">
              <w:rPr>
                <w:rFonts w:cs="Times New Roman"/>
                <w:color w:val="E36C0A" w:themeColor="accent6" w:themeShade="BF"/>
                <w:sz w:val="22"/>
              </w:rPr>
              <w:t xml:space="preserve">.). </w:t>
            </w:r>
          </w:p>
          <w:p w:rsidR="008707C8" w:rsidRPr="00293D38" w:rsidRDefault="008707C8" w:rsidP="000D47E5">
            <w:pPr>
              <w:spacing w:before="40" w:after="40"/>
              <w:rPr>
                <w:rFonts w:cs="Times New Roman"/>
                <w:color w:val="E36C0A" w:themeColor="accent6" w:themeShade="BF"/>
                <w:sz w:val="22"/>
              </w:rPr>
            </w:pPr>
          </w:p>
          <w:p w:rsidR="008707C8" w:rsidRPr="00293D38" w:rsidRDefault="008707C8" w:rsidP="000D47E5">
            <w:pPr>
              <w:spacing w:before="40" w:after="40"/>
              <w:rPr>
                <w:rFonts w:cs="Times New Roman"/>
                <w:color w:val="E36C0A" w:themeColor="accent6" w:themeShade="BF"/>
                <w:sz w:val="22"/>
              </w:rPr>
            </w:pPr>
            <w:r w:rsidRPr="00293D38">
              <w:rPr>
                <w:rFonts w:cs="Times New Roman"/>
                <w:color w:val="E36C0A" w:themeColor="accent6" w:themeShade="BF"/>
                <w:sz w:val="22"/>
              </w:rPr>
              <w:t xml:space="preserve">Healthcare system structured into three levels: specialty and super-specialty delivered at upper level and primary healthcare services delivered to the poor (World Health Organization, </w:t>
            </w:r>
            <w:proofErr w:type="spellStart"/>
            <w:r w:rsidRPr="00293D38">
              <w:rPr>
                <w:rFonts w:cs="Times New Roman"/>
                <w:color w:val="E36C0A" w:themeColor="accent6" w:themeShade="BF"/>
                <w:sz w:val="22"/>
              </w:rPr>
              <w:t>n.d</w:t>
            </w:r>
            <w:proofErr w:type="spellEnd"/>
            <w:r w:rsidRPr="00293D38">
              <w:rPr>
                <w:rFonts w:cs="Times New Roman"/>
                <w:color w:val="E36C0A" w:themeColor="accent6" w:themeShade="BF"/>
                <w:sz w:val="22"/>
              </w:rPr>
              <w:t xml:space="preserve">.).  </w:t>
            </w:r>
          </w:p>
        </w:tc>
      </w:tr>
    </w:tbl>
    <w:p w:rsidR="008707C8" w:rsidRPr="00293D38" w:rsidRDefault="008707C8" w:rsidP="008707C8">
      <w:pPr>
        <w:rPr>
          <w:rFonts w:cs="Times New Roman"/>
          <w:b/>
          <w:sz w:val="22"/>
          <w:u w:val="single"/>
        </w:rPr>
      </w:pPr>
    </w:p>
    <w:p w:rsidR="00C84993" w:rsidRPr="00293D38" w:rsidRDefault="00C84993" w:rsidP="00C84993">
      <w:pPr>
        <w:rPr>
          <w:rFonts w:cs="Times New Roman"/>
          <w:sz w:val="22"/>
          <w:u w:val="single"/>
        </w:rPr>
      </w:pPr>
    </w:p>
    <w:p w:rsidR="00224C86" w:rsidRPr="00293D38" w:rsidRDefault="00224C86">
      <w:pPr>
        <w:rPr>
          <w:rFonts w:cs="Times New Roman"/>
          <w:sz w:val="22"/>
          <w:u w:val="single"/>
        </w:rPr>
      </w:pPr>
      <w:r w:rsidRPr="00293D38">
        <w:rPr>
          <w:rFonts w:cs="Times New Roman"/>
          <w:sz w:val="22"/>
          <w:u w:val="single"/>
        </w:rPr>
        <w:br w:type="page"/>
      </w:r>
    </w:p>
    <w:p w:rsidR="00D24EFF" w:rsidRPr="00293D38" w:rsidRDefault="00D24EFF" w:rsidP="00D24EFF">
      <w:pPr>
        <w:rPr>
          <w:rFonts w:cs="Times New Roman"/>
          <w:sz w:val="22"/>
          <w:u w:val="single"/>
        </w:rPr>
      </w:pPr>
      <w:r w:rsidRPr="00293D38">
        <w:rPr>
          <w:rFonts w:cs="Times New Roman"/>
          <w:sz w:val="22"/>
          <w:u w:val="single"/>
        </w:rPr>
        <w:lastRenderedPageBreak/>
        <w:t>Force 5: Intensity of Competitive Rivalry</w:t>
      </w:r>
      <w:r w:rsidR="00A41390">
        <w:rPr>
          <w:rFonts w:cs="Times New Roman"/>
          <w:sz w:val="22"/>
          <w:u w:val="single"/>
        </w:rPr>
        <w:br/>
        <w:t>Table XII</w:t>
      </w:r>
    </w:p>
    <w:tbl>
      <w:tblPr>
        <w:tblStyle w:val="TableGrid"/>
        <w:tblW w:w="5000" w:type="pct"/>
        <w:tblLayout w:type="fixed"/>
        <w:tblLook w:val="04A0"/>
      </w:tblPr>
      <w:tblGrid>
        <w:gridCol w:w="1188"/>
        <w:gridCol w:w="214"/>
        <w:gridCol w:w="4285"/>
        <w:gridCol w:w="4594"/>
      </w:tblGrid>
      <w:tr w:rsidR="00D24EFF" w:rsidRPr="00293D38" w:rsidTr="000D47E5">
        <w:trPr>
          <w:trHeight w:val="287"/>
        </w:trPr>
        <w:tc>
          <w:tcPr>
            <w:tcW w:w="578" w:type="pct"/>
            <w:tcBorders>
              <w:top w:val="single" w:sz="4" w:space="0" w:color="auto"/>
              <w:left w:val="nil"/>
              <w:bottom w:val="single" w:sz="4" w:space="0" w:color="auto"/>
              <w:right w:val="single" w:sz="4" w:space="0" w:color="FFFFFF" w:themeColor="background1"/>
            </w:tcBorders>
            <w:shd w:val="clear" w:color="auto" w:fill="FFFFFF" w:themeFill="background1"/>
          </w:tcPr>
          <w:p w:rsidR="00D24EFF" w:rsidRPr="00293D38" w:rsidRDefault="00D24EFF" w:rsidP="000D47E5">
            <w:pPr>
              <w:spacing w:before="40" w:after="40" w:line="276" w:lineRule="auto"/>
              <w:rPr>
                <w:rFonts w:cs="Times New Roman"/>
                <w:sz w:val="22"/>
              </w:rPr>
            </w:pPr>
            <w:r w:rsidRPr="00293D38">
              <w:rPr>
                <w:rFonts w:cs="Times New Roman"/>
                <w:sz w:val="22"/>
              </w:rPr>
              <w:t>Country</w:t>
            </w:r>
          </w:p>
        </w:tc>
        <w:tc>
          <w:tcPr>
            <w:tcW w:w="2188" w:type="pct"/>
            <w:gridSpan w:val="2"/>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tcPr>
          <w:p w:rsidR="00D24EFF" w:rsidRPr="00293D38" w:rsidRDefault="00D24EFF" w:rsidP="000D47E5">
            <w:pPr>
              <w:spacing w:before="40" w:after="40" w:line="276" w:lineRule="auto"/>
              <w:rPr>
                <w:rFonts w:cs="Times New Roman"/>
                <w:sz w:val="22"/>
              </w:rPr>
            </w:pPr>
            <w:r w:rsidRPr="00293D38">
              <w:rPr>
                <w:rFonts w:cs="Times New Roman"/>
                <w:sz w:val="22"/>
              </w:rPr>
              <w:t>Growth Rate of Industry</w:t>
            </w:r>
          </w:p>
        </w:tc>
        <w:tc>
          <w:tcPr>
            <w:tcW w:w="2234" w:type="pct"/>
            <w:tcBorders>
              <w:top w:val="single" w:sz="4" w:space="0" w:color="auto"/>
              <w:left w:val="single" w:sz="4" w:space="0" w:color="FFFFFF" w:themeColor="background1"/>
              <w:bottom w:val="single" w:sz="4" w:space="0" w:color="auto"/>
              <w:right w:val="nil"/>
            </w:tcBorders>
            <w:shd w:val="clear" w:color="auto" w:fill="FFFFFF" w:themeFill="background1"/>
          </w:tcPr>
          <w:p w:rsidR="00D24EFF" w:rsidRPr="00293D38" w:rsidRDefault="00D24EFF" w:rsidP="000D47E5">
            <w:pPr>
              <w:rPr>
                <w:rFonts w:cs="Times New Roman"/>
                <w:sz w:val="22"/>
              </w:rPr>
            </w:pPr>
            <w:r w:rsidRPr="00293D38">
              <w:rPr>
                <w:rFonts w:cs="Times New Roman"/>
                <w:sz w:val="22"/>
              </w:rPr>
              <w:t>Potential Revenues to be Made</w:t>
            </w:r>
          </w:p>
        </w:tc>
      </w:tr>
      <w:tr w:rsidR="00D24EFF" w:rsidRPr="00293D38" w:rsidTr="000D47E5">
        <w:trPr>
          <w:trHeight w:val="1621"/>
        </w:trPr>
        <w:tc>
          <w:tcPr>
            <w:tcW w:w="682" w:type="pct"/>
            <w:gridSpan w:val="2"/>
            <w:tcBorders>
              <w:top w:val="single" w:sz="4" w:space="0" w:color="auto"/>
              <w:left w:val="nil"/>
              <w:bottom w:val="single" w:sz="4" w:space="0" w:color="5F497A" w:themeColor="accent4" w:themeShade="BF"/>
              <w:right w:val="single" w:sz="4" w:space="0" w:color="76923C" w:themeColor="accent3" w:themeShade="BF"/>
            </w:tcBorders>
            <w:shd w:val="clear" w:color="auto" w:fill="EAF1DD" w:themeFill="accent3" w:themeFillTint="33"/>
          </w:tcPr>
          <w:p w:rsidR="00D24EFF" w:rsidRPr="00293D38" w:rsidRDefault="00D24EFF" w:rsidP="000D47E5">
            <w:pPr>
              <w:spacing w:before="40" w:after="40" w:line="360" w:lineRule="auto"/>
              <w:rPr>
                <w:rFonts w:cs="Times New Roman"/>
                <w:color w:val="76923C" w:themeColor="accent3" w:themeShade="BF"/>
                <w:sz w:val="22"/>
              </w:rPr>
            </w:pPr>
            <w:r w:rsidRPr="00293D38">
              <w:rPr>
                <w:rFonts w:cs="Times New Roman"/>
                <w:color w:val="76923C" w:themeColor="accent3" w:themeShade="BF"/>
                <w:sz w:val="22"/>
              </w:rPr>
              <w:t>Brazil</w:t>
            </w:r>
          </w:p>
        </w:tc>
        <w:tc>
          <w:tcPr>
            <w:tcW w:w="2084" w:type="pct"/>
            <w:tcBorders>
              <w:top w:val="single" w:sz="4" w:space="0" w:color="auto"/>
              <w:left w:val="single" w:sz="4" w:space="0" w:color="76923C" w:themeColor="accent3" w:themeShade="BF"/>
              <w:bottom w:val="single" w:sz="4" w:space="0" w:color="5F497A" w:themeColor="accent4" w:themeShade="BF"/>
              <w:right w:val="nil"/>
            </w:tcBorders>
            <w:shd w:val="clear" w:color="auto" w:fill="EAF1DD" w:themeFill="accent3" w:themeFillTint="33"/>
          </w:tcPr>
          <w:p w:rsidR="00D24EFF" w:rsidRPr="00293D38" w:rsidRDefault="00D24EFF" w:rsidP="000D47E5">
            <w:pPr>
              <w:spacing w:before="40" w:after="40"/>
              <w:rPr>
                <w:rFonts w:cs="Times New Roman"/>
                <w:color w:val="76923C" w:themeColor="accent3" w:themeShade="BF"/>
                <w:sz w:val="22"/>
              </w:rPr>
            </w:pPr>
            <w:r w:rsidRPr="00293D38">
              <w:rPr>
                <w:rFonts w:cs="Times New Roman"/>
                <w:color w:val="76923C" w:themeColor="accent3" w:themeShade="BF"/>
                <w:sz w:val="22"/>
              </w:rPr>
              <w:t>Sao Paulo is one of 47 world centers for technological innovation and has world class hospitals and clinics (</w:t>
            </w:r>
            <w:proofErr w:type="spellStart"/>
            <w:r w:rsidRPr="00293D38">
              <w:rPr>
                <w:rFonts w:cs="Times New Roman"/>
                <w:color w:val="76923C" w:themeColor="accent3" w:themeShade="BF"/>
                <w:sz w:val="22"/>
              </w:rPr>
              <w:t>Angloinfo</w:t>
            </w:r>
            <w:proofErr w:type="spellEnd"/>
            <w:r w:rsidRPr="00293D38">
              <w:rPr>
                <w:rFonts w:cs="Times New Roman"/>
                <w:color w:val="76923C" w:themeColor="accent3" w:themeShade="BF"/>
                <w:sz w:val="22"/>
              </w:rPr>
              <w:t xml:space="preserve">, 2014c). </w:t>
            </w:r>
          </w:p>
          <w:p w:rsidR="00D24EFF" w:rsidRPr="00293D38" w:rsidRDefault="00D24EFF" w:rsidP="000D47E5">
            <w:pPr>
              <w:spacing w:before="40" w:after="40"/>
              <w:rPr>
                <w:rFonts w:cs="Times New Roman"/>
                <w:color w:val="76923C" w:themeColor="accent3" w:themeShade="BF"/>
                <w:sz w:val="22"/>
              </w:rPr>
            </w:pPr>
          </w:p>
          <w:p w:rsidR="00D24EFF" w:rsidRPr="00293D38" w:rsidRDefault="00D24EFF" w:rsidP="000D47E5">
            <w:pPr>
              <w:spacing w:before="40" w:after="40"/>
              <w:rPr>
                <w:rFonts w:cs="Times New Roman"/>
                <w:color w:val="76923C" w:themeColor="accent3" w:themeShade="BF"/>
                <w:sz w:val="22"/>
              </w:rPr>
            </w:pPr>
            <w:r w:rsidRPr="00293D38">
              <w:rPr>
                <w:rFonts w:cs="Times New Roman"/>
                <w:color w:val="76923C" w:themeColor="accent3" w:themeShade="BF"/>
                <w:sz w:val="22"/>
              </w:rPr>
              <w:t xml:space="preserve">Largest medical equipment market in South America (Business Monitor Store, 2014a). </w:t>
            </w:r>
          </w:p>
          <w:p w:rsidR="00D24EFF" w:rsidRPr="00293D38" w:rsidRDefault="00D24EFF" w:rsidP="000D47E5">
            <w:pPr>
              <w:spacing w:before="40" w:after="40"/>
              <w:rPr>
                <w:rFonts w:cs="Times New Roman"/>
                <w:color w:val="76923C" w:themeColor="accent3" w:themeShade="BF"/>
                <w:sz w:val="22"/>
              </w:rPr>
            </w:pPr>
          </w:p>
          <w:p w:rsidR="00D24EFF" w:rsidRPr="00293D38" w:rsidRDefault="00D24EFF" w:rsidP="000D47E5">
            <w:pPr>
              <w:spacing w:before="40" w:after="40"/>
              <w:rPr>
                <w:rFonts w:cs="Times New Roman"/>
                <w:color w:val="76923C" w:themeColor="accent3" w:themeShade="BF"/>
                <w:sz w:val="22"/>
              </w:rPr>
            </w:pPr>
            <w:r w:rsidRPr="00293D38">
              <w:rPr>
                <w:rFonts w:cs="Times New Roman"/>
                <w:color w:val="76923C" w:themeColor="accent3" w:themeShade="BF"/>
                <w:sz w:val="22"/>
              </w:rPr>
              <w:t xml:space="preserve">Annual growth rate of 15% to 19% until 2011 (Business Monitor Store, 2014a). </w:t>
            </w:r>
          </w:p>
          <w:p w:rsidR="00D24EFF" w:rsidRPr="00293D38" w:rsidRDefault="00D24EFF" w:rsidP="000D47E5">
            <w:pPr>
              <w:spacing w:before="40" w:after="40"/>
              <w:rPr>
                <w:rFonts w:cs="Times New Roman"/>
                <w:color w:val="76923C" w:themeColor="accent3" w:themeShade="BF"/>
                <w:sz w:val="22"/>
              </w:rPr>
            </w:pPr>
          </w:p>
          <w:p w:rsidR="00D24EFF" w:rsidRPr="00293D38" w:rsidRDefault="00D24EFF" w:rsidP="000D47E5">
            <w:pPr>
              <w:spacing w:before="40" w:after="40"/>
              <w:rPr>
                <w:rFonts w:cs="Times New Roman"/>
                <w:color w:val="76923C" w:themeColor="accent3" w:themeShade="BF"/>
                <w:sz w:val="22"/>
              </w:rPr>
            </w:pPr>
            <w:r w:rsidRPr="00293D38">
              <w:rPr>
                <w:rFonts w:cs="Times New Roman"/>
                <w:color w:val="76923C" w:themeColor="accent3" w:themeShade="BF"/>
                <w:sz w:val="22"/>
              </w:rPr>
              <w:t>Forced to rely on imports due to few and high quality manufacturers producing advanced medical equipment (Business Monitor Store, 2014a).</w:t>
            </w:r>
          </w:p>
        </w:tc>
        <w:tc>
          <w:tcPr>
            <w:tcW w:w="2234" w:type="pct"/>
            <w:tcBorders>
              <w:top w:val="single" w:sz="4" w:space="0" w:color="auto"/>
              <w:left w:val="single" w:sz="4" w:space="0" w:color="76923C" w:themeColor="accent3" w:themeShade="BF"/>
              <w:bottom w:val="single" w:sz="4" w:space="0" w:color="5F497A" w:themeColor="accent4" w:themeShade="BF"/>
              <w:right w:val="nil"/>
            </w:tcBorders>
            <w:shd w:val="clear" w:color="auto" w:fill="EAF1DD" w:themeFill="accent3" w:themeFillTint="33"/>
          </w:tcPr>
          <w:p w:rsidR="00D24EFF" w:rsidRPr="00293D38" w:rsidRDefault="00D24EFF" w:rsidP="000D47E5">
            <w:pPr>
              <w:spacing w:before="40" w:after="40"/>
              <w:rPr>
                <w:rFonts w:cs="Times New Roman"/>
                <w:color w:val="76923C" w:themeColor="accent3" w:themeShade="BF"/>
                <w:sz w:val="22"/>
              </w:rPr>
            </w:pPr>
            <w:r w:rsidRPr="00293D38">
              <w:rPr>
                <w:rFonts w:cs="Times New Roman"/>
                <w:color w:val="76923C" w:themeColor="accent3" w:themeShade="BF"/>
                <w:sz w:val="22"/>
              </w:rPr>
              <w:t xml:space="preserve">Market valued at 5.9Billion USD in 2013 (Business Monitor Store, 2014a). </w:t>
            </w:r>
          </w:p>
          <w:p w:rsidR="00D24EFF" w:rsidRPr="00293D38" w:rsidRDefault="00D24EFF" w:rsidP="000D47E5">
            <w:pPr>
              <w:spacing w:before="40" w:after="40"/>
              <w:rPr>
                <w:rFonts w:cs="Times New Roman"/>
                <w:color w:val="76923C" w:themeColor="accent3" w:themeShade="BF"/>
                <w:sz w:val="22"/>
              </w:rPr>
            </w:pPr>
          </w:p>
          <w:p w:rsidR="00D24EFF" w:rsidRPr="00293D38" w:rsidRDefault="00D24EFF" w:rsidP="000D47E5">
            <w:pPr>
              <w:spacing w:before="40" w:after="40"/>
              <w:rPr>
                <w:rFonts w:cs="Times New Roman"/>
                <w:color w:val="76923C" w:themeColor="accent3" w:themeShade="BF"/>
                <w:sz w:val="22"/>
              </w:rPr>
            </w:pPr>
            <w:r w:rsidRPr="00293D38">
              <w:rPr>
                <w:rFonts w:cs="Times New Roman"/>
                <w:color w:val="76923C" w:themeColor="accent3" w:themeShade="BF"/>
                <w:sz w:val="22"/>
              </w:rPr>
              <w:t xml:space="preserve">Market value expected to rise to 11.0Billion USD by 2018 (Business Monitor Store, 2014a). </w:t>
            </w:r>
          </w:p>
          <w:p w:rsidR="00D24EFF" w:rsidRPr="00293D38" w:rsidRDefault="00D24EFF" w:rsidP="000D47E5">
            <w:pPr>
              <w:spacing w:before="40" w:after="40"/>
              <w:rPr>
                <w:rFonts w:cs="Times New Roman"/>
                <w:color w:val="76923C" w:themeColor="accent3" w:themeShade="BF"/>
                <w:sz w:val="22"/>
              </w:rPr>
            </w:pPr>
          </w:p>
          <w:p w:rsidR="00D24EFF" w:rsidRPr="00293D38" w:rsidRDefault="00D24EFF" w:rsidP="000D47E5">
            <w:pPr>
              <w:spacing w:before="40" w:after="40"/>
              <w:rPr>
                <w:rFonts w:cs="Times New Roman"/>
                <w:color w:val="76923C" w:themeColor="accent3" w:themeShade="BF"/>
                <w:sz w:val="22"/>
              </w:rPr>
            </w:pPr>
            <w:r w:rsidRPr="00293D38">
              <w:rPr>
                <w:rFonts w:cs="Times New Roman"/>
                <w:color w:val="76923C" w:themeColor="accent3" w:themeShade="BF"/>
                <w:sz w:val="22"/>
              </w:rPr>
              <w:t>Medical device imports make up just over half of the market and tend to be high-tech medical equipment not produced locally. (Business Monitor Store, 2014a).</w:t>
            </w:r>
          </w:p>
        </w:tc>
      </w:tr>
      <w:tr w:rsidR="00D24EFF" w:rsidRPr="00293D38" w:rsidTr="000D47E5">
        <w:trPr>
          <w:trHeight w:val="1621"/>
        </w:trPr>
        <w:tc>
          <w:tcPr>
            <w:tcW w:w="682" w:type="pct"/>
            <w:gridSpan w:val="2"/>
            <w:tcBorders>
              <w:top w:val="single" w:sz="4" w:space="0" w:color="5F497A" w:themeColor="accent4" w:themeShade="BF"/>
              <w:left w:val="nil"/>
              <w:bottom w:val="single" w:sz="4" w:space="0" w:color="365F91" w:themeColor="accent1" w:themeShade="BF"/>
              <w:right w:val="single" w:sz="4" w:space="0" w:color="5F497A" w:themeColor="accent4" w:themeShade="BF"/>
            </w:tcBorders>
            <w:shd w:val="clear" w:color="auto" w:fill="E5DFEC" w:themeFill="accent4" w:themeFillTint="33"/>
          </w:tcPr>
          <w:p w:rsidR="00D24EFF" w:rsidRPr="00293D38" w:rsidRDefault="00D24EFF" w:rsidP="0059799A">
            <w:pPr>
              <w:spacing w:before="40" w:after="40"/>
              <w:rPr>
                <w:rFonts w:cs="Times New Roman"/>
                <w:color w:val="5F497A" w:themeColor="accent4" w:themeShade="BF"/>
                <w:sz w:val="22"/>
              </w:rPr>
            </w:pPr>
            <w:r w:rsidRPr="00293D38">
              <w:rPr>
                <w:rFonts w:cs="Times New Roman"/>
                <w:color w:val="5F497A" w:themeColor="accent4" w:themeShade="BF"/>
                <w:sz w:val="22"/>
              </w:rPr>
              <w:t>Israel</w:t>
            </w:r>
          </w:p>
        </w:tc>
        <w:tc>
          <w:tcPr>
            <w:tcW w:w="2084" w:type="pct"/>
            <w:tcBorders>
              <w:top w:val="single" w:sz="4" w:space="0" w:color="5F497A" w:themeColor="accent4" w:themeShade="BF"/>
              <w:left w:val="single" w:sz="4" w:space="0" w:color="5F497A" w:themeColor="accent4" w:themeShade="BF"/>
              <w:bottom w:val="single" w:sz="4" w:space="0" w:color="365F91" w:themeColor="accent1" w:themeShade="BF"/>
              <w:right w:val="single" w:sz="4" w:space="0" w:color="DBE5F1" w:themeColor="accent1" w:themeTint="33"/>
            </w:tcBorders>
            <w:shd w:val="clear" w:color="auto" w:fill="E5DFEC" w:themeFill="accent4" w:themeFillTint="33"/>
          </w:tcPr>
          <w:p w:rsidR="00D24EFF" w:rsidRPr="00293D38" w:rsidRDefault="00D24EFF" w:rsidP="000D47E5">
            <w:pPr>
              <w:spacing w:before="40" w:after="40"/>
              <w:rPr>
                <w:rFonts w:cs="Times New Roman"/>
                <w:color w:val="5F497A" w:themeColor="accent4" w:themeShade="BF"/>
                <w:sz w:val="22"/>
              </w:rPr>
            </w:pPr>
            <w:r w:rsidRPr="00293D38">
              <w:rPr>
                <w:rFonts w:cs="Times New Roman"/>
                <w:color w:val="5F497A" w:themeColor="accent4" w:themeShade="BF"/>
                <w:sz w:val="22"/>
              </w:rPr>
              <w:t xml:space="preserve">Readily available intellectual talent and capital made Israel ideal boom for medical device industry (Yahoo! Finance, 2013). </w:t>
            </w:r>
          </w:p>
          <w:p w:rsidR="00D24EFF" w:rsidRPr="00293D38" w:rsidRDefault="00D24EFF" w:rsidP="000D47E5">
            <w:pPr>
              <w:spacing w:before="40" w:after="40"/>
              <w:rPr>
                <w:rFonts w:cs="Times New Roman"/>
                <w:color w:val="5F497A" w:themeColor="accent4" w:themeShade="BF"/>
                <w:sz w:val="22"/>
              </w:rPr>
            </w:pPr>
          </w:p>
          <w:p w:rsidR="00D24EFF" w:rsidRPr="00293D38" w:rsidRDefault="00D24EFF" w:rsidP="000D47E5">
            <w:pPr>
              <w:spacing w:before="40" w:after="40"/>
              <w:rPr>
                <w:rFonts w:cs="Times New Roman"/>
                <w:color w:val="5F497A" w:themeColor="accent4" w:themeShade="BF"/>
                <w:sz w:val="22"/>
              </w:rPr>
            </w:pPr>
            <w:r w:rsidRPr="00293D38">
              <w:rPr>
                <w:rFonts w:cs="Times New Roman"/>
                <w:color w:val="5F497A" w:themeColor="accent4" w:themeShade="BF"/>
                <w:sz w:val="22"/>
              </w:rPr>
              <w:t xml:space="preserve">Home to 700 medical device companies (Yahoo! Finance, 2013).  </w:t>
            </w:r>
          </w:p>
        </w:tc>
        <w:tc>
          <w:tcPr>
            <w:tcW w:w="2234" w:type="pct"/>
            <w:tcBorders>
              <w:top w:val="single" w:sz="4" w:space="0" w:color="5F497A" w:themeColor="accent4" w:themeShade="BF"/>
              <w:left w:val="single" w:sz="4" w:space="0" w:color="5F497A" w:themeColor="accent4" w:themeShade="BF"/>
              <w:bottom w:val="single" w:sz="4" w:space="0" w:color="365F91" w:themeColor="accent1" w:themeShade="BF"/>
              <w:right w:val="single" w:sz="4" w:space="0" w:color="DBE5F1" w:themeColor="accent1" w:themeTint="33"/>
            </w:tcBorders>
            <w:shd w:val="clear" w:color="auto" w:fill="E5DFEC" w:themeFill="accent4" w:themeFillTint="33"/>
          </w:tcPr>
          <w:p w:rsidR="00D24EFF" w:rsidRPr="00293D38" w:rsidRDefault="00D24EFF" w:rsidP="000D47E5">
            <w:pPr>
              <w:spacing w:before="40" w:after="40"/>
              <w:rPr>
                <w:rFonts w:cs="Times New Roman"/>
                <w:color w:val="5F497A" w:themeColor="accent4" w:themeShade="BF"/>
                <w:sz w:val="22"/>
              </w:rPr>
            </w:pPr>
            <w:r w:rsidRPr="00293D38">
              <w:rPr>
                <w:rFonts w:cs="Times New Roman"/>
                <w:color w:val="5F497A" w:themeColor="accent4" w:themeShade="BF"/>
                <w:sz w:val="22"/>
              </w:rPr>
              <w:t xml:space="preserve">Market valued at 1,099.4Million USD in 2013 (Business Monitor, 2014c). </w:t>
            </w:r>
          </w:p>
          <w:p w:rsidR="00D24EFF" w:rsidRPr="00293D38" w:rsidRDefault="00D24EFF" w:rsidP="000D47E5">
            <w:pPr>
              <w:spacing w:before="40" w:after="40"/>
              <w:rPr>
                <w:rFonts w:cs="Times New Roman"/>
                <w:color w:val="5F497A" w:themeColor="accent4" w:themeShade="BF"/>
                <w:sz w:val="22"/>
              </w:rPr>
            </w:pPr>
          </w:p>
          <w:p w:rsidR="00D24EFF" w:rsidRPr="00293D38" w:rsidRDefault="00D24EFF" w:rsidP="000D47E5">
            <w:pPr>
              <w:spacing w:before="40" w:after="40"/>
              <w:rPr>
                <w:rFonts w:cs="Times New Roman"/>
                <w:color w:val="5F497A" w:themeColor="accent4" w:themeShade="BF"/>
                <w:sz w:val="22"/>
              </w:rPr>
            </w:pPr>
            <w:r w:rsidRPr="00293D38">
              <w:rPr>
                <w:rFonts w:cs="Times New Roman"/>
                <w:color w:val="5F497A" w:themeColor="accent4" w:themeShade="BF"/>
                <w:sz w:val="22"/>
              </w:rPr>
              <w:t xml:space="preserve">Market expected to rise to 1,570.9Million USD by 2018 (Business Monitor, 2014c). </w:t>
            </w:r>
          </w:p>
          <w:p w:rsidR="00D24EFF" w:rsidRPr="00293D38" w:rsidRDefault="00D24EFF" w:rsidP="000D47E5">
            <w:pPr>
              <w:spacing w:before="40" w:after="40"/>
              <w:rPr>
                <w:rFonts w:cs="Times New Roman"/>
                <w:color w:val="5F497A" w:themeColor="accent4" w:themeShade="BF"/>
                <w:sz w:val="22"/>
              </w:rPr>
            </w:pPr>
          </w:p>
          <w:p w:rsidR="00D24EFF" w:rsidRPr="00293D38" w:rsidRDefault="00D24EFF" w:rsidP="000D47E5">
            <w:pPr>
              <w:spacing w:before="40" w:after="40"/>
              <w:rPr>
                <w:rFonts w:cs="Times New Roman"/>
                <w:color w:val="5F497A" w:themeColor="accent4" w:themeShade="BF"/>
                <w:sz w:val="22"/>
              </w:rPr>
            </w:pPr>
            <w:r w:rsidRPr="00293D38">
              <w:rPr>
                <w:rFonts w:cs="Times New Roman"/>
                <w:color w:val="5F497A" w:themeColor="accent4" w:themeShade="BF"/>
                <w:sz w:val="22"/>
              </w:rPr>
              <w:t xml:space="preserve">Medical device imports supply 83% of market (Business Monitor Store, 2014c). </w:t>
            </w:r>
          </w:p>
          <w:p w:rsidR="00D24EFF" w:rsidRPr="00293D38" w:rsidRDefault="00D24EFF" w:rsidP="000D47E5">
            <w:pPr>
              <w:spacing w:before="40" w:after="40"/>
              <w:rPr>
                <w:rFonts w:cs="Times New Roman"/>
                <w:color w:val="5F497A" w:themeColor="accent4" w:themeShade="BF"/>
                <w:sz w:val="22"/>
              </w:rPr>
            </w:pPr>
          </w:p>
          <w:p w:rsidR="00D24EFF" w:rsidRPr="00293D38" w:rsidRDefault="00D24EFF" w:rsidP="000D47E5">
            <w:pPr>
              <w:spacing w:before="40" w:after="40"/>
              <w:rPr>
                <w:rFonts w:cs="Times New Roman"/>
                <w:color w:val="5F497A" w:themeColor="accent4" w:themeShade="BF"/>
                <w:sz w:val="22"/>
              </w:rPr>
            </w:pPr>
            <w:r w:rsidRPr="00293D38">
              <w:rPr>
                <w:rFonts w:cs="Times New Roman"/>
                <w:color w:val="5F497A" w:themeColor="accent4" w:themeShade="BF"/>
                <w:sz w:val="22"/>
              </w:rPr>
              <w:t>Domestic medical device production valued at 2Billion USD in 2012 (Business Monitor, 2014c).</w:t>
            </w:r>
          </w:p>
        </w:tc>
      </w:tr>
      <w:tr w:rsidR="00D24EFF" w:rsidRPr="00293D38" w:rsidTr="0059799A">
        <w:trPr>
          <w:trHeight w:val="2024"/>
        </w:trPr>
        <w:tc>
          <w:tcPr>
            <w:tcW w:w="682" w:type="pct"/>
            <w:gridSpan w:val="2"/>
            <w:tcBorders>
              <w:top w:val="single" w:sz="4" w:space="0" w:color="365F91" w:themeColor="accent1" w:themeShade="BF"/>
              <w:left w:val="nil"/>
              <w:bottom w:val="single" w:sz="4" w:space="0" w:color="365F91" w:themeColor="accent1" w:themeShade="BF"/>
              <w:right w:val="single" w:sz="4" w:space="0" w:color="365F91" w:themeColor="accent1" w:themeShade="BF"/>
            </w:tcBorders>
            <w:shd w:val="clear" w:color="auto" w:fill="DBE5F1" w:themeFill="accent1" w:themeFillTint="33"/>
          </w:tcPr>
          <w:p w:rsidR="00D24EFF" w:rsidRPr="00293D38" w:rsidRDefault="00D24EFF" w:rsidP="0059799A">
            <w:pPr>
              <w:spacing w:before="40" w:after="40"/>
              <w:rPr>
                <w:rFonts w:cs="Times New Roman"/>
                <w:color w:val="365F91" w:themeColor="accent1" w:themeShade="BF"/>
                <w:sz w:val="22"/>
              </w:rPr>
            </w:pPr>
            <w:r w:rsidRPr="00293D38">
              <w:rPr>
                <w:rFonts w:cs="Times New Roman"/>
                <w:color w:val="365F91" w:themeColor="accent1" w:themeShade="BF"/>
                <w:sz w:val="22"/>
              </w:rPr>
              <w:t>United Kingdom</w:t>
            </w:r>
          </w:p>
        </w:tc>
        <w:tc>
          <w:tcPr>
            <w:tcW w:w="2084" w:type="pct"/>
            <w:tcBorders>
              <w:top w:val="single" w:sz="4" w:space="0" w:color="365F91" w:themeColor="accent1" w:themeShade="BF"/>
              <w:left w:val="single" w:sz="4" w:space="0" w:color="365F91" w:themeColor="accent1" w:themeShade="BF"/>
              <w:bottom w:val="single" w:sz="4" w:space="0" w:color="365F91" w:themeColor="accent1" w:themeShade="BF"/>
              <w:right w:val="single" w:sz="4" w:space="0" w:color="DBE5F1" w:themeColor="accent1" w:themeTint="33"/>
            </w:tcBorders>
            <w:shd w:val="clear" w:color="auto" w:fill="DBE5F1" w:themeFill="accent1" w:themeFillTint="33"/>
          </w:tcPr>
          <w:p w:rsidR="00D24EFF" w:rsidRPr="00293D38" w:rsidRDefault="00D24EFF" w:rsidP="000D47E5">
            <w:pPr>
              <w:spacing w:before="40" w:after="40"/>
              <w:rPr>
                <w:rFonts w:cs="Times New Roman"/>
                <w:color w:val="365F91" w:themeColor="accent1" w:themeShade="BF"/>
                <w:sz w:val="22"/>
              </w:rPr>
            </w:pPr>
            <w:r w:rsidRPr="00293D38">
              <w:rPr>
                <w:rFonts w:cs="Times New Roman"/>
                <w:color w:val="365F91" w:themeColor="accent1" w:themeShade="BF"/>
                <w:sz w:val="22"/>
              </w:rPr>
              <w:t>Projected annual compound growth rate of 4.8% (PR Web, 2014).</w:t>
            </w:r>
          </w:p>
        </w:tc>
        <w:tc>
          <w:tcPr>
            <w:tcW w:w="2234" w:type="pct"/>
            <w:tcBorders>
              <w:top w:val="single" w:sz="4" w:space="0" w:color="365F91" w:themeColor="accent1" w:themeShade="BF"/>
              <w:left w:val="single" w:sz="4" w:space="0" w:color="365F91" w:themeColor="accent1" w:themeShade="BF"/>
              <w:bottom w:val="single" w:sz="4" w:space="0" w:color="365F91" w:themeColor="accent1" w:themeShade="BF"/>
              <w:right w:val="single" w:sz="4" w:space="0" w:color="DBE5F1" w:themeColor="accent1" w:themeTint="33"/>
            </w:tcBorders>
            <w:shd w:val="clear" w:color="auto" w:fill="DBE5F1" w:themeFill="accent1" w:themeFillTint="33"/>
          </w:tcPr>
          <w:p w:rsidR="00D24EFF" w:rsidRPr="00293D38" w:rsidRDefault="00D24EFF" w:rsidP="000D47E5">
            <w:pPr>
              <w:spacing w:before="40" w:after="40"/>
              <w:rPr>
                <w:rFonts w:cs="Times New Roman"/>
                <w:color w:val="365F91" w:themeColor="accent1" w:themeShade="BF"/>
                <w:sz w:val="22"/>
              </w:rPr>
            </w:pPr>
            <w:r w:rsidRPr="00293D38">
              <w:rPr>
                <w:rFonts w:cs="Times New Roman"/>
                <w:color w:val="365F91" w:themeColor="accent1" w:themeShade="BF"/>
                <w:sz w:val="22"/>
              </w:rPr>
              <w:t xml:space="preserve">Medical device market size was 12Billion USD in 2012 and expected to reach 17.5Billion USD by 2020 (PR Web, 2014). </w:t>
            </w:r>
          </w:p>
          <w:p w:rsidR="00D24EFF" w:rsidRPr="00293D38" w:rsidRDefault="00D24EFF" w:rsidP="000D47E5">
            <w:pPr>
              <w:spacing w:before="40" w:after="40"/>
              <w:rPr>
                <w:rFonts w:cs="Times New Roman"/>
                <w:color w:val="365F91" w:themeColor="accent1" w:themeShade="BF"/>
                <w:sz w:val="22"/>
              </w:rPr>
            </w:pPr>
          </w:p>
          <w:p w:rsidR="00D24EFF" w:rsidRPr="00293D38" w:rsidRDefault="00D24EFF" w:rsidP="000D47E5">
            <w:pPr>
              <w:spacing w:before="40" w:after="40"/>
              <w:rPr>
                <w:rFonts w:cs="Times New Roman"/>
                <w:color w:val="365F91" w:themeColor="accent1" w:themeShade="BF"/>
                <w:sz w:val="22"/>
              </w:rPr>
            </w:pPr>
            <w:r w:rsidRPr="00293D38">
              <w:rPr>
                <w:rFonts w:cs="Times New Roman"/>
                <w:color w:val="365F91" w:themeColor="accent1" w:themeShade="BF"/>
                <w:sz w:val="22"/>
              </w:rPr>
              <w:t xml:space="preserve">Predominantly import (74%) led since domestic manufacturers are unable to rapidly adjust to changes in demand (Business Monitor, 2014f). </w:t>
            </w:r>
          </w:p>
        </w:tc>
      </w:tr>
      <w:tr w:rsidR="00D24EFF" w:rsidRPr="00293D38" w:rsidTr="0059799A">
        <w:trPr>
          <w:trHeight w:val="260"/>
        </w:trPr>
        <w:tc>
          <w:tcPr>
            <w:tcW w:w="682" w:type="pct"/>
            <w:gridSpan w:val="2"/>
            <w:tcBorders>
              <w:top w:val="single" w:sz="4" w:space="0" w:color="31849B" w:themeColor="accent5" w:themeShade="BF"/>
              <w:left w:val="nil"/>
              <w:bottom w:val="single" w:sz="4" w:space="0" w:color="943634" w:themeColor="accent2" w:themeShade="BF"/>
              <w:right w:val="single" w:sz="4" w:space="0" w:color="31849B" w:themeColor="accent5" w:themeShade="BF"/>
            </w:tcBorders>
            <w:shd w:val="clear" w:color="auto" w:fill="DAEEF3" w:themeFill="accent5" w:themeFillTint="33"/>
          </w:tcPr>
          <w:p w:rsidR="00D24EFF" w:rsidRPr="00293D38" w:rsidRDefault="00D24EFF" w:rsidP="000D47E5">
            <w:pPr>
              <w:spacing w:before="40" w:after="40" w:line="360" w:lineRule="auto"/>
              <w:rPr>
                <w:rFonts w:cs="Times New Roman"/>
                <w:color w:val="31849B" w:themeColor="accent5" w:themeShade="BF"/>
                <w:sz w:val="22"/>
              </w:rPr>
            </w:pPr>
            <w:r w:rsidRPr="00293D38">
              <w:rPr>
                <w:rFonts w:cs="Times New Roman"/>
                <w:color w:val="31849B" w:themeColor="accent5" w:themeShade="BF"/>
                <w:sz w:val="22"/>
              </w:rPr>
              <w:t>Switzerland</w:t>
            </w:r>
          </w:p>
        </w:tc>
        <w:tc>
          <w:tcPr>
            <w:tcW w:w="2084" w:type="pct"/>
            <w:tcBorders>
              <w:top w:val="single" w:sz="4" w:space="0" w:color="31849B" w:themeColor="accent5" w:themeShade="BF"/>
              <w:left w:val="single" w:sz="4" w:space="0" w:color="31849B" w:themeColor="accent5" w:themeShade="BF"/>
              <w:bottom w:val="single" w:sz="4" w:space="0" w:color="943634" w:themeColor="accent2" w:themeShade="BF"/>
              <w:right w:val="nil"/>
            </w:tcBorders>
            <w:shd w:val="clear" w:color="auto" w:fill="DAEEF3" w:themeFill="accent5" w:themeFillTint="33"/>
          </w:tcPr>
          <w:p w:rsidR="00D24EFF" w:rsidRPr="00293D38" w:rsidRDefault="00D24EFF" w:rsidP="000D47E5">
            <w:pPr>
              <w:spacing w:before="40" w:after="40"/>
              <w:rPr>
                <w:rFonts w:cs="Times New Roman"/>
                <w:color w:val="31849B" w:themeColor="accent5" w:themeShade="BF"/>
                <w:sz w:val="22"/>
              </w:rPr>
            </w:pPr>
            <w:r w:rsidRPr="00293D38">
              <w:rPr>
                <w:rFonts w:cs="Times New Roman"/>
                <w:color w:val="31849B" w:themeColor="accent5" w:themeShade="BF"/>
                <w:sz w:val="22"/>
              </w:rPr>
              <w:t xml:space="preserve">Considerable proportion reinvested back into research and development (European Medical Device Technology, 2013b). </w:t>
            </w:r>
          </w:p>
          <w:p w:rsidR="00D24EFF" w:rsidRPr="00293D38" w:rsidRDefault="00D24EFF" w:rsidP="000D47E5">
            <w:pPr>
              <w:spacing w:before="40" w:after="40"/>
              <w:rPr>
                <w:rFonts w:cs="Times New Roman"/>
                <w:color w:val="31849B" w:themeColor="accent5" w:themeShade="BF"/>
                <w:sz w:val="22"/>
              </w:rPr>
            </w:pPr>
          </w:p>
          <w:p w:rsidR="00D24EFF" w:rsidRPr="00293D38" w:rsidRDefault="00D24EFF" w:rsidP="000D47E5">
            <w:pPr>
              <w:spacing w:before="40" w:after="40"/>
              <w:rPr>
                <w:rFonts w:cs="Times New Roman"/>
                <w:color w:val="31849B" w:themeColor="accent5" w:themeShade="BF"/>
                <w:sz w:val="22"/>
              </w:rPr>
            </w:pPr>
            <w:r w:rsidRPr="00293D38">
              <w:rPr>
                <w:rFonts w:cs="Times New Roman"/>
                <w:color w:val="31849B" w:themeColor="accent5" w:themeShade="BF"/>
                <w:sz w:val="22"/>
              </w:rPr>
              <w:t>Swiss market provides high quality products and has a reputation for innovation (Business Monitor, 2014e).</w:t>
            </w:r>
          </w:p>
        </w:tc>
        <w:tc>
          <w:tcPr>
            <w:tcW w:w="2234" w:type="pct"/>
            <w:tcBorders>
              <w:top w:val="single" w:sz="4" w:space="0" w:color="31849B" w:themeColor="accent5" w:themeShade="BF"/>
              <w:left w:val="single" w:sz="4" w:space="0" w:color="31849B" w:themeColor="accent5" w:themeShade="BF"/>
              <w:bottom w:val="single" w:sz="4" w:space="0" w:color="943634" w:themeColor="accent2" w:themeShade="BF"/>
              <w:right w:val="nil"/>
            </w:tcBorders>
            <w:shd w:val="clear" w:color="auto" w:fill="DAEEF3" w:themeFill="accent5" w:themeFillTint="33"/>
          </w:tcPr>
          <w:p w:rsidR="00D24EFF" w:rsidRPr="00293D38" w:rsidRDefault="00D24EFF" w:rsidP="000D47E5">
            <w:pPr>
              <w:spacing w:before="40" w:after="40"/>
              <w:rPr>
                <w:rFonts w:cs="Times New Roman"/>
                <w:color w:val="31849B" w:themeColor="accent5" w:themeShade="BF"/>
                <w:sz w:val="22"/>
              </w:rPr>
            </w:pPr>
            <w:r w:rsidRPr="00293D38">
              <w:rPr>
                <w:rFonts w:cs="Times New Roman"/>
                <w:color w:val="31849B" w:themeColor="accent5" w:themeShade="BF"/>
                <w:sz w:val="22"/>
              </w:rPr>
              <w:t xml:space="preserve">Medical device sales generated estimated revenue of 6 billion CHF (European Medical Device Technology, 2013b). </w:t>
            </w:r>
          </w:p>
          <w:p w:rsidR="00D24EFF" w:rsidRPr="00293D38" w:rsidRDefault="00D24EFF" w:rsidP="000D47E5">
            <w:pPr>
              <w:spacing w:before="40" w:after="40"/>
              <w:rPr>
                <w:rFonts w:cs="Times New Roman"/>
                <w:color w:val="31849B" w:themeColor="accent5" w:themeShade="BF"/>
                <w:sz w:val="22"/>
              </w:rPr>
            </w:pPr>
          </w:p>
          <w:p w:rsidR="00D24EFF" w:rsidRPr="00293D38" w:rsidRDefault="00D24EFF" w:rsidP="000D47E5">
            <w:pPr>
              <w:spacing w:before="40" w:after="40"/>
              <w:rPr>
                <w:rFonts w:cs="Times New Roman"/>
                <w:color w:val="31849B" w:themeColor="accent5" w:themeShade="BF"/>
                <w:sz w:val="22"/>
              </w:rPr>
            </w:pPr>
            <w:r w:rsidRPr="00293D38">
              <w:rPr>
                <w:rFonts w:cs="Times New Roman"/>
                <w:color w:val="31849B" w:themeColor="accent5" w:themeShade="BF"/>
                <w:sz w:val="22"/>
              </w:rPr>
              <w:t>88% of market supplied by imports (Business Monitor, 2014e).</w:t>
            </w:r>
          </w:p>
        </w:tc>
      </w:tr>
      <w:tr w:rsidR="00D24EFF" w:rsidRPr="00293D38" w:rsidTr="000D47E5">
        <w:trPr>
          <w:trHeight w:val="1621"/>
        </w:trPr>
        <w:tc>
          <w:tcPr>
            <w:tcW w:w="682" w:type="pct"/>
            <w:gridSpan w:val="2"/>
            <w:tcBorders>
              <w:top w:val="single" w:sz="4" w:space="0" w:color="943634" w:themeColor="accent2" w:themeShade="BF"/>
              <w:left w:val="nil"/>
              <w:bottom w:val="single" w:sz="4" w:space="0" w:color="E36C0A" w:themeColor="accent6" w:themeShade="BF"/>
              <w:right w:val="single" w:sz="4" w:space="0" w:color="943634" w:themeColor="accent2" w:themeShade="BF"/>
            </w:tcBorders>
            <w:shd w:val="solid" w:color="F2DBDB" w:themeColor="accent2" w:themeTint="33" w:fill="auto"/>
          </w:tcPr>
          <w:p w:rsidR="00D24EFF" w:rsidRPr="00293D38" w:rsidRDefault="00D24EFF" w:rsidP="000D47E5">
            <w:pPr>
              <w:spacing w:before="40" w:after="40" w:line="360" w:lineRule="auto"/>
              <w:rPr>
                <w:rFonts w:cs="Times New Roman"/>
                <w:color w:val="943634" w:themeColor="accent2" w:themeShade="BF"/>
                <w:sz w:val="22"/>
              </w:rPr>
            </w:pPr>
            <w:r w:rsidRPr="00293D38">
              <w:rPr>
                <w:rFonts w:cs="Times New Roman"/>
                <w:color w:val="943634" w:themeColor="accent2" w:themeShade="BF"/>
                <w:sz w:val="22"/>
              </w:rPr>
              <w:lastRenderedPageBreak/>
              <w:t>South Korea</w:t>
            </w:r>
          </w:p>
        </w:tc>
        <w:tc>
          <w:tcPr>
            <w:tcW w:w="2084" w:type="pct"/>
            <w:tcBorders>
              <w:top w:val="single" w:sz="4" w:space="0" w:color="943634" w:themeColor="accent2" w:themeShade="BF"/>
              <w:left w:val="single" w:sz="4" w:space="0" w:color="943634" w:themeColor="accent2" w:themeShade="BF"/>
              <w:bottom w:val="single" w:sz="4" w:space="0" w:color="E36C0A" w:themeColor="accent6" w:themeShade="BF"/>
              <w:right w:val="nil"/>
            </w:tcBorders>
            <w:shd w:val="solid" w:color="F2DBDB" w:themeColor="accent2" w:themeTint="33" w:fill="auto"/>
          </w:tcPr>
          <w:p w:rsidR="00D24EFF" w:rsidRPr="00293D38" w:rsidRDefault="00D24EFF" w:rsidP="000D47E5">
            <w:pPr>
              <w:spacing w:before="40" w:after="40"/>
              <w:rPr>
                <w:rFonts w:cs="Times New Roman"/>
                <w:color w:val="943634" w:themeColor="accent2" w:themeShade="BF"/>
                <w:sz w:val="22"/>
              </w:rPr>
            </w:pPr>
            <w:r w:rsidRPr="00293D38">
              <w:rPr>
                <w:rFonts w:cs="Times New Roman"/>
                <w:color w:val="943634" w:themeColor="accent2" w:themeShade="BF"/>
                <w:sz w:val="22"/>
              </w:rPr>
              <w:t>Currently aiming for global no. 7 in medical equipment market (</w:t>
            </w:r>
            <w:proofErr w:type="spellStart"/>
            <w:r w:rsidRPr="00293D38">
              <w:rPr>
                <w:rFonts w:cs="Times New Roman"/>
                <w:color w:val="943634" w:themeColor="accent2" w:themeShade="BF"/>
                <w:sz w:val="22"/>
              </w:rPr>
              <w:t>Xinhau</w:t>
            </w:r>
            <w:proofErr w:type="spellEnd"/>
            <w:r w:rsidRPr="00293D38">
              <w:rPr>
                <w:rFonts w:cs="Times New Roman"/>
                <w:color w:val="943634" w:themeColor="accent2" w:themeShade="BF"/>
                <w:sz w:val="22"/>
              </w:rPr>
              <w:t xml:space="preserve"> News, 2014). </w:t>
            </w:r>
          </w:p>
          <w:p w:rsidR="00D24EFF" w:rsidRPr="00293D38" w:rsidRDefault="00D24EFF" w:rsidP="000D47E5">
            <w:pPr>
              <w:spacing w:before="40" w:after="40"/>
              <w:rPr>
                <w:rFonts w:cs="Times New Roman"/>
                <w:color w:val="943634" w:themeColor="accent2" w:themeShade="BF"/>
                <w:sz w:val="22"/>
              </w:rPr>
            </w:pPr>
          </w:p>
          <w:p w:rsidR="00D24EFF" w:rsidRPr="00293D38" w:rsidRDefault="00D24EFF" w:rsidP="000D47E5">
            <w:pPr>
              <w:spacing w:before="40" w:after="40"/>
              <w:rPr>
                <w:rFonts w:cs="Times New Roman"/>
                <w:color w:val="943634" w:themeColor="accent2" w:themeShade="BF"/>
                <w:sz w:val="22"/>
              </w:rPr>
            </w:pPr>
            <w:r w:rsidRPr="00293D38">
              <w:rPr>
                <w:rFonts w:cs="Times New Roman"/>
                <w:color w:val="943634" w:themeColor="accent2" w:themeShade="BF"/>
                <w:sz w:val="22"/>
              </w:rPr>
              <w:t>Planning to achieve through joint research and development between hospitals and companies (</w:t>
            </w:r>
            <w:proofErr w:type="spellStart"/>
            <w:r w:rsidRPr="00293D38">
              <w:rPr>
                <w:rFonts w:cs="Times New Roman"/>
                <w:color w:val="943634" w:themeColor="accent2" w:themeShade="BF"/>
                <w:sz w:val="22"/>
              </w:rPr>
              <w:t>Xinhau</w:t>
            </w:r>
            <w:proofErr w:type="spellEnd"/>
            <w:r w:rsidRPr="00293D38">
              <w:rPr>
                <w:rFonts w:cs="Times New Roman"/>
                <w:color w:val="943634" w:themeColor="accent2" w:themeShade="BF"/>
                <w:sz w:val="22"/>
              </w:rPr>
              <w:t xml:space="preserve"> News, 2014). </w:t>
            </w:r>
          </w:p>
          <w:p w:rsidR="00D24EFF" w:rsidRPr="00293D38" w:rsidRDefault="00D24EFF" w:rsidP="000D47E5">
            <w:pPr>
              <w:spacing w:before="40" w:after="40"/>
              <w:rPr>
                <w:rFonts w:cs="Times New Roman"/>
                <w:color w:val="943634" w:themeColor="accent2" w:themeShade="BF"/>
                <w:sz w:val="22"/>
              </w:rPr>
            </w:pPr>
          </w:p>
          <w:p w:rsidR="00D24EFF" w:rsidRPr="00293D38" w:rsidRDefault="00D24EFF" w:rsidP="000D47E5">
            <w:pPr>
              <w:spacing w:before="40" w:after="40"/>
              <w:rPr>
                <w:rFonts w:cs="Times New Roman"/>
                <w:color w:val="943634" w:themeColor="accent2" w:themeShade="BF"/>
                <w:sz w:val="22"/>
              </w:rPr>
            </w:pPr>
            <w:r w:rsidRPr="00293D38">
              <w:rPr>
                <w:rFonts w:cs="Times New Roman"/>
                <w:color w:val="943634" w:themeColor="accent2" w:themeShade="BF"/>
                <w:sz w:val="22"/>
              </w:rPr>
              <w:t>Local hospitals tend to depend on imported devices due to reasons such as lack of credibility and failure to meet needs of doctors (</w:t>
            </w:r>
            <w:proofErr w:type="spellStart"/>
            <w:r w:rsidRPr="00293D38">
              <w:rPr>
                <w:rFonts w:cs="Times New Roman"/>
                <w:color w:val="943634" w:themeColor="accent2" w:themeShade="BF"/>
                <w:sz w:val="22"/>
              </w:rPr>
              <w:t>Xinhau</w:t>
            </w:r>
            <w:proofErr w:type="spellEnd"/>
            <w:r w:rsidRPr="00293D38">
              <w:rPr>
                <w:rFonts w:cs="Times New Roman"/>
                <w:color w:val="943634" w:themeColor="accent2" w:themeShade="BF"/>
                <w:sz w:val="22"/>
              </w:rPr>
              <w:t xml:space="preserve"> News, 2014).</w:t>
            </w:r>
          </w:p>
        </w:tc>
        <w:tc>
          <w:tcPr>
            <w:tcW w:w="2234" w:type="pct"/>
            <w:tcBorders>
              <w:top w:val="single" w:sz="4" w:space="0" w:color="943634" w:themeColor="accent2" w:themeShade="BF"/>
              <w:left w:val="single" w:sz="4" w:space="0" w:color="943634" w:themeColor="accent2" w:themeShade="BF"/>
              <w:bottom w:val="single" w:sz="4" w:space="0" w:color="E36C0A" w:themeColor="accent6" w:themeShade="BF"/>
              <w:right w:val="nil"/>
            </w:tcBorders>
            <w:shd w:val="solid" w:color="F2DBDB" w:themeColor="accent2" w:themeTint="33" w:fill="auto"/>
          </w:tcPr>
          <w:p w:rsidR="00D24EFF" w:rsidRPr="00293D38" w:rsidRDefault="00D24EFF" w:rsidP="000D47E5">
            <w:pPr>
              <w:spacing w:before="40" w:after="40"/>
              <w:rPr>
                <w:rFonts w:cs="Times New Roman"/>
                <w:color w:val="943634" w:themeColor="accent2" w:themeShade="BF"/>
                <w:sz w:val="22"/>
              </w:rPr>
            </w:pPr>
            <w:r w:rsidRPr="00293D38">
              <w:rPr>
                <w:rFonts w:cs="Times New Roman"/>
                <w:color w:val="943634" w:themeColor="accent2" w:themeShade="BF"/>
                <w:sz w:val="22"/>
              </w:rPr>
              <w:t xml:space="preserve">Medical device market valued at 5.1Billion USD (Business Monitor, 2014d). </w:t>
            </w:r>
          </w:p>
          <w:p w:rsidR="00D24EFF" w:rsidRPr="00293D38" w:rsidRDefault="00D24EFF" w:rsidP="000D47E5">
            <w:pPr>
              <w:spacing w:before="40" w:after="40"/>
              <w:rPr>
                <w:rFonts w:cs="Times New Roman"/>
                <w:color w:val="943634" w:themeColor="accent2" w:themeShade="BF"/>
                <w:sz w:val="22"/>
              </w:rPr>
            </w:pPr>
          </w:p>
          <w:p w:rsidR="00D24EFF" w:rsidRPr="00293D38" w:rsidRDefault="00D24EFF" w:rsidP="000D47E5">
            <w:pPr>
              <w:spacing w:before="40" w:after="40"/>
              <w:rPr>
                <w:rFonts w:cs="Times New Roman"/>
                <w:color w:val="943634" w:themeColor="accent2" w:themeShade="BF"/>
                <w:sz w:val="22"/>
              </w:rPr>
            </w:pPr>
            <w:r w:rsidRPr="00293D38">
              <w:rPr>
                <w:rFonts w:cs="Times New Roman"/>
                <w:color w:val="943634" w:themeColor="accent2" w:themeShade="BF"/>
                <w:sz w:val="22"/>
              </w:rPr>
              <w:t xml:space="preserve">3rd largest medical device market in the Asia Pacific region (Business Monitor, 2014d). </w:t>
            </w:r>
          </w:p>
          <w:p w:rsidR="00D24EFF" w:rsidRPr="00293D38" w:rsidRDefault="00D24EFF" w:rsidP="000D47E5">
            <w:pPr>
              <w:spacing w:before="40" w:after="40"/>
              <w:rPr>
                <w:rFonts w:cs="Times New Roman"/>
                <w:color w:val="943634" w:themeColor="accent2" w:themeShade="BF"/>
                <w:sz w:val="22"/>
              </w:rPr>
            </w:pPr>
          </w:p>
          <w:p w:rsidR="00D24EFF" w:rsidRPr="00293D38" w:rsidRDefault="00D24EFF" w:rsidP="000D47E5">
            <w:pPr>
              <w:spacing w:before="40" w:after="40"/>
              <w:rPr>
                <w:rFonts w:cs="Times New Roman"/>
                <w:color w:val="943634" w:themeColor="accent2" w:themeShade="BF"/>
                <w:sz w:val="22"/>
              </w:rPr>
            </w:pPr>
            <w:r w:rsidRPr="00293D38">
              <w:rPr>
                <w:rFonts w:cs="Times New Roman"/>
                <w:color w:val="943634" w:themeColor="accent2" w:themeShade="BF"/>
                <w:sz w:val="22"/>
              </w:rPr>
              <w:t xml:space="preserve">Medical device market expected to be valued at 9.3billion USD by 2018 (Business Monitor, 2014d). </w:t>
            </w:r>
          </w:p>
          <w:p w:rsidR="00D24EFF" w:rsidRPr="00293D38" w:rsidRDefault="00D24EFF" w:rsidP="000D47E5">
            <w:pPr>
              <w:spacing w:before="40" w:after="40"/>
              <w:rPr>
                <w:rFonts w:cs="Times New Roman"/>
                <w:color w:val="943634" w:themeColor="accent2" w:themeShade="BF"/>
                <w:sz w:val="22"/>
              </w:rPr>
            </w:pPr>
          </w:p>
          <w:p w:rsidR="00D24EFF" w:rsidRPr="00293D38" w:rsidRDefault="00D24EFF" w:rsidP="000D47E5">
            <w:pPr>
              <w:spacing w:before="40" w:after="40"/>
              <w:rPr>
                <w:rFonts w:cs="Times New Roman"/>
                <w:color w:val="943634" w:themeColor="accent2" w:themeShade="BF"/>
                <w:sz w:val="22"/>
              </w:rPr>
            </w:pPr>
            <w:r w:rsidRPr="00293D38">
              <w:rPr>
                <w:rFonts w:cs="Times New Roman"/>
                <w:color w:val="943634" w:themeColor="accent2" w:themeShade="BF"/>
                <w:sz w:val="22"/>
              </w:rPr>
              <w:t>Imports valued at 60% of medical device market (Business Monitor, 2014d).</w:t>
            </w:r>
          </w:p>
        </w:tc>
      </w:tr>
      <w:tr w:rsidR="00D24EFF" w:rsidRPr="00293D38" w:rsidTr="000D47E5">
        <w:trPr>
          <w:trHeight w:val="1621"/>
        </w:trPr>
        <w:tc>
          <w:tcPr>
            <w:tcW w:w="682" w:type="pct"/>
            <w:gridSpan w:val="2"/>
            <w:tcBorders>
              <w:top w:val="single" w:sz="4" w:space="0" w:color="E36C0A" w:themeColor="accent6" w:themeShade="BF"/>
              <w:left w:val="nil"/>
              <w:bottom w:val="single" w:sz="4" w:space="0" w:color="E36C0A" w:themeColor="accent6" w:themeShade="BF"/>
              <w:right w:val="single" w:sz="4" w:space="0" w:color="E36C0A" w:themeColor="accent6" w:themeShade="BF"/>
            </w:tcBorders>
            <w:shd w:val="solid" w:color="FDE9D9" w:themeColor="accent6" w:themeTint="33" w:fill="auto"/>
          </w:tcPr>
          <w:p w:rsidR="00D24EFF" w:rsidRPr="00293D38" w:rsidRDefault="00D24EFF" w:rsidP="000D47E5">
            <w:pPr>
              <w:spacing w:before="40" w:after="40" w:line="360" w:lineRule="auto"/>
              <w:rPr>
                <w:rFonts w:cs="Times New Roman"/>
                <w:color w:val="E36C0A" w:themeColor="accent6" w:themeShade="BF"/>
                <w:sz w:val="22"/>
              </w:rPr>
            </w:pPr>
            <w:r w:rsidRPr="00293D38">
              <w:rPr>
                <w:rFonts w:cs="Times New Roman"/>
                <w:color w:val="E36C0A" w:themeColor="accent6" w:themeShade="BF"/>
                <w:sz w:val="22"/>
              </w:rPr>
              <w:t>Iran</w:t>
            </w:r>
          </w:p>
        </w:tc>
        <w:tc>
          <w:tcPr>
            <w:tcW w:w="2084" w:type="pct"/>
            <w:tcBorders>
              <w:top w:val="single" w:sz="4" w:space="0" w:color="E36C0A" w:themeColor="accent6" w:themeShade="BF"/>
              <w:left w:val="single" w:sz="4" w:space="0" w:color="E36C0A" w:themeColor="accent6" w:themeShade="BF"/>
              <w:bottom w:val="single" w:sz="4" w:space="0" w:color="E36C0A" w:themeColor="accent6" w:themeShade="BF"/>
              <w:right w:val="nil"/>
            </w:tcBorders>
            <w:shd w:val="solid" w:color="FDE9D9" w:themeColor="accent6" w:themeTint="33" w:fill="auto"/>
          </w:tcPr>
          <w:p w:rsidR="00D24EFF" w:rsidRPr="00293D38" w:rsidRDefault="00D24EFF" w:rsidP="000D47E5">
            <w:pPr>
              <w:spacing w:before="40" w:after="40"/>
              <w:rPr>
                <w:rFonts w:cs="Times New Roman"/>
                <w:color w:val="E36C0A" w:themeColor="accent6" w:themeShade="BF"/>
                <w:sz w:val="22"/>
              </w:rPr>
            </w:pPr>
            <w:r w:rsidRPr="00293D38">
              <w:rPr>
                <w:rFonts w:cs="Times New Roman"/>
                <w:color w:val="E36C0A" w:themeColor="accent6" w:themeShade="BF"/>
                <w:sz w:val="22"/>
              </w:rPr>
              <w:t xml:space="preserve">Projected annual compound growth rate of 1.3% (Market Research, 2014) </w:t>
            </w:r>
          </w:p>
          <w:p w:rsidR="00D24EFF" w:rsidRPr="00293D38" w:rsidRDefault="00D24EFF" w:rsidP="000D47E5">
            <w:pPr>
              <w:spacing w:before="40" w:after="40"/>
              <w:rPr>
                <w:rFonts w:cs="Times New Roman"/>
                <w:color w:val="E36C0A" w:themeColor="accent6" w:themeShade="BF"/>
                <w:sz w:val="22"/>
              </w:rPr>
            </w:pPr>
          </w:p>
          <w:p w:rsidR="00D24EFF" w:rsidRPr="00293D38" w:rsidRDefault="00D24EFF" w:rsidP="000D47E5">
            <w:pPr>
              <w:spacing w:before="40" w:after="40"/>
              <w:rPr>
                <w:rFonts w:cs="Times New Roman"/>
                <w:color w:val="E36C0A" w:themeColor="accent6" w:themeShade="BF"/>
                <w:sz w:val="22"/>
              </w:rPr>
            </w:pPr>
            <w:r w:rsidRPr="00293D38">
              <w:rPr>
                <w:rFonts w:cs="Times New Roman"/>
                <w:color w:val="E36C0A" w:themeColor="accent6" w:themeShade="BF"/>
                <w:sz w:val="22"/>
              </w:rPr>
              <w:t xml:space="preserve">Ranks fifth in medical device industry in Middle East and Asia (Business Monitor, 2014b). </w:t>
            </w:r>
          </w:p>
          <w:p w:rsidR="00D24EFF" w:rsidRPr="00293D38" w:rsidRDefault="00D24EFF" w:rsidP="000D47E5">
            <w:pPr>
              <w:spacing w:before="40" w:after="40"/>
              <w:rPr>
                <w:rFonts w:cs="Times New Roman"/>
                <w:color w:val="E36C0A" w:themeColor="accent6" w:themeShade="BF"/>
                <w:sz w:val="22"/>
              </w:rPr>
            </w:pPr>
          </w:p>
          <w:p w:rsidR="00D24EFF" w:rsidRPr="00293D38" w:rsidRDefault="00D24EFF" w:rsidP="000D47E5">
            <w:pPr>
              <w:spacing w:before="40" w:after="40"/>
              <w:rPr>
                <w:rFonts w:cs="Times New Roman"/>
                <w:color w:val="E36C0A" w:themeColor="accent6" w:themeShade="BF"/>
                <w:sz w:val="22"/>
              </w:rPr>
            </w:pPr>
            <w:r w:rsidRPr="00293D38">
              <w:rPr>
                <w:rFonts w:cs="Times New Roman"/>
                <w:color w:val="E36C0A" w:themeColor="accent6" w:themeShade="BF"/>
                <w:sz w:val="22"/>
              </w:rPr>
              <w:t>Market has growth potential but with recent sanctions by USA and EU, market appeal has diminished. (Business Monitor, 2014b).</w:t>
            </w:r>
          </w:p>
        </w:tc>
        <w:tc>
          <w:tcPr>
            <w:tcW w:w="2234" w:type="pct"/>
            <w:tcBorders>
              <w:top w:val="single" w:sz="4" w:space="0" w:color="E36C0A" w:themeColor="accent6" w:themeShade="BF"/>
              <w:left w:val="single" w:sz="4" w:space="0" w:color="E36C0A" w:themeColor="accent6" w:themeShade="BF"/>
              <w:bottom w:val="single" w:sz="4" w:space="0" w:color="E36C0A" w:themeColor="accent6" w:themeShade="BF"/>
              <w:right w:val="nil"/>
            </w:tcBorders>
            <w:shd w:val="solid" w:color="FDE9D9" w:themeColor="accent6" w:themeTint="33" w:fill="auto"/>
          </w:tcPr>
          <w:p w:rsidR="00D24EFF" w:rsidRPr="00293D38" w:rsidRDefault="00D24EFF" w:rsidP="000D47E5">
            <w:pPr>
              <w:spacing w:before="40" w:after="40"/>
              <w:rPr>
                <w:rFonts w:cs="Times New Roman"/>
                <w:color w:val="E36C0A" w:themeColor="accent6" w:themeShade="BF"/>
                <w:sz w:val="22"/>
              </w:rPr>
            </w:pPr>
            <w:r w:rsidRPr="00293D38">
              <w:rPr>
                <w:rFonts w:cs="Times New Roman"/>
                <w:color w:val="E36C0A" w:themeColor="accent6" w:themeShade="BF"/>
                <w:sz w:val="22"/>
              </w:rPr>
              <w:t xml:space="preserve">Medical device market size 766.5Million USD in 2013 (Market Research, 2014). </w:t>
            </w:r>
          </w:p>
          <w:p w:rsidR="00D24EFF" w:rsidRPr="00293D38" w:rsidRDefault="00D24EFF" w:rsidP="000D47E5">
            <w:pPr>
              <w:spacing w:before="40" w:after="40"/>
              <w:rPr>
                <w:rFonts w:cs="Times New Roman"/>
                <w:color w:val="E36C0A" w:themeColor="accent6" w:themeShade="BF"/>
                <w:sz w:val="22"/>
              </w:rPr>
            </w:pPr>
          </w:p>
          <w:p w:rsidR="00D24EFF" w:rsidRPr="00293D38" w:rsidRDefault="00D24EFF" w:rsidP="000D47E5">
            <w:pPr>
              <w:spacing w:before="40" w:after="40"/>
              <w:rPr>
                <w:rFonts w:cs="Times New Roman"/>
                <w:color w:val="E36C0A" w:themeColor="accent6" w:themeShade="BF"/>
                <w:sz w:val="22"/>
              </w:rPr>
            </w:pPr>
            <w:r w:rsidRPr="00293D38">
              <w:rPr>
                <w:rFonts w:cs="Times New Roman"/>
                <w:color w:val="E36C0A" w:themeColor="accent6" w:themeShade="BF"/>
                <w:sz w:val="22"/>
              </w:rPr>
              <w:t xml:space="preserve">Medical device market expected to be valued at 819.4Million USD by 2018 (Market Research, 2014) </w:t>
            </w:r>
          </w:p>
          <w:p w:rsidR="00D24EFF" w:rsidRPr="00293D38" w:rsidRDefault="00D24EFF" w:rsidP="000D47E5">
            <w:pPr>
              <w:spacing w:before="40" w:after="40"/>
              <w:rPr>
                <w:rFonts w:cs="Times New Roman"/>
                <w:color w:val="E36C0A" w:themeColor="accent6" w:themeShade="BF"/>
                <w:sz w:val="22"/>
              </w:rPr>
            </w:pPr>
          </w:p>
          <w:p w:rsidR="00D24EFF" w:rsidRPr="00293D38" w:rsidRDefault="00D24EFF" w:rsidP="000D47E5">
            <w:pPr>
              <w:spacing w:before="40" w:after="40"/>
              <w:rPr>
                <w:rFonts w:cs="Times New Roman"/>
                <w:color w:val="E36C0A" w:themeColor="accent6" w:themeShade="BF"/>
                <w:sz w:val="22"/>
              </w:rPr>
            </w:pPr>
            <w:r w:rsidRPr="00293D38">
              <w:rPr>
                <w:rFonts w:cs="Times New Roman"/>
                <w:color w:val="E36C0A" w:themeColor="accent6" w:themeShade="BF"/>
                <w:sz w:val="22"/>
              </w:rPr>
              <w:t>Import’s account for 90% of market (Market Research, 2014)</w:t>
            </w:r>
          </w:p>
        </w:tc>
      </w:tr>
    </w:tbl>
    <w:p w:rsidR="0059799A" w:rsidRPr="00293D38" w:rsidRDefault="0059799A" w:rsidP="001C6AC6">
      <w:pPr>
        <w:spacing w:after="40" w:line="360" w:lineRule="auto"/>
        <w:rPr>
          <w:rFonts w:cs="Times New Roman"/>
          <w:b/>
          <w:sz w:val="22"/>
        </w:rPr>
      </w:pPr>
    </w:p>
    <w:p w:rsidR="0059799A" w:rsidRPr="00293D38" w:rsidRDefault="0059799A">
      <w:pPr>
        <w:rPr>
          <w:rFonts w:cs="Times New Roman"/>
          <w:b/>
          <w:sz w:val="22"/>
        </w:rPr>
      </w:pPr>
      <w:r w:rsidRPr="00293D38">
        <w:rPr>
          <w:rFonts w:cs="Times New Roman"/>
          <w:b/>
          <w:sz w:val="22"/>
        </w:rPr>
        <w:br w:type="page"/>
      </w:r>
    </w:p>
    <w:p w:rsidR="007D03DD" w:rsidRPr="00293D38" w:rsidRDefault="001E3D7F" w:rsidP="001C6AC6">
      <w:pPr>
        <w:spacing w:after="40" w:line="360" w:lineRule="auto"/>
        <w:rPr>
          <w:rFonts w:cs="Times New Roman"/>
          <w:b/>
          <w:sz w:val="22"/>
        </w:rPr>
      </w:pPr>
      <w:r w:rsidRPr="00293D38">
        <w:rPr>
          <w:rFonts w:cs="Times New Roman"/>
          <w:b/>
          <w:sz w:val="22"/>
        </w:rPr>
        <w:lastRenderedPageBreak/>
        <w:t>Competitor</w:t>
      </w:r>
      <w:r w:rsidR="007D03DD" w:rsidRPr="00293D38">
        <w:rPr>
          <w:rFonts w:cs="Times New Roman"/>
          <w:b/>
          <w:sz w:val="22"/>
        </w:rPr>
        <w:t xml:space="preserve"> Analysis</w:t>
      </w:r>
      <w:r w:rsidR="00D01625" w:rsidRPr="00293D38">
        <w:rPr>
          <w:rFonts w:cs="Times New Roman"/>
          <w:b/>
          <w:sz w:val="22"/>
        </w:rPr>
        <w:t xml:space="preserve"> Tables</w:t>
      </w:r>
    </w:p>
    <w:p w:rsidR="00D01625" w:rsidRPr="00293D38" w:rsidRDefault="00D01625" w:rsidP="001C6AC6">
      <w:pPr>
        <w:spacing w:after="40" w:line="360" w:lineRule="auto"/>
        <w:rPr>
          <w:rFonts w:cs="Times New Roman"/>
          <w:sz w:val="22"/>
          <w:u w:val="single"/>
        </w:rPr>
      </w:pPr>
      <w:r w:rsidRPr="00293D38">
        <w:rPr>
          <w:rFonts w:cs="Times New Roman"/>
          <w:sz w:val="22"/>
          <w:u w:val="single"/>
        </w:rPr>
        <w:t xml:space="preserve">Market Share </w:t>
      </w:r>
      <w:r w:rsidR="003E222A">
        <w:rPr>
          <w:rFonts w:cs="Times New Roman"/>
          <w:sz w:val="22"/>
          <w:u w:val="single"/>
        </w:rPr>
        <w:br/>
        <w:t>Table XIII</w:t>
      </w:r>
    </w:p>
    <w:tbl>
      <w:tblPr>
        <w:tblStyle w:val="LightList"/>
        <w:tblW w:w="0" w:type="auto"/>
        <w:tblLook w:val="04A0"/>
      </w:tblPr>
      <w:tblGrid>
        <w:gridCol w:w="2056"/>
        <w:gridCol w:w="2056"/>
        <w:gridCol w:w="2056"/>
        <w:gridCol w:w="2056"/>
        <w:gridCol w:w="2057"/>
      </w:tblGrid>
      <w:tr w:rsidR="006226BE" w:rsidRPr="00293D38" w:rsidTr="00B6290C">
        <w:trPr>
          <w:cnfStyle w:val="100000000000"/>
        </w:trPr>
        <w:tc>
          <w:tcPr>
            <w:cnfStyle w:val="001000000000"/>
            <w:tcW w:w="2056" w:type="dxa"/>
          </w:tcPr>
          <w:p w:rsidR="006226BE" w:rsidRPr="00293D38" w:rsidRDefault="006226BE" w:rsidP="00B6290C">
            <w:pPr>
              <w:rPr>
                <w:rFonts w:cs="Times New Roman"/>
                <w:b w:val="0"/>
                <w:bCs w:val="0"/>
                <w:sz w:val="22"/>
              </w:rPr>
            </w:pPr>
            <w:r w:rsidRPr="00293D38">
              <w:rPr>
                <w:rFonts w:cs="Times New Roman"/>
                <w:b w:val="0"/>
                <w:bCs w:val="0"/>
                <w:sz w:val="22"/>
              </w:rPr>
              <w:t>Johnson &amp; Johnson</w:t>
            </w:r>
          </w:p>
        </w:tc>
        <w:tc>
          <w:tcPr>
            <w:tcW w:w="2056" w:type="dxa"/>
          </w:tcPr>
          <w:p w:rsidR="006226BE" w:rsidRPr="00293D38" w:rsidRDefault="006226BE" w:rsidP="00B6290C">
            <w:pPr>
              <w:cnfStyle w:val="100000000000"/>
              <w:rPr>
                <w:rFonts w:cs="Times New Roman"/>
                <w:b w:val="0"/>
                <w:bCs w:val="0"/>
                <w:sz w:val="22"/>
              </w:rPr>
            </w:pPr>
            <w:r w:rsidRPr="00293D38">
              <w:rPr>
                <w:rFonts w:cs="Times New Roman"/>
                <w:b w:val="0"/>
                <w:bCs w:val="0"/>
                <w:sz w:val="22"/>
              </w:rPr>
              <w:t>Intuitive Surgical</w:t>
            </w:r>
          </w:p>
        </w:tc>
        <w:tc>
          <w:tcPr>
            <w:tcW w:w="2056" w:type="dxa"/>
          </w:tcPr>
          <w:p w:rsidR="006226BE" w:rsidRPr="00293D38" w:rsidRDefault="006226BE" w:rsidP="00B6290C">
            <w:pPr>
              <w:cnfStyle w:val="100000000000"/>
              <w:rPr>
                <w:rFonts w:cs="Times New Roman"/>
                <w:b w:val="0"/>
                <w:bCs w:val="0"/>
                <w:sz w:val="22"/>
              </w:rPr>
            </w:pPr>
            <w:r w:rsidRPr="00293D38">
              <w:rPr>
                <w:rFonts w:cs="Times New Roman"/>
                <w:b w:val="0"/>
                <w:bCs w:val="0"/>
                <w:sz w:val="22"/>
              </w:rPr>
              <w:t>Medtronic</w:t>
            </w:r>
          </w:p>
        </w:tc>
        <w:tc>
          <w:tcPr>
            <w:tcW w:w="2056" w:type="dxa"/>
          </w:tcPr>
          <w:p w:rsidR="006226BE" w:rsidRPr="00293D38" w:rsidRDefault="006226BE" w:rsidP="00B6290C">
            <w:pPr>
              <w:cnfStyle w:val="100000000000"/>
              <w:rPr>
                <w:rFonts w:cs="Times New Roman"/>
                <w:b w:val="0"/>
                <w:bCs w:val="0"/>
                <w:sz w:val="22"/>
              </w:rPr>
            </w:pPr>
            <w:proofErr w:type="spellStart"/>
            <w:r w:rsidRPr="00293D38">
              <w:rPr>
                <w:rFonts w:cs="Times New Roman"/>
                <w:b w:val="0"/>
                <w:bCs w:val="0"/>
                <w:sz w:val="22"/>
              </w:rPr>
              <w:t>Covidien</w:t>
            </w:r>
            <w:proofErr w:type="spellEnd"/>
          </w:p>
        </w:tc>
        <w:tc>
          <w:tcPr>
            <w:tcW w:w="2057" w:type="dxa"/>
          </w:tcPr>
          <w:p w:rsidR="006226BE" w:rsidRPr="00293D38" w:rsidRDefault="006226BE" w:rsidP="00B6290C">
            <w:pPr>
              <w:cnfStyle w:val="100000000000"/>
              <w:rPr>
                <w:rFonts w:cs="Times New Roman"/>
                <w:b w:val="0"/>
                <w:bCs w:val="0"/>
                <w:sz w:val="22"/>
              </w:rPr>
            </w:pPr>
            <w:r w:rsidRPr="00293D38">
              <w:rPr>
                <w:rFonts w:cs="Times New Roman"/>
                <w:b w:val="0"/>
                <w:bCs w:val="0"/>
                <w:sz w:val="22"/>
              </w:rPr>
              <w:t>Stryker Corp.</w:t>
            </w:r>
          </w:p>
        </w:tc>
      </w:tr>
      <w:tr w:rsidR="006226BE" w:rsidRPr="00293D38" w:rsidTr="00B6290C">
        <w:trPr>
          <w:cnfStyle w:val="000000100000"/>
        </w:trPr>
        <w:tc>
          <w:tcPr>
            <w:cnfStyle w:val="001000000000"/>
            <w:tcW w:w="2056" w:type="dxa"/>
            <w:tcBorders>
              <w:right w:val="single" w:sz="4" w:space="0" w:color="auto"/>
            </w:tcBorders>
          </w:tcPr>
          <w:p w:rsidR="006226BE" w:rsidRPr="00293D38" w:rsidRDefault="006226BE" w:rsidP="00E01B1A">
            <w:pPr>
              <w:rPr>
                <w:rFonts w:cs="Times New Roman"/>
                <w:b w:val="0"/>
                <w:sz w:val="22"/>
              </w:rPr>
            </w:pPr>
            <w:r w:rsidRPr="00293D38">
              <w:rPr>
                <w:rFonts w:cs="Times New Roman"/>
                <w:b w:val="0"/>
                <w:sz w:val="22"/>
              </w:rPr>
              <w:t>Currently, shares are trading for $95.93 USD</w:t>
            </w:r>
          </w:p>
          <w:p w:rsidR="006226BE" w:rsidRPr="00F95803" w:rsidRDefault="007F762E" w:rsidP="00E01B1A">
            <w:pPr>
              <w:rPr>
                <w:rFonts w:cs="Times New Roman"/>
                <w:b w:val="0"/>
                <w:sz w:val="22"/>
              </w:rPr>
            </w:pPr>
            <w:sdt>
              <w:sdtPr>
                <w:rPr>
                  <w:rFonts w:cs="Times New Roman"/>
                  <w:b w:val="0"/>
                  <w:sz w:val="22"/>
                </w:rPr>
                <w:id w:val="463699638"/>
                <w:citation/>
              </w:sdtPr>
              <w:sdtContent>
                <w:r w:rsidRPr="00F95803">
                  <w:rPr>
                    <w:rFonts w:cs="Times New Roman"/>
                    <w:b w:val="0"/>
                    <w:sz w:val="22"/>
                  </w:rPr>
                  <w:fldChar w:fldCharType="begin"/>
                </w:r>
                <w:r w:rsidR="006226BE" w:rsidRPr="00F95803">
                  <w:rPr>
                    <w:rFonts w:cs="Times New Roman"/>
                    <w:b w:val="0"/>
                    <w:sz w:val="22"/>
                    <w:lang w:val="en-US"/>
                  </w:rPr>
                  <w:instrText xml:space="preserve"> CITATION Equ14 \l 1033 </w:instrText>
                </w:r>
                <w:r w:rsidRPr="00F95803">
                  <w:rPr>
                    <w:rFonts w:cs="Times New Roman"/>
                    <w:b w:val="0"/>
                    <w:sz w:val="22"/>
                  </w:rPr>
                  <w:fldChar w:fldCharType="separate"/>
                </w:r>
                <w:r w:rsidR="000A6C83" w:rsidRPr="00F95803">
                  <w:rPr>
                    <w:rFonts w:cs="Times New Roman"/>
                    <w:b w:val="0"/>
                    <w:noProof/>
                    <w:sz w:val="22"/>
                    <w:lang w:val="en-US"/>
                  </w:rPr>
                  <w:t>(Equities: Johnson &amp; Johnson, 2014)</w:t>
                </w:r>
                <w:r w:rsidRPr="00F95803">
                  <w:rPr>
                    <w:rFonts w:cs="Times New Roman"/>
                    <w:b w:val="0"/>
                    <w:sz w:val="22"/>
                  </w:rPr>
                  <w:fldChar w:fldCharType="end"/>
                </w:r>
              </w:sdtContent>
            </w:sdt>
          </w:p>
          <w:p w:rsidR="006226BE" w:rsidRPr="00F95803" w:rsidRDefault="006226BE" w:rsidP="00E01B1A">
            <w:pPr>
              <w:rPr>
                <w:rFonts w:cs="Times New Roman"/>
                <w:b w:val="0"/>
                <w:sz w:val="22"/>
              </w:rPr>
            </w:pPr>
          </w:p>
          <w:p w:rsidR="006226BE" w:rsidRPr="00F95803" w:rsidRDefault="006226BE" w:rsidP="00E01B1A">
            <w:pPr>
              <w:rPr>
                <w:rFonts w:cs="Times New Roman"/>
                <w:b w:val="0"/>
                <w:sz w:val="22"/>
              </w:rPr>
            </w:pPr>
            <w:r w:rsidRPr="00F95803">
              <w:rPr>
                <w:rFonts w:cs="Times New Roman"/>
                <w:b w:val="0"/>
                <w:sz w:val="22"/>
              </w:rPr>
              <w:t>24.01 million shares traded overall</w:t>
            </w:r>
          </w:p>
          <w:p w:rsidR="006226BE" w:rsidRPr="00F95803" w:rsidRDefault="007F762E" w:rsidP="00E01B1A">
            <w:pPr>
              <w:rPr>
                <w:rFonts w:cs="Times New Roman"/>
                <w:b w:val="0"/>
                <w:sz w:val="22"/>
              </w:rPr>
            </w:pPr>
            <w:sdt>
              <w:sdtPr>
                <w:rPr>
                  <w:rFonts w:cs="Times New Roman"/>
                  <w:b w:val="0"/>
                  <w:sz w:val="22"/>
                </w:rPr>
                <w:id w:val="1710307880"/>
                <w:citation/>
              </w:sdtPr>
              <w:sdtContent>
                <w:r w:rsidRPr="00F95803">
                  <w:rPr>
                    <w:rFonts w:cs="Times New Roman"/>
                    <w:b w:val="0"/>
                    <w:sz w:val="22"/>
                  </w:rPr>
                  <w:fldChar w:fldCharType="begin"/>
                </w:r>
                <w:r w:rsidR="006226BE" w:rsidRPr="00F95803">
                  <w:rPr>
                    <w:rFonts w:cs="Times New Roman"/>
                    <w:b w:val="0"/>
                    <w:sz w:val="22"/>
                    <w:lang w:val="en-US"/>
                  </w:rPr>
                  <w:instrText xml:space="preserve"> CITATION Equ14 \l 1033 </w:instrText>
                </w:r>
                <w:r w:rsidRPr="00F95803">
                  <w:rPr>
                    <w:rFonts w:cs="Times New Roman"/>
                    <w:b w:val="0"/>
                    <w:sz w:val="22"/>
                  </w:rPr>
                  <w:fldChar w:fldCharType="separate"/>
                </w:r>
                <w:r w:rsidR="000A6C83" w:rsidRPr="00F95803">
                  <w:rPr>
                    <w:rFonts w:cs="Times New Roman"/>
                    <w:b w:val="0"/>
                    <w:noProof/>
                    <w:sz w:val="22"/>
                    <w:lang w:val="en-US"/>
                  </w:rPr>
                  <w:t>(Equities: Johnson &amp; Johnson, 2014)</w:t>
                </w:r>
                <w:r w:rsidRPr="00F95803">
                  <w:rPr>
                    <w:rFonts w:cs="Times New Roman"/>
                    <w:b w:val="0"/>
                    <w:sz w:val="22"/>
                  </w:rPr>
                  <w:fldChar w:fldCharType="end"/>
                </w:r>
              </w:sdtContent>
            </w:sdt>
          </w:p>
          <w:p w:rsidR="006226BE" w:rsidRPr="00F95803" w:rsidRDefault="006226BE" w:rsidP="00E01B1A">
            <w:pPr>
              <w:rPr>
                <w:rFonts w:cs="Times New Roman"/>
                <w:b w:val="0"/>
                <w:sz w:val="22"/>
              </w:rPr>
            </w:pPr>
          </w:p>
          <w:p w:rsidR="006226BE" w:rsidRPr="00F95803" w:rsidRDefault="006226BE" w:rsidP="00E01B1A">
            <w:pPr>
              <w:rPr>
                <w:rFonts w:cs="Times New Roman"/>
                <w:b w:val="0"/>
                <w:sz w:val="22"/>
              </w:rPr>
            </w:pPr>
            <w:r w:rsidRPr="00F95803">
              <w:rPr>
                <w:rFonts w:cs="Times New Roman"/>
                <w:b w:val="0"/>
                <w:sz w:val="22"/>
              </w:rPr>
              <w:t>Increase of 20.30% over the last year</w:t>
            </w:r>
          </w:p>
          <w:p w:rsidR="006226BE" w:rsidRPr="00F95803" w:rsidRDefault="007F762E" w:rsidP="00E01B1A">
            <w:pPr>
              <w:rPr>
                <w:rFonts w:cs="Times New Roman"/>
                <w:b w:val="0"/>
                <w:sz w:val="22"/>
              </w:rPr>
            </w:pPr>
            <w:sdt>
              <w:sdtPr>
                <w:rPr>
                  <w:rFonts w:cs="Times New Roman"/>
                  <w:b w:val="0"/>
                  <w:sz w:val="22"/>
                </w:rPr>
                <w:id w:val="700671276"/>
                <w:citation/>
              </w:sdtPr>
              <w:sdtContent>
                <w:r w:rsidRPr="00F95803">
                  <w:rPr>
                    <w:rFonts w:cs="Times New Roman"/>
                    <w:b w:val="0"/>
                    <w:sz w:val="22"/>
                  </w:rPr>
                  <w:fldChar w:fldCharType="begin"/>
                </w:r>
                <w:r w:rsidR="006226BE" w:rsidRPr="00F95803">
                  <w:rPr>
                    <w:rFonts w:cs="Times New Roman"/>
                    <w:b w:val="0"/>
                    <w:sz w:val="22"/>
                    <w:lang w:val="en-US"/>
                  </w:rPr>
                  <w:instrText xml:space="preserve"> CITATION Equ14 \l 1033 </w:instrText>
                </w:r>
                <w:r w:rsidRPr="00F95803">
                  <w:rPr>
                    <w:rFonts w:cs="Times New Roman"/>
                    <w:b w:val="0"/>
                    <w:sz w:val="22"/>
                  </w:rPr>
                  <w:fldChar w:fldCharType="separate"/>
                </w:r>
                <w:r w:rsidR="000A6C83" w:rsidRPr="00F95803">
                  <w:rPr>
                    <w:rFonts w:cs="Times New Roman"/>
                    <w:b w:val="0"/>
                    <w:noProof/>
                    <w:sz w:val="22"/>
                    <w:lang w:val="en-US"/>
                  </w:rPr>
                  <w:t>(Equities: Johnson &amp; Johnson, 2014)</w:t>
                </w:r>
                <w:r w:rsidRPr="00F95803">
                  <w:rPr>
                    <w:rFonts w:cs="Times New Roman"/>
                    <w:b w:val="0"/>
                    <w:sz w:val="22"/>
                  </w:rPr>
                  <w:fldChar w:fldCharType="end"/>
                </w:r>
              </w:sdtContent>
            </w:sdt>
          </w:p>
          <w:p w:rsidR="006226BE" w:rsidRPr="00F95803" w:rsidRDefault="006226BE" w:rsidP="00E01B1A">
            <w:pPr>
              <w:rPr>
                <w:rFonts w:cs="Times New Roman"/>
                <w:b w:val="0"/>
                <w:sz w:val="22"/>
              </w:rPr>
            </w:pPr>
          </w:p>
          <w:p w:rsidR="006226BE" w:rsidRPr="00F95803" w:rsidRDefault="006226BE" w:rsidP="00E01B1A">
            <w:pPr>
              <w:rPr>
                <w:rFonts w:cs="Times New Roman"/>
                <w:b w:val="0"/>
                <w:sz w:val="22"/>
              </w:rPr>
            </w:pPr>
            <w:r w:rsidRPr="00F95803">
              <w:rPr>
                <w:rFonts w:cs="Times New Roman"/>
                <w:b w:val="0"/>
                <w:sz w:val="22"/>
              </w:rPr>
              <w:t>Revenue of $71.31bn USD over the last year</w:t>
            </w:r>
          </w:p>
          <w:p w:rsidR="006226BE" w:rsidRPr="00F95803" w:rsidRDefault="007F762E" w:rsidP="00E01B1A">
            <w:pPr>
              <w:rPr>
                <w:rFonts w:cs="Times New Roman"/>
                <w:b w:val="0"/>
                <w:sz w:val="22"/>
              </w:rPr>
            </w:pPr>
            <w:sdt>
              <w:sdtPr>
                <w:rPr>
                  <w:rFonts w:cs="Times New Roman"/>
                  <w:b w:val="0"/>
                  <w:sz w:val="22"/>
                  <w:vertAlign w:val="superscript"/>
                </w:rPr>
                <w:id w:val="-415330741"/>
                <w:citation/>
              </w:sdtPr>
              <w:sdtContent>
                <w:r w:rsidRPr="00F95803">
                  <w:rPr>
                    <w:rFonts w:cs="Times New Roman"/>
                    <w:b w:val="0"/>
                    <w:sz w:val="22"/>
                  </w:rPr>
                  <w:fldChar w:fldCharType="begin"/>
                </w:r>
                <w:r w:rsidR="006226BE" w:rsidRPr="00F95803">
                  <w:rPr>
                    <w:rFonts w:cs="Times New Roman"/>
                    <w:b w:val="0"/>
                    <w:sz w:val="22"/>
                    <w:lang w:val="en-US"/>
                  </w:rPr>
                  <w:instrText xml:space="preserve"> CITATION Equ14 \l 1033 </w:instrText>
                </w:r>
                <w:r w:rsidRPr="00F95803">
                  <w:rPr>
                    <w:rFonts w:cs="Times New Roman"/>
                    <w:b w:val="0"/>
                    <w:sz w:val="22"/>
                  </w:rPr>
                  <w:fldChar w:fldCharType="separate"/>
                </w:r>
                <w:r w:rsidR="000A6C83" w:rsidRPr="00F95803">
                  <w:rPr>
                    <w:rFonts w:cs="Times New Roman"/>
                    <w:b w:val="0"/>
                    <w:noProof/>
                    <w:sz w:val="22"/>
                    <w:lang w:val="en-US"/>
                  </w:rPr>
                  <w:t>(Equities: Johnson &amp; Johnson, 2014)</w:t>
                </w:r>
                <w:r w:rsidRPr="00F95803">
                  <w:rPr>
                    <w:rFonts w:cs="Times New Roman"/>
                    <w:b w:val="0"/>
                    <w:sz w:val="22"/>
                  </w:rPr>
                  <w:fldChar w:fldCharType="end"/>
                </w:r>
              </w:sdtContent>
            </w:sdt>
          </w:p>
          <w:p w:rsidR="006226BE" w:rsidRPr="00F95803" w:rsidRDefault="006226BE" w:rsidP="00E01B1A">
            <w:pPr>
              <w:pStyle w:val="ListParagraph"/>
              <w:ind w:left="360"/>
              <w:rPr>
                <w:rFonts w:cs="Times New Roman"/>
                <w:b w:val="0"/>
                <w:sz w:val="22"/>
              </w:rPr>
            </w:pPr>
          </w:p>
          <w:p w:rsidR="006226BE" w:rsidRPr="00F95803" w:rsidRDefault="006226BE" w:rsidP="00E01B1A">
            <w:pPr>
              <w:rPr>
                <w:rFonts w:cs="Times New Roman"/>
                <w:b w:val="0"/>
                <w:sz w:val="22"/>
              </w:rPr>
            </w:pPr>
            <w:r w:rsidRPr="00F95803">
              <w:rPr>
                <w:rFonts w:cs="Times New Roman"/>
                <w:b w:val="0"/>
                <w:sz w:val="22"/>
              </w:rPr>
              <w:t>Net income of $13.83bn USD over the last year, allowing them to dominate the market for medical equipment</w:t>
            </w:r>
          </w:p>
          <w:p w:rsidR="006226BE" w:rsidRPr="00293D38" w:rsidRDefault="007F762E" w:rsidP="00E01B1A">
            <w:pPr>
              <w:rPr>
                <w:rFonts w:cs="Times New Roman"/>
                <w:b w:val="0"/>
                <w:sz w:val="22"/>
              </w:rPr>
            </w:pPr>
            <w:sdt>
              <w:sdtPr>
                <w:rPr>
                  <w:rFonts w:cs="Times New Roman"/>
                  <w:b w:val="0"/>
                  <w:sz w:val="22"/>
                  <w:vertAlign w:val="superscript"/>
                </w:rPr>
                <w:id w:val="-615521909"/>
                <w:citation/>
              </w:sdtPr>
              <w:sdtContent>
                <w:r w:rsidRPr="00F95803">
                  <w:rPr>
                    <w:rFonts w:cs="Times New Roman"/>
                    <w:b w:val="0"/>
                    <w:sz w:val="22"/>
                  </w:rPr>
                  <w:fldChar w:fldCharType="begin"/>
                </w:r>
                <w:r w:rsidR="006226BE" w:rsidRPr="00F95803">
                  <w:rPr>
                    <w:rFonts w:cs="Times New Roman"/>
                    <w:b w:val="0"/>
                    <w:sz w:val="22"/>
                    <w:lang w:val="en-US"/>
                  </w:rPr>
                  <w:instrText xml:space="preserve"> CITATION Equ14 \l 1033 </w:instrText>
                </w:r>
                <w:r w:rsidRPr="00F95803">
                  <w:rPr>
                    <w:rFonts w:cs="Times New Roman"/>
                    <w:b w:val="0"/>
                    <w:sz w:val="22"/>
                  </w:rPr>
                  <w:fldChar w:fldCharType="separate"/>
                </w:r>
                <w:r w:rsidR="000A6C83" w:rsidRPr="00F95803">
                  <w:rPr>
                    <w:rFonts w:cs="Times New Roman"/>
                    <w:b w:val="0"/>
                    <w:noProof/>
                    <w:sz w:val="22"/>
                    <w:lang w:val="en-US"/>
                  </w:rPr>
                  <w:t>(Equities: Johnson &amp; Johnson, 2014)</w:t>
                </w:r>
                <w:r w:rsidRPr="00F95803">
                  <w:rPr>
                    <w:rFonts w:cs="Times New Roman"/>
                    <w:b w:val="0"/>
                    <w:sz w:val="22"/>
                  </w:rPr>
                  <w:fldChar w:fldCharType="end"/>
                </w:r>
              </w:sdtContent>
            </w:sdt>
          </w:p>
        </w:tc>
        <w:tc>
          <w:tcPr>
            <w:tcW w:w="2056" w:type="dxa"/>
            <w:tcBorders>
              <w:left w:val="single" w:sz="4" w:space="0" w:color="auto"/>
              <w:right w:val="single" w:sz="4" w:space="0" w:color="auto"/>
            </w:tcBorders>
          </w:tcPr>
          <w:p w:rsidR="006226BE" w:rsidRPr="00293D38" w:rsidRDefault="006226BE" w:rsidP="00E01B1A">
            <w:pPr>
              <w:cnfStyle w:val="000000100000"/>
              <w:rPr>
                <w:rFonts w:cs="Times New Roman"/>
                <w:sz w:val="22"/>
              </w:rPr>
            </w:pPr>
            <w:r w:rsidRPr="00293D38">
              <w:rPr>
                <w:rFonts w:cs="Times New Roman"/>
                <w:sz w:val="22"/>
              </w:rPr>
              <w:t>Currently, shares are trading for $428.89 USD</w:t>
            </w:r>
          </w:p>
          <w:p w:rsidR="006226BE" w:rsidRPr="00293D38" w:rsidRDefault="007F762E" w:rsidP="00E01B1A">
            <w:pPr>
              <w:cnfStyle w:val="000000100000"/>
              <w:rPr>
                <w:rFonts w:cs="Times New Roman"/>
                <w:sz w:val="22"/>
              </w:rPr>
            </w:pPr>
            <w:sdt>
              <w:sdtPr>
                <w:rPr>
                  <w:rFonts w:cs="Times New Roman"/>
                  <w:sz w:val="22"/>
                </w:rPr>
                <w:id w:val="-1545589941"/>
                <w:citation/>
              </w:sdtPr>
              <w:sdtContent>
                <w:r w:rsidRPr="00293D38">
                  <w:rPr>
                    <w:rFonts w:cs="Times New Roman"/>
                    <w:sz w:val="22"/>
                  </w:rPr>
                  <w:fldChar w:fldCharType="begin"/>
                </w:r>
                <w:r w:rsidR="006226BE" w:rsidRPr="00293D38">
                  <w:rPr>
                    <w:rFonts w:cs="Times New Roman"/>
                    <w:sz w:val="22"/>
                    <w:lang w:val="en-US"/>
                  </w:rPr>
                  <w:instrText xml:space="preserve"> CITATION Int14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642,583 shares traded overall</w:t>
            </w:r>
          </w:p>
          <w:p w:rsidR="006226BE" w:rsidRPr="00293D38" w:rsidRDefault="007F762E" w:rsidP="00E01B1A">
            <w:pPr>
              <w:cnfStyle w:val="000000100000"/>
              <w:rPr>
                <w:rFonts w:cs="Times New Roman"/>
                <w:sz w:val="22"/>
              </w:rPr>
            </w:pPr>
            <w:sdt>
              <w:sdtPr>
                <w:rPr>
                  <w:rFonts w:cs="Times New Roman"/>
                  <w:sz w:val="22"/>
                </w:rPr>
                <w:id w:val="1360775946"/>
                <w:citation/>
              </w:sdtPr>
              <w:sdtContent>
                <w:r w:rsidRPr="00293D38">
                  <w:rPr>
                    <w:rFonts w:cs="Times New Roman"/>
                    <w:sz w:val="22"/>
                  </w:rPr>
                  <w:fldChar w:fldCharType="begin"/>
                </w:r>
                <w:r w:rsidR="006226BE" w:rsidRPr="00293D38">
                  <w:rPr>
                    <w:rFonts w:cs="Times New Roman"/>
                    <w:sz w:val="22"/>
                    <w:lang w:val="en-US"/>
                  </w:rPr>
                  <w:instrText xml:space="preserve"> CITATION Int14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pStyle w:val="ListParagraph"/>
              <w:ind w:left="360"/>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Decrease of 15% over the last year</w:t>
            </w:r>
          </w:p>
          <w:p w:rsidR="006226BE" w:rsidRPr="00293D38" w:rsidRDefault="007F762E" w:rsidP="00E01B1A">
            <w:pPr>
              <w:tabs>
                <w:tab w:val="right" w:pos="1840"/>
              </w:tabs>
              <w:cnfStyle w:val="000000100000"/>
              <w:rPr>
                <w:rFonts w:cs="Times New Roman"/>
                <w:sz w:val="22"/>
              </w:rPr>
            </w:pPr>
            <w:sdt>
              <w:sdtPr>
                <w:rPr>
                  <w:rFonts w:cs="Times New Roman"/>
                  <w:sz w:val="22"/>
                </w:rPr>
                <w:id w:val="-1005979643"/>
                <w:citation/>
              </w:sdtPr>
              <w:sdtContent>
                <w:r w:rsidRPr="00293D38">
                  <w:rPr>
                    <w:rFonts w:cs="Times New Roman"/>
                    <w:sz w:val="22"/>
                  </w:rPr>
                  <w:fldChar w:fldCharType="begin"/>
                </w:r>
                <w:r w:rsidR="006226BE" w:rsidRPr="00293D38">
                  <w:rPr>
                    <w:rFonts w:cs="Times New Roman"/>
                    <w:sz w:val="22"/>
                    <w:lang w:val="en-US"/>
                  </w:rPr>
                  <w:instrText xml:space="preserve"> CITATION Int14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r w:rsidR="006226BE" w:rsidRPr="00293D38">
              <w:rPr>
                <w:rFonts w:cs="Times New Roman"/>
                <w:sz w:val="22"/>
              </w:rPr>
              <w:tab/>
            </w:r>
          </w:p>
          <w:p w:rsidR="006226BE" w:rsidRPr="00293D38" w:rsidRDefault="006226BE" w:rsidP="00E01B1A">
            <w:pPr>
              <w:tabs>
                <w:tab w:val="right" w:pos="1840"/>
              </w:tabs>
              <w:cnfStyle w:val="000000100000"/>
              <w:rPr>
                <w:rFonts w:cs="Times New Roman"/>
                <w:sz w:val="22"/>
              </w:rPr>
            </w:pPr>
          </w:p>
          <w:p w:rsidR="006226BE" w:rsidRPr="00293D38" w:rsidRDefault="006226BE" w:rsidP="00E01B1A">
            <w:pPr>
              <w:cnfStyle w:val="000000100000"/>
              <w:rPr>
                <w:rFonts w:cs="Times New Roman"/>
                <w:sz w:val="22"/>
                <w:vertAlign w:val="superscript"/>
              </w:rPr>
            </w:pPr>
            <w:r w:rsidRPr="00293D38">
              <w:rPr>
                <w:rFonts w:cs="Times New Roman"/>
                <w:sz w:val="22"/>
              </w:rPr>
              <w:t>Revenue of $1.3bn USD over the last year</w:t>
            </w:r>
          </w:p>
          <w:p w:rsidR="006226BE" w:rsidRPr="00293D38" w:rsidRDefault="007F762E" w:rsidP="00E01B1A">
            <w:pPr>
              <w:cnfStyle w:val="000000100000"/>
              <w:rPr>
                <w:rFonts w:cs="Times New Roman"/>
                <w:sz w:val="22"/>
              </w:rPr>
            </w:pPr>
            <w:sdt>
              <w:sdtPr>
                <w:rPr>
                  <w:rFonts w:cs="Times New Roman"/>
                  <w:sz w:val="22"/>
                </w:rPr>
                <w:id w:val="419683427"/>
                <w:citation/>
              </w:sdtPr>
              <w:sdtContent>
                <w:r w:rsidRPr="00293D38">
                  <w:rPr>
                    <w:rFonts w:cs="Times New Roman"/>
                    <w:sz w:val="22"/>
                  </w:rPr>
                  <w:fldChar w:fldCharType="begin"/>
                </w:r>
                <w:r w:rsidR="006226BE" w:rsidRPr="00293D38">
                  <w:rPr>
                    <w:rFonts w:cs="Times New Roman"/>
                    <w:sz w:val="22"/>
                    <w:lang w:val="en-US"/>
                  </w:rPr>
                  <w:instrText xml:space="preserve"> CITATION Int14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Net income of $495,100 USD over the last year, only giving them a small portion of the market for medical equipment</w:t>
            </w:r>
          </w:p>
          <w:p w:rsidR="006226BE" w:rsidRPr="00293D38" w:rsidRDefault="007F762E" w:rsidP="00E01B1A">
            <w:pPr>
              <w:cnfStyle w:val="000000100000"/>
              <w:rPr>
                <w:rFonts w:cs="Times New Roman"/>
                <w:sz w:val="22"/>
              </w:rPr>
            </w:pPr>
            <w:sdt>
              <w:sdtPr>
                <w:rPr>
                  <w:rFonts w:cs="Times New Roman"/>
                  <w:sz w:val="22"/>
                </w:rPr>
                <w:id w:val="-686139654"/>
                <w:citation/>
              </w:sdtPr>
              <w:sdtContent>
                <w:r w:rsidRPr="00293D38">
                  <w:rPr>
                    <w:rFonts w:cs="Times New Roman"/>
                    <w:sz w:val="22"/>
                  </w:rPr>
                  <w:fldChar w:fldCharType="begin"/>
                </w:r>
                <w:r w:rsidR="006226BE" w:rsidRPr="00293D38">
                  <w:rPr>
                    <w:rFonts w:cs="Times New Roman"/>
                    <w:sz w:val="22"/>
                    <w:lang w:val="en-US"/>
                  </w:rPr>
                  <w:instrText xml:space="preserve"> CITATION Int14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cnfStyle w:val="000000100000"/>
              <w:rPr>
                <w:rFonts w:cs="Times New Roman"/>
                <w:bCs/>
                <w:sz w:val="22"/>
              </w:rPr>
            </w:pPr>
          </w:p>
        </w:tc>
        <w:tc>
          <w:tcPr>
            <w:tcW w:w="2056" w:type="dxa"/>
            <w:tcBorders>
              <w:left w:val="single" w:sz="4" w:space="0" w:color="auto"/>
              <w:right w:val="single" w:sz="4" w:space="0" w:color="auto"/>
            </w:tcBorders>
          </w:tcPr>
          <w:p w:rsidR="006226BE" w:rsidRPr="00293D38" w:rsidRDefault="006226BE" w:rsidP="00E01B1A">
            <w:pPr>
              <w:cnfStyle w:val="000000100000"/>
              <w:rPr>
                <w:rFonts w:cs="Times New Roman"/>
                <w:sz w:val="22"/>
              </w:rPr>
            </w:pPr>
            <w:r w:rsidRPr="00293D38">
              <w:rPr>
                <w:rFonts w:cs="Times New Roman"/>
                <w:sz w:val="22"/>
              </w:rPr>
              <w:t>Currently, shares are trading for $58.83 USD</w:t>
            </w:r>
          </w:p>
          <w:p w:rsidR="006226BE" w:rsidRPr="00293D38" w:rsidRDefault="007F762E" w:rsidP="00E01B1A">
            <w:pPr>
              <w:cnfStyle w:val="000000100000"/>
              <w:rPr>
                <w:rFonts w:cs="Times New Roman"/>
                <w:sz w:val="22"/>
              </w:rPr>
            </w:pPr>
            <w:sdt>
              <w:sdtPr>
                <w:rPr>
                  <w:rFonts w:cs="Times New Roman"/>
                  <w:sz w:val="22"/>
                </w:rPr>
                <w:id w:val="-812705970"/>
                <w:citation/>
              </w:sdtPr>
              <w:sdtContent>
                <w:r w:rsidRPr="00293D38">
                  <w:rPr>
                    <w:rFonts w:cs="Times New Roman"/>
                    <w:sz w:val="22"/>
                  </w:rPr>
                  <w:fldChar w:fldCharType="begin"/>
                </w:r>
                <w:r w:rsidR="006226BE" w:rsidRPr="00293D38">
                  <w:rPr>
                    <w:rFonts w:cs="Times New Roman"/>
                    <w:sz w:val="22"/>
                    <w:lang w:val="en-US"/>
                  </w:rPr>
                  <w:instrText xml:space="preserve"> CITATION Med14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7.15 million shares traded overall</w:t>
            </w:r>
          </w:p>
          <w:p w:rsidR="006226BE" w:rsidRPr="00293D38" w:rsidRDefault="007F762E" w:rsidP="00E01B1A">
            <w:pPr>
              <w:cnfStyle w:val="000000100000"/>
              <w:rPr>
                <w:rFonts w:cs="Times New Roman"/>
                <w:sz w:val="22"/>
              </w:rPr>
            </w:pPr>
            <w:sdt>
              <w:sdtPr>
                <w:rPr>
                  <w:rFonts w:cs="Times New Roman"/>
                  <w:sz w:val="22"/>
                </w:rPr>
                <w:id w:val="-920561721"/>
                <w:citation/>
              </w:sdtPr>
              <w:sdtContent>
                <w:r w:rsidRPr="00293D38">
                  <w:rPr>
                    <w:rFonts w:cs="Times New Roman"/>
                    <w:sz w:val="22"/>
                  </w:rPr>
                  <w:fldChar w:fldCharType="begin"/>
                </w:r>
                <w:r w:rsidR="006226BE" w:rsidRPr="00293D38">
                  <w:rPr>
                    <w:rFonts w:cs="Times New Roman"/>
                    <w:sz w:val="22"/>
                    <w:lang w:val="en-US"/>
                  </w:rPr>
                  <w:instrText xml:space="preserve"> CITATION Med14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Increase of 24% over the last year</w:t>
            </w:r>
          </w:p>
          <w:p w:rsidR="006226BE" w:rsidRPr="00293D38" w:rsidRDefault="007F762E" w:rsidP="00E01B1A">
            <w:pPr>
              <w:cnfStyle w:val="000000100000"/>
              <w:rPr>
                <w:rFonts w:cs="Times New Roman"/>
                <w:sz w:val="22"/>
              </w:rPr>
            </w:pPr>
            <w:sdt>
              <w:sdtPr>
                <w:rPr>
                  <w:rFonts w:cs="Times New Roman"/>
                  <w:sz w:val="22"/>
                </w:rPr>
                <w:id w:val="-1883860079"/>
                <w:citation/>
              </w:sdtPr>
              <w:sdtContent>
                <w:r w:rsidRPr="00293D38">
                  <w:rPr>
                    <w:rFonts w:cs="Times New Roman"/>
                    <w:sz w:val="22"/>
                  </w:rPr>
                  <w:fldChar w:fldCharType="begin"/>
                </w:r>
                <w:r w:rsidR="006226BE" w:rsidRPr="00293D38">
                  <w:rPr>
                    <w:rFonts w:cs="Times New Roman"/>
                    <w:sz w:val="22"/>
                    <w:lang w:val="en-US"/>
                  </w:rPr>
                  <w:instrText xml:space="preserve"> CITATION Med14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Revenue of $11.8bn USD over the last year</w:t>
            </w:r>
          </w:p>
          <w:p w:rsidR="006226BE" w:rsidRPr="00293D38" w:rsidRDefault="007F762E" w:rsidP="00E01B1A">
            <w:pPr>
              <w:cnfStyle w:val="000000100000"/>
              <w:rPr>
                <w:rFonts w:cs="Times New Roman"/>
                <w:sz w:val="22"/>
              </w:rPr>
            </w:pPr>
            <w:sdt>
              <w:sdtPr>
                <w:rPr>
                  <w:rFonts w:cs="Times New Roman"/>
                  <w:sz w:val="22"/>
                </w:rPr>
                <w:id w:val="1041785648"/>
                <w:citation/>
              </w:sdtPr>
              <w:sdtContent>
                <w:r w:rsidRPr="00293D38">
                  <w:rPr>
                    <w:rFonts w:cs="Times New Roman"/>
                    <w:sz w:val="22"/>
                  </w:rPr>
                  <w:fldChar w:fldCharType="begin"/>
                </w:r>
                <w:r w:rsidR="006226BE" w:rsidRPr="00293D38">
                  <w:rPr>
                    <w:rFonts w:cs="Times New Roman"/>
                    <w:sz w:val="22"/>
                    <w:lang w:val="en-US"/>
                  </w:rPr>
                  <w:instrText xml:space="preserve"> CITATION Med14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pStyle w:val="ListParagraph"/>
              <w:ind w:left="360"/>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Net income of $3.1bn USD over the last year,  giving them an established position in the market for medical equipment</w:t>
            </w:r>
          </w:p>
          <w:p w:rsidR="006226BE" w:rsidRPr="00293D38" w:rsidRDefault="007F762E" w:rsidP="00E01B1A">
            <w:pPr>
              <w:cnfStyle w:val="000000100000"/>
              <w:rPr>
                <w:rFonts w:cs="Times New Roman"/>
                <w:sz w:val="22"/>
              </w:rPr>
            </w:pPr>
            <w:sdt>
              <w:sdtPr>
                <w:rPr>
                  <w:rFonts w:cs="Times New Roman"/>
                  <w:sz w:val="22"/>
                </w:rPr>
                <w:id w:val="1440406846"/>
                <w:citation/>
              </w:sdtPr>
              <w:sdtContent>
                <w:r w:rsidRPr="00293D38">
                  <w:rPr>
                    <w:rFonts w:cs="Times New Roman"/>
                    <w:sz w:val="22"/>
                  </w:rPr>
                  <w:fldChar w:fldCharType="begin"/>
                </w:r>
                <w:r w:rsidR="006226BE" w:rsidRPr="00293D38">
                  <w:rPr>
                    <w:rFonts w:cs="Times New Roman"/>
                    <w:sz w:val="22"/>
                    <w:lang w:val="en-US"/>
                  </w:rPr>
                  <w:instrText xml:space="preserve"> CITATION Int14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pStyle w:val="ListParagraph"/>
              <w:ind w:left="360"/>
              <w:cnfStyle w:val="000000100000"/>
              <w:rPr>
                <w:rFonts w:cs="Times New Roman"/>
                <w:bCs/>
                <w:sz w:val="22"/>
              </w:rPr>
            </w:pPr>
          </w:p>
        </w:tc>
        <w:tc>
          <w:tcPr>
            <w:tcW w:w="2056" w:type="dxa"/>
            <w:tcBorders>
              <w:left w:val="single" w:sz="4" w:space="0" w:color="auto"/>
              <w:right w:val="single" w:sz="4" w:space="0" w:color="auto"/>
            </w:tcBorders>
          </w:tcPr>
          <w:p w:rsidR="006226BE" w:rsidRPr="00293D38" w:rsidRDefault="006226BE" w:rsidP="00E01B1A">
            <w:pPr>
              <w:cnfStyle w:val="000000100000"/>
              <w:rPr>
                <w:rFonts w:cs="Times New Roman"/>
                <w:sz w:val="22"/>
              </w:rPr>
            </w:pPr>
            <w:r w:rsidRPr="00293D38">
              <w:rPr>
                <w:rFonts w:cs="Times New Roman"/>
                <w:sz w:val="22"/>
              </w:rPr>
              <w:t>Currently, shares are trading for $70.44 USD</w:t>
            </w:r>
          </w:p>
          <w:p w:rsidR="006226BE" w:rsidRPr="00293D38" w:rsidRDefault="007F762E" w:rsidP="00E01B1A">
            <w:pPr>
              <w:cnfStyle w:val="000000100000"/>
              <w:rPr>
                <w:rFonts w:cs="Times New Roman"/>
                <w:sz w:val="22"/>
              </w:rPr>
            </w:pPr>
            <w:sdt>
              <w:sdtPr>
                <w:rPr>
                  <w:rFonts w:cs="Times New Roman"/>
                  <w:sz w:val="22"/>
                </w:rPr>
                <w:id w:val="724562761"/>
                <w:citation/>
              </w:sdtPr>
              <w:sdtContent>
                <w:r w:rsidRPr="00293D38">
                  <w:rPr>
                    <w:rFonts w:cs="Times New Roman"/>
                    <w:sz w:val="22"/>
                  </w:rPr>
                  <w:fldChar w:fldCharType="begin"/>
                </w:r>
                <w:r w:rsidR="006226BE" w:rsidRPr="00293D38">
                  <w:rPr>
                    <w:rFonts w:cs="Times New Roman"/>
                    <w:sz w:val="22"/>
                    <w:lang w:val="en-US"/>
                  </w:rPr>
                  <w:instrText xml:space="preserve"> CITATION Yah14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3.65 million shares traded overall</w:t>
            </w:r>
          </w:p>
          <w:p w:rsidR="006226BE" w:rsidRPr="00293D38" w:rsidRDefault="007F762E" w:rsidP="00E01B1A">
            <w:pPr>
              <w:cnfStyle w:val="000000100000"/>
              <w:rPr>
                <w:rFonts w:cs="Times New Roman"/>
                <w:sz w:val="22"/>
              </w:rPr>
            </w:pPr>
            <w:sdt>
              <w:sdtPr>
                <w:rPr>
                  <w:rFonts w:cs="Times New Roman"/>
                  <w:sz w:val="22"/>
                </w:rPr>
                <w:id w:val="282009042"/>
                <w:citation/>
              </w:sdtPr>
              <w:sdtContent>
                <w:r w:rsidRPr="00293D38">
                  <w:rPr>
                    <w:rFonts w:cs="Times New Roman"/>
                    <w:sz w:val="22"/>
                  </w:rPr>
                  <w:fldChar w:fldCharType="begin"/>
                </w:r>
                <w:r w:rsidR="006226BE" w:rsidRPr="00293D38">
                  <w:rPr>
                    <w:rFonts w:cs="Times New Roman"/>
                    <w:sz w:val="22"/>
                    <w:lang w:val="en-US"/>
                  </w:rPr>
                  <w:instrText xml:space="preserve"> CITATION Yah14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Decrease of 1.2% over the last year</w:t>
            </w:r>
          </w:p>
          <w:p w:rsidR="006226BE" w:rsidRPr="00293D38" w:rsidRDefault="007F762E" w:rsidP="00E01B1A">
            <w:pPr>
              <w:cnfStyle w:val="000000100000"/>
              <w:rPr>
                <w:rFonts w:cs="Times New Roman"/>
                <w:sz w:val="22"/>
              </w:rPr>
            </w:pPr>
            <w:sdt>
              <w:sdtPr>
                <w:rPr>
                  <w:rFonts w:cs="Times New Roman"/>
                  <w:sz w:val="22"/>
                </w:rPr>
                <w:id w:val="-678417634"/>
                <w:citation/>
              </w:sdtPr>
              <w:sdtContent>
                <w:r w:rsidRPr="00293D38">
                  <w:rPr>
                    <w:rFonts w:cs="Times New Roman"/>
                    <w:sz w:val="22"/>
                  </w:rPr>
                  <w:fldChar w:fldCharType="begin"/>
                </w:r>
                <w:r w:rsidR="006226BE" w:rsidRPr="00293D38">
                  <w:rPr>
                    <w:rFonts w:cs="Times New Roman"/>
                    <w:sz w:val="22"/>
                    <w:lang w:val="en-US"/>
                  </w:rPr>
                  <w:instrText xml:space="preserve"> CITATION Yah14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pStyle w:val="ListParagraph"/>
              <w:ind w:left="360"/>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Revenue of $5.8bn USD over the last year</w:t>
            </w:r>
          </w:p>
          <w:p w:rsidR="006226BE" w:rsidRPr="00293D38" w:rsidRDefault="007F762E" w:rsidP="00E01B1A">
            <w:pPr>
              <w:cnfStyle w:val="000000100000"/>
              <w:rPr>
                <w:rFonts w:cs="Times New Roman"/>
                <w:sz w:val="22"/>
              </w:rPr>
            </w:pPr>
            <w:sdt>
              <w:sdtPr>
                <w:rPr>
                  <w:rFonts w:cs="Times New Roman"/>
                  <w:sz w:val="22"/>
                </w:rPr>
                <w:id w:val="-1379240023"/>
                <w:citation/>
              </w:sdtPr>
              <w:sdtContent>
                <w:r w:rsidRPr="00293D38">
                  <w:rPr>
                    <w:rFonts w:cs="Times New Roman"/>
                    <w:sz w:val="22"/>
                  </w:rPr>
                  <w:fldChar w:fldCharType="begin"/>
                </w:r>
                <w:r w:rsidR="006226BE" w:rsidRPr="00293D38">
                  <w:rPr>
                    <w:rFonts w:cs="Times New Roman"/>
                    <w:sz w:val="22"/>
                    <w:lang w:val="en-US"/>
                  </w:rPr>
                  <w:instrText xml:space="preserve"> CITATION Yah14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Net income of $1.86bn USD over the last year,  giving them an established position in the market for medical equipment</w:t>
            </w:r>
          </w:p>
          <w:p w:rsidR="006226BE" w:rsidRPr="00293D38" w:rsidRDefault="007F762E" w:rsidP="00E01B1A">
            <w:pPr>
              <w:cnfStyle w:val="000000100000"/>
              <w:rPr>
                <w:rFonts w:cs="Times New Roman"/>
                <w:bCs/>
                <w:sz w:val="22"/>
              </w:rPr>
            </w:pPr>
            <w:sdt>
              <w:sdtPr>
                <w:rPr>
                  <w:rFonts w:cs="Times New Roman"/>
                  <w:sz w:val="22"/>
                </w:rPr>
                <w:id w:val="631989679"/>
                <w:citation/>
              </w:sdtPr>
              <w:sdtContent>
                <w:r w:rsidRPr="00293D38">
                  <w:rPr>
                    <w:rFonts w:cs="Times New Roman"/>
                    <w:sz w:val="22"/>
                  </w:rPr>
                  <w:fldChar w:fldCharType="begin"/>
                </w:r>
                <w:r w:rsidR="006226BE" w:rsidRPr="00293D38">
                  <w:rPr>
                    <w:rFonts w:cs="Times New Roman"/>
                    <w:sz w:val="22"/>
                    <w:lang w:val="en-US"/>
                  </w:rPr>
                  <w:instrText xml:space="preserve"> CITATION Yah14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tc>
        <w:tc>
          <w:tcPr>
            <w:tcW w:w="2057" w:type="dxa"/>
            <w:tcBorders>
              <w:left w:val="single" w:sz="4" w:space="0" w:color="auto"/>
            </w:tcBorders>
          </w:tcPr>
          <w:p w:rsidR="006226BE" w:rsidRPr="00293D38" w:rsidRDefault="006226BE" w:rsidP="00E01B1A">
            <w:pPr>
              <w:cnfStyle w:val="000000100000"/>
              <w:rPr>
                <w:rFonts w:cs="Times New Roman"/>
                <w:sz w:val="22"/>
              </w:rPr>
            </w:pPr>
            <w:r w:rsidRPr="00293D38">
              <w:rPr>
                <w:rFonts w:cs="Times New Roman"/>
                <w:sz w:val="22"/>
              </w:rPr>
              <w:t>Currently, shares are trading for $80.86 USD</w:t>
            </w:r>
          </w:p>
          <w:p w:rsidR="006226BE" w:rsidRPr="00293D38" w:rsidRDefault="007F762E" w:rsidP="00E01B1A">
            <w:pPr>
              <w:cnfStyle w:val="000000100000"/>
              <w:rPr>
                <w:rFonts w:cs="Times New Roman"/>
                <w:sz w:val="22"/>
              </w:rPr>
            </w:pPr>
            <w:sdt>
              <w:sdtPr>
                <w:rPr>
                  <w:rFonts w:cs="Times New Roman"/>
                  <w:sz w:val="22"/>
                </w:rPr>
                <w:id w:val="1086274838"/>
                <w:citation/>
              </w:sdtPr>
              <w:sdtContent>
                <w:r w:rsidRPr="00293D38">
                  <w:rPr>
                    <w:rFonts w:cs="Times New Roman"/>
                    <w:sz w:val="22"/>
                  </w:rPr>
                  <w:fldChar w:fldCharType="begin"/>
                </w:r>
                <w:r w:rsidR="006226BE" w:rsidRPr="00293D38">
                  <w:rPr>
                    <w:rFonts w:cs="Times New Roman"/>
                    <w:sz w:val="22"/>
                    <w:lang w:val="en-US"/>
                  </w:rPr>
                  <w:instrText xml:space="preserve"> CITATION Yah141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2.76 million shares traded overall</w:t>
            </w:r>
          </w:p>
          <w:p w:rsidR="006226BE" w:rsidRPr="00293D38" w:rsidRDefault="007F762E" w:rsidP="00E01B1A">
            <w:pPr>
              <w:cnfStyle w:val="000000100000"/>
              <w:rPr>
                <w:rFonts w:cs="Times New Roman"/>
                <w:sz w:val="22"/>
              </w:rPr>
            </w:pPr>
            <w:sdt>
              <w:sdtPr>
                <w:rPr>
                  <w:rFonts w:cs="Times New Roman"/>
                  <w:sz w:val="22"/>
                </w:rPr>
                <w:id w:val="-1427116863"/>
                <w:citation/>
              </w:sdtPr>
              <w:sdtContent>
                <w:r w:rsidRPr="00293D38">
                  <w:rPr>
                    <w:rFonts w:cs="Times New Roman"/>
                    <w:sz w:val="22"/>
                  </w:rPr>
                  <w:fldChar w:fldCharType="begin"/>
                </w:r>
                <w:r w:rsidR="006226BE" w:rsidRPr="00293D38">
                  <w:rPr>
                    <w:rFonts w:cs="Times New Roman"/>
                    <w:sz w:val="22"/>
                    <w:lang w:val="en-US"/>
                  </w:rPr>
                  <w:instrText xml:space="preserve"> CITATION Yah141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Decrease of 1.4% over the last year</w:t>
            </w:r>
          </w:p>
          <w:p w:rsidR="006226BE" w:rsidRPr="00293D38" w:rsidRDefault="007F762E" w:rsidP="00E01B1A">
            <w:pPr>
              <w:cnfStyle w:val="000000100000"/>
              <w:rPr>
                <w:rFonts w:cs="Times New Roman"/>
                <w:sz w:val="22"/>
              </w:rPr>
            </w:pPr>
            <w:sdt>
              <w:sdtPr>
                <w:rPr>
                  <w:rFonts w:cs="Times New Roman"/>
                  <w:sz w:val="22"/>
                </w:rPr>
                <w:id w:val="333036058"/>
                <w:citation/>
              </w:sdtPr>
              <w:sdtContent>
                <w:r w:rsidRPr="00293D38">
                  <w:rPr>
                    <w:rFonts w:cs="Times New Roman"/>
                    <w:sz w:val="22"/>
                  </w:rPr>
                  <w:fldChar w:fldCharType="begin"/>
                </w:r>
                <w:r w:rsidR="006226BE" w:rsidRPr="00293D38">
                  <w:rPr>
                    <w:rFonts w:cs="Times New Roman"/>
                    <w:sz w:val="22"/>
                    <w:lang w:val="en-US"/>
                  </w:rPr>
                  <w:instrText xml:space="preserve"> CITATION Yah141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Revenue of $5.5bn USD over the last year</w:t>
            </w:r>
          </w:p>
          <w:p w:rsidR="006226BE" w:rsidRPr="00293D38" w:rsidRDefault="007F762E" w:rsidP="00E01B1A">
            <w:pPr>
              <w:cnfStyle w:val="000000100000"/>
              <w:rPr>
                <w:rFonts w:cs="Times New Roman"/>
                <w:sz w:val="22"/>
              </w:rPr>
            </w:pPr>
            <w:sdt>
              <w:sdtPr>
                <w:rPr>
                  <w:rFonts w:cs="Times New Roman"/>
                  <w:sz w:val="22"/>
                </w:rPr>
                <w:id w:val="951747960"/>
                <w:citation/>
              </w:sdtPr>
              <w:sdtContent>
                <w:r w:rsidRPr="00293D38">
                  <w:rPr>
                    <w:rFonts w:cs="Times New Roman"/>
                    <w:sz w:val="22"/>
                  </w:rPr>
                  <w:fldChar w:fldCharType="begin"/>
                </w:r>
                <w:r w:rsidR="006226BE" w:rsidRPr="00293D38">
                  <w:rPr>
                    <w:rFonts w:cs="Times New Roman"/>
                    <w:sz w:val="22"/>
                    <w:lang w:val="en-US"/>
                  </w:rPr>
                  <w:instrText xml:space="preserve"> CITATION Yah141 \l 1033 </w:instrText>
                </w:r>
                <w:r w:rsidRPr="00293D38">
                  <w:rPr>
                    <w:rFonts w:cs="Times New Roman"/>
                    <w:sz w:val="22"/>
                  </w:rPr>
                  <w:fldChar w:fldCharType="separate"/>
                </w:r>
                <w:r w:rsidR="000A6C83" w:rsidRPr="00293D38">
                  <w:rPr>
                    <w:rFonts w:cs="Times New Roman"/>
                    <w:noProof/>
                    <w:sz w:val="22"/>
                    <w:lang w:val="en-US"/>
                  </w:rPr>
                  <w:t>(Yahoo!, 2014)</w:t>
                </w:r>
                <w:r w:rsidRPr="00293D38">
                  <w:rPr>
                    <w:rFonts w:cs="Times New Roman"/>
                    <w:sz w:val="22"/>
                  </w:rPr>
                  <w:fldChar w:fldCharType="end"/>
                </w:r>
              </w:sdtContent>
            </w:sdt>
          </w:p>
          <w:p w:rsidR="006226BE" w:rsidRPr="00293D38" w:rsidRDefault="006226BE" w:rsidP="00E01B1A">
            <w:pPr>
              <w:pStyle w:val="ListParagraph"/>
              <w:ind w:left="360"/>
              <w:cnfStyle w:val="000000100000"/>
              <w:rPr>
                <w:rFonts w:cs="Times New Roman"/>
                <w:sz w:val="22"/>
              </w:rPr>
            </w:pPr>
          </w:p>
          <w:p w:rsidR="006226BE" w:rsidRPr="00293D38" w:rsidRDefault="006226BE" w:rsidP="00E01B1A">
            <w:pPr>
              <w:cnfStyle w:val="000000100000"/>
              <w:rPr>
                <w:rFonts w:cs="Times New Roman"/>
                <w:sz w:val="22"/>
              </w:rPr>
            </w:pPr>
            <w:r w:rsidRPr="00293D38">
              <w:rPr>
                <w:rFonts w:cs="Times New Roman"/>
                <w:sz w:val="22"/>
              </w:rPr>
              <w:t xml:space="preserve">Net income of $1.3bn USD over the last year,  giving them a smaller but established position in the market for medical equipment </w:t>
            </w:r>
            <w:sdt>
              <w:sdtPr>
                <w:rPr>
                  <w:rFonts w:cs="Times New Roman"/>
                  <w:sz w:val="22"/>
                </w:rPr>
                <w:id w:val="1696348638"/>
                <w:citation/>
              </w:sdtPr>
              <w:sdtContent>
                <w:r w:rsidR="007F762E" w:rsidRPr="00293D38">
                  <w:rPr>
                    <w:rFonts w:cs="Times New Roman"/>
                    <w:sz w:val="22"/>
                  </w:rPr>
                  <w:fldChar w:fldCharType="begin"/>
                </w:r>
                <w:r w:rsidRPr="00293D38">
                  <w:rPr>
                    <w:rFonts w:cs="Times New Roman"/>
                    <w:sz w:val="22"/>
                    <w:lang w:val="en-US"/>
                  </w:rPr>
                  <w:instrText xml:space="preserve"> CITATION Int14 \l 1033 </w:instrText>
                </w:r>
                <w:r w:rsidR="007F762E" w:rsidRPr="00293D38">
                  <w:rPr>
                    <w:rFonts w:cs="Times New Roman"/>
                    <w:sz w:val="22"/>
                  </w:rPr>
                  <w:fldChar w:fldCharType="separate"/>
                </w:r>
                <w:r w:rsidR="000A6C83" w:rsidRPr="00293D38">
                  <w:rPr>
                    <w:rFonts w:cs="Times New Roman"/>
                    <w:noProof/>
                    <w:sz w:val="22"/>
                    <w:lang w:val="en-US"/>
                  </w:rPr>
                  <w:t>(Yahoo!, 2014)</w:t>
                </w:r>
                <w:r w:rsidR="007F762E" w:rsidRPr="00293D38">
                  <w:rPr>
                    <w:rFonts w:cs="Times New Roman"/>
                    <w:sz w:val="22"/>
                  </w:rPr>
                  <w:fldChar w:fldCharType="end"/>
                </w:r>
              </w:sdtContent>
            </w:sdt>
          </w:p>
        </w:tc>
      </w:tr>
    </w:tbl>
    <w:p w:rsidR="00E42A8A" w:rsidRPr="00293D38" w:rsidRDefault="00E42A8A">
      <w:pPr>
        <w:rPr>
          <w:rFonts w:cs="Times New Roman"/>
          <w:bCs/>
          <w:sz w:val="22"/>
        </w:rPr>
      </w:pPr>
      <w:r w:rsidRPr="00293D38">
        <w:rPr>
          <w:rFonts w:cs="Times New Roman"/>
          <w:bCs/>
          <w:sz w:val="22"/>
        </w:rPr>
        <w:br w:type="page"/>
      </w:r>
    </w:p>
    <w:p w:rsidR="00E42A8A" w:rsidRPr="00293D38" w:rsidRDefault="00E42A8A" w:rsidP="001C6AC6">
      <w:pPr>
        <w:spacing w:after="40"/>
        <w:rPr>
          <w:rFonts w:cs="Times New Roman"/>
          <w:bCs/>
          <w:sz w:val="22"/>
          <w:u w:val="single"/>
        </w:rPr>
      </w:pPr>
      <w:r w:rsidRPr="00293D38">
        <w:rPr>
          <w:rFonts w:cs="Times New Roman"/>
          <w:bCs/>
          <w:sz w:val="22"/>
          <w:u w:val="single"/>
        </w:rPr>
        <w:lastRenderedPageBreak/>
        <w:t>Marketing Mix</w:t>
      </w:r>
      <w:r w:rsidR="003E222A">
        <w:rPr>
          <w:rFonts w:cs="Times New Roman"/>
          <w:bCs/>
          <w:sz w:val="22"/>
          <w:u w:val="single"/>
        </w:rPr>
        <w:br/>
        <w:t>Table XIV</w:t>
      </w:r>
    </w:p>
    <w:tbl>
      <w:tblPr>
        <w:tblStyle w:val="LightList"/>
        <w:tblW w:w="0" w:type="auto"/>
        <w:tblLook w:val="04A0"/>
      </w:tblPr>
      <w:tblGrid>
        <w:gridCol w:w="2056"/>
        <w:gridCol w:w="2056"/>
        <w:gridCol w:w="2056"/>
        <w:gridCol w:w="2056"/>
        <w:gridCol w:w="2057"/>
      </w:tblGrid>
      <w:tr w:rsidR="00D74E63" w:rsidRPr="00293D38" w:rsidTr="00B6290C">
        <w:trPr>
          <w:cnfStyle w:val="100000000000"/>
        </w:trPr>
        <w:tc>
          <w:tcPr>
            <w:cnfStyle w:val="001000000000"/>
            <w:tcW w:w="2056" w:type="dxa"/>
          </w:tcPr>
          <w:p w:rsidR="00D74E63" w:rsidRPr="00293D38" w:rsidRDefault="00D74E63" w:rsidP="00B6290C">
            <w:pPr>
              <w:rPr>
                <w:rFonts w:cs="Times New Roman"/>
                <w:b w:val="0"/>
                <w:bCs w:val="0"/>
                <w:sz w:val="22"/>
              </w:rPr>
            </w:pPr>
            <w:r w:rsidRPr="00293D38">
              <w:rPr>
                <w:rFonts w:cs="Times New Roman"/>
                <w:b w:val="0"/>
                <w:bCs w:val="0"/>
                <w:sz w:val="22"/>
              </w:rPr>
              <w:t>Johnson &amp; Johnson</w:t>
            </w:r>
          </w:p>
        </w:tc>
        <w:tc>
          <w:tcPr>
            <w:tcW w:w="2056" w:type="dxa"/>
          </w:tcPr>
          <w:p w:rsidR="00D74E63" w:rsidRPr="00293D38" w:rsidRDefault="00D74E63" w:rsidP="00B6290C">
            <w:pPr>
              <w:cnfStyle w:val="100000000000"/>
              <w:rPr>
                <w:rFonts w:cs="Times New Roman"/>
                <w:b w:val="0"/>
                <w:bCs w:val="0"/>
                <w:sz w:val="22"/>
              </w:rPr>
            </w:pPr>
            <w:r w:rsidRPr="00293D38">
              <w:rPr>
                <w:rFonts w:cs="Times New Roman"/>
                <w:b w:val="0"/>
                <w:bCs w:val="0"/>
                <w:sz w:val="22"/>
              </w:rPr>
              <w:t>Intuitive Surgical</w:t>
            </w:r>
          </w:p>
        </w:tc>
        <w:tc>
          <w:tcPr>
            <w:tcW w:w="2056" w:type="dxa"/>
          </w:tcPr>
          <w:p w:rsidR="00D74E63" w:rsidRPr="00293D38" w:rsidRDefault="00D74E63" w:rsidP="00B6290C">
            <w:pPr>
              <w:cnfStyle w:val="100000000000"/>
              <w:rPr>
                <w:rFonts w:cs="Times New Roman"/>
                <w:b w:val="0"/>
                <w:bCs w:val="0"/>
                <w:sz w:val="22"/>
              </w:rPr>
            </w:pPr>
            <w:r w:rsidRPr="00293D38">
              <w:rPr>
                <w:rFonts w:cs="Times New Roman"/>
                <w:b w:val="0"/>
                <w:bCs w:val="0"/>
                <w:sz w:val="22"/>
              </w:rPr>
              <w:t>Medtronic</w:t>
            </w:r>
          </w:p>
        </w:tc>
        <w:tc>
          <w:tcPr>
            <w:tcW w:w="2056" w:type="dxa"/>
          </w:tcPr>
          <w:p w:rsidR="00D74E63" w:rsidRPr="00293D38" w:rsidRDefault="00D74E63" w:rsidP="00B6290C">
            <w:pPr>
              <w:cnfStyle w:val="100000000000"/>
              <w:rPr>
                <w:rFonts w:cs="Times New Roman"/>
                <w:b w:val="0"/>
                <w:bCs w:val="0"/>
                <w:sz w:val="22"/>
              </w:rPr>
            </w:pPr>
            <w:proofErr w:type="spellStart"/>
            <w:r w:rsidRPr="00293D38">
              <w:rPr>
                <w:rFonts w:cs="Times New Roman"/>
                <w:b w:val="0"/>
                <w:bCs w:val="0"/>
                <w:sz w:val="22"/>
              </w:rPr>
              <w:t>Covidien</w:t>
            </w:r>
            <w:proofErr w:type="spellEnd"/>
          </w:p>
        </w:tc>
        <w:tc>
          <w:tcPr>
            <w:tcW w:w="2057" w:type="dxa"/>
          </w:tcPr>
          <w:p w:rsidR="00D74E63" w:rsidRPr="00293D38" w:rsidRDefault="00D74E63" w:rsidP="00B6290C">
            <w:pPr>
              <w:cnfStyle w:val="100000000000"/>
              <w:rPr>
                <w:rFonts w:cs="Times New Roman"/>
                <w:b w:val="0"/>
                <w:bCs w:val="0"/>
                <w:sz w:val="22"/>
              </w:rPr>
            </w:pPr>
            <w:r w:rsidRPr="00293D38">
              <w:rPr>
                <w:rFonts w:cs="Times New Roman"/>
                <w:b w:val="0"/>
                <w:bCs w:val="0"/>
                <w:sz w:val="22"/>
              </w:rPr>
              <w:t>Stryker Corp.</w:t>
            </w:r>
          </w:p>
        </w:tc>
      </w:tr>
      <w:tr w:rsidR="00D74E63" w:rsidRPr="00293D38" w:rsidTr="00B6290C">
        <w:trPr>
          <w:cnfStyle w:val="000000100000"/>
        </w:trPr>
        <w:tc>
          <w:tcPr>
            <w:cnfStyle w:val="001000000000"/>
            <w:tcW w:w="2056" w:type="dxa"/>
            <w:tcBorders>
              <w:right w:val="single" w:sz="4" w:space="0" w:color="auto"/>
            </w:tcBorders>
          </w:tcPr>
          <w:p w:rsidR="00D74E63" w:rsidRPr="00F95803" w:rsidRDefault="00D74E63" w:rsidP="00B6290C">
            <w:pPr>
              <w:rPr>
                <w:rFonts w:cs="Times New Roman"/>
                <w:b w:val="0"/>
                <w:sz w:val="22"/>
              </w:rPr>
            </w:pPr>
            <w:r w:rsidRPr="00293D38">
              <w:rPr>
                <w:rFonts w:cs="Times New Roman"/>
                <w:b w:val="0"/>
                <w:sz w:val="22"/>
                <w:u w:val="single"/>
              </w:rPr>
              <w:t>Product:</w:t>
            </w:r>
            <w:r w:rsidRPr="00293D38">
              <w:rPr>
                <w:rFonts w:cs="Times New Roman"/>
                <w:b w:val="0"/>
                <w:sz w:val="22"/>
              </w:rPr>
              <w:t xml:space="preserve"> Pharmaceuticals, medical equipment, surgical equipment, miscellaneous health </w:t>
            </w:r>
            <w:r w:rsidRPr="00F95803">
              <w:rPr>
                <w:rFonts w:cs="Times New Roman"/>
                <w:b w:val="0"/>
                <w:sz w:val="22"/>
              </w:rPr>
              <w:t>care products.</w:t>
            </w:r>
          </w:p>
          <w:p w:rsidR="00D74E63" w:rsidRPr="00F95803" w:rsidRDefault="007F762E" w:rsidP="00B6290C">
            <w:pPr>
              <w:rPr>
                <w:rFonts w:cs="Times New Roman"/>
                <w:b w:val="0"/>
                <w:sz w:val="22"/>
              </w:rPr>
            </w:pPr>
            <w:sdt>
              <w:sdtPr>
                <w:rPr>
                  <w:rFonts w:cs="Times New Roman"/>
                  <w:b w:val="0"/>
                  <w:sz w:val="22"/>
                </w:rPr>
                <w:id w:val="901722033"/>
                <w:citation/>
              </w:sdtPr>
              <w:sdtContent>
                <w:r w:rsidRPr="00F95803">
                  <w:rPr>
                    <w:rFonts w:cs="Times New Roman"/>
                    <w:b w:val="0"/>
                    <w:sz w:val="22"/>
                  </w:rPr>
                  <w:fldChar w:fldCharType="begin"/>
                </w:r>
                <w:r w:rsidR="00D74E63" w:rsidRPr="00F95803">
                  <w:rPr>
                    <w:rFonts w:cs="Times New Roman"/>
                    <w:b w:val="0"/>
                    <w:sz w:val="22"/>
                    <w:lang w:val="en-US"/>
                  </w:rPr>
                  <w:instrText xml:space="preserve"> CITATION Joh14 \l 1033 </w:instrText>
                </w:r>
                <w:r w:rsidRPr="00F95803">
                  <w:rPr>
                    <w:rFonts w:cs="Times New Roman"/>
                    <w:b w:val="0"/>
                    <w:sz w:val="22"/>
                  </w:rPr>
                  <w:fldChar w:fldCharType="separate"/>
                </w:r>
                <w:r w:rsidR="000A6C83" w:rsidRPr="00F95803">
                  <w:rPr>
                    <w:rFonts w:cs="Times New Roman"/>
                    <w:b w:val="0"/>
                    <w:noProof/>
                    <w:sz w:val="22"/>
                    <w:lang w:val="en-US"/>
                  </w:rPr>
                  <w:t>(Johnson &amp; Johnson)</w:t>
                </w:r>
                <w:r w:rsidRPr="00F95803">
                  <w:rPr>
                    <w:rFonts w:cs="Times New Roman"/>
                    <w:b w:val="0"/>
                    <w:sz w:val="22"/>
                  </w:rPr>
                  <w:fldChar w:fldCharType="end"/>
                </w:r>
              </w:sdtContent>
            </w:sdt>
          </w:p>
          <w:p w:rsidR="00D74E63" w:rsidRPr="00F95803" w:rsidRDefault="00D74E63" w:rsidP="00B6290C">
            <w:pPr>
              <w:rPr>
                <w:rFonts w:cs="Times New Roman"/>
                <w:b w:val="0"/>
                <w:sz w:val="22"/>
              </w:rPr>
            </w:pPr>
          </w:p>
          <w:p w:rsidR="00D74E63" w:rsidRPr="00F95803" w:rsidRDefault="00D74E63" w:rsidP="00B6290C">
            <w:pPr>
              <w:rPr>
                <w:rFonts w:cs="Times New Roman"/>
                <w:b w:val="0"/>
                <w:sz w:val="22"/>
              </w:rPr>
            </w:pPr>
            <w:r w:rsidRPr="00F95803">
              <w:rPr>
                <w:rFonts w:cs="Times New Roman"/>
                <w:b w:val="0"/>
                <w:sz w:val="22"/>
                <w:u w:val="single"/>
              </w:rPr>
              <w:t>Price:</w:t>
            </w:r>
            <w:r w:rsidRPr="00F95803">
              <w:rPr>
                <w:rFonts w:cs="Times New Roman"/>
                <w:b w:val="0"/>
                <w:sz w:val="22"/>
              </w:rPr>
              <w:t xml:space="preserve"> Provides lower priced products and services through deals with supplier channels. Tiered pricing strategies in certain locations based on economic conditions.</w:t>
            </w:r>
          </w:p>
          <w:p w:rsidR="00D74E63" w:rsidRPr="00F95803" w:rsidRDefault="007F762E" w:rsidP="00B6290C">
            <w:pPr>
              <w:rPr>
                <w:rFonts w:cs="Times New Roman"/>
                <w:b w:val="0"/>
                <w:sz w:val="22"/>
              </w:rPr>
            </w:pPr>
            <w:sdt>
              <w:sdtPr>
                <w:rPr>
                  <w:rFonts w:cs="Times New Roman"/>
                  <w:b w:val="0"/>
                  <w:sz w:val="22"/>
                </w:rPr>
                <w:id w:val="1796637690"/>
                <w:citation/>
              </w:sdtPr>
              <w:sdtContent>
                <w:r w:rsidRPr="00F95803">
                  <w:rPr>
                    <w:rFonts w:cs="Times New Roman"/>
                    <w:b w:val="0"/>
                    <w:sz w:val="22"/>
                  </w:rPr>
                  <w:fldChar w:fldCharType="begin"/>
                </w:r>
                <w:r w:rsidR="00D74E63" w:rsidRPr="00F95803">
                  <w:rPr>
                    <w:rFonts w:cs="Times New Roman"/>
                    <w:b w:val="0"/>
                    <w:sz w:val="22"/>
                    <w:lang w:val="en-US"/>
                  </w:rPr>
                  <w:instrText xml:space="preserve"> CITATION Our14 \l 1033 </w:instrText>
                </w:r>
                <w:r w:rsidRPr="00F95803">
                  <w:rPr>
                    <w:rFonts w:cs="Times New Roman"/>
                    <w:b w:val="0"/>
                    <w:sz w:val="22"/>
                  </w:rPr>
                  <w:fldChar w:fldCharType="separate"/>
                </w:r>
                <w:r w:rsidR="000A6C83" w:rsidRPr="00F95803">
                  <w:rPr>
                    <w:rFonts w:cs="Times New Roman"/>
                    <w:b w:val="0"/>
                    <w:noProof/>
                    <w:sz w:val="22"/>
                    <w:lang w:val="en-US"/>
                  </w:rPr>
                  <w:t>(Our Strategic Framework)</w:t>
                </w:r>
                <w:r w:rsidRPr="00F95803">
                  <w:rPr>
                    <w:rFonts w:cs="Times New Roman"/>
                    <w:b w:val="0"/>
                    <w:sz w:val="22"/>
                  </w:rPr>
                  <w:fldChar w:fldCharType="end"/>
                </w:r>
              </w:sdtContent>
            </w:sdt>
          </w:p>
          <w:p w:rsidR="00D74E63" w:rsidRPr="00F95803" w:rsidRDefault="00D74E63" w:rsidP="00B6290C">
            <w:pPr>
              <w:rPr>
                <w:rFonts w:cs="Times New Roman"/>
                <w:b w:val="0"/>
                <w:sz w:val="22"/>
              </w:rPr>
            </w:pPr>
          </w:p>
          <w:p w:rsidR="00D74E63" w:rsidRPr="00F95803" w:rsidRDefault="00D74E63" w:rsidP="00B6290C">
            <w:pPr>
              <w:rPr>
                <w:rFonts w:cs="Times New Roman"/>
                <w:b w:val="0"/>
                <w:sz w:val="22"/>
              </w:rPr>
            </w:pPr>
            <w:r w:rsidRPr="00F95803">
              <w:rPr>
                <w:rFonts w:cs="Times New Roman"/>
                <w:b w:val="0"/>
                <w:sz w:val="22"/>
                <w:u w:val="single"/>
              </w:rPr>
              <w:t>Promotion:</w:t>
            </w:r>
            <w:r w:rsidRPr="00F95803">
              <w:rPr>
                <w:rFonts w:cs="Times New Roman"/>
                <w:b w:val="0"/>
                <w:sz w:val="22"/>
              </w:rPr>
              <w:t xml:space="preserve"> Primary source of promotion is through public relations and word of mouth due to large market presence.</w:t>
            </w:r>
          </w:p>
          <w:p w:rsidR="00D74E63" w:rsidRPr="00F95803" w:rsidRDefault="00D74E63" w:rsidP="00B6290C">
            <w:pPr>
              <w:rPr>
                <w:rFonts w:cs="Times New Roman"/>
                <w:b w:val="0"/>
                <w:sz w:val="22"/>
              </w:rPr>
            </w:pPr>
          </w:p>
          <w:p w:rsidR="00D74E63" w:rsidRPr="00293D38" w:rsidRDefault="00D74E63" w:rsidP="00B6290C">
            <w:pPr>
              <w:rPr>
                <w:rFonts w:cs="Times New Roman"/>
                <w:b w:val="0"/>
                <w:bCs w:val="0"/>
                <w:sz w:val="22"/>
              </w:rPr>
            </w:pPr>
            <w:r w:rsidRPr="00F95803">
              <w:rPr>
                <w:rFonts w:cs="Times New Roman"/>
                <w:b w:val="0"/>
                <w:sz w:val="22"/>
                <w:u w:val="single"/>
              </w:rPr>
              <w:t>Place:</w:t>
            </w:r>
            <w:r w:rsidRPr="00F95803">
              <w:rPr>
                <w:rFonts w:cs="Times New Roman"/>
                <w:b w:val="0"/>
                <w:sz w:val="22"/>
              </w:rPr>
              <w:t xml:space="preserve"> Being one of the largest medical and biotechnology companies in the world, Johnson &amp; Johnson holds distribution and supplier channels worldwide. Located in 5 of the countries being examined in this report (UK, South Korea, Brazil, Israel, and Switzerland). No</w:t>
            </w:r>
            <w:r w:rsidRPr="00293D38">
              <w:rPr>
                <w:rFonts w:cs="Times New Roman"/>
                <w:b w:val="0"/>
                <w:sz w:val="22"/>
              </w:rPr>
              <w:t xml:space="preserve"> presence in Iran.</w:t>
            </w:r>
          </w:p>
        </w:tc>
        <w:tc>
          <w:tcPr>
            <w:tcW w:w="2056" w:type="dxa"/>
            <w:tcBorders>
              <w:left w:val="single" w:sz="4" w:space="0" w:color="auto"/>
              <w:right w:val="single" w:sz="4" w:space="0" w:color="auto"/>
            </w:tcBorders>
          </w:tcPr>
          <w:p w:rsidR="00D74E63" w:rsidRPr="00293D38" w:rsidRDefault="00D74E63" w:rsidP="00B6290C">
            <w:pPr>
              <w:cnfStyle w:val="000000100000"/>
              <w:rPr>
                <w:rFonts w:cs="Times New Roman"/>
                <w:sz w:val="22"/>
              </w:rPr>
            </w:pPr>
            <w:r w:rsidRPr="00293D38">
              <w:rPr>
                <w:rFonts w:cs="Times New Roman"/>
                <w:sz w:val="22"/>
                <w:u w:val="single"/>
              </w:rPr>
              <w:t>Product:</w:t>
            </w:r>
            <w:r w:rsidRPr="00293D38">
              <w:rPr>
                <w:rFonts w:cs="Times New Roman"/>
                <w:sz w:val="22"/>
              </w:rPr>
              <w:t xml:space="preserve"> Surgical systems. Primary product is the da Vinci surgical system.</w:t>
            </w:r>
            <w:sdt>
              <w:sdtPr>
                <w:rPr>
                  <w:rFonts w:cs="Times New Roman"/>
                  <w:sz w:val="22"/>
                </w:rPr>
                <w:id w:val="1239759859"/>
                <w:citation/>
              </w:sdtPr>
              <w:sdtContent>
                <w:r w:rsidR="007F762E" w:rsidRPr="00293D38">
                  <w:rPr>
                    <w:rFonts w:cs="Times New Roman"/>
                    <w:sz w:val="22"/>
                  </w:rPr>
                  <w:fldChar w:fldCharType="begin"/>
                </w:r>
                <w:r w:rsidRPr="00293D38">
                  <w:rPr>
                    <w:rFonts w:cs="Times New Roman"/>
                    <w:sz w:val="22"/>
                    <w:lang w:val="en-US"/>
                  </w:rPr>
                  <w:instrText xml:space="preserve"> CITATION Intu14 \l 1033 </w:instrText>
                </w:r>
                <w:r w:rsidR="007F762E" w:rsidRPr="00293D38">
                  <w:rPr>
                    <w:rFonts w:cs="Times New Roman"/>
                    <w:sz w:val="22"/>
                  </w:rPr>
                  <w:fldChar w:fldCharType="separate"/>
                </w:r>
                <w:r w:rsidR="000A6C83" w:rsidRPr="00293D38">
                  <w:rPr>
                    <w:rFonts w:cs="Times New Roman"/>
                    <w:noProof/>
                    <w:sz w:val="22"/>
                    <w:lang w:val="en-US"/>
                  </w:rPr>
                  <w:t xml:space="preserve"> (Intuitive Surgical)</w:t>
                </w:r>
                <w:r w:rsidR="007F762E" w:rsidRPr="00293D38">
                  <w:rPr>
                    <w:rFonts w:cs="Times New Roman"/>
                    <w:sz w:val="22"/>
                  </w:rPr>
                  <w:fldChar w:fldCharType="end"/>
                </w:r>
              </w:sdtContent>
            </w:sdt>
          </w:p>
          <w:p w:rsidR="00D74E63" w:rsidRPr="00293D38" w:rsidRDefault="00D74E63" w:rsidP="00B6290C">
            <w:pPr>
              <w:cnfStyle w:val="000000100000"/>
              <w:rPr>
                <w:rFonts w:cs="Times New Roman"/>
                <w:sz w:val="22"/>
              </w:rPr>
            </w:pPr>
          </w:p>
          <w:p w:rsidR="00D74E63" w:rsidRPr="00293D38" w:rsidRDefault="00D74E63" w:rsidP="00B6290C">
            <w:pPr>
              <w:cnfStyle w:val="000000100000"/>
              <w:rPr>
                <w:rFonts w:cs="Times New Roman"/>
                <w:sz w:val="22"/>
              </w:rPr>
            </w:pPr>
            <w:r w:rsidRPr="00293D38">
              <w:rPr>
                <w:rFonts w:cs="Times New Roman"/>
                <w:sz w:val="22"/>
                <w:u w:val="single"/>
              </w:rPr>
              <w:t>Price:</w:t>
            </w:r>
            <w:r w:rsidRPr="00293D38">
              <w:rPr>
                <w:rFonts w:cs="Times New Roman"/>
                <w:sz w:val="22"/>
              </w:rPr>
              <w:t xml:space="preserve"> Products are placed at a high price due to advanced technologies and systems.</w:t>
            </w:r>
          </w:p>
          <w:p w:rsidR="00D74E63" w:rsidRPr="00293D38" w:rsidRDefault="007F762E" w:rsidP="00B6290C">
            <w:pPr>
              <w:cnfStyle w:val="000000100000"/>
              <w:rPr>
                <w:rFonts w:cs="Times New Roman"/>
                <w:sz w:val="22"/>
              </w:rPr>
            </w:pPr>
            <w:sdt>
              <w:sdtPr>
                <w:rPr>
                  <w:rFonts w:cs="Times New Roman"/>
                  <w:sz w:val="22"/>
                </w:rPr>
                <w:id w:val="1622886661"/>
                <w:citation/>
              </w:sdtPr>
              <w:sdtContent>
                <w:r w:rsidRPr="00293D38">
                  <w:rPr>
                    <w:rFonts w:cs="Times New Roman"/>
                    <w:sz w:val="22"/>
                  </w:rPr>
                  <w:fldChar w:fldCharType="begin"/>
                </w:r>
                <w:r w:rsidR="00D74E63" w:rsidRPr="00293D38">
                  <w:rPr>
                    <w:rFonts w:cs="Times New Roman"/>
                    <w:sz w:val="22"/>
                    <w:lang w:val="en-US"/>
                  </w:rPr>
                  <w:instrText xml:space="preserve"> CITATION Intu14 \l 1033 </w:instrText>
                </w:r>
                <w:r w:rsidRPr="00293D38">
                  <w:rPr>
                    <w:rFonts w:cs="Times New Roman"/>
                    <w:sz w:val="22"/>
                  </w:rPr>
                  <w:fldChar w:fldCharType="separate"/>
                </w:r>
                <w:r w:rsidR="000A6C83" w:rsidRPr="00293D38">
                  <w:rPr>
                    <w:rFonts w:cs="Times New Roman"/>
                    <w:noProof/>
                    <w:sz w:val="22"/>
                    <w:lang w:val="en-US"/>
                  </w:rPr>
                  <w:t>(Intuitive Surgical)</w:t>
                </w:r>
                <w:r w:rsidRPr="00293D38">
                  <w:rPr>
                    <w:rFonts w:cs="Times New Roman"/>
                    <w:sz w:val="22"/>
                  </w:rPr>
                  <w:fldChar w:fldCharType="end"/>
                </w:r>
              </w:sdtContent>
            </w:sdt>
          </w:p>
          <w:p w:rsidR="00D74E63" w:rsidRPr="00293D38" w:rsidRDefault="00D74E63" w:rsidP="00B6290C">
            <w:pPr>
              <w:cnfStyle w:val="000000100000"/>
              <w:rPr>
                <w:rFonts w:cs="Times New Roman"/>
                <w:sz w:val="22"/>
              </w:rPr>
            </w:pPr>
          </w:p>
          <w:p w:rsidR="00D74E63" w:rsidRPr="00293D38" w:rsidRDefault="00D74E63" w:rsidP="00B6290C">
            <w:pPr>
              <w:cnfStyle w:val="000000100000"/>
              <w:rPr>
                <w:rFonts w:cs="Times New Roman"/>
                <w:sz w:val="22"/>
              </w:rPr>
            </w:pPr>
            <w:r w:rsidRPr="00293D38">
              <w:rPr>
                <w:rFonts w:cs="Times New Roman"/>
                <w:sz w:val="22"/>
                <w:u w:val="single"/>
              </w:rPr>
              <w:t>Promotion:</w:t>
            </w:r>
            <w:r w:rsidRPr="00293D38">
              <w:rPr>
                <w:rFonts w:cs="Times New Roman"/>
                <w:sz w:val="22"/>
              </w:rPr>
              <w:t xml:space="preserve"> Public advertising is minimal, as Intuitive is aimed primarily at medical professionals.</w:t>
            </w:r>
          </w:p>
          <w:p w:rsidR="00D74E63" w:rsidRPr="00293D38" w:rsidRDefault="00D74E63" w:rsidP="00B6290C">
            <w:pPr>
              <w:cnfStyle w:val="000000100000"/>
              <w:rPr>
                <w:rFonts w:cs="Times New Roman"/>
                <w:sz w:val="22"/>
              </w:rPr>
            </w:pPr>
          </w:p>
          <w:p w:rsidR="00D74E63" w:rsidRPr="00293D38" w:rsidRDefault="00D74E63" w:rsidP="00B6290C">
            <w:pPr>
              <w:cnfStyle w:val="000000100000"/>
              <w:rPr>
                <w:rFonts w:cs="Times New Roman"/>
                <w:sz w:val="22"/>
              </w:rPr>
            </w:pPr>
            <w:r w:rsidRPr="00293D38">
              <w:rPr>
                <w:rFonts w:cs="Times New Roman"/>
                <w:sz w:val="22"/>
                <w:u w:val="single"/>
              </w:rPr>
              <w:t>Place:</w:t>
            </w:r>
            <w:r w:rsidRPr="00293D38">
              <w:rPr>
                <w:rFonts w:cs="Times New Roman"/>
                <w:sz w:val="22"/>
              </w:rPr>
              <w:t xml:space="preserve"> Intuitive has many international locations. Located in 5 of the countries being examined in this report (UK, South Korea, Brazil, Israel, and Switzerland). They have no presence within Iran.</w:t>
            </w:r>
          </w:p>
          <w:p w:rsidR="00D74E63" w:rsidRPr="00293D38" w:rsidRDefault="00D74E63" w:rsidP="00B6290C">
            <w:pPr>
              <w:cnfStyle w:val="000000100000"/>
              <w:rPr>
                <w:rFonts w:cs="Times New Roman"/>
                <w:bCs/>
                <w:sz w:val="22"/>
              </w:rPr>
            </w:pPr>
          </w:p>
        </w:tc>
        <w:tc>
          <w:tcPr>
            <w:tcW w:w="2056" w:type="dxa"/>
            <w:tcBorders>
              <w:left w:val="single" w:sz="4" w:space="0" w:color="auto"/>
              <w:right w:val="single" w:sz="4" w:space="0" w:color="auto"/>
            </w:tcBorders>
          </w:tcPr>
          <w:p w:rsidR="00D74E63" w:rsidRPr="00293D38" w:rsidRDefault="00D74E63" w:rsidP="00B6290C">
            <w:pPr>
              <w:cnfStyle w:val="000000100000"/>
              <w:rPr>
                <w:rFonts w:cs="Times New Roman"/>
                <w:sz w:val="22"/>
              </w:rPr>
            </w:pPr>
            <w:r w:rsidRPr="00293D38">
              <w:rPr>
                <w:rFonts w:cs="Times New Roman"/>
                <w:sz w:val="22"/>
                <w:u w:val="single"/>
              </w:rPr>
              <w:t>Product:</w:t>
            </w:r>
            <w:r w:rsidRPr="00293D38">
              <w:rPr>
                <w:rFonts w:cs="Times New Roman"/>
                <w:sz w:val="22"/>
              </w:rPr>
              <w:t xml:space="preserve"> Medical technologies, health systems, medicine. </w:t>
            </w:r>
          </w:p>
          <w:p w:rsidR="00D74E63" w:rsidRPr="00293D38" w:rsidRDefault="007F762E" w:rsidP="00B6290C">
            <w:pPr>
              <w:cnfStyle w:val="000000100000"/>
              <w:rPr>
                <w:rFonts w:cs="Times New Roman"/>
                <w:sz w:val="22"/>
              </w:rPr>
            </w:pPr>
            <w:sdt>
              <w:sdtPr>
                <w:rPr>
                  <w:rFonts w:cs="Times New Roman"/>
                  <w:sz w:val="22"/>
                </w:rPr>
                <w:id w:val="-428352299"/>
                <w:citation/>
              </w:sdtPr>
              <w:sdtContent>
                <w:r w:rsidRPr="00293D38">
                  <w:rPr>
                    <w:rFonts w:cs="Times New Roman"/>
                    <w:sz w:val="22"/>
                  </w:rPr>
                  <w:fldChar w:fldCharType="begin"/>
                </w:r>
                <w:r w:rsidR="00D74E63" w:rsidRPr="00293D38">
                  <w:rPr>
                    <w:rFonts w:cs="Times New Roman"/>
                    <w:sz w:val="22"/>
                    <w:lang w:val="en-US"/>
                  </w:rPr>
                  <w:instrText xml:space="preserve"> CITATION Medt14 \l 1033 </w:instrText>
                </w:r>
                <w:r w:rsidRPr="00293D38">
                  <w:rPr>
                    <w:rFonts w:cs="Times New Roman"/>
                    <w:sz w:val="22"/>
                  </w:rPr>
                  <w:fldChar w:fldCharType="separate"/>
                </w:r>
                <w:r w:rsidR="000A6C83" w:rsidRPr="00293D38">
                  <w:rPr>
                    <w:rFonts w:cs="Times New Roman"/>
                    <w:noProof/>
                    <w:sz w:val="22"/>
                    <w:lang w:val="en-US"/>
                  </w:rPr>
                  <w:t>(Medtronic Inc.)</w:t>
                </w:r>
                <w:r w:rsidRPr="00293D38">
                  <w:rPr>
                    <w:rFonts w:cs="Times New Roman"/>
                    <w:sz w:val="22"/>
                  </w:rPr>
                  <w:fldChar w:fldCharType="end"/>
                </w:r>
              </w:sdtContent>
            </w:sdt>
          </w:p>
          <w:p w:rsidR="00D74E63" w:rsidRPr="00293D38" w:rsidRDefault="00D74E63" w:rsidP="00B6290C">
            <w:pPr>
              <w:cnfStyle w:val="000000100000"/>
              <w:rPr>
                <w:rFonts w:cs="Times New Roman"/>
                <w:sz w:val="22"/>
              </w:rPr>
            </w:pPr>
          </w:p>
          <w:p w:rsidR="00D74E63" w:rsidRPr="00293D38" w:rsidRDefault="00D74E63" w:rsidP="00B6290C">
            <w:pPr>
              <w:cnfStyle w:val="000000100000"/>
              <w:rPr>
                <w:rFonts w:cs="Times New Roman"/>
                <w:sz w:val="22"/>
              </w:rPr>
            </w:pPr>
            <w:r w:rsidRPr="00293D38">
              <w:rPr>
                <w:rFonts w:cs="Times New Roman"/>
                <w:sz w:val="22"/>
                <w:u w:val="single"/>
              </w:rPr>
              <w:t>Price:</w:t>
            </w:r>
            <w:r w:rsidRPr="00293D38">
              <w:rPr>
                <w:rFonts w:cs="Times New Roman"/>
                <w:sz w:val="22"/>
              </w:rPr>
              <w:t xml:space="preserve"> Products are priced slightly lower than competitors but remains relatively close to market medians.</w:t>
            </w:r>
          </w:p>
          <w:p w:rsidR="00D74E63" w:rsidRPr="00293D38" w:rsidRDefault="007F762E" w:rsidP="00B6290C">
            <w:pPr>
              <w:cnfStyle w:val="000000100000"/>
              <w:rPr>
                <w:rFonts w:cs="Times New Roman"/>
                <w:sz w:val="22"/>
              </w:rPr>
            </w:pPr>
            <w:sdt>
              <w:sdtPr>
                <w:rPr>
                  <w:rFonts w:cs="Times New Roman"/>
                  <w:sz w:val="22"/>
                </w:rPr>
                <w:id w:val="-1981062153"/>
                <w:citation/>
              </w:sdtPr>
              <w:sdtContent>
                <w:r w:rsidRPr="00293D38">
                  <w:rPr>
                    <w:rFonts w:cs="Times New Roman"/>
                    <w:sz w:val="22"/>
                  </w:rPr>
                  <w:fldChar w:fldCharType="begin"/>
                </w:r>
                <w:r w:rsidR="00D74E63" w:rsidRPr="00293D38">
                  <w:rPr>
                    <w:rFonts w:cs="Times New Roman"/>
                    <w:sz w:val="22"/>
                    <w:lang w:val="en-US"/>
                  </w:rPr>
                  <w:instrText xml:space="preserve"> CITATION Medt14 \l 1033 </w:instrText>
                </w:r>
                <w:r w:rsidRPr="00293D38">
                  <w:rPr>
                    <w:rFonts w:cs="Times New Roman"/>
                    <w:sz w:val="22"/>
                  </w:rPr>
                  <w:fldChar w:fldCharType="separate"/>
                </w:r>
                <w:r w:rsidR="000A6C83" w:rsidRPr="00293D38">
                  <w:rPr>
                    <w:rFonts w:cs="Times New Roman"/>
                    <w:noProof/>
                    <w:sz w:val="22"/>
                    <w:lang w:val="en-US"/>
                  </w:rPr>
                  <w:t>(Medtronic Inc.)</w:t>
                </w:r>
                <w:r w:rsidRPr="00293D38">
                  <w:rPr>
                    <w:rFonts w:cs="Times New Roman"/>
                    <w:sz w:val="22"/>
                  </w:rPr>
                  <w:fldChar w:fldCharType="end"/>
                </w:r>
              </w:sdtContent>
            </w:sdt>
          </w:p>
          <w:p w:rsidR="00D74E63" w:rsidRPr="00293D38" w:rsidRDefault="00D74E63" w:rsidP="00B6290C">
            <w:pPr>
              <w:cnfStyle w:val="000000100000"/>
              <w:rPr>
                <w:rFonts w:cs="Times New Roman"/>
                <w:sz w:val="22"/>
              </w:rPr>
            </w:pPr>
          </w:p>
          <w:p w:rsidR="00D74E63" w:rsidRPr="00293D38" w:rsidRDefault="00D74E63" w:rsidP="00B6290C">
            <w:pPr>
              <w:cnfStyle w:val="000000100000"/>
              <w:rPr>
                <w:rFonts w:cs="Times New Roman"/>
                <w:sz w:val="22"/>
              </w:rPr>
            </w:pPr>
            <w:r w:rsidRPr="00293D38">
              <w:rPr>
                <w:rFonts w:cs="Times New Roman"/>
                <w:sz w:val="22"/>
                <w:u w:val="single"/>
              </w:rPr>
              <w:t>Promotion:</w:t>
            </w:r>
            <w:r w:rsidRPr="00293D38">
              <w:rPr>
                <w:rFonts w:cs="Times New Roman"/>
                <w:sz w:val="22"/>
              </w:rPr>
              <w:t xml:space="preserve"> Minimal public advertising; Medtronic’s products are marketed towards medical professionals through specialized channels.</w:t>
            </w:r>
          </w:p>
          <w:p w:rsidR="00D74E63" w:rsidRPr="00293D38" w:rsidRDefault="00D74E63" w:rsidP="00B6290C">
            <w:pPr>
              <w:cnfStyle w:val="000000100000"/>
              <w:rPr>
                <w:rFonts w:cs="Times New Roman"/>
                <w:sz w:val="22"/>
              </w:rPr>
            </w:pPr>
          </w:p>
          <w:p w:rsidR="00D74E63" w:rsidRPr="00293D38" w:rsidRDefault="00D74E63" w:rsidP="00B6290C">
            <w:pPr>
              <w:cnfStyle w:val="000000100000"/>
              <w:rPr>
                <w:rFonts w:cs="Times New Roman"/>
                <w:sz w:val="22"/>
              </w:rPr>
            </w:pPr>
            <w:r w:rsidRPr="00293D38">
              <w:rPr>
                <w:rFonts w:cs="Times New Roman"/>
                <w:sz w:val="22"/>
                <w:u w:val="single"/>
              </w:rPr>
              <w:t>Place:</w:t>
            </w:r>
            <w:r w:rsidRPr="00293D38">
              <w:rPr>
                <w:rFonts w:cs="Times New Roman"/>
                <w:sz w:val="22"/>
              </w:rPr>
              <w:t xml:space="preserve"> Medtronic has many international locations, found almost worldwide. Located in 5 of the countries being examined in this report (UK, South Korea, Brazil, Israel, and Switzerland). No presence in Iran.</w:t>
            </w:r>
          </w:p>
          <w:p w:rsidR="00D74E63" w:rsidRPr="00293D38" w:rsidRDefault="00D74E63" w:rsidP="00B6290C">
            <w:pPr>
              <w:cnfStyle w:val="000000100000"/>
              <w:rPr>
                <w:rFonts w:cs="Times New Roman"/>
                <w:bCs/>
                <w:sz w:val="22"/>
              </w:rPr>
            </w:pPr>
          </w:p>
        </w:tc>
        <w:tc>
          <w:tcPr>
            <w:tcW w:w="2056" w:type="dxa"/>
            <w:tcBorders>
              <w:left w:val="single" w:sz="4" w:space="0" w:color="auto"/>
              <w:right w:val="single" w:sz="4" w:space="0" w:color="auto"/>
            </w:tcBorders>
          </w:tcPr>
          <w:p w:rsidR="00D74E63" w:rsidRPr="00293D38" w:rsidRDefault="00D74E63" w:rsidP="00B6290C">
            <w:pPr>
              <w:cnfStyle w:val="000000100000"/>
              <w:rPr>
                <w:rFonts w:cs="Times New Roman"/>
                <w:sz w:val="22"/>
              </w:rPr>
            </w:pPr>
            <w:r w:rsidRPr="00293D38">
              <w:rPr>
                <w:rFonts w:cs="Times New Roman"/>
                <w:sz w:val="22"/>
                <w:u w:val="single"/>
              </w:rPr>
              <w:t>Product:</w:t>
            </w:r>
            <w:r w:rsidRPr="00293D38">
              <w:rPr>
                <w:rFonts w:cs="Times New Roman"/>
                <w:sz w:val="22"/>
              </w:rPr>
              <w:t xml:space="preserve"> Healthcare products, surgical equipment, medical and logistics systems. </w:t>
            </w:r>
          </w:p>
          <w:p w:rsidR="00D74E63" w:rsidRPr="00293D38" w:rsidRDefault="007F762E" w:rsidP="00B6290C">
            <w:pPr>
              <w:cnfStyle w:val="000000100000"/>
              <w:rPr>
                <w:rFonts w:cs="Times New Roman"/>
                <w:sz w:val="22"/>
              </w:rPr>
            </w:pPr>
            <w:sdt>
              <w:sdtPr>
                <w:rPr>
                  <w:rFonts w:cs="Times New Roman"/>
                  <w:sz w:val="22"/>
                </w:rPr>
                <w:id w:val="441737605"/>
                <w:citation/>
              </w:sdtPr>
              <w:sdtContent>
                <w:r w:rsidRPr="00293D38">
                  <w:rPr>
                    <w:rFonts w:cs="Times New Roman"/>
                    <w:sz w:val="22"/>
                  </w:rPr>
                  <w:fldChar w:fldCharType="begin"/>
                </w:r>
                <w:r w:rsidR="00D74E63" w:rsidRPr="00293D38">
                  <w:rPr>
                    <w:rFonts w:cs="Times New Roman"/>
                    <w:sz w:val="22"/>
                    <w:lang w:val="en-US"/>
                  </w:rPr>
                  <w:instrText xml:space="preserve"> CITATION Covi14 \l 1033 </w:instrText>
                </w:r>
                <w:r w:rsidRPr="00293D38">
                  <w:rPr>
                    <w:rFonts w:cs="Times New Roman"/>
                    <w:sz w:val="22"/>
                  </w:rPr>
                  <w:fldChar w:fldCharType="separate"/>
                </w:r>
                <w:r w:rsidR="000A6C83" w:rsidRPr="00293D38">
                  <w:rPr>
                    <w:rFonts w:cs="Times New Roman"/>
                    <w:noProof/>
                    <w:sz w:val="22"/>
                    <w:lang w:val="en-US"/>
                  </w:rPr>
                  <w:t>(Covidien)</w:t>
                </w:r>
                <w:r w:rsidRPr="00293D38">
                  <w:rPr>
                    <w:rFonts w:cs="Times New Roman"/>
                    <w:sz w:val="22"/>
                  </w:rPr>
                  <w:fldChar w:fldCharType="end"/>
                </w:r>
              </w:sdtContent>
            </w:sdt>
          </w:p>
          <w:p w:rsidR="00D74E63" w:rsidRPr="00293D38" w:rsidRDefault="00D74E63" w:rsidP="00B6290C">
            <w:pPr>
              <w:cnfStyle w:val="000000100000"/>
              <w:rPr>
                <w:rFonts w:cs="Times New Roman"/>
                <w:sz w:val="22"/>
              </w:rPr>
            </w:pPr>
          </w:p>
          <w:p w:rsidR="00D74E63" w:rsidRPr="00293D38" w:rsidRDefault="00D74E63" w:rsidP="00B6290C">
            <w:pPr>
              <w:cnfStyle w:val="000000100000"/>
              <w:rPr>
                <w:rFonts w:cs="Times New Roman"/>
                <w:sz w:val="22"/>
              </w:rPr>
            </w:pPr>
            <w:r w:rsidRPr="00293D38">
              <w:rPr>
                <w:rFonts w:cs="Times New Roman"/>
                <w:sz w:val="22"/>
                <w:u w:val="single"/>
              </w:rPr>
              <w:t>Price:</w:t>
            </w:r>
            <w:r w:rsidRPr="00293D38">
              <w:rPr>
                <w:rFonts w:cs="Times New Roman"/>
                <w:sz w:val="22"/>
              </w:rPr>
              <w:t xml:space="preserve"> Pricing strategy similar to competitors and follows market averages.</w:t>
            </w:r>
          </w:p>
          <w:p w:rsidR="00D74E63" w:rsidRPr="00293D38" w:rsidRDefault="007F762E" w:rsidP="00B6290C">
            <w:pPr>
              <w:cnfStyle w:val="000000100000"/>
              <w:rPr>
                <w:rFonts w:cs="Times New Roman"/>
                <w:sz w:val="22"/>
              </w:rPr>
            </w:pPr>
            <w:sdt>
              <w:sdtPr>
                <w:rPr>
                  <w:rFonts w:cs="Times New Roman"/>
                  <w:sz w:val="22"/>
                </w:rPr>
                <w:id w:val="-421952156"/>
                <w:citation/>
              </w:sdtPr>
              <w:sdtContent>
                <w:r w:rsidRPr="00293D38">
                  <w:rPr>
                    <w:rFonts w:cs="Times New Roman"/>
                    <w:sz w:val="22"/>
                  </w:rPr>
                  <w:fldChar w:fldCharType="begin"/>
                </w:r>
                <w:r w:rsidR="00D74E63" w:rsidRPr="00293D38">
                  <w:rPr>
                    <w:rFonts w:cs="Times New Roman"/>
                    <w:sz w:val="22"/>
                    <w:lang w:val="en-US"/>
                  </w:rPr>
                  <w:instrText xml:space="preserve"> CITATION Covi14 \l 1033 </w:instrText>
                </w:r>
                <w:r w:rsidRPr="00293D38">
                  <w:rPr>
                    <w:rFonts w:cs="Times New Roman"/>
                    <w:sz w:val="22"/>
                  </w:rPr>
                  <w:fldChar w:fldCharType="separate"/>
                </w:r>
                <w:r w:rsidR="000A6C83" w:rsidRPr="00293D38">
                  <w:rPr>
                    <w:rFonts w:cs="Times New Roman"/>
                    <w:noProof/>
                    <w:sz w:val="22"/>
                    <w:lang w:val="en-US"/>
                  </w:rPr>
                  <w:t>(Covidien)</w:t>
                </w:r>
                <w:r w:rsidRPr="00293D38">
                  <w:rPr>
                    <w:rFonts w:cs="Times New Roman"/>
                    <w:sz w:val="22"/>
                  </w:rPr>
                  <w:fldChar w:fldCharType="end"/>
                </w:r>
              </w:sdtContent>
            </w:sdt>
          </w:p>
          <w:p w:rsidR="00D74E63" w:rsidRPr="00293D38" w:rsidRDefault="00D74E63" w:rsidP="00B6290C">
            <w:pPr>
              <w:cnfStyle w:val="000000100000"/>
              <w:rPr>
                <w:rFonts w:cs="Times New Roman"/>
                <w:sz w:val="22"/>
              </w:rPr>
            </w:pPr>
          </w:p>
          <w:p w:rsidR="00D74E63" w:rsidRPr="00293D38" w:rsidRDefault="00D74E63" w:rsidP="00B6290C">
            <w:pPr>
              <w:cnfStyle w:val="000000100000"/>
              <w:rPr>
                <w:rFonts w:cs="Times New Roman"/>
                <w:sz w:val="22"/>
              </w:rPr>
            </w:pPr>
            <w:r w:rsidRPr="00293D38">
              <w:rPr>
                <w:rFonts w:cs="Times New Roman"/>
                <w:sz w:val="22"/>
                <w:u w:val="single"/>
              </w:rPr>
              <w:t>Promotion:</w:t>
            </w:r>
            <w:r w:rsidRPr="00293D38">
              <w:rPr>
                <w:rFonts w:cs="Times New Roman"/>
                <w:sz w:val="22"/>
              </w:rPr>
              <w:t xml:space="preserve"> Minimal public advertising; focus on promotion directly to doctors and medical professionals.</w:t>
            </w:r>
          </w:p>
          <w:p w:rsidR="00D74E63" w:rsidRPr="00293D38" w:rsidRDefault="00D74E63" w:rsidP="00B6290C">
            <w:pPr>
              <w:cnfStyle w:val="000000100000"/>
              <w:rPr>
                <w:rFonts w:cs="Times New Roman"/>
                <w:sz w:val="22"/>
              </w:rPr>
            </w:pPr>
          </w:p>
          <w:p w:rsidR="00D74E63" w:rsidRPr="00293D38" w:rsidRDefault="00D74E63" w:rsidP="00B6290C">
            <w:pPr>
              <w:cnfStyle w:val="000000100000"/>
              <w:rPr>
                <w:rFonts w:cs="Times New Roman"/>
                <w:bCs/>
                <w:sz w:val="22"/>
              </w:rPr>
            </w:pPr>
            <w:proofErr w:type="spellStart"/>
            <w:r w:rsidRPr="00293D38">
              <w:rPr>
                <w:rFonts w:cs="Times New Roman"/>
                <w:sz w:val="22"/>
                <w:u w:val="single"/>
              </w:rPr>
              <w:t>Place</w:t>
            </w:r>
            <w:proofErr w:type="gramStart"/>
            <w:r w:rsidRPr="00293D38">
              <w:rPr>
                <w:rFonts w:cs="Times New Roman"/>
                <w:sz w:val="22"/>
                <w:u w:val="single"/>
              </w:rPr>
              <w:t>:</w:t>
            </w:r>
            <w:r w:rsidRPr="00293D38">
              <w:rPr>
                <w:rFonts w:cs="Times New Roman"/>
                <w:sz w:val="22"/>
              </w:rPr>
              <w:t>Covidien</w:t>
            </w:r>
            <w:proofErr w:type="spellEnd"/>
            <w:proofErr w:type="gramEnd"/>
            <w:r w:rsidRPr="00293D38">
              <w:rPr>
                <w:rFonts w:cs="Times New Roman"/>
                <w:sz w:val="22"/>
              </w:rPr>
              <w:t xml:space="preserve"> is found throughout many countries, and are located in 5 of the countries being examined in this report (UK, South Korea, Brazil, Israel, and Switzerland). However, they just acquired a location in Brazil, making it a new market for them. No presence within Iran.</w:t>
            </w:r>
          </w:p>
        </w:tc>
        <w:tc>
          <w:tcPr>
            <w:tcW w:w="2057" w:type="dxa"/>
            <w:tcBorders>
              <w:left w:val="single" w:sz="4" w:space="0" w:color="auto"/>
            </w:tcBorders>
          </w:tcPr>
          <w:p w:rsidR="00D74E63" w:rsidRPr="00293D38" w:rsidRDefault="00D74E63" w:rsidP="00B6290C">
            <w:pPr>
              <w:cnfStyle w:val="000000100000"/>
              <w:rPr>
                <w:rFonts w:cs="Times New Roman"/>
                <w:sz w:val="22"/>
              </w:rPr>
            </w:pPr>
            <w:r w:rsidRPr="00293D38">
              <w:rPr>
                <w:rFonts w:cs="Times New Roman"/>
                <w:sz w:val="22"/>
                <w:u w:val="single"/>
              </w:rPr>
              <w:t>Product:</w:t>
            </w:r>
            <w:r w:rsidRPr="00293D38">
              <w:rPr>
                <w:rFonts w:cs="Times New Roman"/>
                <w:sz w:val="22"/>
              </w:rPr>
              <w:t xml:space="preserve"> Medical devices, orthopaedics, surgical instruments.</w:t>
            </w:r>
          </w:p>
          <w:p w:rsidR="00D74E63" w:rsidRPr="00293D38" w:rsidRDefault="007F762E" w:rsidP="00B6290C">
            <w:pPr>
              <w:cnfStyle w:val="000000100000"/>
              <w:rPr>
                <w:rFonts w:cs="Times New Roman"/>
                <w:sz w:val="22"/>
              </w:rPr>
            </w:pPr>
            <w:sdt>
              <w:sdtPr>
                <w:rPr>
                  <w:rFonts w:cs="Times New Roman"/>
                  <w:sz w:val="22"/>
                </w:rPr>
                <w:id w:val="29534973"/>
                <w:citation/>
              </w:sdtPr>
              <w:sdtContent>
                <w:r w:rsidRPr="00293D38">
                  <w:rPr>
                    <w:rFonts w:cs="Times New Roman"/>
                    <w:sz w:val="22"/>
                  </w:rPr>
                  <w:fldChar w:fldCharType="begin"/>
                </w:r>
                <w:r w:rsidR="00D74E63" w:rsidRPr="00293D38">
                  <w:rPr>
                    <w:rFonts w:cs="Times New Roman"/>
                    <w:sz w:val="22"/>
                    <w:lang w:val="en-US"/>
                  </w:rPr>
                  <w:instrText xml:space="preserve"> CITATION Stry14 \l 1033 </w:instrText>
                </w:r>
                <w:r w:rsidRPr="00293D38">
                  <w:rPr>
                    <w:rFonts w:cs="Times New Roman"/>
                    <w:sz w:val="22"/>
                  </w:rPr>
                  <w:fldChar w:fldCharType="separate"/>
                </w:r>
                <w:r w:rsidR="000A6C83" w:rsidRPr="00293D38">
                  <w:rPr>
                    <w:rFonts w:cs="Times New Roman"/>
                    <w:noProof/>
                    <w:sz w:val="22"/>
                    <w:lang w:val="en-US"/>
                  </w:rPr>
                  <w:t>(Stryker)</w:t>
                </w:r>
                <w:r w:rsidRPr="00293D38">
                  <w:rPr>
                    <w:rFonts w:cs="Times New Roman"/>
                    <w:sz w:val="22"/>
                  </w:rPr>
                  <w:fldChar w:fldCharType="end"/>
                </w:r>
              </w:sdtContent>
            </w:sdt>
          </w:p>
          <w:p w:rsidR="00D74E63" w:rsidRPr="00293D38" w:rsidRDefault="00D74E63" w:rsidP="00B6290C">
            <w:pPr>
              <w:cnfStyle w:val="000000100000"/>
              <w:rPr>
                <w:rFonts w:cs="Times New Roman"/>
                <w:sz w:val="22"/>
              </w:rPr>
            </w:pPr>
          </w:p>
          <w:p w:rsidR="00D74E63" w:rsidRPr="00293D38" w:rsidRDefault="00D74E63" w:rsidP="00B6290C">
            <w:pPr>
              <w:cnfStyle w:val="000000100000"/>
              <w:rPr>
                <w:rFonts w:cs="Times New Roman"/>
                <w:sz w:val="22"/>
              </w:rPr>
            </w:pPr>
            <w:r w:rsidRPr="00293D38">
              <w:rPr>
                <w:rFonts w:cs="Times New Roman"/>
                <w:sz w:val="22"/>
                <w:u w:val="single"/>
              </w:rPr>
              <w:t>Price:</w:t>
            </w:r>
            <w:r w:rsidRPr="00293D38">
              <w:rPr>
                <w:rFonts w:cs="Times New Roman"/>
                <w:sz w:val="22"/>
              </w:rPr>
              <w:t xml:space="preserve"> Pricing strategy comparable to competitors and remains relatively close to market averages.</w:t>
            </w:r>
          </w:p>
          <w:p w:rsidR="00D74E63" w:rsidRPr="00293D38" w:rsidRDefault="007F762E" w:rsidP="00B6290C">
            <w:pPr>
              <w:cnfStyle w:val="000000100000"/>
              <w:rPr>
                <w:rFonts w:cs="Times New Roman"/>
                <w:sz w:val="22"/>
              </w:rPr>
            </w:pPr>
            <w:sdt>
              <w:sdtPr>
                <w:rPr>
                  <w:rFonts w:cs="Times New Roman"/>
                  <w:sz w:val="22"/>
                </w:rPr>
                <w:id w:val="-1709335727"/>
                <w:citation/>
              </w:sdtPr>
              <w:sdtContent>
                <w:r w:rsidRPr="00293D38">
                  <w:rPr>
                    <w:rFonts w:cs="Times New Roman"/>
                    <w:sz w:val="22"/>
                  </w:rPr>
                  <w:fldChar w:fldCharType="begin"/>
                </w:r>
                <w:r w:rsidR="00D74E63" w:rsidRPr="00293D38">
                  <w:rPr>
                    <w:rFonts w:cs="Times New Roman"/>
                    <w:sz w:val="22"/>
                    <w:lang w:val="en-US"/>
                  </w:rPr>
                  <w:instrText xml:space="preserve"> CITATION Stry14 \l 1033 </w:instrText>
                </w:r>
                <w:r w:rsidRPr="00293D38">
                  <w:rPr>
                    <w:rFonts w:cs="Times New Roman"/>
                    <w:sz w:val="22"/>
                  </w:rPr>
                  <w:fldChar w:fldCharType="separate"/>
                </w:r>
                <w:r w:rsidR="000A6C83" w:rsidRPr="00293D38">
                  <w:rPr>
                    <w:rFonts w:cs="Times New Roman"/>
                    <w:noProof/>
                    <w:sz w:val="22"/>
                    <w:lang w:val="en-US"/>
                  </w:rPr>
                  <w:t>(Stryker)</w:t>
                </w:r>
                <w:r w:rsidRPr="00293D38">
                  <w:rPr>
                    <w:rFonts w:cs="Times New Roman"/>
                    <w:sz w:val="22"/>
                  </w:rPr>
                  <w:fldChar w:fldCharType="end"/>
                </w:r>
              </w:sdtContent>
            </w:sdt>
          </w:p>
          <w:p w:rsidR="00D74E63" w:rsidRPr="00293D38" w:rsidRDefault="00D74E63" w:rsidP="00B6290C">
            <w:pPr>
              <w:cnfStyle w:val="000000100000"/>
              <w:rPr>
                <w:rFonts w:cs="Times New Roman"/>
                <w:sz w:val="22"/>
              </w:rPr>
            </w:pPr>
          </w:p>
          <w:p w:rsidR="00D74E63" w:rsidRPr="00293D38" w:rsidRDefault="00D74E63" w:rsidP="00B6290C">
            <w:pPr>
              <w:cnfStyle w:val="000000100000"/>
              <w:rPr>
                <w:rFonts w:cs="Times New Roman"/>
                <w:sz w:val="22"/>
              </w:rPr>
            </w:pPr>
            <w:r w:rsidRPr="00293D38">
              <w:rPr>
                <w:rFonts w:cs="Times New Roman"/>
                <w:sz w:val="22"/>
                <w:u w:val="single"/>
              </w:rPr>
              <w:t>Promotion:</w:t>
            </w:r>
            <w:r w:rsidRPr="00293D38">
              <w:rPr>
                <w:rFonts w:cs="Times New Roman"/>
                <w:sz w:val="22"/>
              </w:rPr>
              <w:t xml:space="preserve"> Primary advertising is aimed at medical professionals.</w:t>
            </w:r>
          </w:p>
          <w:p w:rsidR="00D74E63" w:rsidRPr="00293D38" w:rsidRDefault="00D74E63" w:rsidP="00B6290C">
            <w:pPr>
              <w:cnfStyle w:val="000000100000"/>
              <w:rPr>
                <w:rFonts w:cs="Times New Roman"/>
                <w:sz w:val="22"/>
              </w:rPr>
            </w:pPr>
          </w:p>
          <w:p w:rsidR="00D74E63" w:rsidRPr="00293D38" w:rsidRDefault="00D74E63" w:rsidP="00B6290C">
            <w:pPr>
              <w:cnfStyle w:val="000000100000"/>
              <w:rPr>
                <w:rFonts w:cs="Times New Roman"/>
                <w:bCs/>
                <w:sz w:val="22"/>
              </w:rPr>
            </w:pPr>
            <w:r w:rsidRPr="00293D38">
              <w:rPr>
                <w:rFonts w:cs="Times New Roman"/>
                <w:sz w:val="22"/>
                <w:u w:val="single"/>
              </w:rPr>
              <w:t>Place:</w:t>
            </w:r>
            <w:r w:rsidRPr="00293D38">
              <w:rPr>
                <w:rFonts w:cs="Times New Roman"/>
                <w:sz w:val="22"/>
              </w:rPr>
              <w:t xml:space="preserve"> Stryker is located worldwide, but is only found in 3 of the countries being examined in this report (South Korea, Brazil, and Switzerland). They have no presence in Iran, the UK, and Israel.</w:t>
            </w:r>
          </w:p>
        </w:tc>
      </w:tr>
    </w:tbl>
    <w:p w:rsidR="00D01625" w:rsidRPr="00293D38" w:rsidRDefault="00D01625">
      <w:pPr>
        <w:rPr>
          <w:rFonts w:cs="Times New Roman"/>
          <w:b/>
          <w:bCs/>
          <w:sz w:val="22"/>
          <w:u w:val="single"/>
        </w:rPr>
      </w:pPr>
    </w:p>
    <w:p w:rsidR="00E42A8A" w:rsidRPr="00293D38" w:rsidRDefault="00FB6D48" w:rsidP="001C6AC6">
      <w:pPr>
        <w:spacing w:after="40"/>
        <w:rPr>
          <w:rFonts w:cs="Times New Roman"/>
          <w:bCs/>
          <w:sz w:val="22"/>
          <w:u w:val="single"/>
        </w:rPr>
      </w:pPr>
      <w:r w:rsidRPr="00293D38">
        <w:rPr>
          <w:rFonts w:cs="Times New Roman"/>
          <w:bCs/>
          <w:sz w:val="22"/>
        </w:rPr>
        <w:br w:type="page"/>
      </w:r>
      <w:r w:rsidR="00E42A8A" w:rsidRPr="00293D38">
        <w:rPr>
          <w:rFonts w:cs="Times New Roman"/>
          <w:bCs/>
          <w:sz w:val="22"/>
          <w:u w:val="single"/>
        </w:rPr>
        <w:lastRenderedPageBreak/>
        <w:t>Reputation</w:t>
      </w:r>
      <w:r w:rsidR="003E222A">
        <w:rPr>
          <w:rFonts w:cs="Times New Roman"/>
          <w:bCs/>
          <w:sz w:val="22"/>
          <w:u w:val="single"/>
        </w:rPr>
        <w:br/>
        <w:t>Table XV</w:t>
      </w:r>
    </w:p>
    <w:tbl>
      <w:tblPr>
        <w:tblStyle w:val="LightList"/>
        <w:tblW w:w="0" w:type="auto"/>
        <w:tblLook w:val="04A0"/>
      </w:tblPr>
      <w:tblGrid>
        <w:gridCol w:w="2056"/>
        <w:gridCol w:w="2056"/>
        <w:gridCol w:w="2056"/>
        <w:gridCol w:w="2056"/>
        <w:gridCol w:w="2057"/>
      </w:tblGrid>
      <w:tr w:rsidR="006226BE" w:rsidRPr="00293D38" w:rsidTr="00B6290C">
        <w:trPr>
          <w:cnfStyle w:val="100000000000"/>
        </w:trPr>
        <w:tc>
          <w:tcPr>
            <w:cnfStyle w:val="001000000000"/>
            <w:tcW w:w="2056" w:type="dxa"/>
          </w:tcPr>
          <w:p w:rsidR="006226BE" w:rsidRPr="00293D38" w:rsidRDefault="006226BE" w:rsidP="00B6290C">
            <w:pPr>
              <w:rPr>
                <w:rFonts w:cs="Times New Roman"/>
                <w:b w:val="0"/>
                <w:bCs w:val="0"/>
                <w:sz w:val="22"/>
              </w:rPr>
            </w:pPr>
            <w:r w:rsidRPr="00293D38">
              <w:rPr>
                <w:rFonts w:cs="Times New Roman"/>
                <w:b w:val="0"/>
                <w:bCs w:val="0"/>
                <w:sz w:val="22"/>
              </w:rPr>
              <w:t>Johnson &amp; Johnson</w:t>
            </w:r>
          </w:p>
        </w:tc>
        <w:tc>
          <w:tcPr>
            <w:tcW w:w="2056" w:type="dxa"/>
          </w:tcPr>
          <w:p w:rsidR="006226BE" w:rsidRPr="00293D38" w:rsidRDefault="006226BE" w:rsidP="00B6290C">
            <w:pPr>
              <w:cnfStyle w:val="100000000000"/>
              <w:rPr>
                <w:rFonts w:cs="Times New Roman"/>
                <w:b w:val="0"/>
                <w:bCs w:val="0"/>
                <w:sz w:val="22"/>
              </w:rPr>
            </w:pPr>
            <w:r w:rsidRPr="00293D38">
              <w:rPr>
                <w:rFonts w:cs="Times New Roman"/>
                <w:b w:val="0"/>
                <w:bCs w:val="0"/>
                <w:sz w:val="22"/>
              </w:rPr>
              <w:t>Intuitive Surgical</w:t>
            </w:r>
          </w:p>
        </w:tc>
        <w:tc>
          <w:tcPr>
            <w:tcW w:w="2056" w:type="dxa"/>
          </w:tcPr>
          <w:p w:rsidR="006226BE" w:rsidRPr="00293D38" w:rsidRDefault="006226BE" w:rsidP="00B6290C">
            <w:pPr>
              <w:cnfStyle w:val="100000000000"/>
              <w:rPr>
                <w:rFonts w:cs="Times New Roman"/>
                <w:b w:val="0"/>
                <w:bCs w:val="0"/>
                <w:sz w:val="22"/>
              </w:rPr>
            </w:pPr>
            <w:r w:rsidRPr="00293D38">
              <w:rPr>
                <w:rFonts w:cs="Times New Roman"/>
                <w:b w:val="0"/>
                <w:bCs w:val="0"/>
                <w:sz w:val="22"/>
              </w:rPr>
              <w:t>Medtronic</w:t>
            </w:r>
          </w:p>
        </w:tc>
        <w:tc>
          <w:tcPr>
            <w:tcW w:w="2056" w:type="dxa"/>
          </w:tcPr>
          <w:p w:rsidR="006226BE" w:rsidRPr="00293D38" w:rsidRDefault="006226BE" w:rsidP="00B6290C">
            <w:pPr>
              <w:cnfStyle w:val="100000000000"/>
              <w:rPr>
                <w:rFonts w:cs="Times New Roman"/>
                <w:b w:val="0"/>
                <w:bCs w:val="0"/>
                <w:sz w:val="22"/>
              </w:rPr>
            </w:pPr>
            <w:proofErr w:type="spellStart"/>
            <w:r w:rsidRPr="00293D38">
              <w:rPr>
                <w:rFonts w:cs="Times New Roman"/>
                <w:b w:val="0"/>
                <w:bCs w:val="0"/>
                <w:sz w:val="22"/>
              </w:rPr>
              <w:t>Covidien</w:t>
            </w:r>
            <w:proofErr w:type="spellEnd"/>
          </w:p>
        </w:tc>
        <w:tc>
          <w:tcPr>
            <w:tcW w:w="2057" w:type="dxa"/>
          </w:tcPr>
          <w:p w:rsidR="006226BE" w:rsidRPr="00293D38" w:rsidRDefault="006226BE" w:rsidP="00B6290C">
            <w:pPr>
              <w:cnfStyle w:val="100000000000"/>
              <w:rPr>
                <w:rFonts w:cs="Times New Roman"/>
                <w:b w:val="0"/>
                <w:bCs w:val="0"/>
                <w:sz w:val="22"/>
              </w:rPr>
            </w:pPr>
            <w:r w:rsidRPr="00293D38">
              <w:rPr>
                <w:rFonts w:cs="Times New Roman"/>
                <w:b w:val="0"/>
                <w:bCs w:val="0"/>
                <w:sz w:val="22"/>
              </w:rPr>
              <w:t>Stryker Corp.</w:t>
            </w:r>
          </w:p>
        </w:tc>
      </w:tr>
      <w:tr w:rsidR="006226BE" w:rsidRPr="00293D38" w:rsidTr="00B6290C">
        <w:trPr>
          <w:cnfStyle w:val="000000100000"/>
        </w:trPr>
        <w:tc>
          <w:tcPr>
            <w:cnfStyle w:val="001000000000"/>
            <w:tcW w:w="2056" w:type="dxa"/>
            <w:tcBorders>
              <w:right w:val="single" w:sz="4" w:space="0" w:color="auto"/>
            </w:tcBorders>
          </w:tcPr>
          <w:p w:rsidR="006226BE" w:rsidRPr="00527C3A" w:rsidRDefault="006226BE" w:rsidP="00B6290C">
            <w:pPr>
              <w:rPr>
                <w:rFonts w:cs="Times New Roman"/>
                <w:b w:val="0"/>
                <w:sz w:val="22"/>
              </w:rPr>
            </w:pPr>
            <w:r w:rsidRPr="00527C3A">
              <w:rPr>
                <w:rFonts w:cs="Times New Roman"/>
                <w:b w:val="0"/>
                <w:sz w:val="22"/>
              </w:rPr>
              <w:t>One of the most widely recognized companies in the world</w:t>
            </w:r>
          </w:p>
          <w:p w:rsidR="006226BE" w:rsidRPr="00527C3A" w:rsidRDefault="007F762E" w:rsidP="00B6290C">
            <w:pPr>
              <w:rPr>
                <w:rFonts w:cs="Times New Roman"/>
                <w:b w:val="0"/>
                <w:sz w:val="22"/>
              </w:rPr>
            </w:pPr>
            <w:sdt>
              <w:sdtPr>
                <w:rPr>
                  <w:rFonts w:cs="Times New Roman"/>
                  <w:b w:val="0"/>
                  <w:sz w:val="22"/>
                </w:rPr>
                <w:id w:val="-1685591785"/>
                <w:citation/>
              </w:sdtPr>
              <w:sdtContent>
                <w:r w:rsidRPr="00527C3A">
                  <w:rPr>
                    <w:rFonts w:cs="Times New Roman"/>
                    <w:b w:val="0"/>
                    <w:sz w:val="22"/>
                  </w:rPr>
                  <w:fldChar w:fldCharType="begin"/>
                </w:r>
                <w:r w:rsidR="006226BE" w:rsidRPr="00527C3A">
                  <w:rPr>
                    <w:rFonts w:cs="Times New Roman"/>
                    <w:b w:val="0"/>
                    <w:sz w:val="22"/>
                    <w:lang w:val="en-US"/>
                  </w:rPr>
                  <w:instrText xml:space="preserve"> CITATION Mar12 \l 1033 </w:instrText>
                </w:r>
                <w:r w:rsidRPr="00527C3A">
                  <w:rPr>
                    <w:rFonts w:cs="Times New Roman"/>
                    <w:b w:val="0"/>
                    <w:sz w:val="22"/>
                  </w:rPr>
                  <w:fldChar w:fldCharType="separate"/>
                </w:r>
                <w:r w:rsidR="000A6C83" w:rsidRPr="00527C3A">
                  <w:rPr>
                    <w:rFonts w:cs="Times New Roman"/>
                    <w:b w:val="0"/>
                    <w:noProof/>
                    <w:sz w:val="22"/>
                    <w:lang w:val="en-US"/>
                  </w:rPr>
                  <w:t>(Marketline, 2012)</w:t>
                </w:r>
                <w:r w:rsidRPr="00527C3A">
                  <w:rPr>
                    <w:rFonts w:cs="Times New Roman"/>
                    <w:b w:val="0"/>
                    <w:sz w:val="22"/>
                  </w:rPr>
                  <w:fldChar w:fldCharType="end"/>
                </w:r>
              </w:sdtContent>
            </w:sdt>
          </w:p>
          <w:p w:rsidR="006226BE" w:rsidRPr="00527C3A" w:rsidRDefault="006226BE" w:rsidP="00B6290C">
            <w:pPr>
              <w:pStyle w:val="ListParagraph"/>
              <w:ind w:left="360"/>
              <w:rPr>
                <w:rFonts w:cs="Times New Roman"/>
                <w:b w:val="0"/>
                <w:sz w:val="22"/>
              </w:rPr>
            </w:pPr>
          </w:p>
          <w:p w:rsidR="006226BE" w:rsidRPr="00527C3A" w:rsidRDefault="006226BE" w:rsidP="00B6290C">
            <w:pPr>
              <w:rPr>
                <w:rFonts w:cs="Times New Roman"/>
                <w:b w:val="0"/>
                <w:sz w:val="22"/>
              </w:rPr>
            </w:pPr>
            <w:r w:rsidRPr="00527C3A">
              <w:rPr>
                <w:rFonts w:cs="Times New Roman"/>
                <w:b w:val="0"/>
                <w:sz w:val="22"/>
              </w:rPr>
              <w:t>Brand recognition is extremely high</w:t>
            </w:r>
          </w:p>
          <w:p w:rsidR="006226BE" w:rsidRPr="00527C3A" w:rsidRDefault="007F762E" w:rsidP="00B6290C">
            <w:pPr>
              <w:rPr>
                <w:rFonts w:cs="Times New Roman"/>
                <w:b w:val="0"/>
                <w:sz w:val="22"/>
              </w:rPr>
            </w:pPr>
            <w:sdt>
              <w:sdtPr>
                <w:rPr>
                  <w:rFonts w:cs="Times New Roman"/>
                  <w:b w:val="0"/>
                  <w:sz w:val="22"/>
                </w:rPr>
                <w:id w:val="292106271"/>
                <w:citation/>
              </w:sdtPr>
              <w:sdtContent>
                <w:r w:rsidRPr="00527C3A">
                  <w:rPr>
                    <w:rFonts w:cs="Times New Roman"/>
                    <w:b w:val="0"/>
                    <w:sz w:val="22"/>
                  </w:rPr>
                  <w:fldChar w:fldCharType="begin"/>
                </w:r>
                <w:r w:rsidR="006226BE" w:rsidRPr="00527C3A">
                  <w:rPr>
                    <w:rFonts w:cs="Times New Roman"/>
                    <w:b w:val="0"/>
                    <w:sz w:val="22"/>
                    <w:lang w:val="en-US"/>
                  </w:rPr>
                  <w:instrText xml:space="preserve"> CITATION Mar12 \l 1033 </w:instrText>
                </w:r>
                <w:r w:rsidRPr="00527C3A">
                  <w:rPr>
                    <w:rFonts w:cs="Times New Roman"/>
                    <w:b w:val="0"/>
                    <w:sz w:val="22"/>
                  </w:rPr>
                  <w:fldChar w:fldCharType="separate"/>
                </w:r>
                <w:r w:rsidR="000A6C83" w:rsidRPr="00527C3A">
                  <w:rPr>
                    <w:rFonts w:cs="Times New Roman"/>
                    <w:b w:val="0"/>
                    <w:noProof/>
                    <w:sz w:val="22"/>
                    <w:lang w:val="en-US"/>
                  </w:rPr>
                  <w:t>(Marketline, 2012)</w:t>
                </w:r>
                <w:r w:rsidRPr="00527C3A">
                  <w:rPr>
                    <w:rFonts w:cs="Times New Roman"/>
                    <w:b w:val="0"/>
                    <w:sz w:val="22"/>
                  </w:rPr>
                  <w:fldChar w:fldCharType="end"/>
                </w:r>
              </w:sdtContent>
            </w:sdt>
          </w:p>
          <w:p w:rsidR="006226BE" w:rsidRPr="00527C3A" w:rsidRDefault="006226BE" w:rsidP="00B6290C">
            <w:pPr>
              <w:pStyle w:val="ListParagraph"/>
              <w:ind w:left="360"/>
              <w:rPr>
                <w:rFonts w:cs="Times New Roman"/>
                <w:b w:val="0"/>
                <w:bCs w:val="0"/>
                <w:sz w:val="22"/>
              </w:rPr>
            </w:pPr>
          </w:p>
          <w:p w:rsidR="006226BE" w:rsidRPr="00527C3A" w:rsidRDefault="006226BE" w:rsidP="00B6290C">
            <w:pPr>
              <w:rPr>
                <w:rFonts w:cs="Times New Roman"/>
                <w:b w:val="0"/>
                <w:sz w:val="22"/>
              </w:rPr>
            </w:pPr>
            <w:r w:rsidRPr="00527C3A">
              <w:rPr>
                <w:rFonts w:cs="Times New Roman"/>
                <w:b w:val="0"/>
                <w:sz w:val="22"/>
              </w:rPr>
              <w:t>Widespread market penetration throughout countries of operation</w:t>
            </w:r>
          </w:p>
          <w:p w:rsidR="006226BE" w:rsidRPr="00527C3A" w:rsidRDefault="006226BE" w:rsidP="00B6290C">
            <w:pPr>
              <w:rPr>
                <w:rFonts w:cs="Times New Roman"/>
                <w:b w:val="0"/>
                <w:bCs w:val="0"/>
                <w:sz w:val="22"/>
              </w:rPr>
            </w:pPr>
          </w:p>
          <w:p w:rsidR="006226BE" w:rsidRPr="00527C3A" w:rsidRDefault="006226BE" w:rsidP="00B6290C">
            <w:pPr>
              <w:rPr>
                <w:rFonts w:cs="Times New Roman"/>
                <w:b w:val="0"/>
                <w:bCs w:val="0"/>
                <w:sz w:val="22"/>
              </w:rPr>
            </w:pPr>
            <w:r w:rsidRPr="00527C3A">
              <w:rPr>
                <w:rFonts w:cs="Times New Roman"/>
                <w:b w:val="0"/>
                <w:sz w:val="22"/>
              </w:rPr>
              <w:t>Well known amongst competitors and customers</w:t>
            </w:r>
          </w:p>
        </w:tc>
        <w:tc>
          <w:tcPr>
            <w:tcW w:w="2056" w:type="dxa"/>
            <w:tcBorders>
              <w:left w:val="single" w:sz="4" w:space="0" w:color="auto"/>
              <w:right w:val="single" w:sz="4" w:space="0" w:color="auto"/>
            </w:tcBorders>
          </w:tcPr>
          <w:p w:rsidR="006226BE" w:rsidRPr="00293D38" w:rsidRDefault="006226BE" w:rsidP="00B6290C">
            <w:pPr>
              <w:cnfStyle w:val="000000100000"/>
              <w:rPr>
                <w:rFonts w:cs="Times New Roman"/>
                <w:sz w:val="22"/>
              </w:rPr>
            </w:pPr>
            <w:r w:rsidRPr="00293D38">
              <w:rPr>
                <w:rFonts w:cs="Times New Roman"/>
                <w:sz w:val="22"/>
              </w:rPr>
              <w:t>High tech medical systems manufacturer</w:t>
            </w:r>
          </w:p>
          <w:p w:rsidR="006226BE" w:rsidRPr="00293D38" w:rsidRDefault="007F762E" w:rsidP="00B6290C">
            <w:pPr>
              <w:cnfStyle w:val="000000100000"/>
              <w:rPr>
                <w:rFonts w:cs="Times New Roman"/>
                <w:sz w:val="22"/>
              </w:rPr>
            </w:pPr>
            <w:sdt>
              <w:sdtPr>
                <w:rPr>
                  <w:rFonts w:cs="Times New Roman"/>
                  <w:sz w:val="22"/>
                </w:rPr>
                <w:id w:val="-421569811"/>
                <w:citation/>
              </w:sdtPr>
              <w:sdtContent>
                <w:r w:rsidRPr="00293D38">
                  <w:rPr>
                    <w:rFonts w:cs="Times New Roman"/>
                    <w:sz w:val="22"/>
                  </w:rPr>
                  <w:fldChar w:fldCharType="begin"/>
                </w:r>
                <w:r w:rsidR="006226BE" w:rsidRPr="00293D38">
                  <w:rPr>
                    <w:rFonts w:cs="Times New Roman"/>
                    <w:sz w:val="22"/>
                    <w:lang w:val="en-US"/>
                  </w:rPr>
                  <w:instrText xml:space="preserve"> CITATION Intui14 \l 1033 </w:instrText>
                </w:r>
                <w:r w:rsidRPr="00293D38">
                  <w:rPr>
                    <w:rFonts w:cs="Times New Roman"/>
                    <w:sz w:val="22"/>
                  </w:rPr>
                  <w:fldChar w:fldCharType="separate"/>
                </w:r>
                <w:r w:rsidR="000A6C83" w:rsidRPr="00293D38">
                  <w:rPr>
                    <w:rFonts w:cs="Times New Roman"/>
                    <w:noProof/>
                    <w:sz w:val="22"/>
                    <w:lang w:val="en-US"/>
                  </w:rPr>
                  <w:t>(Intuitive Surgical)</w:t>
                </w:r>
                <w:r w:rsidRPr="00293D38">
                  <w:rPr>
                    <w:rFonts w:cs="Times New Roman"/>
                    <w:sz w:val="22"/>
                  </w:rPr>
                  <w:fldChar w:fldCharType="end"/>
                </w:r>
              </w:sdtContent>
            </w:sdt>
          </w:p>
          <w:p w:rsidR="006226BE" w:rsidRPr="00293D38" w:rsidRDefault="006226BE" w:rsidP="00B6290C">
            <w:pPr>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Innovator in their field, introducing state of the art robotic surgery systems</w:t>
            </w:r>
          </w:p>
          <w:p w:rsidR="006226BE" w:rsidRPr="00293D38" w:rsidRDefault="007F762E" w:rsidP="00B6290C">
            <w:pPr>
              <w:cnfStyle w:val="000000100000"/>
              <w:rPr>
                <w:rFonts w:cs="Times New Roman"/>
                <w:sz w:val="22"/>
              </w:rPr>
            </w:pPr>
            <w:sdt>
              <w:sdtPr>
                <w:rPr>
                  <w:rFonts w:cs="Times New Roman"/>
                  <w:sz w:val="22"/>
                </w:rPr>
                <w:id w:val="-44297661"/>
                <w:citation/>
              </w:sdtPr>
              <w:sdtContent>
                <w:r w:rsidRPr="00293D38">
                  <w:rPr>
                    <w:rFonts w:cs="Times New Roman"/>
                    <w:sz w:val="22"/>
                  </w:rPr>
                  <w:fldChar w:fldCharType="begin"/>
                </w:r>
                <w:r w:rsidR="006226BE" w:rsidRPr="00293D38">
                  <w:rPr>
                    <w:rFonts w:cs="Times New Roman"/>
                    <w:sz w:val="22"/>
                    <w:lang w:val="en-US"/>
                  </w:rPr>
                  <w:instrText xml:space="preserve"> CITATION Intui14 \l 1033 </w:instrText>
                </w:r>
                <w:r w:rsidRPr="00293D38">
                  <w:rPr>
                    <w:rFonts w:cs="Times New Roman"/>
                    <w:sz w:val="22"/>
                  </w:rPr>
                  <w:fldChar w:fldCharType="separate"/>
                </w:r>
                <w:r w:rsidR="000A6C83" w:rsidRPr="00293D38">
                  <w:rPr>
                    <w:rFonts w:cs="Times New Roman"/>
                    <w:noProof/>
                    <w:sz w:val="22"/>
                    <w:lang w:val="en-US"/>
                  </w:rPr>
                  <w:t>(Intuitive Surgical)</w:t>
                </w:r>
                <w:r w:rsidRPr="00293D38">
                  <w:rPr>
                    <w:rFonts w:cs="Times New Roman"/>
                    <w:sz w:val="22"/>
                  </w:rPr>
                  <w:fldChar w:fldCharType="end"/>
                </w:r>
              </w:sdtContent>
            </w:sdt>
          </w:p>
          <w:p w:rsidR="006226BE" w:rsidRPr="00293D38" w:rsidRDefault="006226BE" w:rsidP="00B6290C">
            <w:pPr>
              <w:cnfStyle w:val="000000100000"/>
              <w:rPr>
                <w:rFonts w:cs="Times New Roman"/>
                <w:bCs/>
                <w:sz w:val="22"/>
              </w:rPr>
            </w:pPr>
          </w:p>
          <w:p w:rsidR="006226BE" w:rsidRPr="00293D38" w:rsidRDefault="006226BE" w:rsidP="00B6290C">
            <w:pPr>
              <w:cnfStyle w:val="000000100000"/>
              <w:rPr>
                <w:rFonts w:cs="Times New Roman"/>
                <w:bCs/>
                <w:sz w:val="22"/>
              </w:rPr>
            </w:pPr>
            <w:r w:rsidRPr="00293D38">
              <w:rPr>
                <w:rFonts w:cs="Times New Roman"/>
                <w:sz w:val="22"/>
              </w:rPr>
              <w:t>Extremely expensive products, aimed at state of the art medical facilities</w:t>
            </w:r>
          </w:p>
        </w:tc>
        <w:tc>
          <w:tcPr>
            <w:tcW w:w="2056" w:type="dxa"/>
            <w:tcBorders>
              <w:left w:val="single" w:sz="4" w:space="0" w:color="auto"/>
              <w:right w:val="single" w:sz="4" w:space="0" w:color="auto"/>
            </w:tcBorders>
          </w:tcPr>
          <w:p w:rsidR="006226BE" w:rsidRPr="00293D38" w:rsidRDefault="006226BE" w:rsidP="00B6290C">
            <w:pPr>
              <w:cnfStyle w:val="000000100000"/>
              <w:rPr>
                <w:rFonts w:cs="Times New Roman"/>
                <w:sz w:val="22"/>
              </w:rPr>
            </w:pPr>
            <w:r w:rsidRPr="00293D38">
              <w:rPr>
                <w:rFonts w:cs="Times New Roman"/>
                <w:sz w:val="22"/>
              </w:rPr>
              <w:t>Well recognized; listed as a Fortune 500 company</w:t>
            </w:r>
          </w:p>
          <w:p w:rsidR="006226BE" w:rsidRPr="00293D38" w:rsidRDefault="006226BE" w:rsidP="00B6290C">
            <w:pPr>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Reputation as a great place to be employed; listed among the best places to work in Canada</w:t>
            </w:r>
          </w:p>
          <w:p w:rsidR="006226BE" w:rsidRPr="00293D38" w:rsidRDefault="007F762E" w:rsidP="00B6290C">
            <w:pPr>
              <w:cnfStyle w:val="000000100000"/>
              <w:rPr>
                <w:rFonts w:cs="Times New Roman"/>
                <w:sz w:val="22"/>
              </w:rPr>
            </w:pPr>
            <w:sdt>
              <w:sdtPr>
                <w:rPr>
                  <w:rFonts w:cs="Times New Roman"/>
                  <w:sz w:val="22"/>
                </w:rPr>
                <w:id w:val="12662691"/>
                <w:citation/>
              </w:sdtPr>
              <w:sdtContent>
                <w:r w:rsidRPr="00293D38">
                  <w:rPr>
                    <w:rFonts w:cs="Times New Roman"/>
                    <w:sz w:val="22"/>
                  </w:rPr>
                  <w:fldChar w:fldCharType="begin"/>
                </w:r>
                <w:r w:rsidR="006226BE" w:rsidRPr="00293D38">
                  <w:rPr>
                    <w:rFonts w:cs="Times New Roman"/>
                    <w:sz w:val="22"/>
                    <w:lang w:val="en-US"/>
                  </w:rPr>
                  <w:instrText xml:space="preserve"> CITATION Medtr14 \l 1033 </w:instrText>
                </w:r>
                <w:r w:rsidRPr="00293D38">
                  <w:rPr>
                    <w:rFonts w:cs="Times New Roman"/>
                    <w:sz w:val="22"/>
                  </w:rPr>
                  <w:fldChar w:fldCharType="separate"/>
                </w:r>
                <w:r w:rsidR="000A6C83" w:rsidRPr="00293D38">
                  <w:rPr>
                    <w:rFonts w:cs="Times New Roman"/>
                    <w:noProof/>
                    <w:sz w:val="22"/>
                    <w:lang w:val="en-US"/>
                  </w:rPr>
                  <w:t>(Medtronic)</w:t>
                </w:r>
                <w:r w:rsidRPr="00293D38">
                  <w:rPr>
                    <w:rFonts w:cs="Times New Roman"/>
                    <w:sz w:val="22"/>
                  </w:rPr>
                  <w:fldChar w:fldCharType="end"/>
                </w:r>
              </w:sdtContent>
            </w:sdt>
          </w:p>
          <w:p w:rsidR="006226BE" w:rsidRPr="00293D38" w:rsidRDefault="006226BE" w:rsidP="00B6290C">
            <w:pPr>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Reputation as world’s 4</w:t>
            </w:r>
            <w:r w:rsidRPr="00293D38">
              <w:rPr>
                <w:rFonts w:cs="Times New Roman"/>
                <w:sz w:val="22"/>
                <w:vertAlign w:val="superscript"/>
              </w:rPr>
              <w:t>th</w:t>
            </w:r>
            <w:r w:rsidRPr="00293D38">
              <w:rPr>
                <w:rFonts w:cs="Times New Roman"/>
                <w:sz w:val="22"/>
              </w:rPr>
              <w:t xml:space="preserve"> largest medical device company</w:t>
            </w:r>
          </w:p>
          <w:p w:rsidR="006226BE" w:rsidRPr="00293D38" w:rsidRDefault="007F762E" w:rsidP="00B6290C">
            <w:pPr>
              <w:cnfStyle w:val="000000100000"/>
              <w:rPr>
                <w:rFonts w:cs="Times New Roman"/>
                <w:sz w:val="22"/>
              </w:rPr>
            </w:pPr>
            <w:sdt>
              <w:sdtPr>
                <w:rPr>
                  <w:rFonts w:cs="Times New Roman"/>
                  <w:sz w:val="22"/>
                </w:rPr>
                <w:id w:val="-736551827"/>
                <w:citation/>
              </w:sdtPr>
              <w:sdtContent>
                <w:r w:rsidRPr="00293D38">
                  <w:rPr>
                    <w:rFonts w:cs="Times New Roman"/>
                    <w:sz w:val="22"/>
                  </w:rPr>
                  <w:fldChar w:fldCharType="begin"/>
                </w:r>
                <w:r w:rsidR="006226BE" w:rsidRPr="00293D38">
                  <w:rPr>
                    <w:rFonts w:cs="Times New Roman"/>
                    <w:sz w:val="22"/>
                    <w:lang w:val="en-US"/>
                  </w:rPr>
                  <w:instrText xml:space="preserve"> CITATION Mar14 \l 1033 </w:instrText>
                </w:r>
                <w:r w:rsidRPr="00293D38">
                  <w:rPr>
                    <w:rFonts w:cs="Times New Roman"/>
                    <w:sz w:val="22"/>
                  </w:rPr>
                  <w:fldChar w:fldCharType="separate"/>
                </w:r>
                <w:r w:rsidR="000A6C83" w:rsidRPr="00293D38">
                  <w:rPr>
                    <w:rFonts w:cs="Times New Roman"/>
                    <w:noProof/>
                    <w:sz w:val="22"/>
                    <w:lang w:val="en-US"/>
                  </w:rPr>
                  <w:t>(Marketline, 2014)</w:t>
                </w:r>
                <w:r w:rsidRPr="00293D38">
                  <w:rPr>
                    <w:rFonts w:cs="Times New Roman"/>
                    <w:sz w:val="22"/>
                  </w:rPr>
                  <w:fldChar w:fldCharType="end"/>
                </w:r>
              </w:sdtContent>
            </w:sdt>
          </w:p>
          <w:p w:rsidR="006226BE" w:rsidRPr="00293D38" w:rsidRDefault="006226BE" w:rsidP="00B6290C">
            <w:pPr>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Some product recalls have hampered their reputation</w:t>
            </w:r>
          </w:p>
          <w:p w:rsidR="006226BE" w:rsidRPr="00293D38" w:rsidRDefault="007F762E" w:rsidP="00B6290C">
            <w:pPr>
              <w:cnfStyle w:val="000000100000"/>
              <w:rPr>
                <w:rFonts w:cs="Times New Roman"/>
                <w:sz w:val="22"/>
              </w:rPr>
            </w:pPr>
            <w:sdt>
              <w:sdtPr>
                <w:rPr>
                  <w:rFonts w:cs="Times New Roman"/>
                  <w:sz w:val="22"/>
                </w:rPr>
                <w:id w:val="-1283751"/>
                <w:citation/>
              </w:sdtPr>
              <w:sdtContent>
                <w:r w:rsidRPr="00293D38">
                  <w:rPr>
                    <w:rFonts w:cs="Times New Roman"/>
                    <w:sz w:val="22"/>
                  </w:rPr>
                  <w:fldChar w:fldCharType="begin"/>
                </w:r>
                <w:r w:rsidR="006226BE" w:rsidRPr="00293D38">
                  <w:rPr>
                    <w:rFonts w:cs="Times New Roman"/>
                    <w:sz w:val="22"/>
                    <w:lang w:val="en-US"/>
                  </w:rPr>
                  <w:instrText xml:space="preserve"> CITATION Mar14 \l 1033 </w:instrText>
                </w:r>
                <w:r w:rsidRPr="00293D38">
                  <w:rPr>
                    <w:rFonts w:cs="Times New Roman"/>
                    <w:sz w:val="22"/>
                  </w:rPr>
                  <w:fldChar w:fldCharType="separate"/>
                </w:r>
                <w:r w:rsidR="000A6C83" w:rsidRPr="00293D38">
                  <w:rPr>
                    <w:rFonts w:cs="Times New Roman"/>
                    <w:noProof/>
                    <w:sz w:val="22"/>
                    <w:lang w:val="en-US"/>
                  </w:rPr>
                  <w:t>(Marketline, 2014)</w:t>
                </w:r>
                <w:r w:rsidRPr="00293D38">
                  <w:rPr>
                    <w:rFonts w:cs="Times New Roman"/>
                    <w:sz w:val="22"/>
                  </w:rPr>
                  <w:fldChar w:fldCharType="end"/>
                </w:r>
              </w:sdtContent>
            </w:sdt>
          </w:p>
        </w:tc>
        <w:tc>
          <w:tcPr>
            <w:tcW w:w="2056" w:type="dxa"/>
            <w:tcBorders>
              <w:left w:val="single" w:sz="4" w:space="0" w:color="auto"/>
              <w:right w:val="single" w:sz="4" w:space="0" w:color="auto"/>
            </w:tcBorders>
          </w:tcPr>
          <w:p w:rsidR="006226BE" w:rsidRPr="00293D38" w:rsidRDefault="006226BE" w:rsidP="00B6290C">
            <w:pPr>
              <w:cnfStyle w:val="000000100000"/>
              <w:rPr>
                <w:rFonts w:cs="Times New Roman"/>
                <w:sz w:val="22"/>
              </w:rPr>
            </w:pPr>
            <w:r w:rsidRPr="00293D38">
              <w:rPr>
                <w:rFonts w:cs="Times New Roman"/>
                <w:sz w:val="22"/>
              </w:rPr>
              <w:t>Well recognized by medical professionals</w:t>
            </w:r>
          </w:p>
          <w:p w:rsidR="006226BE" w:rsidRPr="00293D38" w:rsidRDefault="006226BE" w:rsidP="00B6290C">
            <w:pPr>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Utilized in almost every area of hospitals</w:t>
            </w:r>
          </w:p>
          <w:p w:rsidR="006226BE" w:rsidRPr="00293D38" w:rsidRDefault="006226BE" w:rsidP="00B6290C">
            <w:pPr>
              <w:cnfStyle w:val="000000100000"/>
              <w:rPr>
                <w:rFonts w:cs="Times New Roman"/>
                <w:bCs/>
                <w:sz w:val="22"/>
              </w:rPr>
            </w:pPr>
          </w:p>
          <w:p w:rsidR="006226BE" w:rsidRPr="00293D38" w:rsidRDefault="006226BE" w:rsidP="00B6290C">
            <w:pPr>
              <w:cnfStyle w:val="000000100000"/>
              <w:rPr>
                <w:rFonts w:cs="Times New Roman"/>
                <w:bCs/>
                <w:sz w:val="22"/>
              </w:rPr>
            </w:pPr>
            <w:r w:rsidRPr="00293D38">
              <w:rPr>
                <w:rFonts w:cs="Times New Roman"/>
                <w:sz w:val="22"/>
              </w:rPr>
              <w:t>More recognizable in Europe, as main headquarters is stationed in Ireland</w:t>
            </w:r>
            <w:r w:rsidRPr="00293D38">
              <w:rPr>
                <w:rFonts w:cs="Times New Roman"/>
                <w:sz w:val="22"/>
              </w:rPr>
              <w:br/>
            </w:r>
            <w:sdt>
              <w:sdtPr>
                <w:rPr>
                  <w:rFonts w:cs="Times New Roman"/>
                  <w:sz w:val="22"/>
                </w:rPr>
                <w:id w:val="156734004"/>
                <w:citation/>
              </w:sdtPr>
              <w:sdtContent>
                <w:r w:rsidR="007F762E" w:rsidRPr="00293D38">
                  <w:rPr>
                    <w:rFonts w:cs="Times New Roman"/>
                    <w:sz w:val="22"/>
                  </w:rPr>
                  <w:fldChar w:fldCharType="begin"/>
                </w:r>
                <w:r w:rsidRPr="00293D38">
                  <w:rPr>
                    <w:rFonts w:cs="Times New Roman"/>
                    <w:sz w:val="22"/>
                    <w:lang w:val="en-US"/>
                  </w:rPr>
                  <w:instrText xml:space="preserve"> CITATION Cov14 \l 1033 </w:instrText>
                </w:r>
                <w:r w:rsidR="007F762E" w:rsidRPr="00293D38">
                  <w:rPr>
                    <w:rFonts w:cs="Times New Roman"/>
                    <w:sz w:val="22"/>
                  </w:rPr>
                  <w:fldChar w:fldCharType="separate"/>
                </w:r>
                <w:r w:rsidR="000A6C83" w:rsidRPr="00293D38">
                  <w:rPr>
                    <w:rFonts w:cs="Times New Roman"/>
                    <w:noProof/>
                    <w:sz w:val="22"/>
                    <w:lang w:val="en-US"/>
                  </w:rPr>
                  <w:t>(Covidien)</w:t>
                </w:r>
                <w:r w:rsidR="007F762E" w:rsidRPr="00293D38">
                  <w:rPr>
                    <w:rFonts w:cs="Times New Roman"/>
                    <w:sz w:val="22"/>
                  </w:rPr>
                  <w:fldChar w:fldCharType="end"/>
                </w:r>
              </w:sdtContent>
            </w:sdt>
          </w:p>
        </w:tc>
        <w:tc>
          <w:tcPr>
            <w:tcW w:w="2057" w:type="dxa"/>
            <w:tcBorders>
              <w:left w:val="single" w:sz="4" w:space="0" w:color="auto"/>
            </w:tcBorders>
          </w:tcPr>
          <w:p w:rsidR="006226BE" w:rsidRPr="00293D38" w:rsidRDefault="006226BE" w:rsidP="00B6290C">
            <w:pPr>
              <w:cnfStyle w:val="000000100000"/>
              <w:rPr>
                <w:rFonts w:cs="Times New Roman"/>
                <w:sz w:val="22"/>
              </w:rPr>
            </w:pPr>
            <w:r w:rsidRPr="00293D38">
              <w:rPr>
                <w:rFonts w:cs="Times New Roman"/>
                <w:sz w:val="22"/>
              </w:rPr>
              <w:t>Recognized mainly in the United States, as headquarters is located in Kalamazoo, Michigan</w:t>
            </w:r>
          </w:p>
          <w:p w:rsidR="006226BE" w:rsidRPr="00293D38" w:rsidRDefault="006226BE" w:rsidP="00B6290C">
            <w:pPr>
              <w:cnfStyle w:val="000000100000"/>
              <w:rPr>
                <w:rFonts w:cs="Times New Roman"/>
                <w:bCs/>
                <w:sz w:val="22"/>
              </w:rPr>
            </w:pPr>
          </w:p>
          <w:p w:rsidR="006226BE" w:rsidRPr="00293D38" w:rsidRDefault="006226BE" w:rsidP="00B6290C">
            <w:pPr>
              <w:cnfStyle w:val="000000100000"/>
              <w:rPr>
                <w:rFonts w:cs="Times New Roman"/>
                <w:bCs/>
                <w:sz w:val="22"/>
              </w:rPr>
            </w:pPr>
            <w:r w:rsidRPr="00293D38">
              <w:rPr>
                <w:rFonts w:cs="Times New Roman"/>
                <w:sz w:val="22"/>
              </w:rPr>
              <w:t>Products marketed directly to medical professionals; doesn’t hold as much brand recognition to the public</w:t>
            </w:r>
          </w:p>
        </w:tc>
      </w:tr>
    </w:tbl>
    <w:p w:rsidR="009D4B6C" w:rsidRPr="00293D38" w:rsidRDefault="009D4B6C">
      <w:pPr>
        <w:rPr>
          <w:rFonts w:cs="Times New Roman"/>
          <w:b/>
          <w:bCs/>
          <w:sz w:val="22"/>
          <w:u w:val="single"/>
        </w:rPr>
      </w:pPr>
      <w:r w:rsidRPr="00293D38">
        <w:rPr>
          <w:rFonts w:cs="Times New Roman"/>
          <w:b/>
          <w:bCs/>
          <w:sz w:val="22"/>
          <w:u w:val="single"/>
        </w:rPr>
        <w:br w:type="page"/>
      </w:r>
    </w:p>
    <w:p w:rsidR="009D4B6C" w:rsidRPr="00293D38" w:rsidRDefault="009D4B6C" w:rsidP="001C6AC6">
      <w:pPr>
        <w:spacing w:after="40"/>
        <w:rPr>
          <w:rFonts w:cs="Times New Roman"/>
          <w:bCs/>
          <w:sz w:val="22"/>
          <w:u w:val="single"/>
        </w:rPr>
      </w:pPr>
      <w:r w:rsidRPr="00293D38">
        <w:rPr>
          <w:rFonts w:cs="Times New Roman"/>
          <w:bCs/>
          <w:sz w:val="22"/>
          <w:u w:val="single"/>
        </w:rPr>
        <w:lastRenderedPageBreak/>
        <w:t>Plans</w:t>
      </w:r>
      <w:r w:rsidR="003E222A">
        <w:rPr>
          <w:rFonts w:cs="Times New Roman"/>
          <w:bCs/>
          <w:sz w:val="22"/>
          <w:u w:val="single"/>
        </w:rPr>
        <w:br/>
        <w:t>Table XVI</w:t>
      </w:r>
    </w:p>
    <w:tbl>
      <w:tblPr>
        <w:tblStyle w:val="LightList"/>
        <w:tblW w:w="0" w:type="auto"/>
        <w:tblLook w:val="04A0"/>
      </w:tblPr>
      <w:tblGrid>
        <w:gridCol w:w="2056"/>
        <w:gridCol w:w="2056"/>
        <w:gridCol w:w="2056"/>
        <w:gridCol w:w="2056"/>
        <w:gridCol w:w="2057"/>
      </w:tblGrid>
      <w:tr w:rsidR="006226BE" w:rsidRPr="00293D38" w:rsidTr="00B6290C">
        <w:trPr>
          <w:cnfStyle w:val="100000000000"/>
        </w:trPr>
        <w:tc>
          <w:tcPr>
            <w:cnfStyle w:val="001000000000"/>
            <w:tcW w:w="2056" w:type="dxa"/>
          </w:tcPr>
          <w:p w:rsidR="006226BE" w:rsidRPr="00293D38" w:rsidRDefault="006226BE" w:rsidP="00B6290C">
            <w:pPr>
              <w:rPr>
                <w:rFonts w:cs="Times New Roman"/>
                <w:b w:val="0"/>
                <w:bCs w:val="0"/>
                <w:sz w:val="22"/>
              </w:rPr>
            </w:pPr>
            <w:r w:rsidRPr="00293D38">
              <w:rPr>
                <w:rFonts w:cs="Times New Roman"/>
                <w:b w:val="0"/>
                <w:bCs w:val="0"/>
                <w:sz w:val="22"/>
              </w:rPr>
              <w:t>Johnson &amp; Johnson</w:t>
            </w:r>
          </w:p>
        </w:tc>
        <w:tc>
          <w:tcPr>
            <w:tcW w:w="2056" w:type="dxa"/>
          </w:tcPr>
          <w:p w:rsidR="006226BE" w:rsidRPr="00293D38" w:rsidRDefault="006226BE" w:rsidP="00B6290C">
            <w:pPr>
              <w:cnfStyle w:val="100000000000"/>
              <w:rPr>
                <w:rFonts w:cs="Times New Roman"/>
                <w:b w:val="0"/>
                <w:bCs w:val="0"/>
                <w:sz w:val="22"/>
              </w:rPr>
            </w:pPr>
            <w:r w:rsidRPr="00293D38">
              <w:rPr>
                <w:rFonts w:cs="Times New Roman"/>
                <w:b w:val="0"/>
                <w:bCs w:val="0"/>
                <w:sz w:val="22"/>
              </w:rPr>
              <w:t>Intuitive Surgical</w:t>
            </w:r>
          </w:p>
        </w:tc>
        <w:tc>
          <w:tcPr>
            <w:tcW w:w="2056" w:type="dxa"/>
          </w:tcPr>
          <w:p w:rsidR="006226BE" w:rsidRPr="00293D38" w:rsidRDefault="006226BE" w:rsidP="00B6290C">
            <w:pPr>
              <w:cnfStyle w:val="100000000000"/>
              <w:rPr>
                <w:rFonts w:cs="Times New Roman"/>
                <w:b w:val="0"/>
                <w:bCs w:val="0"/>
                <w:sz w:val="22"/>
              </w:rPr>
            </w:pPr>
            <w:r w:rsidRPr="00293D38">
              <w:rPr>
                <w:rFonts w:cs="Times New Roman"/>
                <w:b w:val="0"/>
                <w:bCs w:val="0"/>
                <w:sz w:val="22"/>
              </w:rPr>
              <w:t>Medtronic</w:t>
            </w:r>
          </w:p>
        </w:tc>
        <w:tc>
          <w:tcPr>
            <w:tcW w:w="2056" w:type="dxa"/>
          </w:tcPr>
          <w:p w:rsidR="006226BE" w:rsidRPr="00293D38" w:rsidRDefault="006226BE" w:rsidP="00B6290C">
            <w:pPr>
              <w:cnfStyle w:val="100000000000"/>
              <w:rPr>
                <w:rFonts w:cs="Times New Roman"/>
                <w:b w:val="0"/>
                <w:bCs w:val="0"/>
                <w:sz w:val="22"/>
              </w:rPr>
            </w:pPr>
            <w:proofErr w:type="spellStart"/>
            <w:r w:rsidRPr="00293D38">
              <w:rPr>
                <w:rFonts w:cs="Times New Roman"/>
                <w:b w:val="0"/>
                <w:bCs w:val="0"/>
                <w:sz w:val="22"/>
              </w:rPr>
              <w:t>Covidien</w:t>
            </w:r>
            <w:proofErr w:type="spellEnd"/>
          </w:p>
        </w:tc>
        <w:tc>
          <w:tcPr>
            <w:tcW w:w="2057" w:type="dxa"/>
          </w:tcPr>
          <w:p w:rsidR="006226BE" w:rsidRPr="00293D38" w:rsidRDefault="006226BE" w:rsidP="00B6290C">
            <w:pPr>
              <w:cnfStyle w:val="100000000000"/>
              <w:rPr>
                <w:rFonts w:cs="Times New Roman"/>
                <w:b w:val="0"/>
                <w:bCs w:val="0"/>
                <w:sz w:val="22"/>
              </w:rPr>
            </w:pPr>
            <w:r w:rsidRPr="00293D38">
              <w:rPr>
                <w:rFonts w:cs="Times New Roman"/>
                <w:b w:val="0"/>
                <w:bCs w:val="0"/>
                <w:sz w:val="22"/>
              </w:rPr>
              <w:t>Stryker Corp.</w:t>
            </w:r>
          </w:p>
        </w:tc>
      </w:tr>
      <w:tr w:rsidR="006226BE" w:rsidRPr="00293D38" w:rsidTr="00B6290C">
        <w:trPr>
          <w:cnfStyle w:val="000000100000"/>
        </w:trPr>
        <w:tc>
          <w:tcPr>
            <w:cnfStyle w:val="001000000000"/>
            <w:tcW w:w="2056" w:type="dxa"/>
            <w:tcBorders>
              <w:right w:val="single" w:sz="4" w:space="0" w:color="auto"/>
            </w:tcBorders>
          </w:tcPr>
          <w:p w:rsidR="006226BE" w:rsidRPr="00293D38" w:rsidRDefault="006226BE" w:rsidP="00B6290C">
            <w:pPr>
              <w:rPr>
                <w:rFonts w:cs="Times New Roman"/>
                <w:b w:val="0"/>
                <w:sz w:val="22"/>
              </w:rPr>
            </w:pPr>
            <w:r w:rsidRPr="00293D38">
              <w:rPr>
                <w:rFonts w:cs="Times New Roman"/>
                <w:b w:val="0"/>
                <w:sz w:val="22"/>
              </w:rPr>
              <w:t>Continued expansion</w:t>
            </w:r>
          </w:p>
          <w:p w:rsidR="006226BE" w:rsidRPr="00293D38" w:rsidRDefault="006226BE" w:rsidP="00B6290C">
            <w:pPr>
              <w:pStyle w:val="ListParagraph"/>
              <w:ind w:left="360"/>
              <w:rPr>
                <w:rFonts w:cs="Times New Roman"/>
                <w:b w:val="0"/>
                <w:bCs w:val="0"/>
                <w:sz w:val="22"/>
              </w:rPr>
            </w:pPr>
          </w:p>
          <w:p w:rsidR="006226BE" w:rsidRPr="00293D38" w:rsidRDefault="006226BE" w:rsidP="00B6290C">
            <w:pPr>
              <w:rPr>
                <w:rFonts w:cs="Times New Roman"/>
                <w:b w:val="0"/>
                <w:bCs w:val="0"/>
                <w:sz w:val="22"/>
              </w:rPr>
            </w:pPr>
            <w:r w:rsidRPr="00293D38">
              <w:rPr>
                <w:rFonts w:cs="Times New Roman"/>
                <w:b w:val="0"/>
                <w:sz w:val="22"/>
              </w:rPr>
              <w:t>Upkeep of strong public image</w:t>
            </w:r>
          </w:p>
          <w:p w:rsidR="006226BE" w:rsidRPr="00293D38" w:rsidRDefault="006226BE" w:rsidP="00B6290C">
            <w:pPr>
              <w:pStyle w:val="ListParagraph"/>
              <w:ind w:left="360"/>
              <w:rPr>
                <w:rFonts w:cs="Times New Roman"/>
                <w:b w:val="0"/>
                <w:bCs w:val="0"/>
                <w:sz w:val="22"/>
              </w:rPr>
            </w:pPr>
          </w:p>
          <w:p w:rsidR="006226BE" w:rsidRPr="00293D38" w:rsidRDefault="006226BE" w:rsidP="00B6290C">
            <w:pPr>
              <w:rPr>
                <w:rFonts w:cs="Times New Roman"/>
                <w:b w:val="0"/>
                <w:bCs w:val="0"/>
                <w:sz w:val="22"/>
              </w:rPr>
            </w:pPr>
            <w:r w:rsidRPr="00293D38">
              <w:rPr>
                <w:rFonts w:cs="Times New Roman"/>
                <w:b w:val="0"/>
                <w:sz w:val="22"/>
              </w:rPr>
              <w:t>Increase revenue through improved product accessibility</w:t>
            </w:r>
          </w:p>
        </w:tc>
        <w:tc>
          <w:tcPr>
            <w:tcW w:w="2056" w:type="dxa"/>
            <w:tcBorders>
              <w:left w:val="single" w:sz="4" w:space="0" w:color="auto"/>
              <w:right w:val="single" w:sz="4" w:space="0" w:color="auto"/>
            </w:tcBorders>
          </w:tcPr>
          <w:p w:rsidR="006226BE" w:rsidRPr="00293D38" w:rsidRDefault="006226BE" w:rsidP="00B6290C">
            <w:pPr>
              <w:cnfStyle w:val="000000100000"/>
              <w:rPr>
                <w:rFonts w:cs="Times New Roman"/>
                <w:sz w:val="22"/>
              </w:rPr>
            </w:pPr>
            <w:r w:rsidRPr="00293D38">
              <w:rPr>
                <w:rFonts w:cs="Times New Roman"/>
                <w:sz w:val="22"/>
              </w:rPr>
              <w:t>Continued push of da Vinci surgical system among medical professionals</w:t>
            </w:r>
          </w:p>
          <w:p w:rsidR="006226BE" w:rsidRPr="00293D38" w:rsidRDefault="006226BE" w:rsidP="00B6290C">
            <w:pPr>
              <w:cnfStyle w:val="000000100000"/>
              <w:rPr>
                <w:rFonts w:cs="Times New Roman"/>
                <w:bCs/>
                <w:sz w:val="22"/>
              </w:rPr>
            </w:pPr>
          </w:p>
          <w:p w:rsidR="006226BE" w:rsidRPr="00293D38" w:rsidRDefault="006226BE" w:rsidP="00B6290C">
            <w:pPr>
              <w:cnfStyle w:val="000000100000"/>
              <w:rPr>
                <w:rFonts w:cs="Times New Roman"/>
                <w:bCs/>
                <w:sz w:val="22"/>
              </w:rPr>
            </w:pPr>
            <w:r w:rsidRPr="00293D38">
              <w:rPr>
                <w:rFonts w:cs="Times New Roman"/>
                <w:sz w:val="22"/>
              </w:rPr>
              <w:t>Increased permeation in markets</w:t>
            </w:r>
          </w:p>
        </w:tc>
        <w:tc>
          <w:tcPr>
            <w:tcW w:w="2056" w:type="dxa"/>
            <w:tcBorders>
              <w:left w:val="single" w:sz="4" w:space="0" w:color="auto"/>
              <w:right w:val="single" w:sz="4" w:space="0" w:color="auto"/>
            </w:tcBorders>
          </w:tcPr>
          <w:p w:rsidR="006226BE" w:rsidRPr="00293D38" w:rsidRDefault="006226BE" w:rsidP="00B6290C">
            <w:pPr>
              <w:cnfStyle w:val="000000100000"/>
              <w:rPr>
                <w:rFonts w:cs="Times New Roman"/>
                <w:bCs/>
                <w:sz w:val="22"/>
              </w:rPr>
            </w:pPr>
            <w:r w:rsidRPr="00293D38">
              <w:rPr>
                <w:rFonts w:cs="Times New Roman"/>
                <w:sz w:val="22"/>
              </w:rPr>
              <w:t>Further reputation as a fantastic employer</w:t>
            </w:r>
          </w:p>
          <w:p w:rsidR="006226BE" w:rsidRPr="00293D38" w:rsidRDefault="006226BE" w:rsidP="00B6290C">
            <w:pPr>
              <w:pStyle w:val="ListParagraph"/>
              <w:ind w:left="360"/>
              <w:cnfStyle w:val="000000100000"/>
              <w:rPr>
                <w:rFonts w:cs="Times New Roman"/>
                <w:bCs/>
                <w:sz w:val="22"/>
              </w:rPr>
            </w:pPr>
          </w:p>
          <w:p w:rsidR="006226BE" w:rsidRPr="00293D38" w:rsidRDefault="006226BE" w:rsidP="00B6290C">
            <w:pPr>
              <w:cnfStyle w:val="000000100000"/>
              <w:rPr>
                <w:rFonts w:cs="Times New Roman"/>
                <w:bCs/>
                <w:sz w:val="22"/>
              </w:rPr>
            </w:pPr>
            <w:r w:rsidRPr="00293D38">
              <w:rPr>
                <w:rFonts w:cs="Times New Roman"/>
                <w:sz w:val="22"/>
              </w:rPr>
              <w:t>Maintain position as a top competitor in medical devices</w:t>
            </w:r>
          </w:p>
        </w:tc>
        <w:tc>
          <w:tcPr>
            <w:tcW w:w="2056" w:type="dxa"/>
            <w:tcBorders>
              <w:left w:val="single" w:sz="4" w:space="0" w:color="auto"/>
              <w:right w:val="single" w:sz="4" w:space="0" w:color="auto"/>
            </w:tcBorders>
          </w:tcPr>
          <w:p w:rsidR="006226BE" w:rsidRPr="00293D38" w:rsidRDefault="006226BE" w:rsidP="00B6290C">
            <w:pPr>
              <w:cnfStyle w:val="000000100000"/>
              <w:rPr>
                <w:rFonts w:cs="Times New Roman"/>
                <w:sz w:val="22"/>
              </w:rPr>
            </w:pPr>
            <w:r w:rsidRPr="00293D38">
              <w:rPr>
                <w:rFonts w:cs="Times New Roman"/>
                <w:sz w:val="22"/>
              </w:rPr>
              <w:t>Develop and build up newly acquired location in Brazil</w:t>
            </w:r>
          </w:p>
          <w:p w:rsidR="006226BE" w:rsidRPr="00293D38" w:rsidRDefault="006226BE" w:rsidP="00B6290C">
            <w:pPr>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Continue normal operations in other locations</w:t>
            </w:r>
          </w:p>
          <w:p w:rsidR="006226BE" w:rsidRPr="00293D38" w:rsidRDefault="006226BE" w:rsidP="00B6290C">
            <w:pPr>
              <w:pStyle w:val="ListParagraph"/>
              <w:ind w:left="360"/>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Continue to expand and build market share</w:t>
            </w:r>
          </w:p>
        </w:tc>
        <w:tc>
          <w:tcPr>
            <w:tcW w:w="2057" w:type="dxa"/>
            <w:tcBorders>
              <w:left w:val="single" w:sz="4" w:space="0" w:color="auto"/>
            </w:tcBorders>
          </w:tcPr>
          <w:p w:rsidR="006226BE" w:rsidRPr="00293D38" w:rsidRDefault="006226BE" w:rsidP="00B6290C">
            <w:pPr>
              <w:cnfStyle w:val="000000100000"/>
              <w:rPr>
                <w:rFonts w:cs="Times New Roman"/>
                <w:sz w:val="22"/>
              </w:rPr>
            </w:pPr>
            <w:r w:rsidRPr="00293D38">
              <w:rPr>
                <w:rFonts w:cs="Times New Roman"/>
                <w:sz w:val="22"/>
              </w:rPr>
              <w:t>Maintenance of current international locations</w:t>
            </w:r>
          </w:p>
          <w:p w:rsidR="006226BE" w:rsidRPr="00293D38" w:rsidRDefault="006226BE" w:rsidP="00B6290C">
            <w:pPr>
              <w:cnfStyle w:val="000000100000"/>
              <w:rPr>
                <w:rFonts w:cs="Times New Roman"/>
                <w:bCs/>
                <w:sz w:val="22"/>
              </w:rPr>
            </w:pPr>
          </w:p>
          <w:p w:rsidR="006226BE" w:rsidRPr="00293D38" w:rsidRDefault="006226BE" w:rsidP="00B6290C">
            <w:pPr>
              <w:cnfStyle w:val="000000100000"/>
              <w:rPr>
                <w:rFonts w:cs="Times New Roman"/>
                <w:bCs/>
                <w:sz w:val="22"/>
              </w:rPr>
            </w:pPr>
            <w:r w:rsidRPr="00293D38">
              <w:rPr>
                <w:rFonts w:cs="Times New Roman"/>
                <w:sz w:val="22"/>
              </w:rPr>
              <w:t>Further potential expansion to permeate other markets</w:t>
            </w:r>
          </w:p>
        </w:tc>
      </w:tr>
    </w:tbl>
    <w:p w:rsidR="009159AB" w:rsidRPr="00293D38" w:rsidRDefault="009159AB" w:rsidP="001C6AC6">
      <w:pPr>
        <w:spacing w:before="40" w:after="40"/>
        <w:rPr>
          <w:rFonts w:cs="Times New Roman"/>
          <w:bCs/>
          <w:sz w:val="22"/>
          <w:u w:val="single"/>
        </w:rPr>
      </w:pPr>
      <w:r w:rsidRPr="00293D38">
        <w:rPr>
          <w:rFonts w:cs="Times New Roman"/>
          <w:bCs/>
          <w:sz w:val="22"/>
          <w:u w:val="single"/>
        </w:rPr>
        <w:t>Strengths</w:t>
      </w:r>
      <w:r w:rsidR="003E222A">
        <w:rPr>
          <w:rFonts w:cs="Times New Roman"/>
          <w:bCs/>
          <w:sz w:val="22"/>
          <w:u w:val="single"/>
        </w:rPr>
        <w:br/>
        <w:t>Table XVII</w:t>
      </w:r>
    </w:p>
    <w:tbl>
      <w:tblPr>
        <w:tblStyle w:val="LightList"/>
        <w:tblW w:w="0" w:type="auto"/>
        <w:tblLook w:val="04A0"/>
      </w:tblPr>
      <w:tblGrid>
        <w:gridCol w:w="2056"/>
        <w:gridCol w:w="2056"/>
        <w:gridCol w:w="2056"/>
        <w:gridCol w:w="2056"/>
        <w:gridCol w:w="2057"/>
      </w:tblGrid>
      <w:tr w:rsidR="006226BE" w:rsidRPr="00293D38" w:rsidTr="00B6290C">
        <w:trPr>
          <w:cnfStyle w:val="100000000000"/>
        </w:trPr>
        <w:tc>
          <w:tcPr>
            <w:cnfStyle w:val="001000000000"/>
            <w:tcW w:w="2056" w:type="dxa"/>
          </w:tcPr>
          <w:p w:rsidR="006226BE" w:rsidRPr="00293D38" w:rsidRDefault="006226BE" w:rsidP="00B6290C">
            <w:pPr>
              <w:rPr>
                <w:rFonts w:cs="Times New Roman"/>
                <w:b w:val="0"/>
                <w:bCs w:val="0"/>
                <w:sz w:val="22"/>
              </w:rPr>
            </w:pPr>
            <w:r w:rsidRPr="00293D38">
              <w:rPr>
                <w:rFonts w:cs="Times New Roman"/>
                <w:b w:val="0"/>
                <w:bCs w:val="0"/>
                <w:sz w:val="22"/>
              </w:rPr>
              <w:t>Johnson &amp; Johnson</w:t>
            </w:r>
          </w:p>
        </w:tc>
        <w:tc>
          <w:tcPr>
            <w:tcW w:w="2056" w:type="dxa"/>
          </w:tcPr>
          <w:p w:rsidR="006226BE" w:rsidRPr="00293D38" w:rsidRDefault="006226BE" w:rsidP="00B6290C">
            <w:pPr>
              <w:cnfStyle w:val="100000000000"/>
              <w:rPr>
                <w:rFonts w:cs="Times New Roman"/>
                <w:b w:val="0"/>
                <w:bCs w:val="0"/>
                <w:sz w:val="22"/>
              </w:rPr>
            </w:pPr>
            <w:r w:rsidRPr="00293D38">
              <w:rPr>
                <w:rFonts w:cs="Times New Roman"/>
                <w:b w:val="0"/>
                <w:bCs w:val="0"/>
                <w:sz w:val="22"/>
              </w:rPr>
              <w:t>Intuitive Surgical</w:t>
            </w:r>
          </w:p>
        </w:tc>
        <w:tc>
          <w:tcPr>
            <w:tcW w:w="2056" w:type="dxa"/>
          </w:tcPr>
          <w:p w:rsidR="006226BE" w:rsidRPr="00293D38" w:rsidRDefault="006226BE" w:rsidP="00B6290C">
            <w:pPr>
              <w:cnfStyle w:val="100000000000"/>
              <w:rPr>
                <w:rFonts w:cs="Times New Roman"/>
                <w:b w:val="0"/>
                <w:bCs w:val="0"/>
                <w:sz w:val="22"/>
              </w:rPr>
            </w:pPr>
            <w:r w:rsidRPr="00293D38">
              <w:rPr>
                <w:rFonts w:cs="Times New Roman"/>
                <w:b w:val="0"/>
                <w:bCs w:val="0"/>
                <w:sz w:val="22"/>
              </w:rPr>
              <w:t>Medtronic</w:t>
            </w:r>
          </w:p>
        </w:tc>
        <w:tc>
          <w:tcPr>
            <w:tcW w:w="2056" w:type="dxa"/>
          </w:tcPr>
          <w:p w:rsidR="006226BE" w:rsidRPr="00293D38" w:rsidRDefault="006226BE" w:rsidP="00B6290C">
            <w:pPr>
              <w:cnfStyle w:val="100000000000"/>
              <w:rPr>
                <w:rFonts w:cs="Times New Roman"/>
                <w:b w:val="0"/>
                <w:bCs w:val="0"/>
                <w:sz w:val="22"/>
              </w:rPr>
            </w:pPr>
            <w:proofErr w:type="spellStart"/>
            <w:r w:rsidRPr="00293D38">
              <w:rPr>
                <w:rFonts w:cs="Times New Roman"/>
                <w:b w:val="0"/>
                <w:bCs w:val="0"/>
                <w:sz w:val="22"/>
              </w:rPr>
              <w:t>Covidien</w:t>
            </w:r>
            <w:proofErr w:type="spellEnd"/>
          </w:p>
        </w:tc>
        <w:tc>
          <w:tcPr>
            <w:tcW w:w="2057" w:type="dxa"/>
          </w:tcPr>
          <w:p w:rsidR="006226BE" w:rsidRPr="00293D38" w:rsidRDefault="006226BE" w:rsidP="00B6290C">
            <w:pPr>
              <w:cnfStyle w:val="100000000000"/>
              <w:rPr>
                <w:rFonts w:cs="Times New Roman"/>
                <w:b w:val="0"/>
                <w:bCs w:val="0"/>
                <w:sz w:val="22"/>
              </w:rPr>
            </w:pPr>
            <w:r w:rsidRPr="00293D38">
              <w:rPr>
                <w:rFonts w:cs="Times New Roman"/>
                <w:b w:val="0"/>
                <w:bCs w:val="0"/>
                <w:sz w:val="22"/>
              </w:rPr>
              <w:t>Stryker Corp.</w:t>
            </w:r>
          </w:p>
        </w:tc>
      </w:tr>
      <w:tr w:rsidR="006226BE" w:rsidRPr="00293D38" w:rsidTr="00B6290C">
        <w:trPr>
          <w:cnfStyle w:val="000000100000"/>
        </w:trPr>
        <w:tc>
          <w:tcPr>
            <w:cnfStyle w:val="001000000000"/>
            <w:tcW w:w="2056" w:type="dxa"/>
            <w:tcBorders>
              <w:right w:val="single" w:sz="4" w:space="0" w:color="auto"/>
            </w:tcBorders>
          </w:tcPr>
          <w:p w:rsidR="006226BE" w:rsidRPr="00293D38" w:rsidRDefault="006226BE" w:rsidP="00B6290C">
            <w:pPr>
              <w:rPr>
                <w:rFonts w:cs="Times New Roman"/>
                <w:b w:val="0"/>
                <w:sz w:val="22"/>
              </w:rPr>
            </w:pPr>
            <w:r w:rsidRPr="00293D38">
              <w:rPr>
                <w:rFonts w:cs="Times New Roman"/>
                <w:b w:val="0"/>
                <w:sz w:val="22"/>
              </w:rPr>
              <w:t>Diverse set of business avenues and revenue streams through a wide range of products</w:t>
            </w:r>
          </w:p>
          <w:p w:rsidR="006226BE" w:rsidRPr="00527C3A" w:rsidRDefault="007F762E" w:rsidP="00B6290C">
            <w:pPr>
              <w:rPr>
                <w:rFonts w:cs="Times New Roman"/>
                <w:b w:val="0"/>
                <w:sz w:val="22"/>
              </w:rPr>
            </w:pPr>
            <w:sdt>
              <w:sdtPr>
                <w:rPr>
                  <w:rFonts w:cs="Times New Roman"/>
                  <w:sz w:val="22"/>
                </w:rPr>
                <w:id w:val="-1726280521"/>
                <w:citation/>
              </w:sdtPr>
              <w:sdtEndPr>
                <w:rPr>
                  <w:b w:val="0"/>
                </w:rPr>
              </w:sdtEndPr>
              <w:sdtContent>
                <w:r w:rsidRPr="00527C3A">
                  <w:rPr>
                    <w:rFonts w:cs="Times New Roman"/>
                    <w:b w:val="0"/>
                    <w:sz w:val="22"/>
                  </w:rPr>
                  <w:fldChar w:fldCharType="begin"/>
                </w:r>
                <w:r w:rsidR="006226BE" w:rsidRPr="00527C3A">
                  <w:rPr>
                    <w:rFonts w:cs="Times New Roman"/>
                    <w:b w:val="0"/>
                    <w:sz w:val="22"/>
                    <w:lang w:val="en-US"/>
                  </w:rPr>
                  <w:instrText xml:space="preserve"> CITATION Mar12 \l 1033 </w:instrText>
                </w:r>
                <w:r w:rsidRPr="00527C3A">
                  <w:rPr>
                    <w:rFonts w:cs="Times New Roman"/>
                    <w:b w:val="0"/>
                    <w:sz w:val="22"/>
                  </w:rPr>
                  <w:fldChar w:fldCharType="separate"/>
                </w:r>
                <w:r w:rsidR="000A6C83" w:rsidRPr="00527C3A">
                  <w:rPr>
                    <w:rFonts w:cs="Times New Roman"/>
                    <w:b w:val="0"/>
                    <w:noProof/>
                    <w:sz w:val="22"/>
                    <w:lang w:val="en-US"/>
                  </w:rPr>
                  <w:t>(Marketline, 2012)</w:t>
                </w:r>
                <w:r w:rsidRPr="00527C3A">
                  <w:rPr>
                    <w:rFonts w:cs="Times New Roman"/>
                    <w:b w:val="0"/>
                    <w:sz w:val="22"/>
                  </w:rPr>
                  <w:fldChar w:fldCharType="end"/>
                </w:r>
              </w:sdtContent>
            </w:sdt>
          </w:p>
          <w:p w:rsidR="006226BE" w:rsidRPr="00527C3A" w:rsidRDefault="006226BE" w:rsidP="00B6290C">
            <w:pPr>
              <w:pStyle w:val="ListParagraph"/>
              <w:ind w:left="360"/>
              <w:rPr>
                <w:rFonts w:cs="Times New Roman"/>
                <w:b w:val="0"/>
                <w:sz w:val="22"/>
              </w:rPr>
            </w:pPr>
          </w:p>
          <w:p w:rsidR="006226BE" w:rsidRPr="00527C3A" w:rsidRDefault="006226BE" w:rsidP="00B6290C">
            <w:pPr>
              <w:rPr>
                <w:rFonts w:cs="Times New Roman"/>
                <w:b w:val="0"/>
                <w:sz w:val="22"/>
              </w:rPr>
            </w:pPr>
            <w:r w:rsidRPr="00527C3A">
              <w:rPr>
                <w:rFonts w:cs="Times New Roman"/>
                <w:b w:val="0"/>
                <w:sz w:val="22"/>
              </w:rPr>
              <w:t>Strong financial situation allows for additional expansion and operational flexibility</w:t>
            </w:r>
          </w:p>
          <w:p w:rsidR="006226BE" w:rsidRPr="00293D38" w:rsidRDefault="007F762E" w:rsidP="00B6290C">
            <w:pPr>
              <w:rPr>
                <w:rFonts w:cs="Times New Roman"/>
                <w:b w:val="0"/>
                <w:sz w:val="22"/>
              </w:rPr>
            </w:pPr>
            <w:sdt>
              <w:sdtPr>
                <w:rPr>
                  <w:rFonts w:cs="Times New Roman"/>
                  <w:b w:val="0"/>
                  <w:sz w:val="22"/>
                </w:rPr>
                <w:id w:val="11265404"/>
                <w:citation/>
              </w:sdtPr>
              <w:sdtContent>
                <w:r w:rsidRPr="00527C3A">
                  <w:rPr>
                    <w:rFonts w:cs="Times New Roman"/>
                    <w:b w:val="0"/>
                    <w:sz w:val="22"/>
                  </w:rPr>
                  <w:fldChar w:fldCharType="begin"/>
                </w:r>
                <w:r w:rsidR="006226BE" w:rsidRPr="00527C3A">
                  <w:rPr>
                    <w:rFonts w:cs="Times New Roman"/>
                    <w:b w:val="0"/>
                    <w:sz w:val="22"/>
                    <w:lang w:val="en-US"/>
                  </w:rPr>
                  <w:instrText xml:space="preserve"> CITATION Mar12 \l 1033 </w:instrText>
                </w:r>
                <w:r w:rsidRPr="00527C3A">
                  <w:rPr>
                    <w:rFonts w:cs="Times New Roman"/>
                    <w:b w:val="0"/>
                    <w:sz w:val="22"/>
                  </w:rPr>
                  <w:fldChar w:fldCharType="separate"/>
                </w:r>
                <w:r w:rsidR="000A6C83" w:rsidRPr="00527C3A">
                  <w:rPr>
                    <w:rFonts w:cs="Times New Roman"/>
                    <w:b w:val="0"/>
                    <w:noProof/>
                    <w:sz w:val="22"/>
                    <w:lang w:val="en-US"/>
                  </w:rPr>
                  <w:t>(Marketline, 2012)</w:t>
                </w:r>
                <w:r w:rsidRPr="00527C3A">
                  <w:rPr>
                    <w:rFonts w:cs="Times New Roman"/>
                    <w:b w:val="0"/>
                    <w:sz w:val="22"/>
                  </w:rPr>
                  <w:fldChar w:fldCharType="end"/>
                </w:r>
              </w:sdtContent>
            </w:sdt>
          </w:p>
        </w:tc>
        <w:tc>
          <w:tcPr>
            <w:tcW w:w="2056" w:type="dxa"/>
            <w:tcBorders>
              <w:left w:val="single" w:sz="4" w:space="0" w:color="auto"/>
              <w:right w:val="single" w:sz="4" w:space="0" w:color="auto"/>
            </w:tcBorders>
          </w:tcPr>
          <w:p w:rsidR="006226BE" w:rsidRPr="00293D38" w:rsidRDefault="006226BE" w:rsidP="00B6290C">
            <w:pPr>
              <w:cnfStyle w:val="000000100000"/>
              <w:rPr>
                <w:rFonts w:cs="Times New Roman"/>
                <w:sz w:val="22"/>
              </w:rPr>
            </w:pPr>
            <w:r w:rsidRPr="00293D38">
              <w:rPr>
                <w:rFonts w:cs="Times New Roman"/>
                <w:sz w:val="22"/>
              </w:rPr>
              <w:t>Premiere appeal to state of the art medical facilities</w:t>
            </w:r>
          </w:p>
          <w:p w:rsidR="006226BE" w:rsidRPr="00293D38" w:rsidRDefault="006226BE" w:rsidP="00B6290C">
            <w:pPr>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Extremely high tech equipment</w:t>
            </w:r>
          </w:p>
          <w:p w:rsidR="006226BE" w:rsidRPr="00293D38" w:rsidRDefault="006226BE" w:rsidP="00B6290C">
            <w:pPr>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 xml:space="preserve">Strong </w:t>
            </w:r>
          </w:p>
          <w:p w:rsidR="006226BE" w:rsidRPr="00293D38" w:rsidRDefault="006226BE" w:rsidP="00B6290C">
            <w:pPr>
              <w:cnfStyle w:val="000000100000"/>
              <w:rPr>
                <w:rFonts w:cs="Times New Roman"/>
                <w:sz w:val="22"/>
              </w:rPr>
            </w:pPr>
            <w:r w:rsidRPr="00293D38">
              <w:rPr>
                <w:rFonts w:cs="Times New Roman"/>
                <w:sz w:val="22"/>
              </w:rPr>
              <w:t>management and leadership</w:t>
            </w:r>
          </w:p>
          <w:p w:rsidR="006226BE" w:rsidRPr="00293D38" w:rsidRDefault="006226BE" w:rsidP="00B6290C">
            <w:pPr>
              <w:cnfStyle w:val="000000100000"/>
              <w:rPr>
                <w:rFonts w:cs="Times New Roman"/>
                <w:bCs/>
                <w:sz w:val="22"/>
              </w:rPr>
            </w:pPr>
          </w:p>
        </w:tc>
        <w:tc>
          <w:tcPr>
            <w:tcW w:w="2056" w:type="dxa"/>
            <w:tcBorders>
              <w:left w:val="single" w:sz="4" w:space="0" w:color="auto"/>
              <w:right w:val="single" w:sz="4" w:space="0" w:color="auto"/>
            </w:tcBorders>
          </w:tcPr>
          <w:p w:rsidR="006226BE" w:rsidRPr="00293D38" w:rsidRDefault="006226BE" w:rsidP="00B6290C">
            <w:pPr>
              <w:cnfStyle w:val="000000100000"/>
              <w:rPr>
                <w:rFonts w:cs="Times New Roman"/>
                <w:sz w:val="22"/>
              </w:rPr>
            </w:pPr>
            <w:r w:rsidRPr="00293D38">
              <w:rPr>
                <w:rFonts w:cs="Times New Roman"/>
                <w:sz w:val="22"/>
              </w:rPr>
              <w:t>Wide array of medical technologies</w:t>
            </w:r>
          </w:p>
          <w:p w:rsidR="006226BE" w:rsidRPr="00293D38" w:rsidRDefault="007F762E" w:rsidP="00B6290C">
            <w:pPr>
              <w:cnfStyle w:val="000000100000"/>
              <w:rPr>
                <w:rFonts w:cs="Times New Roman"/>
                <w:sz w:val="22"/>
              </w:rPr>
            </w:pPr>
            <w:sdt>
              <w:sdtPr>
                <w:rPr>
                  <w:rFonts w:cs="Times New Roman"/>
                  <w:sz w:val="22"/>
                </w:rPr>
                <w:id w:val="-865445893"/>
                <w:citation/>
              </w:sdtPr>
              <w:sdtContent>
                <w:r w:rsidRPr="00293D38">
                  <w:rPr>
                    <w:rFonts w:cs="Times New Roman"/>
                    <w:sz w:val="22"/>
                  </w:rPr>
                  <w:fldChar w:fldCharType="begin"/>
                </w:r>
                <w:r w:rsidR="006226BE" w:rsidRPr="00293D38">
                  <w:rPr>
                    <w:rFonts w:cs="Times New Roman"/>
                    <w:sz w:val="22"/>
                    <w:lang w:val="en-US"/>
                  </w:rPr>
                  <w:instrText xml:space="preserve"> CITATION Mar14 \l 1033 </w:instrText>
                </w:r>
                <w:r w:rsidRPr="00293D38">
                  <w:rPr>
                    <w:rFonts w:cs="Times New Roman"/>
                    <w:sz w:val="22"/>
                  </w:rPr>
                  <w:fldChar w:fldCharType="separate"/>
                </w:r>
                <w:r w:rsidR="000A6C83" w:rsidRPr="00293D38">
                  <w:rPr>
                    <w:rFonts w:cs="Times New Roman"/>
                    <w:noProof/>
                    <w:sz w:val="22"/>
                    <w:lang w:val="en-US"/>
                  </w:rPr>
                  <w:t>(Marketline, 2014)</w:t>
                </w:r>
                <w:r w:rsidRPr="00293D38">
                  <w:rPr>
                    <w:rFonts w:cs="Times New Roman"/>
                    <w:sz w:val="22"/>
                  </w:rPr>
                  <w:fldChar w:fldCharType="end"/>
                </w:r>
              </w:sdtContent>
            </w:sdt>
          </w:p>
          <w:p w:rsidR="006226BE" w:rsidRPr="00293D38" w:rsidRDefault="006226BE" w:rsidP="00B6290C">
            <w:pPr>
              <w:pStyle w:val="ListParagraph"/>
              <w:ind w:left="360"/>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Solutions to many medical issues</w:t>
            </w:r>
          </w:p>
          <w:p w:rsidR="006226BE" w:rsidRPr="00293D38" w:rsidRDefault="007F762E" w:rsidP="00B6290C">
            <w:pPr>
              <w:cnfStyle w:val="000000100000"/>
              <w:rPr>
                <w:rFonts w:cs="Times New Roman"/>
                <w:sz w:val="22"/>
              </w:rPr>
            </w:pPr>
            <w:sdt>
              <w:sdtPr>
                <w:rPr>
                  <w:rFonts w:cs="Times New Roman"/>
                  <w:sz w:val="22"/>
                </w:rPr>
                <w:id w:val="-417022998"/>
                <w:citation/>
              </w:sdtPr>
              <w:sdtContent>
                <w:r w:rsidRPr="00293D38">
                  <w:rPr>
                    <w:rFonts w:cs="Times New Roman"/>
                    <w:sz w:val="22"/>
                  </w:rPr>
                  <w:fldChar w:fldCharType="begin"/>
                </w:r>
                <w:r w:rsidR="006226BE" w:rsidRPr="00293D38">
                  <w:rPr>
                    <w:rFonts w:cs="Times New Roman"/>
                    <w:sz w:val="22"/>
                    <w:lang w:val="en-US"/>
                  </w:rPr>
                  <w:instrText xml:space="preserve"> CITATION Mar14 \l 1033 </w:instrText>
                </w:r>
                <w:r w:rsidRPr="00293D38">
                  <w:rPr>
                    <w:rFonts w:cs="Times New Roman"/>
                    <w:sz w:val="22"/>
                  </w:rPr>
                  <w:fldChar w:fldCharType="separate"/>
                </w:r>
                <w:r w:rsidR="000A6C83" w:rsidRPr="00293D38">
                  <w:rPr>
                    <w:rFonts w:cs="Times New Roman"/>
                    <w:noProof/>
                    <w:sz w:val="22"/>
                    <w:lang w:val="en-US"/>
                  </w:rPr>
                  <w:t>(Marketline, 2014)</w:t>
                </w:r>
                <w:r w:rsidRPr="00293D38">
                  <w:rPr>
                    <w:rFonts w:cs="Times New Roman"/>
                    <w:sz w:val="22"/>
                  </w:rPr>
                  <w:fldChar w:fldCharType="end"/>
                </w:r>
              </w:sdtContent>
            </w:sdt>
          </w:p>
          <w:p w:rsidR="006226BE" w:rsidRPr="00293D38" w:rsidRDefault="006226BE" w:rsidP="00B6290C">
            <w:pPr>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Growing international presence</w:t>
            </w:r>
          </w:p>
          <w:p w:rsidR="006226BE" w:rsidRPr="00293D38" w:rsidRDefault="007F762E" w:rsidP="00B6290C">
            <w:pPr>
              <w:cnfStyle w:val="000000100000"/>
              <w:rPr>
                <w:rFonts w:cs="Times New Roman"/>
                <w:sz w:val="22"/>
              </w:rPr>
            </w:pPr>
            <w:sdt>
              <w:sdtPr>
                <w:rPr>
                  <w:rFonts w:cs="Times New Roman"/>
                  <w:sz w:val="22"/>
                </w:rPr>
                <w:id w:val="342373069"/>
                <w:citation/>
              </w:sdtPr>
              <w:sdtContent>
                <w:r w:rsidRPr="00293D38">
                  <w:rPr>
                    <w:rFonts w:cs="Times New Roman"/>
                    <w:sz w:val="22"/>
                  </w:rPr>
                  <w:fldChar w:fldCharType="begin"/>
                </w:r>
                <w:r w:rsidR="006226BE" w:rsidRPr="00293D38">
                  <w:rPr>
                    <w:rFonts w:cs="Times New Roman"/>
                    <w:sz w:val="22"/>
                    <w:lang w:val="en-US"/>
                  </w:rPr>
                  <w:instrText xml:space="preserve"> CITATION Mar14 \l 1033 </w:instrText>
                </w:r>
                <w:r w:rsidRPr="00293D38">
                  <w:rPr>
                    <w:rFonts w:cs="Times New Roman"/>
                    <w:sz w:val="22"/>
                  </w:rPr>
                  <w:fldChar w:fldCharType="separate"/>
                </w:r>
                <w:r w:rsidR="000A6C83" w:rsidRPr="00293D38">
                  <w:rPr>
                    <w:rFonts w:cs="Times New Roman"/>
                    <w:noProof/>
                    <w:sz w:val="22"/>
                    <w:lang w:val="en-US"/>
                  </w:rPr>
                  <w:t>(Marketline, 2014)</w:t>
                </w:r>
                <w:r w:rsidRPr="00293D38">
                  <w:rPr>
                    <w:rFonts w:cs="Times New Roman"/>
                    <w:sz w:val="22"/>
                  </w:rPr>
                  <w:fldChar w:fldCharType="end"/>
                </w:r>
              </w:sdtContent>
            </w:sdt>
          </w:p>
        </w:tc>
        <w:tc>
          <w:tcPr>
            <w:tcW w:w="2056" w:type="dxa"/>
            <w:tcBorders>
              <w:left w:val="single" w:sz="4" w:space="0" w:color="auto"/>
              <w:right w:val="single" w:sz="4" w:space="0" w:color="auto"/>
            </w:tcBorders>
          </w:tcPr>
          <w:p w:rsidR="006226BE" w:rsidRPr="00293D38" w:rsidRDefault="006226BE" w:rsidP="00B6290C">
            <w:pPr>
              <w:cnfStyle w:val="000000100000"/>
              <w:rPr>
                <w:rFonts w:cs="Times New Roman"/>
                <w:sz w:val="22"/>
              </w:rPr>
            </w:pPr>
            <w:r w:rsidRPr="00293D38">
              <w:rPr>
                <w:rFonts w:cs="Times New Roman"/>
                <w:sz w:val="22"/>
              </w:rPr>
              <w:t>Increased focus on R&amp;D; enhancing product portfolio</w:t>
            </w:r>
          </w:p>
          <w:p w:rsidR="006226BE" w:rsidRPr="00293D38" w:rsidRDefault="007F762E" w:rsidP="00B6290C">
            <w:pPr>
              <w:cnfStyle w:val="000000100000"/>
              <w:rPr>
                <w:rFonts w:cs="Times New Roman"/>
                <w:sz w:val="22"/>
              </w:rPr>
            </w:pPr>
            <w:sdt>
              <w:sdtPr>
                <w:rPr>
                  <w:rFonts w:cs="Times New Roman"/>
                  <w:sz w:val="22"/>
                </w:rPr>
                <w:id w:val="1076858104"/>
                <w:citation/>
              </w:sdtPr>
              <w:sdtContent>
                <w:r w:rsidRPr="00293D38">
                  <w:rPr>
                    <w:rFonts w:cs="Times New Roman"/>
                    <w:sz w:val="22"/>
                  </w:rPr>
                  <w:fldChar w:fldCharType="begin"/>
                </w:r>
                <w:r w:rsidR="006226BE" w:rsidRPr="00293D38">
                  <w:rPr>
                    <w:rFonts w:cs="Times New Roman"/>
                    <w:sz w:val="22"/>
                    <w:lang w:val="en-US"/>
                  </w:rPr>
                  <w:instrText xml:space="preserve"> CITATION Mar13 \l 1033 </w:instrText>
                </w:r>
                <w:r w:rsidRPr="00293D38">
                  <w:rPr>
                    <w:rFonts w:cs="Times New Roman"/>
                    <w:sz w:val="22"/>
                  </w:rPr>
                  <w:fldChar w:fldCharType="separate"/>
                </w:r>
                <w:r w:rsidR="000A6C83" w:rsidRPr="00293D38">
                  <w:rPr>
                    <w:rFonts w:cs="Times New Roman"/>
                    <w:noProof/>
                    <w:sz w:val="22"/>
                    <w:lang w:val="en-US"/>
                  </w:rPr>
                  <w:t>(Marketline, 2013)</w:t>
                </w:r>
                <w:r w:rsidRPr="00293D38">
                  <w:rPr>
                    <w:rFonts w:cs="Times New Roman"/>
                    <w:sz w:val="22"/>
                  </w:rPr>
                  <w:fldChar w:fldCharType="end"/>
                </w:r>
              </w:sdtContent>
            </w:sdt>
          </w:p>
          <w:p w:rsidR="006226BE" w:rsidRPr="00293D38" w:rsidRDefault="006226BE" w:rsidP="00B6290C">
            <w:pPr>
              <w:pStyle w:val="ListParagraph"/>
              <w:ind w:left="360"/>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Steady income stream</w:t>
            </w:r>
          </w:p>
          <w:p w:rsidR="006226BE" w:rsidRPr="00293D38" w:rsidRDefault="007F762E" w:rsidP="00B6290C">
            <w:pPr>
              <w:cnfStyle w:val="000000100000"/>
              <w:rPr>
                <w:rFonts w:cs="Times New Roman"/>
                <w:sz w:val="22"/>
              </w:rPr>
            </w:pPr>
            <w:sdt>
              <w:sdtPr>
                <w:rPr>
                  <w:rFonts w:cs="Times New Roman"/>
                  <w:sz w:val="22"/>
                </w:rPr>
                <w:id w:val="-957877310"/>
                <w:citation/>
              </w:sdtPr>
              <w:sdtContent>
                <w:r w:rsidRPr="00293D38">
                  <w:rPr>
                    <w:rFonts w:cs="Times New Roman"/>
                    <w:sz w:val="22"/>
                  </w:rPr>
                  <w:fldChar w:fldCharType="begin"/>
                </w:r>
                <w:r w:rsidR="006226BE" w:rsidRPr="00293D38">
                  <w:rPr>
                    <w:rFonts w:cs="Times New Roman"/>
                    <w:sz w:val="22"/>
                    <w:lang w:val="en-US"/>
                  </w:rPr>
                  <w:instrText xml:space="preserve"> CITATION Mar13 \l 1033 </w:instrText>
                </w:r>
                <w:r w:rsidRPr="00293D38">
                  <w:rPr>
                    <w:rFonts w:cs="Times New Roman"/>
                    <w:sz w:val="22"/>
                  </w:rPr>
                  <w:fldChar w:fldCharType="separate"/>
                </w:r>
                <w:r w:rsidR="000A6C83" w:rsidRPr="00293D38">
                  <w:rPr>
                    <w:rFonts w:cs="Times New Roman"/>
                    <w:noProof/>
                    <w:sz w:val="22"/>
                    <w:lang w:val="en-US"/>
                  </w:rPr>
                  <w:t>(Marketline, 2013)</w:t>
                </w:r>
                <w:r w:rsidRPr="00293D38">
                  <w:rPr>
                    <w:rFonts w:cs="Times New Roman"/>
                    <w:sz w:val="22"/>
                  </w:rPr>
                  <w:fldChar w:fldCharType="end"/>
                </w:r>
              </w:sdtContent>
            </w:sdt>
          </w:p>
          <w:p w:rsidR="006226BE" w:rsidRPr="00293D38" w:rsidRDefault="006226BE" w:rsidP="00B6290C">
            <w:pPr>
              <w:pStyle w:val="ListParagraph"/>
              <w:ind w:left="360"/>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Increasing financial flexibility</w:t>
            </w:r>
          </w:p>
          <w:p w:rsidR="006226BE" w:rsidRPr="00293D38" w:rsidRDefault="007F762E" w:rsidP="00B6290C">
            <w:pPr>
              <w:cnfStyle w:val="000000100000"/>
              <w:rPr>
                <w:rFonts w:cs="Times New Roman"/>
                <w:sz w:val="22"/>
              </w:rPr>
            </w:pPr>
            <w:sdt>
              <w:sdtPr>
                <w:rPr>
                  <w:rFonts w:cs="Times New Roman"/>
                  <w:sz w:val="22"/>
                </w:rPr>
                <w:id w:val="-555245148"/>
                <w:citation/>
              </w:sdtPr>
              <w:sdtContent>
                <w:r w:rsidRPr="00293D38">
                  <w:rPr>
                    <w:rFonts w:cs="Times New Roman"/>
                    <w:sz w:val="22"/>
                  </w:rPr>
                  <w:fldChar w:fldCharType="begin"/>
                </w:r>
                <w:r w:rsidR="006226BE" w:rsidRPr="00293D38">
                  <w:rPr>
                    <w:rFonts w:cs="Times New Roman"/>
                    <w:sz w:val="22"/>
                    <w:lang w:val="en-US"/>
                  </w:rPr>
                  <w:instrText xml:space="preserve"> CITATION Mar13 \l 1033 </w:instrText>
                </w:r>
                <w:r w:rsidRPr="00293D38">
                  <w:rPr>
                    <w:rFonts w:cs="Times New Roman"/>
                    <w:sz w:val="22"/>
                  </w:rPr>
                  <w:fldChar w:fldCharType="separate"/>
                </w:r>
                <w:r w:rsidR="000A6C83" w:rsidRPr="00293D38">
                  <w:rPr>
                    <w:rFonts w:cs="Times New Roman"/>
                    <w:noProof/>
                    <w:sz w:val="22"/>
                    <w:lang w:val="en-US"/>
                  </w:rPr>
                  <w:t>(Marketline, 2013)</w:t>
                </w:r>
                <w:r w:rsidRPr="00293D38">
                  <w:rPr>
                    <w:rFonts w:cs="Times New Roman"/>
                    <w:sz w:val="22"/>
                  </w:rPr>
                  <w:fldChar w:fldCharType="end"/>
                </w:r>
              </w:sdtContent>
            </w:sdt>
          </w:p>
        </w:tc>
        <w:tc>
          <w:tcPr>
            <w:tcW w:w="2057" w:type="dxa"/>
            <w:tcBorders>
              <w:left w:val="single" w:sz="4" w:space="0" w:color="auto"/>
            </w:tcBorders>
          </w:tcPr>
          <w:p w:rsidR="006226BE" w:rsidRPr="00293D38" w:rsidRDefault="006226BE" w:rsidP="00B6290C">
            <w:pPr>
              <w:cnfStyle w:val="000000100000"/>
              <w:rPr>
                <w:rFonts w:cs="Times New Roman"/>
                <w:sz w:val="22"/>
              </w:rPr>
            </w:pPr>
            <w:r w:rsidRPr="00293D38">
              <w:rPr>
                <w:rFonts w:cs="Times New Roman"/>
                <w:sz w:val="22"/>
              </w:rPr>
              <w:t>Unique products</w:t>
            </w:r>
          </w:p>
          <w:p w:rsidR="006226BE" w:rsidRPr="00293D38" w:rsidRDefault="006226BE" w:rsidP="00B6290C">
            <w:pPr>
              <w:pStyle w:val="ListParagraph"/>
              <w:ind w:left="360"/>
              <w:cnfStyle w:val="000000100000"/>
              <w:rPr>
                <w:rFonts w:cs="Times New Roman"/>
                <w:sz w:val="22"/>
              </w:rPr>
            </w:pPr>
          </w:p>
          <w:p w:rsidR="006226BE" w:rsidRPr="00293D38" w:rsidRDefault="006226BE" w:rsidP="00B6290C">
            <w:pPr>
              <w:cnfStyle w:val="000000100000"/>
              <w:rPr>
                <w:rFonts w:cs="Times New Roman"/>
                <w:sz w:val="22"/>
              </w:rPr>
            </w:pPr>
            <w:r w:rsidRPr="00293D38">
              <w:rPr>
                <w:rFonts w:cs="Times New Roman"/>
                <w:sz w:val="22"/>
              </w:rPr>
              <w:t>Increasing focus on product development</w:t>
            </w:r>
          </w:p>
          <w:p w:rsidR="006226BE" w:rsidRPr="00293D38" w:rsidRDefault="006226BE" w:rsidP="00B6290C">
            <w:pPr>
              <w:pStyle w:val="ListParagraph"/>
              <w:ind w:left="360"/>
              <w:cnfStyle w:val="000000100000"/>
              <w:rPr>
                <w:rFonts w:cs="Times New Roman"/>
                <w:bCs/>
                <w:sz w:val="22"/>
              </w:rPr>
            </w:pPr>
          </w:p>
          <w:p w:rsidR="006226BE" w:rsidRPr="00293D38" w:rsidRDefault="006226BE" w:rsidP="00B6290C">
            <w:pPr>
              <w:cnfStyle w:val="000000100000"/>
              <w:rPr>
                <w:rFonts w:cs="Times New Roman"/>
                <w:bCs/>
                <w:sz w:val="22"/>
              </w:rPr>
            </w:pPr>
            <w:r w:rsidRPr="00293D38">
              <w:rPr>
                <w:rFonts w:cs="Times New Roman"/>
                <w:sz w:val="22"/>
              </w:rPr>
              <w:t>Diverse product line</w:t>
            </w:r>
          </w:p>
          <w:p w:rsidR="006226BE" w:rsidRPr="00293D38" w:rsidRDefault="006226BE" w:rsidP="00B6290C">
            <w:pPr>
              <w:pStyle w:val="ListParagraph"/>
              <w:ind w:left="360"/>
              <w:cnfStyle w:val="000000100000"/>
              <w:rPr>
                <w:rFonts w:cs="Times New Roman"/>
                <w:bCs/>
                <w:sz w:val="22"/>
              </w:rPr>
            </w:pPr>
          </w:p>
          <w:p w:rsidR="006226BE" w:rsidRPr="00293D38" w:rsidRDefault="006226BE" w:rsidP="00B6290C">
            <w:pPr>
              <w:cnfStyle w:val="000000100000"/>
              <w:rPr>
                <w:rFonts w:cs="Times New Roman"/>
                <w:bCs/>
                <w:sz w:val="22"/>
              </w:rPr>
            </w:pPr>
            <w:r w:rsidRPr="00293D38">
              <w:rPr>
                <w:rFonts w:cs="Times New Roman"/>
                <w:sz w:val="22"/>
              </w:rPr>
              <w:t>Holds a large portion of the orthopaedic implant market</w:t>
            </w:r>
          </w:p>
        </w:tc>
      </w:tr>
    </w:tbl>
    <w:p w:rsidR="009159AB" w:rsidRPr="00293D38" w:rsidRDefault="009159AB" w:rsidP="009159AB">
      <w:pPr>
        <w:rPr>
          <w:rFonts w:cs="Times New Roman"/>
          <w:b/>
          <w:bCs/>
          <w:sz w:val="22"/>
          <w:u w:val="single"/>
        </w:rPr>
      </w:pPr>
    </w:p>
    <w:p w:rsidR="00D931E7" w:rsidRPr="00293D38" w:rsidRDefault="00D931E7" w:rsidP="009159AB">
      <w:pPr>
        <w:rPr>
          <w:rFonts w:cs="Times New Roman"/>
          <w:bCs/>
          <w:sz w:val="22"/>
        </w:rPr>
      </w:pPr>
      <w:r w:rsidRPr="00293D38">
        <w:rPr>
          <w:rFonts w:cs="Times New Roman"/>
          <w:bCs/>
          <w:sz w:val="22"/>
        </w:rPr>
        <w:br w:type="page"/>
      </w:r>
    </w:p>
    <w:p w:rsidR="009159AB" w:rsidRPr="00293D38" w:rsidRDefault="00D931E7" w:rsidP="00EC664F">
      <w:pPr>
        <w:spacing w:after="40"/>
        <w:rPr>
          <w:rFonts w:cs="Times New Roman"/>
          <w:bCs/>
          <w:sz w:val="22"/>
          <w:u w:val="single"/>
        </w:rPr>
      </w:pPr>
      <w:r w:rsidRPr="00293D38">
        <w:rPr>
          <w:rFonts w:cs="Times New Roman"/>
          <w:bCs/>
          <w:sz w:val="22"/>
          <w:u w:val="single"/>
        </w:rPr>
        <w:lastRenderedPageBreak/>
        <w:t>Weaknesses</w:t>
      </w:r>
      <w:r w:rsidR="003E222A">
        <w:rPr>
          <w:rFonts w:cs="Times New Roman"/>
          <w:bCs/>
          <w:sz w:val="22"/>
          <w:u w:val="single"/>
        </w:rPr>
        <w:br/>
        <w:t>Table XVIII</w:t>
      </w:r>
    </w:p>
    <w:tbl>
      <w:tblPr>
        <w:tblStyle w:val="LightList"/>
        <w:tblW w:w="0" w:type="auto"/>
        <w:tblLook w:val="0420"/>
      </w:tblPr>
      <w:tblGrid>
        <w:gridCol w:w="2056"/>
        <w:gridCol w:w="2056"/>
        <w:gridCol w:w="2056"/>
        <w:gridCol w:w="2056"/>
        <w:gridCol w:w="2057"/>
      </w:tblGrid>
      <w:tr w:rsidR="006226BE" w:rsidRPr="00293D38" w:rsidTr="00B6290C">
        <w:trPr>
          <w:cnfStyle w:val="100000000000"/>
        </w:trPr>
        <w:tc>
          <w:tcPr>
            <w:tcW w:w="2056" w:type="dxa"/>
          </w:tcPr>
          <w:p w:rsidR="006226BE" w:rsidRPr="00293D38" w:rsidRDefault="006226BE" w:rsidP="00B6290C">
            <w:pPr>
              <w:rPr>
                <w:rFonts w:cs="Times New Roman"/>
                <w:b w:val="0"/>
                <w:bCs w:val="0"/>
                <w:sz w:val="22"/>
              </w:rPr>
            </w:pPr>
            <w:r w:rsidRPr="00293D38">
              <w:rPr>
                <w:rFonts w:cs="Times New Roman"/>
                <w:b w:val="0"/>
                <w:bCs w:val="0"/>
                <w:sz w:val="22"/>
              </w:rPr>
              <w:t>Johnson &amp; Johnson</w:t>
            </w:r>
          </w:p>
        </w:tc>
        <w:tc>
          <w:tcPr>
            <w:tcW w:w="2056" w:type="dxa"/>
          </w:tcPr>
          <w:p w:rsidR="006226BE" w:rsidRPr="00293D38" w:rsidRDefault="006226BE" w:rsidP="00B6290C">
            <w:pPr>
              <w:rPr>
                <w:rFonts w:cs="Times New Roman"/>
                <w:b w:val="0"/>
                <w:bCs w:val="0"/>
                <w:sz w:val="22"/>
              </w:rPr>
            </w:pPr>
            <w:r w:rsidRPr="00293D38">
              <w:rPr>
                <w:rFonts w:cs="Times New Roman"/>
                <w:b w:val="0"/>
                <w:bCs w:val="0"/>
                <w:sz w:val="22"/>
              </w:rPr>
              <w:t>Intuitive Surgical</w:t>
            </w:r>
          </w:p>
        </w:tc>
        <w:tc>
          <w:tcPr>
            <w:tcW w:w="2056" w:type="dxa"/>
          </w:tcPr>
          <w:p w:rsidR="006226BE" w:rsidRPr="00293D38" w:rsidRDefault="006226BE" w:rsidP="00B6290C">
            <w:pPr>
              <w:rPr>
                <w:rFonts w:cs="Times New Roman"/>
                <w:b w:val="0"/>
                <w:bCs w:val="0"/>
                <w:sz w:val="22"/>
              </w:rPr>
            </w:pPr>
            <w:r w:rsidRPr="00293D38">
              <w:rPr>
                <w:rFonts w:cs="Times New Roman"/>
                <w:b w:val="0"/>
                <w:bCs w:val="0"/>
                <w:sz w:val="22"/>
              </w:rPr>
              <w:t>Medtronic</w:t>
            </w:r>
          </w:p>
        </w:tc>
        <w:tc>
          <w:tcPr>
            <w:tcW w:w="2056" w:type="dxa"/>
          </w:tcPr>
          <w:p w:rsidR="006226BE" w:rsidRPr="00293D38" w:rsidRDefault="006226BE" w:rsidP="00B6290C">
            <w:pPr>
              <w:rPr>
                <w:rFonts w:cs="Times New Roman"/>
                <w:b w:val="0"/>
                <w:bCs w:val="0"/>
                <w:sz w:val="22"/>
              </w:rPr>
            </w:pPr>
            <w:proofErr w:type="spellStart"/>
            <w:r w:rsidRPr="00293D38">
              <w:rPr>
                <w:rFonts w:cs="Times New Roman"/>
                <w:b w:val="0"/>
                <w:bCs w:val="0"/>
                <w:sz w:val="22"/>
              </w:rPr>
              <w:t>Covidien</w:t>
            </w:r>
            <w:proofErr w:type="spellEnd"/>
          </w:p>
        </w:tc>
        <w:tc>
          <w:tcPr>
            <w:tcW w:w="2057" w:type="dxa"/>
          </w:tcPr>
          <w:p w:rsidR="006226BE" w:rsidRPr="00293D38" w:rsidRDefault="006226BE" w:rsidP="00B6290C">
            <w:pPr>
              <w:rPr>
                <w:rFonts w:cs="Times New Roman"/>
                <w:b w:val="0"/>
                <w:bCs w:val="0"/>
                <w:sz w:val="22"/>
              </w:rPr>
            </w:pPr>
            <w:r w:rsidRPr="00293D38">
              <w:rPr>
                <w:rFonts w:cs="Times New Roman"/>
                <w:b w:val="0"/>
                <w:bCs w:val="0"/>
                <w:sz w:val="22"/>
              </w:rPr>
              <w:t>Stryker Corp.</w:t>
            </w:r>
          </w:p>
        </w:tc>
      </w:tr>
      <w:tr w:rsidR="006226BE" w:rsidRPr="00293D38" w:rsidTr="00B6290C">
        <w:trPr>
          <w:cnfStyle w:val="000000100000"/>
        </w:trPr>
        <w:tc>
          <w:tcPr>
            <w:tcW w:w="2056" w:type="dxa"/>
            <w:tcBorders>
              <w:right w:val="single" w:sz="4" w:space="0" w:color="auto"/>
            </w:tcBorders>
          </w:tcPr>
          <w:p w:rsidR="006226BE" w:rsidRPr="00293D38" w:rsidRDefault="006226BE" w:rsidP="00B6290C">
            <w:pPr>
              <w:rPr>
                <w:rFonts w:cs="Times New Roman"/>
                <w:sz w:val="22"/>
              </w:rPr>
            </w:pPr>
            <w:r w:rsidRPr="00293D38">
              <w:rPr>
                <w:rFonts w:cs="Times New Roman"/>
                <w:sz w:val="22"/>
              </w:rPr>
              <w:t>Overly dependent on pharmaceutical sales</w:t>
            </w:r>
          </w:p>
          <w:p w:rsidR="006226BE" w:rsidRPr="00293D38" w:rsidRDefault="007F762E" w:rsidP="00B6290C">
            <w:pPr>
              <w:rPr>
                <w:rFonts w:cs="Times New Roman"/>
                <w:sz w:val="22"/>
              </w:rPr>
            </w:pPr>
            <w:sdt>
              <w:sdtPr>
                <w:rPr>
                  <w:rFonts w:cs="Times New Roman"/>
                  <w:sz w:val="22"/>
                </w:rPr>
                <w:id w:val="270751436"/>
                <w:citation/>
              </w:sdtPr>
              <w:sdtContent>
                <w:r w:rsidRPr="00293D38">
                  <w:rPr>
                    <w:rFonts w:cs="Times New Roman"/>
                    <w:sz w:val="22"/>
                  </w:rPr>
                  <w:fldChar w:fldCharType="begin"/>
                </w:r>
                <w:r w:rsidR="006226BE" w:rsidRPr="00293D38">
                  <w:rPr>
                    <w:rFonts w:cs="Times New Roman"/>
                    <w:sz w:val="22"/>
                    <w:lang w:val="en-US"/>
                  </w:rPr>
                  <w:instrText xml:space="preserve"> CITATION Mar12 \l 1033 </w:instrText>
                </w:r>
                <w:r w:rsidRPr="00293D38">
                  <w:rPr>
                    <w:rFonts w:cs="Times New Roman"/>
                    <w:sz w:val="22"/>
                  </w:rPr>
                  <w:fldChar w:fldCharType="separate"/>
                </w:r>
                <w:r w:rsidR="000A6C83" w:rsidRPr="00293D38">
                  <w:rPr>
                    <w:rFonts w:cs="Times New Roman"/>
                    <w:noProof/>
                    <w:sz w:val="22"/>
                    <w:lang w:val="en-US"/>
                  </w:rPr>
                  <w:t>(Marketline, 2012)</w:t>
                </w:r>
                <w:r w:rsidRPr="00293D38">
                  <w:rPr>
                    <w:rFonts w:cs="Times New Roman"/>
                    <w:sz w:val="22"/>
                  </w:rPr>
                  <w:fldChar w:fldCharType="end"/>
                </w:r>
              </w:sdtContent>
            </w:sdt>
          </w:p>
          <w:p w:rsidR="006226BE" w:rsidRPr="00293D38" w:rsidRDefault="006226BE" w:rsidP="00B6290C">
            <w:pPr>
              <w:rPr>
                <w:rFonts w:cs="Times New Roman"/>
                <w:sz w:val="22"/>
              </w:rPr>
            </w:pPr>
          </w:p>
          <w:p w:rsidR="006226BE" w:rsidRPr="00293D38" w:rsidRDefault="006226BE" w:rsidP="00B6290C">
            <w:pPr>
              <w:rPr>
                <w:rFonts w:cs="Times New Roman"/>
                <w:sz w:val="22"/>
              </w:rPr>
            </w:pPr>
            <w:r w:rsidRPr="00293D38">
              <w:rPr>
                <w:rFonts w:cs="Times New Roman"/>
                <w:sz w:val="22"/>
              </w:rPr>
              <w:t>Quality issues with certain products</w:t>
            </w:r>
          </w:p>
          <w:p w:rsidR="006226BE" w:rsidRPr="00293D38" w:rsidRDefault="007F762E" w:rsidP="00B6290C">
            <w:pPr>
              <w:rPr>
                <w:rFonts w:cs="Times New Roman"/>
                <w:sz w:val="22"/>
              </w:rPr>
            </w:pPr>
            <w:sdt>
              <w:sdtPr>
                <w:rPr>
                  <w:rFonts w:cs="Times New Roman"/>
                  <w:sz w:val="22"/>
                </w:rPr>
                <w:id w:val="1323545209"/>
                <w:citation/>
              </w:sdtPr>
              <w:sdtContent>
                <w:r w:rsidRPr="00293D38">
                  <w:rPr>
                    <w:rFonts w:cs="Times New Roman"/>
                    <w:sz w:val="22"/>
                  </w:rPr>
                  <w:fldChar w:fldCharType="begin"/>
                </w:r>
                <w:r w:rsidR="006226BE" w:rsidRPr="00293D38">
                  <w:rPr>
                    <w:rFonts w:cs="Times New Roman"/>
                    <w:sz w:val="22"/>
                    <w:lang w:val="en-US"/>
                  </w:rPr>
                  <w:instrText xml:space="preserve"> CITATION Mar12 \l 1033 </w:instrText>
                </w:r>
                <w:r w:rsidRPr="00293D38">
                  <w:rPr>
                    <w:rFonts w:cs="Times New Roman"/>
                    <w:sz w:val="22"/>
                  </w:rPr>
                  <w:fldChar w:fldCharType="separate"/>
                </w:r>
                <w:r w:rsidR="000A6C83" w:rsidRPr="00293D38">
                  <w:rPr>
                    <w:rFonts w:cs="Times New Roman"/>
                    <w:noProof/>
                    <w:sz w:val="22"/>
                    <w:lang w:val="en-US"/>
                  </w:rPr>
                  <w:t>(Marketline, 2012)</w:t>
                </w:r>
                <w:r w:rsidRPr="00293D38">
                  <w:rPr>
                    <w:rFonts w:cs="Times New Roman"/>
                    <w:sz w:val="22"/>
                  </w:rPr>
                  <w:fldChar w:fldCharType="end"/>
                </w:r>
              </w:sdtContent>
            </w:sdt>
          </w:p>
          <w:p w:rsidR="006226BE" w:rsidRPr="00293D38" w:rsidRDefault="006226BE" w:rsidP="00B6290C">
            <w:pPr>
              <w:rPr>
                <w:rFonts w:cs="Times New Roman"/>
                <w:sz w:val="22"/>
              </w:rPr>
            </w:pPr>
          </w:p>
          <w:p w:rsidR="006226BE" w:rsidRPr="00293D38" w:rsidRDefault="006226BE" w:rsidP="00B6290C">
            <w:pPr>
              <w:rPr>
                <w:rFonts w:cs="Times New Roman"/>
                <w:sz w:val="22"/>
              </w:rPr>
            </w:pPr>
            <w:r w:rsidRPr="00293D38">
              <w:rPr>
                <w:rFonts w:cs="Times New Roman"/>
                <w:sz w:val="22"/>
              </w:rPr>
              <w:t>Lacks product specialization</w:t>
            </w:r>
          </w:p>
          <w:p w:rsidR="006226BE" w:rsidRPr="00293D38" w:rsidRDefault="007F762E" w:rsidP="00B6290C">
            <w:pPr>
              <w:rPr>
                <w:rFonts w:cs="Times New Roman"/>
                <w:bCs/>
                <w:sz w:val="22"/>
              </w:rPr>
            </w:pPr>
            <w:sdt>
              <w:sdtPr>
                <w:rPr>
                  <w:rFonts w:cs="Times New Roman"/>
                  <w:sz w:val="22"/>
                </w:rPr>
                <w:id w:val="1963467219"/>
                <w:citation/>
              </w:sdtPr>
              <w:sdtContent>
                <w:r w:rsidRPr="00293D38">
                  <w:rPr>
                    <w:rFonts w:cs="Times New Roman"/>
                    <w:sz w:val="22"/>
                  </w:rPr>
                  <w:fldChar w:fldCharType="begin"/>
                </w:r>
                <w:r w:rsidR="006226BE" w:rsidRPr="00293D38">
                  <w:rPr>
                    <w:rFonts w:cs="Times New Roman"/>
                    <w:sz w:val="22"/>
                    <w:lang w:val="en-US"/>
                  </w:rPr>
                  <w:instrText xml:space="preserve"> CITATION Mar12 \l 1033 </w:instrText>
                </w:r>
                <w:r w:rsidRPr="00293D38">
                  <w:rPr>
                    <w:rFonts w:cs="Times New Roman"/>
                    <w:sz w:val="22"/>
                  </w:rPr>
                  <w:fldChar w:fldCharType="separate"/>
                </w:r>
                <w:r w:rsidR="000A6C83" w:rsidRPr="00293D38">
                  <w:rPr>
                    <w:rFonts w:cs="Times New Roman"/>
                    <w:noProof/>
                    <w:sz w:val="22"/>
                    <w:lang w:val="en-US"/>
                  </w:rPr>
                  <w:t>(Marketline, 2012)</w:t>
                </w:r>
                <w:r w:rsidRPr="00293D38">
                  <w:rPr>
                    <w:rFonts w:cs="Times New Roman"/>
                    <w:sz w:val="22"/>
                  </w:rPr>
                  <w:fldChar w:fldCharType="end"/>
                </w:r>
              </w:sdtContent>
            </w:sdt>
          </w:p>
        </w:tc>
        <w:tc>
          <w:tcPr>
            <w:tcW w:w="2056" w:type="dxa"/>
            <w:tcBorders>
              <w:left w:val="single" w:sz="4" w:space="0" w:color="auto"/>
              <w:right w:val="single" w:sz="4" w:space="0" w:color="auto"/>
            </w:tcBorders>
          </w:tcPr>
          <w:p w:rsidR="006226BE" w:rsidRPr="00293D38" w:rsidRDefault="006226BE" w:rsidP="00B6290C">
            <w:pPr>
              <w:rPr>
                <w:rFonts w:cs="Times New Roman"/>
                <w:sz w:val="22"/>
              </w:rPr>
            </w:pPr>
            <w:r w:rsidRPr="00293D38">
              <w:rPr>
                <w:rFonts w:cs="Times New Roman"/>
                <w:sz w:val="22"/>
              </w:rPr>
              <w:t>Some have criticised the use of robotic technology with surgery; potential hamper on public image</w:t>
            </w:r>
          </w:p>
          <w:p w:rsidR="006226BE" w:rsidRPr="00293D38" w:rsidRDefault="006226BE" w:rsidP="00B6290C">
            <w:pPr>
              <w:rPr>
                <w:rFonts w:cs="Times New Roman"/>
                <w:bCs/>
                <w:sz w:val="22"/>
              </w:rPr>
            </w:pPr>
          </w:p>
          <w:p w:rsidR="006226BE" w:rsidRPr="00293D38" w:rsidRDefault="006226BE" w:rsidP="00B6290C">
            <w:pPr>
              <w:rPr>
                <w:rFonts w:cs="Times New Roman"/>
                <w:bCs/>
                <w:sz w:val="22"/>
              </w:rPr>
            </w:pPr>
            <w:r w:rsidRPr="00293D38">
              <w:rPr>
                <w:rFonts w:cs="Times New Roman"/>
                <w:sz w:val="22"/>
              </w:rPr>
              <w:t>High prices drive away standard medical facilities</w:t>
            </w:r>
          </w:p>
        </w:tc>
        <w:tc>
          <w:tcPr>
            <w:tcW w:w="2056" w:type="dxa"/>
            <w:tcBorders>
              <w:left w:val="single" w:sz="4" w:space="0" w:color="auto"/>
              <w:right w:val="single" w:sz="4" w:space="0" w:color="auto"/>
            </w:tcBorders>
          </w:tcPr>
          <w:p w:rsidR="006226BE" w:rsidRPr="00293D38" w:rsidRDefault="006226BE" w:rsidP="00B6290C">
            <w:pPr>
              <w:rPr>
                <w:rFonts w:cs="Times New Roman"/>
                <w:sz w:val="22"/>
              </w:rPr>
            </w:pPr>
            <w:r w:rsidRPr="00293D38">
              <w:rPr>
                <w:rFonts w:cs="Times New Roman"/>
                <w:sz w:val="22"/>
              </w:rPr>
              <w:t>Various product recalls are negatively affecting their public image</w:t>
            </w:r>
          </w:p>
          <w:p w:rsidR="006226BE" w:rsidRPr="00293D38" w:rsidRDefault="007F762E" w:rsidP="00B6290C">
            <w:pPr>
              <w:rPr>
                <w:rFonts w:cs="Times New Roman"/>
                <w:sz w:val="22"/>
              </w:rPr>
            </w:pPr>
            <w:sdt>
              <w:sdtPr>
                <w:rPr>
                  <w:rFonts w:cs="Times New Roman"/>
                  <w:sz w:val="22"/>
                </w:rPr>
                <w:id w:val="933162897"/>
                <w:citation/>
              </w:sdtPr>
              <w:sdtContent>
                <w:r w:rsidRPr="00293D38">
                  <w:rPr>
                    <w:rFonts w:cs="Times New Roman"/>
                    <w:sz w:val="22"/>
                  </w:rPr>
                  <w:fldChar w:fldCharType="begin"/>
                </w:r>
                <w:r w:rsidR="006226BE" w:rsidRPr="00293D38">
                  <w:rPr>
                    <w:rFonts w:cs="Times New Roman"/>
                    <w:sz w:val="22"/>
                    <w:lang w:val="en-US"/>
                  </w:rPr>
                  <w:instrText xml:space="preserve"> CITATION Mar14 \l 1033 </w:instrText>
                </w:r>
                <w:r w:rsidRPr="00293D38">
                  <w:rPr>
                    <w:rFonts w:cs="Times New Roman"/>
                    <w:sz w:val="22"/>
                  </w:rPr>
                  <w:fldChar w:fldCharType="separate"/>
                </w:r>
                <w:r w:rsidR="000A6C83" w:rsidRPr="00293D38">
                  <w:rPr>
                    <w:rFonts w:cs="Times New Roman"/>
                    <w:noProof/>
                    <w:sz w:val="22"/>
                    <w:lang w:val="en-US"/>
                  </w:rPr>
                  <w:t>(Marketline, 2014)</w:t>
                </w:r>
                <w:r w:rsidRPr="00293D38">
                  <w:rPr>
                    <w:rFonts w:cs="Times New Roman"/>
                    <w:sz w:val="22"/>
                  </w:rPr>
                  <w:fldChar w:fldCharType="end"/>
                </w:r>
              </w:sdtContent>
            </w:sdt>
          </w:p>
          <w:p w:rsidR="006226BE" w:rsidRPr="00293D38" w:rsidRDefault="006226BE" w:rsidP="00B6290C">
            <w:pPr>
              <w:rPr>
                <w:rFonts w:cs="Times New Roman"/>
                <w:bCs/>
                <w:sz w:val="22"/>
              </w:rPr>
            </w:pPr>
          </w:p>
        </w:tc>
        <w:tc>
          <w:tcPr>
            <w:tcW w:w="2056" w:type="dxa"/>
            <w:tcBorders>
              <w:left w:val="single" w:sz="4" w:space="0" w:color="auto"/>
              <w:right w:val="single" w:sz="4" w:space="0" w:color="auto"/>
            </w:tcBorders>
          </w:tcPr>
          <w:p w:rsidR="006226BE" w:rsidRPr="00293D38" w:rsidRDefault="006226BE" w:rsidP="00B6290C">
            <w:pPr>
              <w:rPr>
                <w:rFonts w:cs="Times New Roman"/>
                <w:sz w:val="22"/>
              </w:rPr>
            </w:pPr>
            <w:r w:rsidRPr="00293D38">
              <w:rPr>
                <w:rFonts w:cs="Times New Roman"/>
                <w:sz w:val="22"/>
              </w:rPr>
              <w:t xml:space="preserve">Similarly to Medtronic, </w:t>
            </w:r>
            <w:proofErr w:type="spellStart"/>
            <w:r w:rsidRPr="00293D38">
              <w:rPr>
                <w:rFonts w:cs="Times New Roman"/>
                <w:sz w:val="22"/>
              </w:rPr>
              <w:t>Covidien</w:t>
            </w:r>
            <w:proofErr w:type="spellEnd"/>
            <w:r w:rsidRPr="00293D38">
              <w:rPr>
                <w:rFonts w:cs="Times New Roman"/>
                <w:sz w:val="22"/>
              </w:rPr>
              <w:t xml:space="preserve"> is experiencing various product recalls which are hampering their public image</w:t>
            </w:r>
          </w:p>
          <w:p w:rsidR="006226BE" w:rsidRPr="00293D38" w:rsidRDefault="007F762E" w:rsidP="00B6290C">
            <w:pPr>
              <w:rPr>
                <w:rFonts w:cs="Times New Roman"/>
                <w:sz w:val="22"/>
              </w:rPr>
            </w:pPr>
            <w:sdt>
              <w:sdtPr>
                <w:rPr>
                  <w:rFonts w:cs="Times New Roman"/>
                  <w:sz w:val="22"/>
                </w:rPr>
                <w:id w:val="1516035868"/>
                <w:citation/>
              </w:sdtPr>
              <w:sdtContent>
                <w:r w:rsidRPr="00293D38">
                  <w:rPr>
                    <w:rFonts w:cs="Times New Roman"/>
                    <w:sz w:val="22"/>
                  </w:rPr>
                  <w:fldChar w:fldCharType="begin"/>
                </w:r>
                <w:r w:rsidR="006226BE" w:rsidRPr="00293D38">
                  <w:rPr>
                    <w:rFonts w:cs="Times New Roman"/>
                    <w:sz w:val="22"/>
                    <w:lang w:val="en-US"/>
                  </w:rPr>
                  <w:instrText xml:space="preserve"> CITATION Mar14 \l 1033 </w:instrText>
                </w:r>
                <w:r w:rsidRPr="00293D38">
                  <w:rPr>
                    <w:rFonts w:cs="Times New Roman"/>
                    <w:sz w:val="22"/>
                  </w:rPr>
                  <w:fldChar w:fldCharType="separate"/>
                </w:r>
                <w:r w:rsidR="000A6C83" w:rsidRPr="00293D38">
                  <w:rPr>
                    <w:rFonts w:cs="Times New Roman"/>
                    <w:noProof/>
                    <w:sz w:val="22"/>
                    <w:lang w:val="en-US"/>
                  </w:rPr>
                  <w:t>(Marketline, 2014)</w:t>
                </w:r>
                <w:r w:rsidRPr="00293D38">
                  <w:rPr>
                    <w:rFonts w:cs="Times New Roman"/>
                    <w:sz w:val="22"/>
                  </w:rPr>
                  <w:fldChar w:fldCharType="end"/>
                </w:r>
              </w:sdtContent>
            </w:sdt>
          </w:p>
          <w:p w:rsidR="006226BE" w:rsidRPr="00293D38" w:rsidRDefault="006226BE" w:rsidP="00B6290C">
            <w:pPr>
              <w:pStyle w:val="ListParagraph"/>
              <w:ind w:left="360"/>
              <w:rPr>
                <w:rFonts w:cs="Times New Roman"/>
                <w:sz w:val="22"/>
              </w:rPr>
            </w:pPr>
          </w:p>
          <w:p w:rsidR="006226BE" w:rsidRPr="00293D38" w:rsidRDefault="006226BE" w:rsidP="00B6290C">
            <w:pPr>
              <w:rPr>
                <w:rFonts w:cs="Times New Roman"/>
                <w:bCs/>
                <w:sz w:val="22"/>
              </w:rPr>
            </w:pPr>
          </w:p>
        </w:tc>
        <w:tc>
          <w:tcPr>
            <w:tcW w:w="2057" w:type="dxa"/>
            <w:tcBorders>
              <w:left w:val="single" w:sz="4" w:space="0" w:color="auto"/>
            </w:tcBorders>
          </w:tcPr>
          <w:p w:rsidR="006226BE" w:rsidRPr="00293D38" w:rsidRDefault="006226BE" w:rsidP="00B6290C">
            <w:pPr>
              <w:rPr>
                <w:rFonts w:cs="Times New Roman"/>
                <w:sz w:val="22"/>
              </w:rPr>
            </w:pPr>
            <w:r w:rsidRPr="00293D38">
              <w:rPr>
                <w:rFonts w:cs="Times New Roman"/>
                <w:sz w:val="22"/>
              </w:rPr>
              <w:t>Reduced focus on R&amp;D</w:t>
            </w:r>
          </w:p>
          <w:p w:rsidR="006226BE" w:rsidRPr="00293D38" w:rsidRDefault="006226BE" w:rsidP="00B6290C">
            <w:pPr>
              <w:rPr>
                <w:rFonts w:cs="Times New Roman"/>
                <w:bCs/>
                <w:sz w:val="22"/>
              </w:rPr>
            </w:pPr>
          </w:p>
          <w:p w:rsidR="006226BE" w:rsidRPr="00293D38" w:rsidRDefault="006226BE" w:rsidP="00B6290C">
            <w:pPr>
              <w:rPr>
                <w:rFonts w:cs="Times New Roman"/>
                <w:bCs/>
                <w:sz w:val="22"/>
              </w:rPr>
            </w:pPr>
            <w:r w:rsidRPr="00293D38">
              <w:rPr>
                <w:rFonts w:cs="Times New Roman"/>
                <w:sz w:val="22"/>
              </w:rPr>
              <w:t>Reduced geographical presence when compared to competitors</w:t>
            </w:r>
          </w:p>
        </w:tc>
      </w:tr>
    </w:tbl>
    <w:p w:rsidR="009159AB" w:rsidRPr="00293D38" w:rsidRDefault="00BC0488" w:rsidP="00EC664F">
      <w:pPr>
        <w:spacing w:before="40" w:after="40"/>
        <w:rPr>
          <w:rFonts w:cs="Times New Roman"/>
          <w:bCs/>
          <w:sz w:val="22"/>
          <w:u w:val="single"/>
        </w:rPr>
      </w:pPr>
      <w:r w:rsidRPr="00293D38">
        <w:rPr>
          <w:rFonts w:cs="Times New Roman"/>
          <w:bCs/>
          <w:sz w:val="22"/>
          <w:u w:val="single"/>
        </w:rPr>
        <w:t>Product Strategy</w:t>
      </w:r>
      <w:r w:rsidR="003E222A">
        <w:rPr>
          <w:rFonts w:cs="Times New Roman"/>
          <w:bCs/>
          <w:sz w:val="22"/>
          <w:u w:val="single"/>
        </w:rPr>
        <w:br/>
        <w:t>Table XIX</w:t>
      </w:r>
    </w:p>
    <w:tbl>
      <w:tblPr>
        <w:tblStyle w:val="LightList"/>
        <w:tblW w:w="0" w:type="auto"/>
        <w:tblLook w:val="0420"/>
      </w:tblPr>
      <w:tblGrid>
        <w:gridCol w:w="2056"/>
        <w:gridCol w:w="2056"/>
        <w:gridCol w:w="2056"/>
        <w:gridCol w:w="2056"/>
        <w:gridCol w:w="2057"/>
      </w:tblGrid>
      <w:tr w:rsidR="006226BE" w:rsidRPr="00293D38" w:rsidTr="00B6290C">
        <w:trPr>
          <w:cnfStyle w:val="100000000000"/>
        </w:trPr>
        <w:tc>
          <w:tcPr>
            <w:tcW w:w="2056" w:type="dxa"/>
          </w:tcPr>
          <w:p w:rsidR="006226BE" w:rsidRPr="00293D38" w:rsidRDefault="006226BE" w:rsidP="00B6290C">
            <w:pPr>
              <w:rPr>
                <w:rFonts w:cs="Times New Roman"/>
                <w:b w:val="0"/>
                <w:bCs w:val="0"/>
                <w:sz w:val="22"/>
              </w:rPr>
            </w:pPr>
            <w:r w:rsidRPr="00293D38">
              <w:rPr>
                <w:rFonts w:cs="Times New Roman"/>
                <w:b w:val="0"/>
                <w:bCs w:val="0"/>
                <w:sz w:val="22"/>
              </w:rPr>
              <w:t>Johnson &amp; Johnson</w:t>
            </w:r>
          </w:p>
        </w:tc>
        <w:tc>
          <w:tcPr>
            <w:tcW w:w="2056" w:type="dxa"/>
          </w:tcPr>
          <w:p w:rsidR="006226BE" w:rsidRPr="00293D38" w:rsidRDefault="006226BE" w:rsidP="00B6290C">
            <w:pPr>
              <w:rPr>
                <w:rFonts w:cs="Times New Roman"/>
                <w:b w:val="0"/>
                <w:bCs w:val="0"/>
                <w:sz w:val="22"/>
              </w:rPr>
            </w:pPr>
            <w:r w:rsidRPr="00293D38">
              <w:rPr>
                <w:rFonts w:cs="Times New Roman"/>
                <w:b w:val="0"/>
                <w:bCs w:val="0"/>
                <w:sz w:val="22"/>
              </w:rPr>
              <w:t>Intuitive Surgical</w:t>
            </w:r>
          </w:p>
        </w:tc>
        <w:tc>
          <w:tcPr>
            <w:tcW w:w="2056" w:type="dxa"/>
          </w:tcPr>
          <w:p w:rsidR="006226BE" w:rsidRPr="00293D38" w:rsidRDefault="006226BE" w:rsidP="00B6290C">
            <w:pPr>
              <w:rPr>
                <w:rFonts w:cs="Times New Roman"/>
                <w:b w:val="0"/>
                <w:bCs w:val="0"/>
                <w:sz w:val="22"/>
              </w:rPr>
            </w:pPr>
            <w:r w:rsidRPr="00293D38">
              <w:rPr>
                <w:rFonts w:cs="Times New Roman"/>
                <w:b w:val="0"/>
                <w:bCs w:val="0"/>
                <w:sz w:val="22"/>
              </w:rPr>
              <w:t>Medtronic</w:t>
            </w:r>
          </w:p>
        </w:tc>
        <w:tc>
          <w:tcPr>
            <w:tcW w:w="2056" w:type="dxa"/>
          </w:tcPr>
          <w:p w:rsidR="006226BE" w:rsidRPr="00293D38" w:rsidRDefault="006226BE" w:rsidP="00B6290C">
            <w:pPr>
              <w:rPr>
                <w:rFonts w:cs="Times New Roman"/>
                <w:b w:val="0"/>
                <w:bCs w:val="0"/>
                <w:sz w:val="22"/>
              </w:rPr>
            </w:pPr>
            <w:proofErr w:type="spellStart"/>
            <w:r w:rsidRPr="00293D38">
              <w:rPr>
                <w:rFonts w:cs="Times New Roman"/>
                <w:b w:val="0"/>
                <w:bCs w:val="0"/>
                <w:sz w:val="22"/>
              </w:rPr>
              <w:t>Covidien</w:t>
            </w:r>
            <w:proofErr w:type="spellEnd"/>
          </w:p>
        </w:tc>
        <w:tc>
          <w:tcPr>
            <w:tcW w:w="2057" w:type="dxa"/>
          </w:tcPr>
          <w:p w:rsidR="006226BE" w:rsidRPr="00293D38" w:rsidRDefault="006226BE" w:rsidP="00B6290C">
            <w:pPr>
              <w:rPr>
                <w:rFonts w:cs="Times New Roman"/>
                <w:b w:val="0"/>
                <w:bCs w:val="0"/>
                <w:sz w:val="22"/>
              </w:rPr>
            </w:pPr>
            <w:r w:rsidRPr="00293D38">
              <w:rPr>
                <w:rFonts w:cs="Times New Roman"/>
                <w:b w:val="0"/>
                <w:bCs w:val="0"/>
                <w:sz w:val="22"/>
              </w:rPr>
              <w:t>Stryker Corp.</w:t>
            </w:r>
          </w:p>
        </w:tc>
      </w:tr>
      <w:tr w:rsidR="006226BE" w:rsidRPr="00293D38" w:rsidTr="00B6290C">
        <w:trPr>
          <w:cnfStyle w:val="000000100000"/>
        </w:trPr>
        <w:tc>
          <w:tcPr>
            <w:tcW w:w="2056" w:type="dxa"/>
            <w:tcBorders>
              <w:right w:val="single" w:sz="4" w:space="0" w:color="auto"/>
            </w:tcBorders>
          </w:tcPr>
          <w:p w:rsidR="006226BE" w:rsidRPr="00293D38" w:rsidRDefault="006226BE" w:rsidP="00B6290C">
            <w:pPr>
              <w:rPr>
                <w:rFonts w:cs="Times New Roman"/>
                <w:sz w:val="22"/>
              </w:rPr>
            </w:pPr>
            <w:r w:rsidRPr="00293D38">
              <w:rPr>
                <w:rFonts w:cs="Times New Roman"/>
                <w:sz w:val="22"/>
              </w:rPr>
              <w:t>Widespread diversification of products</w:t>
            </w:r>
          </w:p>
          <w:p w:rsidR="006226BE" w:rsidRPr="00293D38" w:rsidRDefault="006226BE" w:rsidP="00B6290C">
            <w:pPr>
              <w:rPr>
                <w:rFonts w:cs="Times New Roman"/>
                <w:sz w:val="22"/>
              </w:rPr>
            </w:pPr>
          </w:p>
          <w:p w:rsidR="006226BE" w:rsidRPr="00293D38" w:rsidRDefault="006226BE" w:rsidP="00B6290C">
            <w:pPr>
              <w:rPr>
                <w:rFonts w:cs="Times New Roman"/>
                <w:sz w:val="22"/>
              </w:rPr>
            </w:pPr>
            <w:r w:rsidRPr="00293D38">
              <w:rPr>
                <w:rFonts w:cs="Times New Roman"/>
                <w:sz w:val="22"/>
              </w:rPr>
              <w:t>Accessibility of products for target audience</w:t>
            </w:r>
          </w:p>
          <w:p w:rsidR="006226BE" w:rsidRPr="00293D38" w:rsidRDefault="007F762E" w:rsidP="00B6290C">
            <w:pPr>
              <w:rPr>
                <w:rFonts w:cs="Times New Roman"/>
                <w:sz w:val="22"/>
              </w:rPr>
            </w:pPr>
            <w:sdt>
              <w:sdtPr>
                <w:rPr>
                  <w:rFonts w:cs="Times New Roman"/>
                  <w:sz w:val="22"/>
                </w:rPr>
                <w:id w:val="-407540653"/>
                <w:citation/>
              </w:sdtPr>
              <w:sdtContent>
                <w:r w:rsidRPr="00293D38">
                  <w:rPr>
                    <w:rFonts w:cs="Times New Roman"/>
                    <w:sz w:val="22"/>
                  </w:rPr>
                  <w:fldChar w:fldCharType="begin"/>
                </w:r>
                <w:r w:rsidR="006226BE" w:rsidRPr="00293D38">
                  <w:rPr>
                    <w:rFonts w:cs="Times New Roman"/>
                    <w:sz w:val="22"/>
                    <w:lang w:val="en-US"/>
                  </w:rPr>
                  <w:instrText xml:space="preserve"> CITATION Our14 \l 1033 </w:instrText>
                </w:r>
                <w:r w:rsidRPr="00293D38">
                  <w:rPr>
                    <w:rFonts w:cs="Times New Roman"/>
                    <w:sz w:val="22"/>
                  </w:rPr>
                  <w:fldChar w:fldCharType="separate"/>
                </w:r>
                <w:r w:rsidR="000A6C83" w:rsidRPr="00293D38">
                  <w:rPr>
                    <w:rFonts w:cs="Times New Roman"/>
                    <w:noProof/>
                    <w:sz w:val="22"/>
                    <w:lang w:val="en-US"/>
                  </w:rPr>
                  <w:t>(Our Strategic Framework)</w:t>
                </w:r>
                <w:r w:rsidRPr="00293D38">
                  <w:rPr>
                    <w:rFonts w:cs="Times New Roman"/>
                    <w:sz w:val="22"/>
                  </w:rPr>
                  <w:fldChar w:fldCharType="end"/>
                </w:r>
              </w:sdtContent>
            </w:sdt>
          </w:p>
          <w:p w:rsidR="006226BE" w:rsidRPr="00293D38" w:rsidRDefault="006226BE" w:rsidP="00B6290C">
            <w:pPr>
              <w:rPr>
                <w:rFonts w:cs="Times New Roman"/>
                <w:sz w:val="22"/>
              </w:rPr>
            </w:pPr>
          </w:p>
          <w:p w:rsidR="006226BE" w:rsidRPr="00293D38" w:rsidRDefault="006226BE" w:rsidP="00B6290C">
            <w:pPr>
              <w:rPr>
                <w:rFonts w:cs="Times New Roman"/>
                <w:sz w:val="22"/>
              </w:rPr>
            </w:pPr>
            <w:r w:rsidRPr="00293D38">
              <w:rPr>
                <w:rFonts w:cs="Times New Roman"/>
                <w:sz w:val="22"/>
              </w:rPr>
              <w:t>Equitable pricing of products</w:t>
            </w:r>
          </w:p>
          <w:p w:rsidR="006226BE" w:rsidRPr="00293D38" w:rsidRDefault="007F762E" w:rsidP="00B6290C">
            <w:pPr>
              <w:rPr>
                <w:rFonts w:cs="Times New Roman"/>
                <w:sz w:val="22"/>
              </w:rPr>
            </w:pPr>
            <w:sdt>
              <w:sdtPr>
                <w:rPr>
                  <w:rFonts w:cs="Times New Roman"/>
                  <w:sz w:val="22"/>
                </w:rPr>
                <w:id w:val="-1835370827"/>
                <w:citation/>
              </w:sdtPr>
              <w:sdtContent>
                <w:r w:rsidRPr="00293D38">
                  <w:rPr>
                    <w:rFonts w:cs="Times New Roman"/>
                    <w:sz w:val="22"/>
                  </w:rPr>
                  <w:fldChar w:fldCharType="begin"/>
                </w:r>
                <w:r w:rsidR="006226BE" w:rsidRPr="00293D38">
                  <w:rPr>
                    <w:rFonts w:cs="Times New Roman"/>
                    <w:sz w:val="22"/>
                    <w:lang w:val="en-US"/>
                  </w:rPr>
                  <w:instrText xml:space="preserve"> CITATION Our14 \l 1033 </w:instrText>
                </w:r>
                <w:r w:rsidRPr="00293D38">
                  <w:rPr>
                    <w:rFonts w:cs="Times New Roman"/>
                    <w:sz w:val="22"/>
                  </w:rPr>
                  <w:fldChar w:fldCharType="separate"/>
                </w:r>
                <w:r w:rsidR="000A6C83" w:rsidRPr="00293D38">
                  <w:rPr>
                    <w:rFonts w:cs="Times New Roman"/>
                    <w:noProof/>
                    <w:sz w:val="22"/>
                    <w:lang w:val="en-US"/>
                  </w:rPr>
                  <w:t>(Our Strategic Framework)</w:t>
                </w:r>
                <w:r w:rsidRPr="00293D38">
                  <w:rPr>
                    <w:rFonts w:cs="Times New Roman"/>
                    <w:sz w:val="22"/>
                  </w:rPr>
                  <w:fldChar w:fldCharType="end"/>
                </w:r>
              </w:sdtContent>
            </w:sdt>
          </w:p>
          <w:p w:rsidR="006226BE" w:rsidRPr="00293D38" w:rsidRDefault="006226BE" w:rsidP="00B6290C">
            <w:pPr>
              <w:rPr>
                <w:rFonts w:cs="Times New Roman"/>
                <w:sz w:val="22"/>
              </w:rPr>
            </w:pPr>
          </w:p>
          <w:p w:rsidR="006226BE" w:rsidRPr="00293D38" w:rsidRDefault="006226BE" w:rsidP="00B6290C">
            <w:pPr>
              <w:rPr>
                <w:rFonts w:cs="Times New Roman"/>
                <w:bCs/>
                <w:sz w:val="22"/>
              </w:rPr>
            </w:pPr>
            <w:r w:rsidRPr="00293D38">
              <w:rPr>
                <w:rFonts w:cs="Times New Roman"/>
                <w:sz w:val="22"/>
              </w:rPr>
              <w:t>Accessibility of products to underprivileged patients</w:t>
            </w:r>
          </w:p>
        </w:tc>
        <w:tc>
          <w:tcPr>
            <w:tcW w:w="2056" w:type="dxa"/>
            <w:tcBorders>
              <w:left w:val="single" w:sz="4" w:space="0" w:color="auto"/>
              <w:right w:val="single" w:sz="4" w:space="0" w:color="auto"/>
            </w:tcBorders>
          </w:tcPr>
          <w:p w:rsidR="006226BE" w:rsidRPr="00293D38" w:rsidRDefault="006226BE" w:rsidP="00B6290C">
            <w:pPr>
              <w:rPr>
                <w:rFonts w:cs="Times New Roman"/>
                <w:sz w:val="22"/>
              </w:rPr>
            </w:pPr>
            <w:r w:rsidRPr="00293D38">
              <w:rPr>
                <w:rFonts w:cs="Times New Roman"/>
                <w:sz w:val="22"/>
              </w:rPr>
              <w:t>Introduction of innovative high tech surgery solutions to attract high-end medical centers</w:t>
            </w:r>
          </w:p>
          <w:p w:rsidR="006226BE" w:rsidRPr="00293D38" w:rsidRDefault="007F762E" w:rsidP="00B6290C">
            <w:pPr>
              <w:rPr>
                <w:rFonts w:cs="Times New Roman"/>
                <w:sz w:val="22"/>
              </w:rPr>
            </w:pPr>
            <w:sdt>
              <w:sdtPr>
                <w:rPr>
                  <w:rFonts w:cs="Times New Roman"/>
                  <w:sz w:val="22"/>
                </w:rPr>
                <w:id w:val="1862313233"/>
                <w:citation/>
              </w:sdtPr>
              <w:sdtContent>
                <w:r w:rsidRPr="00293D38">
                  <w:rPr>
                    <w:rFonts w:cs="Times New Roman"/>
                    <w:sz w:val="22"/>
                  </w:rPr>
                  <w:fldChar w:fldCharType="begin"/>
                </w:r>
                <w:r w:rsidR="006226BE" w:rsidRPr="00293D38">
                  <w:rPr>
                    <w:rFonts w:cs="Times New Roman"/>
                    <w:sz w:val="22"/>
                    <w:lang w:val="en-US"/>
                  </w:rPr>
                  <w:instrText xml:space="preserve"> CITATION Intu14 \l 1033 </w:instrText>
                </w:r>
                <w:r w:rsidRPr="00293D38">
                  <w:rPr>
                    <w:rFonts w:cs="Times New Roman"/>
                    <w:sz w:val="22"/>
                  </w:rPr>
                  <w:fldChar w:fldCharType="separate"/>
                </w:r>
                <w:r w:rsidR="000A6C83" w:rsidRPr="00293D38">
                  <w:rPr>
                    <w:rFonts w:cs="Times New Roman"/>
                    <w:noProof/>
                    <w:sz w:val="22"/>
                    <w:lang w:val="en-US"/>
                  </w:rPr>
                  <w:t>(Intuitive Surgical)</w:t>
                </w:r>
                <w:r w:rsidRPr="00293D38">
                  <w:rPr>
                    <w:rFonts w:cs="Times New Roman"/>
                    <w:sz w:val="22"/>
                  </w:rPr>
                  <w:fldChar w:fldCharType="end"/>
                </w:r>
              </w:sdtContent>
            </w:sdt>
          </w:p>
          <w:p w:rsidR="006226BE" w:rsidRPr="00293D38" w:rsidRDefault="006226BE" w:rsidP="00B6290C">
            <w:pPr>
              <w:pStyle w:val="ListParagraph"/>
              <w:ind w:left="360"/>
              <w:rPr>
                <w:rFonts w:cs="Times New Roman"/>
                <w:bCs/>
                <w:sz w:val="22"/>
              </w:rPr>
            </w:pPr>
          </w:p>
          <w:p w:rsidR="006226BE" w:rsidRPr="00293D38" w:rsidRDefault="006226BE" w:rsidP="00B6290C">
            <w:pPr>
              <w:rPr>
                <w:rFonts w:cs="Times New Roman"/>
                <w:bCs/>
                <w:sz w:val="22"/>
              </w:rPr>
            </w:pPr>
            <w:r w:rsidRPr="00293D38">
              <w:rPr>
                <w:rFonts w:cs="Times New Roman"/>
                <w:sz w:val="22"/>
              </w:rPr>
              <w:t>Market towards premiere consumers</w:t>
            </w:r>
          </w:p>
        </w:tc>
        <w:tc>
          <w:tcPr>
            <w:tcW w:w="2056" w:type="dxa"/>
            <w:tcBorders>
              <w:left w:val="single" w:sz="4" w:space="0" w:color="auto"/>
              <w:right w:val="single" w:sz="4" w:space="0" w:color="auto"/>
            </w:tcBorders>
          </w:tcPr>
          <w:p w:rsidR="006226BE" w:rsidRPr="00293D38" w:rsidRDefault="006226BE" w:rsidP="00B6290C">
            <w:pPr>
              <w:rPr>
                <w:rFonts w:cs="Times New Roman"/>
                <w:sz w:val="22"/>
              </w:rPr>
            </w:pPr>
            <w:r w:rsidRPr="00293D38">
              <w:rPr>
                <w:rFonts w:cs="Times New Roman"/>
                <w:sz w:val="22"/>
              </w:rPr>
              <w:t>Wide array of products and solutions for consumers</w:t>
            </w:r>
          </w:p>
          <w:p w:rsidR="006226BE" w:rsidRPr="00293D38" w:rsidRDefault="007F762E" w:rsidP="00B6290C">
            <w:pPr>
              <w:rPr>
                <w:rFonts w:cs="Times New Roman"/>
                <w:sz w:val="22"/>
              </w:rPr>
            </w:pPr>
            <w:sdt>
              <w:sdtPr>
                <w:rPr>
                  <w:rFonts w:cs="Times New Roman"/>
                  <w:sz w:val="22"/>
                </w:rPr>
                <w:id w:val="1043945145"/>
                <w:citation/>
              </w:sdtPr>
              <w:sdtContent>
                <w:r w:rsidRPr="00293D38">
                  <w:rPr>
                    <w:rFonts w:cs="Times New Roman"/>
                    <w:sz w:val="22"/>
                  </w:rPr>
                  <w:fldChar w:fldCharType="begin"/>
                </w:r>
                <w:r w:rsidR="006226BE" w:rsidRPr="00293D38">
                  <w:rPr>
                    <w:rFonts w:cs="Times New Roman"/>
                    <w:sz w:val="22"/>
                    <w:lang w:val="en-US"/>
                  </w:rPr>
                  <w:instrText xml:space="preserve"> CITATION Medt14 \l 1033 </w:instrText>
                </w:r>
                <w:r w:rsidRPr="00293D38">
                  <w:rPr>
                    <w:rFonts w:cs="Times New Roman"/>
                    <w:sz w:val="22"/>
                  </w:rPr>
                  <w:fldChar w:fldCharType="separate"/>
                </w:r>
                <w:r w:rsidR="000A6C83" w:rsidRPr="00293D38">
                  <w:rPr>
                    <w:rFonts w:cs="Times New Roman"/>
                    <w:noProof/>
                    <w:sz w:val="22"/>
                    <w:lang w:val="en-US"/>
                  </w:rPr>
                  <w:t>(Medtronic Inc.)</w:t>
                </w:r>
                <w:r w:rsidRPr="00293D38">
                  <w:rPr>
                    <w:rFonts w:cs="Times New Roman"/>
                    <w:sz w:val="22"/>
                  </w:rPr>
                  <w:fldChar w:fldCharType="end"/>
                </w:r>
              </w:sdtContent>
            </w:sdt>
          </w:p>
          <w:p w:rsidR="006226BE" w:rsidRPr="00293D38" w:rsidRDefault="006226BE" w:rsidP="00B6290C">
            <w:pPr>
              <w:pStyle w:val="ListParagraph"/>
              <w:ind w:left="360"/>
              <w:rPr>
                <w:rFonts w:cs="Times New Roman"/>
                <w:sz w:val="22"/>
              </w:rPr>
            </w:pPr>
          </w:p>
          <w:p w:rsidR="006226BE" w:rsidRPr="00293D38" w:rsidRDefault="006226BE" w:rsidP="00B6290C">
            <w:pPr>
              <w:rPr>
                <w:rFonts w:cs="Times New Roman"/>
                <w:sz w:val="22"/>
              </w:rPr>
            </w:pPr>
            <w:r w:rsidRPr="00293D38">
              <w:rPr>
                <w:rFonts w:cs="Times New Roman"/>
                <w:sz w:val="22"/>
              </w:rPr>
              <w:t>Appeal products to a wide audience</w:t>
            </w:r>
          </w:p>
          <w:p w:rsidR="006226BE" w:rsidRPr="00293D38" w:rsidRDefault="007F762E" w:rsidP="00B6290C">
            <w:pPr>
              <w:rPr>
                <w:rFonts w:cs="Times New Roman"/>
                <w:bCs/>
                <w:sz w:val="22"/>
              </w:rPr>
            </w:pPr>
            <w:sdt>
              <w:sdtPr>
                <w:rPr>
                  <w:rFonts w:cs="Times New Roman"/>
                  <w:sz w:val="22"/>
                </w:rPr>
                <w:id w:val="1853917347"/>
                <w:citation/>
              </w:sdtPr>
              <w:sdtContent>
                <w:r w:rsidRPr="00293D38">
                  <w:rPr>
                    <w:rFonts w:cs="Times New Roman"/>
                    <w:sz w:val="22"/>
                  </w:rPr>
                  <w:fldChar w:fldCharType="begin"/>
                </w:r>
                <w:r w:rsidR="006226BE" w:rsidRPr="00293D38">
                  <w:rPr>
                    <w:rFonts w:cs="Times New Roman"/>
                    <w:sz w:val="22"/>
                    <w:lang w:val="en-US"/>
                  </w:rPr>
                  <w:instrText xml:space="preserve"> CITATION Medt14 \l 1033 </w:instrText>
                </w:r>
                <w:r w:rsidRPr="00293D38">
                  <w:rPr>
                    <w:rFonts w:cs="Times New Roman"/>
                    <w:sz w:val="22"/>
                  </w:rPr>
                  <w:fldChar w:fldCharType="separate"/>
                </w:r>
                <w:r w:rsidR="000A6C83" w:rsidRPr="00293D38">
                  <w:rPr>
                    <w:rFonts w:cs="Times New Roman"/>
                    <w:noProof/>
                    <w:sz w:val="22"/>
                    <w:lang w:val="en-US"/>
                  </w:rPr>
                  <w:t>(Medtronic Inc.)</w:t>
                </w:r>
                <w:r w:rsidRPr="00293D38">
                  <w:rPr>
                    <w:rFonts w:cs="Times New Roman"/>
                    <w:sz w:val="22"/>
                  </w:rPr>
                  <w:fldChar w:fldCharType="end"/>
                </w:r>
              </w:sdtContent>
            </w:sdt>
          </w:p>
        </w:tc>
        <w:tc>
          <w:tcPr>
            <w:tcW w:w="2056" w:type="dxa"/>
            <w:tcBorders>
              <w:left w:val="single" w:sz="4" w:space="0" w:color="auto"/>
              <w:right w:val="single" w:sz="4" w:space="0" w:color="auto"/>
            </w:tcBorders>
          </w:tcPr>
          <w:p w:rsidR="006226BE" w:rsidRPr="00293D38" w:rsidRDefault="006226BE" w:rsidP="00B6290C">
            <w:pPr>
              <w:rPr>
                <w:rFonts w:cs="Times New Roman"/>
                <w:sz w:val="22"/>
              </w:rPr>
            </w:pPr>
            <w:r w:rsidRPr="00293D38">
              <w:rPr>
                <w:rFonts w:cs="Times New Roman"/>
                <w:sz w:val="22"/>
              </w:rPr>
              <w:t>Specialized array of products aimed at a specific audience</w:t>
            </w:r>
          </w:p>
          <w:p w:rsidR="006226BE" w:rsidRPr="00293D38" w:rsidRDefault="007F762E" w:rsidP="00B6290C">
            <w:pPr>
              <w:rPr>
                <w:rFonts w:cs="Times New Roman"/>
                <w:sz w:val="22"/>
              </w:rPr>
            </w:pPr>
            <w:sdt>
              <w:sdtPr>
                <w:rPr>
                  <w:rFonts w:cs="Times New Roman"/>
                  <w:sz w:val="22"/>
                </w:rPr>
                <w:id w:val="1862551860"/>
                <w:citation/>
              </w:sdtPr>
              <w:sdtContent>
                <w:r w:rsidRPr="00293D38">
                  <w:rPr>
                    <w:rFonts w:cs="Times New Roman"/>
                    <w:sz w:val="22"/>
                  </w:rPr>
                  <w:fldChar w:fldCharType="begin"/>
                </w:r>
                <w:r w:rsidR="006226BE" w:rsidRPr="00293D38">
                  <w:rPr>
                    <w:rFonts w:cs="Times New Roman"/>
                    <w:sz w:val="22"/>
                    <w:lang w:val="en-US"/>
                  </w:rPr>
                  <w:instrText xml:space="preserve"> CITATION Covi14 \l 1033 </w:instrText>
                </w:r>
                <w:r w:rsidRPr="00293D38">
                  <w:rPr>
                    <w:rFonts w:cs="Times New Roman"/>
                    <w:sz w:val="22"/>
                  </w:rPr>
                  <w:fldChar w:fldCharType="separate"/>
                </w:r>
                <w:r w:rsidR="000A6C83" w:rsidRPr="00293D38">
                  <w:rPr>
                    <w:rFonts w:cs="Times New Roman"/>
                    <w:noProof/>
                    <w:sz w:val="22"/>
                    <w:lang w:val="en-US"/>
                  </w:rPr>
                  <w:t>(Covidien)</w:t>
                </w:r>
                <w:r w:rsidRPr="00293D38">
                  <w:rPr>
                    <w:rFonts w:cs="Times New Roman"/>
                    <w:sz w:val="22"/>
                  </w:rPr>
                  <w:fldChar w:fldCharType="end"/>
                </w:r>
              </w:sdtContent>
            </w:sdt>
          </w:p>
          <w:p w:rsidR="006226BE" w:rsidRPr="00293D38" w:rsidRDefault="006226BE" w:rsidP="00B6290C">
            <w:pPr>
              <w:rPr>
                <w:rFonts w:cs="Times New Roman"/>
                <w:sz w:val="22"/>
              </w:rPr>
            </w:pPr>
          </w:p>
          <w:p w:rsidR="006226BE" w:rsidRPr="00293D38" w:rsidRDefault="006226BE" w:rsidP="00B6290C">
            <w:pPr>
              <w:rPr>
                <w:rFonts w:cs="Times New Roman"/>
                <w:bCs/>
                <w:sz w:val="22"/>
              </w:rPr>
            </w:pPr>
            <w:r w:rsidRPr="00293D38">
              <w:rPr>
                <w:rFonts w:cs="Times New Roman"/>
                <w:sz w:val="22"/>
              </w:rPr>
              <w:t>Target products towards hospitals and public Medicare facilities</w:t>
            </w:r>
          </w:p>
        </w:tc>
        <w:tc>
          <w:tcPr>
            <w:tcW w:w="2057" w:type="dxa"/>
            <w:tcBorders>
              <w:left w:val="single" w:sz="4" w:space="0" w:color="auto"/>
            </w:tcBorders>
          </w:tcPr>
          <w:p w:rsidR="006226BE" w:rsidRPr="00293D38" w:rsidRDefault="006226BE" w:rsidP="00B6290C">
            <w:pPr>
              <w:rPr>
                <w:rFonts w:cs="Times New Roman"/>
                <w:sz w:val="22"/>
              </w:rPr>
            </w:pPr>
            <w:r w:rsidRPr="00293D38">
              <w:rPr>
                <w:rFonts w:cs="Times New Roman"/>
                <w:sz w:val="22"/>
              </w:rPr>
              <w:t>Wide range of medical devices, specializing in orthopaedics</w:t>
            </w:r>
          </w:p>
          <w:p w:rsidR="006226BE" w:rsidRPr="00293D38" w:rsidRDefault="007F762E" w:rsidP="00B6290C">
            <w:pPr>
              <w:rPr>
                <w:rFonts w:cs="Times New Roman"/>
                <w:sz w:val="22"/>
              </w:rPr>
            </w:pPr>
            <w:sdt>
              <w:sdtPr>
                <w:rPr>
                  <w:rFonts w:cs="Times New Roman"/>
                  <w:sz w:val="22"/>
                </w:rPr>
                <w:id w:val="1466856976"/>
                <w:citation/>
              </w:sdtPr>
              <w:sdtContent>
                <w:r w:rsidRPr="00293D38">
                  <w:rPr>
                    <w:rFonts w:cs="Times New Roman"/>
                    <w:sz w:val="22"/>
                  </w:rPr>
                  <w:fldChar w:fldCharType="begin"/>
                </w:r>
                <w:r w:rsidR="006226BE" w:rsidRPr="00293D38">
                  <w:rPr>
                    <w:rFonts w:cs="Times New Roman"/>
                    <w:sz w:val="22"/>
                    <w:lang w:val="en-US"/>
                  </w:rPr>
                  <w:instrText xml:space="preserve"> CITATION Stry14 \l 1033 </w:instrText>
                </w:r>
                <w:r w:rsidRPr="00293D38">
                  <w:rPr>
                    <w:rFonts w:cs="Times New Roman"/>
                    <w:sz w:val="22"/>
                  </w:rPr>
                  <w:fldChar w:fldCharType="separate"/>
                </w:r>
                <w:r w:rsidR="000A6C83" w:rsidRPr="00293D38">
                  <w:rPr>
                    <w:rFonts w:cs="Times New Roman"/>
                    <w:noProof/>
                    <w:sz w:val="22"/>
                    <w:lang w:val="en-US"/>
                  </w:rPr>
                  <w:t>(Stryker)</w:t>
                </w:r>
                <w:r w:rsidRPr="00293D38">
                  <w:rPr>
                    <w:rFonts w:cs="Times New Roman"/>
                    <w:sz w:val="22"/>
                  </w:rPr>
                  <w:fldChar w:fldCharType="end"/>
                </w:r>
              </w:sdtContent>
            </w:sdt>
          </w:p>
          <w:p w:rsidR="006226BE" w:rsidRPr="00293D38" w:rsidRDefault="006226BE" w:rsidP="00B6290C">
            <w:pPr>
              <w:pStyle w:val="ListParagraph"/>
              <w:ind w:left="360"/>
              <w:rPr>
                <w:rFonts w:cs="Times New Roman"/>
                <w:sz w:val="22"/>
              </w:rPr>
            </w:pPr>
          </w:p>
          <w:p w:rsidR="006226BE" w:rsidRPr="00293D38" w:rsidRDefault="006226BE" w:rsidP="00B6290C">
            <w:pPr>
              <w:rPr>
                <w:rFonts w:cs="Times New Roman"/>
                <w:bCs/>
                <w:sz w:val="22"/>
              </w:rPr>
            </w:pPr>
            <w:r w:rsidRPr="00293D38">
              <w:rPr>
                <w:rFonts w:cs="Times New Roman"/>
                <w:sz w:val="22"/>
              </w:rPr>
              <w:t>Target products towards doctors and hospitals</w:t>
            </w:r>
          </w:p>
        </w:tc>
      </w:tr>
    </w:tbl>
    <w:p w:rsidR="009159AB" w:rsidRPr="00293D38" w:rsidRDefault="009159AB" w:rsidP="009159AB">
      <w:pPr>
        <w:rPr>
          <w:rFonts w:cs="Times New Roman"/>
          <w:b/>
          <w:bCs/>
          <w:sz w:val="22"/>
          <w:u w:val="single"/>
        </w:rPr>
      </w:pPr>
    </w:p>
    <w:p w:rsidR="00F823E6" w:rsidRPr="00293D38" w:rsidRDefault="00F823E6" w:rsidP="009159AB">
      <w:pPr>
        <w:rPr>
          <w:rFonts w:cs="Times New Roman"/>
          <w:bCs/>
          <w:sz w:val="22"/>
        </w:rPr>
      </w:pPr>
      <w:r w:rsidRPr="00293D38">
        <w:rPr>
          <w:rFonts w:cs="Times New Roman"/>
          <w:bCs/>
          <w:sz w:val="22"/>
        </w:rPr>
        <w:br w:type="page"/>
      </w:r>
    </w:p>
    <w:p w:rsidR="009159AB" w:rsidRPr="00293D38" w:rsidRDefault="005B44CC" w:rsidP="00A339E0">
      <w:pPr>
        <w:spacing w:after="40"/>
        <w:rPr>
          <w:rFonts w:cs="Times New Roman"/>
          <w:bCs/>
          <w:sz w:val="22"/>
          <w:u w:val="single"/>
        </w:rPr>
      </w:pPr>
      <w:r w:rsidRPr="00293D38">
        <w:rPr>
          <w:rFonts w:cs="Times New Roman"/>
          <w:bCs/>
          <w:sz w:val="22"/>
          <w:u w:val="single"/>
        </w:rPr>
        <w:lastRenderedPageBreak/>
        <w:t>Target Market</w:t>
      </w:r>
      <w:r w:rsidR="003E222A">
        <w:rPr>
          <w:rFonts w:cs="Times New Roman"/>
          <w:bCs/>
          <w:sz w:val="22"/>
          <w:u w:val="single"/>
        </w:rPr>
        <w:br/>
        <w:t>Table XX</w:t>
      </w:r>
    </w:p>
    <w:tbl>
      <w:tblPr>
        <w:tblStyle w:val="LightList"/>
        <w:tblW w:w="0" w:type="auto"/>
        <w:tblLook w:val="0420"/>
      </w:tblPr>
      <w:tblGrid>
        <w:gridCol w:w="2056"/>
        <w:gridCol w:w="2056"/>
        <w:gridCol w:w="2056"/>
        <w:gridCol w:w="2056"/>
        <w:gridCol w:w="2057"/>
      </w:tblGrid>
      <w:tr w:rsidR="006226BE" w:rsidRPr="00293D38" w:rsidTr="00B6290C">
        <w:trPr>
          <w:cnfStyle w:val="100000000000"/>
        </w:trPr>
        <w:tc>
          <w:tcPr>
            <w:tcW w:w="2056" w:type="dxa"/>
          </w:tcPr>
          <w:p w:rsidR="006226BE" w:rsidRPr="00293D38" w:rsidRDefault="006226BE" w:rsidP="00B6290C">
            <w:pPr>
              <w:rPr>
                <w:rFonts w:cs="Times New Roman"/>
                <w:b w:val="0"/>
                <w:bCs w:val="0"/>
                <w:sz w:val="22"/>
              </w:rPr>
            </w:pPr>
            <w:r w:rsidRPr="00293D38">
              <w:rPr>
                <w:rFonts w:cs="Times New Roman"/>
                <w:b w:val="0"/>
                <w:bCs w:val="0"/>
                <w:sz w:val="22"/>
              </w:rPr>
              <w:t>Johnson &amp; Johnson</w:t>
            </w:r>
          </w:p>
        </w:tc>
        <w:tc>
          <w:tcPr>
            <w:tcW w:w="2056" w:type="dxa"/>
          </w:tcPr>
          <w:p w:rsidR="006226BE" w:rsidRPr="00293D38" w:rsidRDefault="006226BE" w:rsidP="00B6290C">
            <w:pPr>
              <w:rPr>
                <w:rFonts w:cs="Times New Roman"/>
                <w:b w:val="0"/>
                <w:bCs w:val="0"/>
                <w:sz w:val="22"/>
              </w:rPr>
            </w:pPr>
            <w:r w:rsidRPr="00293D38">
              <w:rPr>
                <w:rFonts w:cs="Times New Roman"/>
                <w:b w:val="0"/>
                <w:bCs w:val="0"/>
                <w:sz w:val="22"/>
              </w:rPr>
              <w:t>Intuitive Surgical</w:t>
            </w:r>
          </w:p>
        </w:tc>
        <w:tc>
          <w:tcPr>
            <w:tcW w:w="2056" w:type="dxa"/>
          </w:tcPr>
          <w:p w:rsidR="006226BE" w:rsidRPr="00293D38" w:rsidRDefault="006226BE" w:rsidP="00B6290C">
            <w:pPr>
              <w:rPr>
                <w:rFonts w:cs="Times New Roman"/>
                <w:b w:val="0"/>
                <w:bCs w:val="0"/>
                <w:sz w:val="22"/>
              </w:rPr>
            </w:pPr>
            <w:r w:rsidRPr="00293D38">
              <w:rPr>
                <w:rFonts w:cs="Times New Roman"/>
                <w:b w:val="0"/>
                <w:bCs w:val="0"/>
                <w:sz w:val="22"/>
              </w:rPr>
              <w:t>Medtronic</w:t>
            </w:r>
          </w:p>
        </w:tc>
        <w:tc>
          <w:tcPr>
            <w:tcW w:w="2056" w:type="dxa"/>
          </w:tcPr>
          <w:p w:rsidR="006226BE" w:rsidRPr="00293D38" w:rsidRDefault="006226BE" w:rsidP="00B6290C">
            <w:pPr>
              <w:rPr>
                <w:rFonts w:cs="Times New Roman"/>
                <w:b w:val="0"/>
                <w:bCs w:val="0"/>
                <w:sz w:val="22"/>
              </w:rPr>
            </w:pPr>
            <w:proofErr w:type="spellStart"/>
            <w:r w:rsidRPr="00293D38">
              <w:rPr>
                <w:rFonts w:cs="Times New Roman"/>
                <w:b w:val="0"/>
                <w:bCs w:val="0"/>
                <w:sz w:val="22"/>
              </w:rPr>
              <w:t>Covidien</w:t>
            </w:r>
            <w:proofErr w:type="spellEnd"/>
          </w:p>
        </w:tc>
        <w:tc>
          <w:tcPr>
            <w:tcW w:w="2057" w:type="dxa"/>
          </w:tcPr>
          <w:p w:rsidR="006226BE" w:rsidRPr="00293D38" w:rsidRDefault="006226BE" w:rsidP="00B6290C">
            <w:pPr>
              <w:rPr>
                <w:rFonts w:cs="Times New Roman"/>
                <w:b w:val="0"/>
                <w:bCs w:val="0"/>
                <w:sz w:val="22"/>
              </w:rPr>
            </w:pPr>
            <w:r w:rsidRPr="00293D38">
              <w:rPr>
                <w:rFonts w:cs="Times New Roman"/>
                <w:b w:val="0"/>
                <w:bCs w:val="0"/>
                <w:sz w:val="22"/>
              </w:rPr>
              <w:t>Stryker Corp.</w:t>
            </w:r>
          </w:p>
        </w:tc>
      </w:tr>
      <w:tr w:rsidR="006226BE" w:rsidRPr="00293D38" w:rsidTr="00B6290C">
        <w:trPr>
          <w:cnfStyle w:val="000000100000"/>
        </w:trPr>
        <w:tc>
          <w:tcPr>
            <w:tcW w:w="2056" w:type="dxa"/>
            <w:tcBorders>
              <w:right w:val="single" w:sz="4" w:space="0" w:color="auto"/>
            </w:tcBorders>
          </w:tcPr>
          <w:p w:rsidR="006226BE" w:rsidRPr="00293D38" w:rsidRDefault="006226BE" w:rsidP="00B6290C">
            <w:pPr>
              <w:rPr>
                <w:rFonts w:cs="Times New Roman"/>
                <w:sz w:val="22"/>
              </w:rPr>
            </w:pPr>
            <w:r w:rsidRPr="00293D38">
              <w:rPr>
                <w:rFonts w:cs="Times New Roman"/>
                <w:sz w:val="22"/>
              </w:rPr>
              <w:t>Advertising and product lines lend themselves to families/children</w:t>
            </w:r>
          </w:p>
          <w:p w:rsidR="006226BE" w:rsidRPr="00293D38" w:rsidRDefault="006226BE" w:rsidP="00B6290C">
            <w:pPr>
              <w:rPr>
                <w:rFonts w:cs="Times New Roman"/>
                <w:sz w:val="22"/>
              </w:rPr>
            </w:pPr>
          </w:p>
          <w:p w:rsidR="006226BE" w:rsidRPr="00293D38" w:rsidRDefault="006226BE" w:rsidP="00B6290C">
            <w:pPr>
              <w:rPr>
                <w:rFonts w:cs="Times New Roman"/>
                <w:sz w:val="22"/>
              </w:rPr>
            </w:pPr>
            <w:r w:rsidRPr="00293D38">
              <w:rPr>
                <w:rFonts w:cs="Times New Roman"/>
                <w:sz w:val="22"/>
              </w:rPr>
              <w:t>Lower pricing strategies attracts middle class individuals</w:t>
            </w:r>
          </w:p>
          <w:p w:rsidR="006226BE" w:rsidRPr="00293D38" w:rsidRDefault="006226BE" w:rsidP="00B6290C">
            <w:pPr>
              <w:rPr>
                <w:rFonts w:cs="Times New Roman"/>
                <w:bCs/>
                <w:sz w:val="22"/>
              </w:rPr>
            </w:pPr>
          </w:p>
          <w:p w:rsidR="006226BE" w:rsidRPr="00293D38" w:rsidRDefault="006226BE" w:rsidP="00B6290C">
            <w:pPr>
              <w:rPr>
                <w:rFonts w:cs="Times New Roman"/>
                <w:bCs/>
                <w:sz w:val="22"/>
              </w:rPr>
            </w:pPr>
            <w:r w:rsidRPr="00293D38">
              <w:rPr>
                <w:rFonts w:cs="Times New Roman"/>
                <w:sz w:val="22"/>
              </w:rPr>
              <w:t>For surgical and medical equipment, target audience shifts to medical professionals</w:t>
            </w:r>
          </w:p>
        </w:tc>
        <w:tc>
          <w:tcPr>
            <w:tcW w:w="2056" w:type="dxa"/>
            <w:tcBorders>
              <w:left w:val="single" w:sz="4" w:space="0" w:color="auto"/>
              <w:right w:val="single" w:sz="4" w:space="0" w:color="auto"/>
            </w:tcBorders>
          </w:tcPr>
          <w:p w:rsidR="006226BE" w:rsidRPr="00293D38" w:rsidRDefault="006226BE" w:rsidP="00B6290C">
            <w:pPr>
              <w:rPr>
                <w:rFonts w:cs="Times New Roman"/>
                <w:bCs/>
                <w:sz w:val="22"/>
              </w:rPr>
            </w:pPr>
            <w:r w:rsidRPr="00293D38">
              <w:rPr>
                <w:rFonts w:cs="Times New Roman"/>
                <w:sz w:val="22"/>
              </w:rPr>
              <w:t>High prices and state of the art technology attracts wealthy medical professionals and institutions looking for innovative methods of performing surgery</w:t>
            </w:r>
          </w:p>
        </w:tc>
        <w:tc>
          <w:tcPr>
            <w:tcW w:w="2056" w:type="dxa"/>
            <w:tcBorders>
              <w:left w:val="single" w:sz="4" w:space="0" w:color="auto"/>
              <w:right w:val="single" w:sz="4" w:space="0" w:color="auto"/>
            </w:tcBorders>
          </w:tcPr>
          <w:p w:rsidR="006226BE" w:rsidRPr="00293D38" w:rsidRDefault="006226BE" w:rsidP="00B6290C">
            <w:pPr>
              <w:rPr>
                <w:rFonts w:cs="Times New Roman"/>
                <w:sz w:val="22"/>
              </w:rPr>
            </w:pPr>
            <w:r w:rsidRPr="00293D38">
              <w:rPr>
                <w:rFonts w:cs="Times New Roman"/>
                <w:sz w:val="22"/>
              </w:rPr>
              <w:t>Products are aimed directly at medical professionals</w:t>
            </w:r>
          </w:p>
          <w:p w:rsidR="006226BE" w:rsidRPr="00293D38" w:rsidRDefault="006226BE" w:rsidP="00B6290C">
            <w:pPr>
              <w:rPr>
                <w:rFonts w:cs="Times New Roman"/>
                <w:sz w:val="22"/>
              </w:rPr>
            </w:pPr>
          </w:p>
          <w:p w:rsidR="006226BE" w:rsidRPr="00293D38" w:rsidRDefault="006226BE" w:rsidP="00B6290C">
            <w:pPr>
              <w:rPr>
                <w:rFonts w:cs="Times New Roman"/>
                <w:sz w:val="22"/>
              </w:rPr>
            </w:pPr>
            <w:r w:rsidRPr="00293D38">
              <w:rPr>
                <w:rFonts w:cs="Times New Roman"/>
                <w:sz w:val="22"/>
              </w:rPr>
              <w:t>Products are not marketed towards the public consumer</w:t>
            </w:r>
          </w:p>
          <w:p w:rsidR="006226BE" w:rsidRPr="00293D38" w:rsidRDefault="006226BE" w:rsidP="00B6290C">
            <w:pPr>
              <w:rPr>
                <w:rFonts w:cs="Times New Roman"/>
                <w:bCs/>
                <w:sz w:val="22"/>
              </w:rPr>
            </w:pPr>
          </w:p>
        </w:tc>
        <w:tc>
          <w:tcPr>
            <w:tcW w:w="2056" w:type="dxa"/>
            <w:tcBorders>
              <w:left w:val="single" w:sz="4" w:space="0" w:color="auto"/>
              <w:right w:val="single" w:sz="4" w:space="0" w:color="auto"/>
            </w:tcBorders>
          </w:tcPr>
          <w:p w:rsidR="006226BE" w:rsidRPr="00293D38" w:rsidRDefault="006226BE" w:rsidP="00B6290C">
            <w:pPr>
              <w:rPr>
                <w:rFonts w:cs="Times New Roman"/>
                <w:sz w:val="22"/>
              </w:rPr>
            </w:pPr>
            <w:r w:rsidRPr="00293D38">
              <w:rPr>
                <w:rFonts w:cs="Times New Roman"/>
                <w:sz w:val="22"/>
              </w:rPr>
              <w:t>Products are targeted and sold directly to medical professionals and institutions</w:t>
            </w:r>
          </w:p>
          <w:p w:rsidR="006226BE" w:rsidRPr="00293D38" w:rsidRDefault="006226BE" w:rsidP="00B6290C">
            <w:pPr>
              <w:rPr>
                <w:rFonts w:cs="Times New Roman"/>
                <w:bCs/>
                <w:sz w:val="22"/>
              </w:rPr>
            </w:pPr>
          </w:p>
          <w:p w:rsidR="006226BE" w:rsidRPr="00293D38" w:rsidRDefault="006226BE" w:rsidP="00B6290C">
            <w:pPr>
              <w:rPr>
                <w:rFonts w:cs="Times New Roman"/>
                <w:bCs/>
                <w:sz w:val="22"/>
              </w:rPr>
            </w:pPr>
            <w:r w:rsidRPr="00293D38">
              <w:rPr>
                <w:rFonts w:cs="Times New Roman"/>
                <w:sz w:val="22"/>
              </w:rPr>
              <w:t xml:space="preserve">Public consumers are not part of </w:t>
            </w:r>
            <w:proofErr w:type="spellStart"/>
            <w:r w:rsidRPr="00293D38">
              <w:rPr>
                <w:rFonts w:cs="Times New Roman"/>
                <w:sz w:val="22"/>
              </w:rPr>
              <w:t>Covidien’s</w:t>
            </w:r>
            <w:proofErr w:type="spellEnd"/>
            <w:r w:rsidRPr="00293D38">
              <w:rPr>
                <w:rFonts w:cs="Times New Roman"/>
                <w:sz w:val="22"/>
              </w:rPr>
              <w:t xml:space="preserve"> target audience</w:t>
            </w:r>
          </w:p>
        </w:tc>
        <w:tc>
          <w:tcPr>
            <w:tcW w:w="2057" w:type="dxa"/>
            <w:tcBorders>
              <w:left w:val="single" w:sz="4" w:space="0" w:color="auto"/>
            </w:tcBorders>
          </w:tcPr>
          <w:p w:rsidR="006226BE" w:rsidRPr="00293D38" w:rsidRDefault="006226BE" w:rsidP="00B6290C">
            <w:pPr>
              <w:rPr>
                <w:rFonts w:cs="Times New Roman"/>
                <w:sz w:val="22"/>
              </w:rPr>
            </w:pPr>
            <w:r w:rsidRPr="00293D38">
              <w:rPr>
                <w:rFonts w:cs="Times New Roman"/>
                <w:sz w:val="22"/>
              </w:rPr>
              <w:t>The majority of Stryker’s product line is directly targeted and sold to medical institutions and doctors</w:t>
            </w:r>
          </w:p>
          <w:p w:rsidR="006226BE" w:rsidRPr="00293D38" w:rsidRDefault="006226BE" w:rsidP="00B6290C">
            <w:pPr>
              <w:rPr>
                <w:rFonts w:cs="Times New Roman"/>
                <w:bCs/>
                <w:sz w:val="22"/>
              </w:rPr>
            </w:pPr>
          </w:p>
          <w:p w:rsidR="006226BE" w:rsidRPr="00293D38" w:rsidRDefault="006226BE" w:rsidP="00B6290C">
            <w:pPr>
              <w:rPr>
                <w:rFonts w:cs="Times New Roman"/>
                <w:bCs/>
                <w:sz w:val="22"/>
              </w:rPr>
            </w:pPr>
            <w:r w:rsidRPr="00293D38">
              <w:rPr>
                <w:rFonts w:cs="Times New Roman"/>
                <w:sz w:val="22"/>
              </w:rPr>
              <w:t>A small segment of Stryker’s products are marketed commercially</w:t>
            </w:r>
          </w:p>
        </w:tc>
      </w:tr>
    </w:tbl>
    <w:p w:rsidR="009159AB" w:rsidRPr="00293D38" w:rsidRDefault="007B14A0" w:rsidP="00A339E0">
      <w:pPr>
        <w:spacing w:before="40" w:after="40"/>
        <w:rPr>
          <w:rFonts w:cs="Times New Roman"/>
          <w:bCs/>
          <w:sz w:val="22"/>
          <w:u w:val="single"/>
        </w:rPr>
      </w:pPr>
      <w:r w:rsidRPr="00293D38">
        <w:rPr>
          <w:rFonts w:cs="Times New Roman"/>
          <w:bCs/>
          <w:sz w:val="22"/>
          <w:u w:val="single"/>
        </w:rPr>
        <w:t>Competitive Advantage</w:t>
      </w:r>
      <w:r w:rsidR="003E222A">
        <w:rPr>
          <w:rFonts w:cs="Times New Roman"/>
          <w:bCs/>
          <w:sz w:val="22"/>
          <w:u w:val="single"/>
        </w:rPr>
        <w:br/>
        <w:t>Table XXI</w:t>
      </w:r>
    </w:p>
    <w:tbl>
      <w:tblPr>
        <w:tblStyle w:val="LightList"/>
        <w:tblW w:w="0" w:type="auto"/>
        <w:tblLook w:val="0420"/>
      </w:tblPr>
      <w:tblGrid>
        <w:gridCol w:w="2056"/>
        <w:gridCol w:w="2056"/>
        <w:gridCol w:w="2056"/>
        <w:gridCol w:w="2056"/>
        <w:gridCol w:w="2057"/>
      </w:tblGrid>
      <w:tr w:rsidR="006226BE" w:rsidRPr="00293D38" w:rsidTr="00B6290C">
        <w:trPr>
          <w:cnfStyle w:val="100000000000"/>
        </w:trPr>
        <w:tc>
          <w:tcPr>
            <w:tcW w:w="2056" w:type="dxa"/>
          </w:tcPr>
          <w:p w:rsidR="006226BE" w:rsidRPr="00293D38" w:rsidRDefault="006226BE" w:rsidP="00B6290C">
            <w:pPr>
              <w:rPr>
                <w:rFonts w:cs="Times New Roman"/>
                <w:b w:val="0"/>
                <w:bCs w:val="0"/>
                <w:sz w:val="22"/>
              </w:rPr>
            </w:pPr>
            <w:r w:rsidRPr="00293D38">
              <w:rPr>
                <w:rFonts w:cs="Times New Roman"/>
                <w:b w:val="0"/>
                <w:bCs w:val="0"/>
                <w:sz w:val="22"/>
              </w:rPr>
              <w:t>Johnson &amp; Johnson</w:t>
            </w:r>
          </w:p>
        </w:tc>
        <w:tc>
          <w:tcPr>
            <w:tcW w:w="2056" w:type="dxa"/>
          </w:tcPr>
          <w:p w:rsidR="006226BE" w:rsidRPr="00293D38" w:rsidRDefault="006226BE" w:rsidP="00B6290C">
            <w:pPr>
              <w:rPr>
                <w:rFonts w:cs="Times New Roman"/>
                <w:b w:val="0"/>
                <w:bCs w:val="0"/>
                <w:sz w:val="22"/>
              </w:rPr>
            </w:pPr>
            <w:r w:rsidRPr="00293D38">
              <w:rPr>
                <w:rFonts w:cs="Times New Roman"/>
                <w:b w:val="0"/>
                <w:bCs w:val="0"/>
                <w:sz w:val="22"/>
              </w:rPr>
              <w:t>Intuitive Surgical</w:t>
            </w:r>
          </w:p>
        </w:tc>
        <w:tc>
          <w:tcPr>
            <w:tcW w:w="2056" w:type="dxa"/>
          </w:tcPr>
          <w:p w:rsidR="006226BE" w:rsidRPr="00293D38" w:rsidRDefault="006226BE" w:rsidP="00B6290C">
            <w:pPr>
              <w:rPr>
                <w:rFonts w:cs="Times New Roman"/>
                <w:b w:val="0"/>
                <w:bCs w:val="0"/>
                <w:sz w:val="22"/>
              </w:rPr>
            </w:pPr>
            <w:r w:rsidRPr="00293D38">
              <w:rPr>
                <w:rFonts w:cs="Times New Roman"/>
                <w:b w:val="0"/>
                <w:bCs w:val="0"/>
                <w:sz w:val="22"/>
              </w:rPr>
              <w:t>Medtronic</w:t>
            </w:r>
          </w:p>
        </w:tc>
        <w:tc>
          <w:tcPr>
            <w:tcW w:w="2056" w:type="dxa"/>
          </w:tcPr>
          <w:p w:rsidR="006226BE" w:rsidRPr="00293D38" w:rsidRDefault="006226BE" w:rsidP="00B6290C">
            <w:pPr>
              <w:rPr>
                <w:rFonts w:cs="Times New Roman"/>
                <w:b w:val="0"/>
                <w:bCs w:val="0"/>
                <w:sz w:val="22"/>
              </w:rPr>
            </w:pPr>
            <w:proofErr w:type="spellStart"/>
            <w:r w:rsidRPr="00293D38">
              <w:rPr>
                <w:rFonts w:cs="Times New Roman"/>
                <w:b w:val="0"/>
                <w:bCs w:val="0"/>
                <w:sz w:val="22"/>
              </w:rPr>
              <w:t>Covidien</w:t>
            </w:r>
            <w:proofErr w:type="spellEnd"/>
          </w:p>
        </w:tc>
        <w:tc>
          <w:tcPr>
            <w:tcW w:w="2057" w:type="dxa"/>
          </w:tcPr>
          <w:p w:rsidR="006226BE" w:rsidRPr="00293D38" w:rsidRDefault="006226BE" w:rsidP="00B6290C">
            <w:pPr>
              <w:rPr>
                <w:rFonts w:cs="Times New Roman"/>
                <w:b w:val="0"/>
                <w:bCs w:val="0"/>
                <w:sz w:val="22"/>
              </w:rPr>
            </w:pPr>
            <w:r w:rsidRPr="00293D38">
              <w:rPr>
                <w:rFonts w:cs="Times New Roman"/>
                <w:b w:val="0"/>
                <w:bCs w:val="0"/>
                <w:sz w:val="22"/>
              </w:rPr>
              <w:t>Stryker Corp.</w:t>
            </w:r>
          </w:p>
        </w:tc>
      </w:tr>
      <w:tr w:rsidR="006226BE" w:rsidRPr="00293D38" w:rsidTr="00B6290C">
        <w:trPr>
          <w:cnfStyle w:val="000000100000"/>
        </w:trPr>
        <w:tc>
          <w:tcPr>
            <w:tcW w:w="2056" w:type="dxa"/>
            <w:tcBorders>
              <w:right w:val="single" w:sz="4" w:space="0" w:color="auto"/>
            </w:tcBorders>
          </w:tcPr>
          <w:p w:rsidR="006226BE" w:rsidRPr="00293D38" w:rsidRDefault="006226BE" w:rsidP="00B6290C">
            <w:pPr>
              <w:rPr>
                <w:rFonts w:cs="Times New Roman"/>
                <w:sz w:val="22"/>
              </w:rPr>
            </w:pPr>
            <w:r w:rsidRPr="00293D38">
              <w:rPr>
                <w:rFonts w:cs="Times New Roman"/>
                <w:sz w:val="22"/>
              </w:rPr>
              <w:t>Widespread organizational knowledge allows advertising to spread through PR rather than paid advertising streams</w:t>
            </w:r>
          </w:p>
          <w:p w:rsidR="006226BE" w:rsidRPr="00293D38" w:rsidRDefault="006226BE" w:rsidP="00B6290C">
            <w:pPr>
              <w:rPr>
                <w:rFonts w:cs="Times New Roman"/>
                <w:sz w:val="22"/>
              </w:rPr>
            </w:pPr>
          </w:p>
          <w:p w:rsidR="006226BE" w:rsidRPr="00293D38" w:rsidRDefault="006226BE" w:rsidP="00B6290C">
            <w:pPr>
              <w:rPr>
                <w:rFonts w:cs="Times New Roman"/>
                <w:sz w:val="22"/>
              </w:rPr>
            </w:pPr>
            <w:r w:rsidRPr="00293D38">
              <w:rPr>
                <w:rFonts w:cs="Times New Roman"/>
                <w:sz w:val="22"/>
              </w:rPr>
              <w:t>Lower prices allow for undercutting of competition</w:t>
            </w:r>
          </w:p>
          <w:p w:rsidR="006226BE" w:rsidRPr="00293D38" w:rsidRDefault="006226BE" w:rsidP="00B6290C">
            <w:pPr>
              <w:rPr>
                <w:rFonts w:cs="Times New Roman"/>
                <w:bCs/>
                <w:sz w:val="22"/>
              </w:rPr>
            </w:pPr>
          </w:p>
          <w:p w:rsidR="006226BE" w:rsidRPr="00293D38" w:rsidRDefault="006226BE" w:rsidP="00B6290C">
            <w:pPr>
              <w:rPr>
                <w:rFonts w:cs="Times New Roman"/>
                <w:bCs/>
                <w:sz w:val="22"/>
              </w:rPr>
            </w:pPr>
            <w:r w:rsidRPr="00293D38">
              <w:rPr>
                <w:rFonts w:cs="Times New Roman"/>
                <w:sz w:val="22"/>
              </w:rPr>
              <w:t>Widespread presence allows Johnson &amp; Johnson to establish themselves across a wide array of markets</w:t>
            </w:r>
          </w:p>
        </w:tc>
        <w:tc>
          <w:tcPr>
            <w:tcW w:w="2056" w:type="dxa"/>
            <w:tcBorders>
              <w:left w:val="single" w:sz="4" w:space="0" w:color="auto"/>
              <w:right w:val="single" w:sz="4" w:space="0" w:color="auto"/>
            </w:tcBorders>
          </w:tcPr>
          <w:p w:rsidR="006226BE" w:rsidRPr="00293D38" w:rsidRDefault="006226BE" w:rsidP="00B6290C">
            <w:pPr>
              <w:rPr>
                <w:rFonts w:cs="Times New Roman"/>
                <w:sz w:val="22"/>
              </w:rPr>
            </w:pPr>
            <w:r w:rsidRPr="00293D38">
              <w:rPr>
                <w:rFonts w:cs="Times New Roman"/>
                <w:sz w:val="22"/>
              </w:rPr>
              <w:t>Premiere appeal for wealthy doctors and medical institutions</w:t>
            </w:r>
          </w:p>
          <w:p w:rsidR="006226BE" w:rsidRPr="00293D38" w:rsidRDefault="006226BE" w:rsidP="00B6290C">
            <w:pPr>
              <w:rPr>
                <w:rFonts w:cs="Times New Roman"/>
                <w:sz w:val="22"/>
              </w:rPr>
            </w:pPr>
          </w:p>
          <w:p w:rsidR="006226BE" w:rsidRPr="00293D38" w:rsidRDefault="006226BE" w:rsidP="00B6290C">
            <w:pPr>
              <w:rPr>
                <w:rFonts w:cs="Times New Roman"/>
                <w:sz w:val="22"/>
              </w:rPr>
            </w:pPr>
            <w:r w:rsidRPr="00293D38">
              <w:rPr>
                <w:rFonts w:cs="Times New Roman"/>
                <w:sz w:val="22"/>
              </w:rPr>
              <w:t>Robotic surgical technologies may emerge as a market norm, making Intuitive an early adopter</w:t>
            </w:r>
          </w:p>
          <w:p w:rsidR="006226BE" w:rsidRPr="00293D38" w:rsidRDefault="006226BE" w:rsidP="00B6290C">
            <w:pPr>
              <w:rPr>
                <w:rFonts w:cs="Times New Roman"/>
                <w:bCs/>
                <w:sz w:val="22"/>
              </w:rPr>
            </w:pPr>
          </w:p>
          <w:p w:rsidR="006226BE" w:rsidRPr="00293D38" w:rsidRDefault="006226BE" w:rsidP="00B6290C">
            <w:pPr>
              <w:rPr>
                <w:rFonts w:cs="Times New Roman"/>
                <w:bCs/>
                <w:sz w:val="22"/>
              </w:rPr>
            </w:pPr>
            <w:r w:rsidRPr="00293D38">
              <w:rPr>
                <w:rFonts w:cs="Times New Roman"/>
                <w:sz w:val="22"/>
              </w:rPr>
              <w:t>Robotic surgical equipment is more precise than human input, potentially allowing for more delicate procedures</w:t>
            </w:r>
          </w:p>
        </w:tc>
        <w:tc>
          <w:tcPr>
            <w:tcW w:w="2056" w:type="dxa"/>
            <w:tcBorders>
              <w:left w:val="single" w:sz="4" w:space="0" w:color="auto"/>
              <w:right w:val="single" w:sz="4" w:space="0" w:color="auto"/>
            </w:tcBorders>
          </w:tcPr>
          <w:p w:rsidR="006226BE" w:rsidRPr="00293D38" w:rsidRDefault="006226BE" w:rsidP="00B6290C">
            <w:pPr>
              <w:rPr>
                <w:rFonts w:cs="Times New Roman"/>
                <w:sz w:val="22"/>
              </w:rPr>
            </w:pPr>
            <w:r w:rsidRPr="00293D38">
              <w:rPr>
                <w:rFonts w:cs="Times New Roman"/>
                <w:sz w:val="22"/>
              </w:rPr>
              <w:t>Medtronic has a reputable brand name in both domestic and international markets</w:t>
            </w:r>
          </w:p>
          <w:p w:rsidR="006226BE" w:rsidRPr="00293D38" w:rsidRDefault="006226BE" w:rsidP="00B6290C">
            <w:pPr>
              <w:rPr>
                <w:rFonts w:cs="Times New Roman"/>
                <w:sz w:val="22"/>
              </w:rPr>
            </w:pPr>
          </w:p>
          <w:p w:rsidR="006226BE" w:rsidRPr="00293D38" w:rsidRDefault="006226BE" w:rsidP="00B6290C">
            <w:pPr>
              <w:rPr>
                <w:rFonts w:cs="Times New Roman"/>
                <w:sz w:val="22"/>
              </w:rPr>
            </w:pPr>
            <w:r w:rsidRPr="00293D38">
              <w:rPr>
                <w:rFonts w:cs="Times New Roman"/>
                <w:sz w:val="22"/>
              </w:rPr>
              <w:t>Diverse selection of products</w:t>
            </w:r>
          </w:p>
          <w:p w:rsidR="006226BE" w:rsidRPr="00293D38" w:rsidRDefault="006226BE" w:rsidP="00B6290C">
            <w:pPr>
              <w:rPr>
                <w:rFonts w:cs="Times New Roman"/>
                <w:sz w:val="22"/>
              </w:rPr>
            </w:pPr>
          </w:p>
          <w:p w:rsidR="006226BE" w:rsidRPr="00293D38" w:rsidRDefault="006226BE" w:rsidP="00B6290C">
            <w:pPr>
              <w:rPr>
                <w:rFonts w:cs="Times New Roman"/>
                <w:sz w:val="22"/>
              </w:rPr>
            </w:pPr>
            <w:r w:rsidRPr="00293D38">
              <w:rPr>
                <w:rFonts w:cs="Times New Roman"/>
                <w:sz w:val="22"/>
              </w:rPr>
              <w:t>Medtronic is located worldwide, offering a geographically diverse selection of markets to participate in</w:t>
            </w:r>
          </w:p>
          <w:p w:rsidR="006226BE" w:rsidRPr="00293D38" w:rsidRDefault="006226BE" w:rsidP="00B6290C">
            <w:pPr>
              <w:rPr>
                <w:rFonts w:cs="Times New Roman"/>
                <w:bCs/>
                <w:sz w:val="22"/>
              </w:rPr>
            </w:pPr>
          </w:p>
        </w:tc>
        <w:tc>
          <w:tcPr>
            <w:tcW w:w="2056" w:type="dxa"/>
            <w:tcBorders>
              <w:left w:val="single" w:sz="4" w:space="0" w:color="auto"/>
              <w:right w:val="single" w:sz="4" w:space="0" w:color="auto"/>
            </w:tcBorders>
          </w:tcPr>
          <w:p w:rsidR="006226BE" w:rsidRPr="00293D38" w:rsidRDefault="006226BE" w:rsidP="00B6290C">
            <w:pPr>
              <w:rPr>
                <w:rFonts w:cs="Times New Roman"/>
                <w:sz w:val="22"/>
              </w:rPr>
            </w:pPr>
            <w:r w:rsidRPr="00293D38">
              <w:rPr>
                <w:rFonts w:cs="Times New Roman"/>
                <w:sz w:val="22"/>
              </w:rPr>
              <w:t xml:space="preserve">Because of its focus on R&amp;D, </w:t>
            </w:r>
            <w:proofErr w:type="spellStart"/>
            <w:r w:rsidRPr="00293D38">
              <w:rPr>
                <w:rFonts w:cs="Times New Roman"/>
                <w:sz w:val="22"/>
              </w:rPr>
              <w:t>Covidien</w:t>
            </w:r>
            <w:proofErr w:type="spellEnd"/>
            <w:r w:rsidRPr="00293D38">
              <w:rPr>
                <w:rFonts w:cs="Times New Roman"/>
                <w:sz w:val="22"/>
              </w:rPr>
              <w:t xml:space="preserve"> has an ever-expanding product line</w:t>
            </w:r>
          </w:p>
          <w:p w:rsidR="006226BE" w:rsidRPr="00293D38" w:rsidRDefault="006226BE" w:rsidP="00B6290C">
            <w:pPr>
              <w:rPr>
                <w:rFonts w:cs="Times New Roman"/>
                <w:sz w:val="22"/>
              </w:rPr>
            </w:pPr>
          </w:p>
          <w:p w:rsidR="006226BE" w:rsidRPr="00293D38" w:rsidRDefault="006226BE" w:rsidP="00B6290C">
            <w:pPr>
              <w:rPr>
                <w:rFonts w:cs="Times New Roman"/>
                <w:sz w:val="22"/>
              </w:rPr>
            </w:pPr>
            <w:r w:rsidRPr="00293D38">
              <w:rPr>
                <w:rFonts w:cs="Times New Roman"/>
                <w:sz w:val="22"/>
              </w:rPr>
              <w:t>Specialized audience allows for potential dominance over that segment of the market</w:t>
            </w:r>
          </w:p>
          <w:p w:rsidR="006226BE" w:rsidRPr="00293D38" w:rsidRDefault="006226BE" w:rsidP="00B6290C">
            <w:pPr>
              <w:rPr>
                <w:rFonts w:cs="Times New Roman"/>
                <w:bCs/>
                <w:sz w:val="22"/>
              </w:rPr>
            </w:pPr>
          </w:p>
          <w:p w:rsidR="006226BE" w:rsidRPr="00293D38" w:rsidRDefault="006226BE" w:rsidP="00B6290C">
            <w:pPr>
              <w:rPr>
                <w:rFonts w:cs="Times New Roman"/>
                <w:bCs/>
                <w:sz w:val="22"/>
              </w:rPr>
            </w:pPr>
            <w:r w:rsidRPr="00293D38">
              <w:rPr>
                <w:rFonts w:cs="Times New Roman"/>
                <w:sz w:val="22"/>
              </w:rPr>
              <w:t>Widespread use in hospitals and medical facilities offers increasing brand awareness</w:t>
            </w:r>
          </w:p>
        </w:tc>
        <w:tc>
          <w:tcPr>
            <w:tcW w:w="2057" w:type="dxa"/>
            <w:tcBorders>
              <w:left w:val="single" w:sz="4" w:space="0" w:color="auto"/>
            </w:tcBorders>
          </w:tcPr>
          <w:p w:rsidR="006226BE" w:rsidRPr="00293D38" w:rsidRDefault="006226BE" w:rsidP="00B6290C">
            <w:pPr>
              <w:rPr>
                <w:rFonts w:cs="Times New Roman"/>
                <w:sz w:val="22"/>
              </w:rPr>
            </w:pPr>
            <w:r w:rsidRPr="00293D38">
              <w:rPr>
                <w:rFonts w:cs="Times New Roman"/>
                <w:sz w:val="22"/>
              </w:rPr>
              <w:t>Unique product line offers potential to cater to niche markets</w:t>
            </w:r>
          </w:p>
          <w:p w:rsidR="006226BE" w:rsidRPr="00293D38" w:rsidRDefault="006226BE" w:rsidP="00B6290C">
            <w:pPr>
              <w:rPr>
                <w:rFonts w:cs="Times New Roman"/>
                <w:sz w:val="22"/>
              </w:rPr>
            </w:pPr>
          </w:p>
          <w:p w:rsidR="006226BE" w:rsidRPr="00293D38" w:rsidRDefault="006226BE" w:rsidP="00B6290C">
            <w:pPr>
              <w:rPr>
                <w:rFonts w:cs="Times New Roman"/>
                <w:bCs/>
                <w:sz w:val="22"/>
              </w:rPr>
            </w:pPr>
            <w:r w:rsidRPr="00293D38">
              <w:rPr>
                <w:rFonts w:cs="Times New Roman"/>
                <w:sz w:val="22"/>
              </w:rPr>
              <w:t>Increased knowledge of orthopaedic technologies</w:t>
            </w:r>
          </w:p>
          <w:p w:rsidR="006226BE" w:rsidRPr="00293D38" w:rsidRDefault="006226BE" w:rsidP="00B6290C">
            <w:pPr>
              <w:rPr>
                <w:rFonts w:cs="Times New Roman"/>
                <w:sz w:val="22"/>
              </w:rPr>
            </w:pPr>
          </w:p>
          <w:p w:rsidR="006226BE" w:rsidRPr="00293D38" w:rsidRDefault="006226BE" w:rsidP="00B6290C">
            <w:pPr>
              <w:rPr>
                <w:rFonts w:cs="Times New Roman"/>
                <w:bCs/>
                <w:sz w:val="22"/>
              </w:rPr>
            </w:pPr>
            <w:r w:rsidRPr="00293D38">
              <w:rPr>
                <w:rFonts w:cs="Times New Roman"/>
                <w:sz w:val="22"/>
              </w:rPr>
              <w:t>Increased focus on product development offers potential to increase income</w:t>
            </w:r>
          </w:p>
        </w:tc>
      </w:tr>
    </w:tbl>
    <w:p w:rsidR="009159AB" w:rsidRPr="00293D38" w:rsidRDefault="009159AB" w:rsidP="009159AB">
      <w:pPr>
        <w:rPr>
          <w:rFonts w:cs="Times New Roman"/>
          <w:b/>
          <w:bCs/>
          <w:sz w:val="22"/>
          <w:u w:val="single"/>
        </w:rPr>
      </w:pPr>
    </w:p>
    <w:p w:rsidR="009159AB" w:rsidRPr="00293D38" w:rsidRDefault="009159AB">
      <w:pPr>
        <w:rPr>
          <w:rFonts w:cs="Times New Roman"/>
          <w:b/>
          <w:bCs/>
          <w:sz w:val="22"/>
          <w:u w:val="single"/>
        </w:rPr>
      </w:pPr>
    </w:p>
    <w:p w:rsidR="007D03DD" w:rsidRPr="00293D38" w:rsidRDefault="007D03DD">
      <w:pPr>
        <w:rPr>
          <w:rFonts w:cs="Times New Roman"/>
          <w:b/>
          <w:bCs/>
          <w:sz w:val="22"/>
          <w:u w:val="single"/>
        </w:rPr>
      </w:pPr>
      <w:r w:rsidRPr="00293D38">
        <w:rPr>
          <w:rFonts w:cs="Times New Roman"/>
          <w:b/>
          <w:bCs/>
          <w:sz w:val="22"/>
          <w:u w:val="single"/>
        </w:rPr>
        <w:br w:type="page"/>
      </w:r>
    </w:p>
    <w:p w:rsidR="008B732E" w:rsidRPr="00293D38" w:rsidRDefault="008B732E" w:rsidP="00A339E0">
      <w:pPr>
        <w:spacing w:after="40" w:line="360" w:lineRule="auto"/>
        <w:rPr>
          <w:rFonts w:cs="Times New Roman"/>
          <w:b/>
          <w:sz w:val="22"/>
          <w:u w:val="single"/>
        </w:rPr>
      </w:pPr>
      <w:r w:rsidRPr="00293D38">
        <w:rPr>
          <w:rFonts w:cs="Times New Roman"/>
          <w:b/>
          <w:sz w:val="22"/>
          <w:u w:val="single"/>
        </w:rPr>
        <w:lastRenderedPageBreak/>
        <w:t>Appendix: B – Risk Analysis</w:t>
      </w:r>
    </w:p>
    <w:p w:rsidR="00A33195" w:rsidRPr="00293D38" w:rsidRDefault="00B954E1" w:rsidP="00A339E0">
      <w:pPr>
        <w:spacing w:after="40" w:line="360" w:lineRule="auto"/>
        <w:rPr>
          <w:rFonts w:cs="Times New Roman"/>
          <w:b/>
          <w:sz w:val="22"/>
        </w:rPr>
      </w:pPr>
      <w:r w:rsidRPr="00293D38">
        <w:rPr>
          <w:rFonts w:cs="Times New Roman"/>
          <w:b/>
          <w:sz w:val="22"/>
        </w:rPr>
        <w:t>Political</w:t>
      </w:r>
      <w:r w:rsidR="002D7106" w:rsidRPr="00293D38">
        <w:rPr>
          <w:rFonts w:cs="Times New Roman"/>
          <w:b/>
          <w:sz w:val="22"/>
        </w:rPr>
        <w:t>, E</w:t>
      </w:r>
      <w:r w:rsidRPr="00293D38">
        <w:rPr>
          <w:rFonts w:cs="Times New Roman"/>
          <w:b/>
          <w:sz w:val="22"/>
        </w:rPr>
        <w:t>conomic</w:t>
      </w:r>
      <w:r w:rsidR="00293A99" w:rsidRPr="00293D38">
        <w:rPr>
          <w:rFonts w:cs="Times New Roman"/>
          <w:b/>
          <w:sz w:val="22"/>
        </w:rPr>
        <w:t>, &amp;</w:t>
      </w:r>
      <w:r w:rsidRPr="00293D38">
        <w:rPr>
          <w:rFonts w:cs="Times New Roman"/>
          <w:b/>
          <w:sz w:val="22"/>
        </w:rPr>
        <w:t>Legal</w:t>
      </w:r>
      <w:r w:rsidR="00293A99" w:rsidRPr="00293D38">
        <w:rPr>
          <w:rFonts w:cs="Times New Roman"/>
          <w:b/>
          <w:sz w:val="22"/>
        </w:rPr>
        <w:t xml:space="preserve"> Consideration</w:t>
      </w:r>
      <w:r w:rsidR="002D7106" w:rsidRPr="00293D38">
        <w:rPr>
          <w:rFonts w:cs="Times New Roman"/>
          <w:b/>
          <w:sz w:val="22"/>
        </w:rPr>
        <w:t xml:space="preserve"> Tables</w:t>
      </w:r>
      <w:r w:rsidR="006B52EE">
        <w:rPr>
          <w:rFonts w:cs="Times New Roman"/>
          <w:b/>
          <w:sz w:val="22"/>
        </w:rPr>
        <w:br/>
        <w:t>Table I</w:t>
      </w:r>
    </w:p>
    <w:tbl>
      <w:tblPr>
        <w:tblStyle w:val="LightShading-Accent3"/>
        <w:tblW w:w="5000" w:type="pct"/>
        <w:tblLook w:val="04A0"/>
      </w:tblPr>
      <w:tblGrid>
        <w:gridCol w:w="3014"/>
        <w:gridCol w:w="2996"/>
        <w:gridCol w:w="4271"/>
      </w:tblGrid>
      <w:tr w:rsidR="00821A11" w:rsidRPr="00293D38" w:rsidTr="00BC1A27">
        <w:trPr>
          <w:cnfStyle w:val="100000000000"/>
        </w:trPr>
        <w:tc>
          <w:tcPr>
            <w:cnfStyle w:val="001000000000"/>
            <w:tcW w:w="1466" w:type="pct"/>
          </w:tcPr>
          <w:p w:rsidR="00821A11" w:rsidRPr="00293D38" w:rsidRDefault="00821A11" w:rsidP="00D702BB">
            <w:pPr>
              <w:rPr>
                <w:rFonts w:cs="Times New Roman"/>
                <w:sz w:val="22"/>
              </w:rPr>
            </w:pPr>
            <w:r w:rsidRPr="00293D38">
              <w:rPr>
                <w:rFonts w:cs="Times New Roman"/>
                <w:sz w:val="22"/>
              </w:rPr>
              <w:t>Risk</w:t>
            </w:r>
            <w:r w:rsidRPr="00293D38">
              <w:rPr>
                <w:rStyle w:val="FootnoteReference"/>
                <w:rFonts w:cs="Times New Roman"/>
                <w:color w:val="FFFFFF" w:themeColor="background1"/>
                <w:sz w:val="22"/>
              </w:rPr>
              <w:footnoteReference w:id="1"/>
            </w:r>
          </w:p>
        </w:tc>
        <w:tc>
          <w:tcPr>
            <w:tcW w:w="1457" w:type="pct"/>
          </w:tcPr>
          <w:p w:rsidR="00821A11" w:rsidRPr="00293D38" w:rsidRDefault="00821A11" w:rsidP="00D702BB">
            <w:pPr>
              <w:cnfStyle w:val="100000000000"/>
              <w:rPr>
                <w:rFonts w:cs="Times New Roman"/>
                <w:sz w:val="22"/>
              </w:rPr>
            </w:pPr>
            <w:r w:rsidRPr="00293D38">
              <w:rPr>
                <w:rFonts w:cs="Times New Roman"/>
                <w:sz w:val="22"/>
              </w:rPr>
              <w:t>Brazil</w:t>
            </w:r>
          </w:p>
        </w:tc>
        <w:tc>
          <w:tcPr>
            <w:tcW w:w="2077" w:type="pct"/>
          </w:tcPr>
          <w:p w:rsidR="00821A11" w:rsidRPr="00293D38" w:rsidRDefault="00821A11" w:rsidP="00D702BB">
            <w:pPr>
              <w:cnfStyle w:val="100000000000"/>
              <w:rPr>
                <w:rFonts w:cs="Times New Roman"/>
                <w:sz w:val="22"/>
              </w:rPr>
            </w:pPr>
            <w:r w:rsidRPr="00293D38">
              <w:rPr>
                <w:rFonts w:cs="Times New Roman"/>
                <w:sz w:val="22"/>
              </w:rPr>
              <w:t>Assessment/Remarks</w:t>
            </w:r>
          </w:p>
        </w:tc>
      </w:tr>
      <w:tr w:rsidR="002650BD" w:rsidRPr="00293D38" w:rsidTr="00BC1A27">
        <w:trPr>
          <w:cnfStyle w:val="000000100000"/>
        </w:trPr>
        <w:tc>
          <w:tcPr>
            <w:cnfStyle w:val="001000000000"/>
            <w:tcW w:w="1466" w:type="pct"/>
          </w:tcPr>
          <w:p w:rsidR="002650BD" w:rsidRPr="00293D38" w:rsidRDefault="002650BD" w:rsidP="00D702BB">
            <w:pPr>
              <w:rPr>
                <w:rFonts w:cs="Times New Roman"/>
                <w:b w:val="0"/>
                <w:sz w:val="22"/>
                <w:u w:val="single"/>
              </w:rPr>
            </w:pPr>
            <w:r w:rsidRPr="00293D38">
              <w:rPr>
                <w:rFonts w:cs="Times New Roman"/>
                <w:b w:val="0"/>
                <w:sz w:val="22"/>
                <w:u w:val="single"/>
              </w:rPr>
              <w:t>Political</w:t>
            </w:r>
          </w:p>
        </w:tc>
        <w:tc>
          <w:tcPr>
            <w:tcW w:w="1457" w:type="pct"/>
          </w:tcPr>
          <w:p w:rsidR="002650BD" w:rsidRPr="00293D38" w:rsidRDefault="002650BD" w:rsidP="00D702BB">
            <w:pPr>
              <w:cnfStyle w:val="000000100000"/>
              <w:rPr>
                <w:rFonts w:cs="Times New Roman"/>
                <w:sz w:val="22"/>
              </w:rPr>
            </w:pPr>
          </w:p>
        </w:tc>
        <w:tc>
          <w:tcPr>
            <w:tcW w:w="2077" w:type="pct"/>
          </w:tcPr>
          <w:p w:rsidR="002650BD" w:rsidRPr="00293D38" w:rsidRDefault="002650BD" w:rsidP="00D702BB">
            <w:pPr>
              <w:cnfStyle w:val="000000100000"/>
              <w:rPr>
                <w:rFonts w:cs="Times New Roman"/>
                <w:sz w:val="22"/>
              </w:rPr>
            </w:pPr>
          </w:p>
        </w:tc>
      </w:tr>
      <w:tr w:rsidR="00821A11" w:rsidRPr="00293D38" w:rsidTr="00BC1A27">
        <w:tc>
          <w:tcPr>
            <w:cnfStyle w:val="001000000000"/>
            <w:tcW w:w="1466" w:type="pct"/>
          </w:tcPr>
          <w:p w:rsidR="00821A11" w:rsidRPr="00293D38" w:rsidRDefault="00821A11" w:rsidP="00D702BB">
            <w:pPr>
              <w:rPr>
                <w:rFonts w:cs="Times New Roman"/>
                <w:b w:val="0"/>
                <w:sz w:val="22"/>
              </w:rPr>
            </w:pPr>
            <w:r w:rsidRPr="00293D38">
              <w:rPr>
                <w:rFonts w:cs="Times New Roman"/>
                <w:b w:val="0"/>
                <w:sz w:val="22"/>
              </w:rPr>
              <w:t>Political System</w:t>
            </w:r>
          </w:p>
        </w:tc>
        <w:tc>
          <w:tcPr>
            <w:tcW w:w="1457" w:type="pct"/>
          </w:tcPr>
          <w:p w:rsidR="00821A11" w:rsidRPr="00293D38" w:rsidRDefault="00821A11" w:rsidP="00D702BB">
            <w:pPr>
              <w:cnfStyle w:val="000000000000"/>
              <w:rPr>
                <w:rFonts w:cs="Times New Roman"/>
                <w:sz w:val="22"/>
              </w:rPr>
            </w:pPr>
            <w:r w:rsidRPr="00293D38">
              <w:rPr>
                <w:rFonts w:cs="Times New Roman"/>
                <w:sz w:val="22"/>
              </w:rPr>
              <w:t>Federal Republic</w:t>
            </w:r>
            <w:r w:rsidRPr="00293D38">
              <w:rPr>
                <w:rFonts w:cs="Times New Roman"/>
                <w:sz w:val="22"/>
                <w:vertAlign w:val="superscript"/>
              </w:rPr>
              <w:t>9</w:t>
            </w:r>
          </w:p>
        </w:tc>
        <w:tc>
          <w:tcPr>
            <w:tcW w:w="2077" w:type="pct"/>
          </w:tcPr>
          <w:p w:rsidR="00821A11" w:rsidRPr="00293D38" w:rsidRDefault="00821A11" w:rsidP="00D702BB">
            <w:pPr>
              <w:cnfStyle w:val="000000000000"/>
              <w:rPr>
                <w:rFonts w:cs="Times New Roman"/>
                <w:sz w:val="22"/>
                <w:vertAlign w:val="superscript"/>
              </w:rPr>
            </w:pPr>
            <w:r w:rsidRPr="00293D38">
              <w:rPr>
                <w:rFonts w:cs="Times New Roman"/>
                <w:sz w:val="22"/>
              </w:rPr>
              <w:t>President and vice president elected for single four-year term.</w:t>
            </w:r>
            <w:r w:rsidRPr="00293D38">
              <w:rPr>
                <w:rFonts w:cs="Times New Roman"/>
                <w:sz w:val="22"/>
                <w:vertAlign w:val="superscript"/>
              </w:rPr>
              <w:t>9</w:t>
            </w:r>
          </w:p>
        </w:tc>
      </w:tr>
      <w:tr w:rsidR="00821A11" w:rsidRPr="00293D38" w:rsidTr="00BC1A27">
        <w:trPr>
          <w:cnfStyle w:val="000000100000"/>
        </w:trPr>
        <w:tc>
          <w:tcPr>
            <w:cnfStyle w:val="001000000000"/>
            <w:tcW w:w="1466" w:type="pct"/>
          </w:tcPr>
          <w:p w:rsidR="00821A11" w:rsidRPr="00293D38" w:rsidRDefault="00821A11" w:rsidP="00D702BB">
            <w:pPr>
              <w:rPr>
                <w:rFonts w:cs="Times New Roman"/>
                <w:b w:val="0"/>
                <w:sz w:val="22"/>
              </w:rPr>
            </w:pPr>
            <w:r w:rsidRPr="00293D38">
              <w:rPr>
                <w:rFonts w:cs="Times New Roman"/>
                <w:b w:val="0"/>
                <w:sz w:val="22"/>
              </w:rPr>
              <w:t>Health Care System</w:t>
            </w:r>
          </w:p>
        </w:tc>
        <w:tc>
          <w:tcPr>
            <w:tcW w:w="1457" w:type="pct"/>
          </w:tcPr>
          <w:p w:rsidR="00821A11" w:rsidRPr="00293D38" w:rsidRDefault="00821A11" w:rsidP="00D702BB">
            <w:pPr>
              <w:cnfStyle w:val="000000100000"/>
              <w:rPr>
                <w:rFonts w:cs="Times New Roman"/>
                <w:sz w:val="22"/>
                <w:vertAlign w:val="superscript"/>
              </w:rPr>
            </w:pPr>
            <w:r w:rsidRPr="00293D38">
              <w:rPr>
                <w:rFonts w:cs="Times New Roman"/>
                <w:sz w:val="22"/>
              </w:rPr>
              <w:t>Universal Health Care</w:t>
            </w:r>
            <w:r w:rsidRPr="00293D38">
              <w:rPr>
                <w:rFonts w:cs="Times New Roman"/>
                <w:sz w:val="22"/>
                <w:vertAlign w:val="superscript"/>
              </w:rPr>
              <w:t>12</w:t>
            </w:r>
          </w:p>
        </w:tc>
        <w:tc>
          <w:tcPr>
            <w:tcW w:w="2077" w:type="pct"/>
          </w:tcPr>
          <w:p w:rsidR="00821A11" w:rsidRPr="00293D38" w:rsidRDefault="00821A11" w:rsidP="00D702BB">
            <w:pPr>
              <w:cnfStyle w:val="000000100000"/>
              <w:rPr>
                <w:rFonts w:cs="Times New Roman"/>
                <w:sz w:val="22"/>
                <w:vertAlign w:val="superscript"/>
              </w:rPr>
            </w:pPr>
            <w:r w:rsidRPr="00293D38">
              <w:rPr>
                <w:rFonts w:cs="Times New Roman"/>
                <w:sz w:val="22"/>
              </w:rPr>
              <w:t>Public expenditure on health per capita was $1,043 (PPP) in 2011.</w:t>
            </w:r>
            <w:r w:rsidRPr="00293D38">
              <w:rPr>
                <w:rFonts w:cs="Times New Roman"/>
                <w:sz w:val="22"/>
                <w:vertAlign w:val="superscript"/>
              </w:rPr>
              <w:t>24</w:t>
            </w:r>
          </w:p>
        </w:tc>
      </w:tr>
      <w:tr w:rsidR="00821A11" w:rsidRPr="00293D38" w:rsidTr="00BC1A27">
        <w:tc>
          <w:tcPr>
            <w:cnfStyle w:val="001000000000"/>
            <w:tcW w:w="1466" w:type="pct"/>
          </w:tcPr>
          <w:p w:rsidR="00821A11" w:rsidRPr="00293D38" w:rsidRDefault="00821A11" w:rsidP="00D702BB">
            <w:pPr>
              <w:rPr>
                <w:rFonts w:cs="Times New Roman"/>
                <w:b w:val="0"/>
                <w:sz w:val="22"/>
              </w:rPr>
            </w:pPr>
            <w:r w:rsidRPr="00293D38">
              <w:rPr>
                <w:rFonts w:cs="Times New Roman"/>
                <w:b w:val="0"/>
                <w:sz w:val="22"/>
              </w:rPr>
              <w:t>Political Risk Rating</w:t>
            </w:r>
            <w:r w:rsidRPr="00293D38">
              <w:rPr>
                <w:rStyle w:val="FootnoteReference"/>
                <w:rFonts w:cs="Times New Roman"/>
                <w:b w:val="0"/>
                <w:color w:val="FFFFFF" w:themeColor="background1"/>
                <w:sz w:val="22"/>
              </w:rPr>
              <w:footnoteReference w:id="2"/>
            </w:r>
          </w:p>
        </w:tc>
        <w:tc>
          <w:tcPr>
            <w:tcW w:w="1457" w:type="pct"/>
          </w:tcPr>
          <w:p w:rsidR="00821A11" w:rsidRPr="00293D38" w:rsidRDefault="00821A11" w:rsidP="00D702BB">
            <w:pPr>
              <w:cnfStyle w:val="000000000000"/>
              <w:rPr>
                <w:rFonts w:cs="Times New Roman"/>
                <w:sz w:val="22"/>
                <w:vertAlign w:val="superscript"/>
              </w:rPr>
            </w:pPr>
            <w:r w:rsidRPr="00293D38">
              <w:rPr>
                <w:rFonts w:cs="Times New Roman"/>
                <w:sz w:val="22"/>
              </w:rPr>
              <w:t>A3</w:t>
            </w:r>
            <w:r w:rsidRPr="00293D38">
              <w:rPr>
                <w:rFonts w:cs="Times New Roman"/>
                <w:sz w:val="22"/>
                <w:vertAlign w:val="superscript"/>
              </w:rPr>
              <w:t>10</w:t>
            </w:r>
          </w:p>
        </w:tc>
        <w:tc>
          <w:tcPr>
            <w:tcW w:w="2077" w:type="pct"/>
          </w:tcPr>
          <w:p w:rsidR="00821A11" w:rsidRPr="00293D38" w:rsidRDefault="00821A11" w:rsidP="00D702BB">
            <w:pPr>
              <w:cnfStyle w:val="000000000000"/>
              <w:rPr>
                <w:rFonts w:cs="Times New Roman"/>
                <w:sz w:val="22"/>
                <w:vertAlign w:val="superscript"/>
              </w:rPr>
            </w:pPr>
            <w:r w:rsidRPr="00293D38">
              <w:rPr>
                <w:rFonts w:cs="Times New Roman"/>
                <w:sz w:val="22"/>
              </w:rPr>
              <w:t>Corruption and inequalities result in a somewhat unstable environment, and can give rise to difficulties for companies.</w:t>
            </w:r>
            <w:r w:rsidRPr="00293D38">
              <w:rPr>
                <w:rFonts w:cs="Times New Roman"/>
                <w:sz w:val="22"/>
                <w:vertAlign w:val="superscript"/>
              </w:rPr>
              <w:t>10</w:t>
            </w:r>
          </w:p>
        </w:tc>
      </w:tr>
      <w:tr w:rsidR="00821A11" w:rsidRPr="00293D38" w:rsidTr="00BC1A27">
        <w:trPr>
          <w:cnfStyle w:val="000000100000"/>
        </w:trPr>
        <w:tc>
          <w:tcPr>
            <w:cnfStyle w:val="001000000000"/>
            <w:tcW w:w="1466" w:type="pct"/>
          </w:tcPr>
          <w:p w:rsidR="00821A11" w:rsidRPr="00293D38" w:rsidRDefault="00821A11" w:rsidP="00D702BB">
            <w:pPr>
              <w:rPr>
                <w:rFonts w:cs="Times New Roman"/>
                <w:b w:val="0"/>
                <w:sz w:val="22"/>
              </w:rPr>
            </w:pPr>
            <w:r w:rsidRPr="00293D38">
              <w:rPr>
                <w:rFonts w:cs="Times New Roman"/>
                <w:b w:val="0"/>
                <w:sz w:val="22"/>
              </w:rPr>
              <w:t>Agreements/Organizations</w:t>
            </w:r>
          </w:p>
        </w:tc>
        <w:tc>
          <w:tcPr>
            <w:tcW w:w="1457" w:type="pct"/>
          </w:tcPr>
          <w:p w:rsidR="00821A11" w:rsidRPr="00293D38" w:rsidRDefault="00821A11" w:rsidP="00D702BB">
            <w:pPr>
              <w:cnfStyle w:val="000000100000"/>
              <w:rPr>
                <w:rFonts w:cs="Times New Roman"/>
                <w:sz w:val="22"/>
              </w:rPr>
            </w:pPr>
            <w:r w:rsidRPr="00293D38">
              <w:rPr>
                <w:rFonts w:cs="Times New Roman"/>
                <w:sz w:val="22"/>
              </w:rPr>
              <w:t xml:space="preserve">WTO, IMF, OECD, WHO, UN, (Among many others) </w:t>
            </w:r>
            <w:r w:rsidRPr="00293D38">
              <w:rPr>
                <w:rFonts w:cs="Times New Roman"/>
                <w:sz w:val="22"/>
                <w:vertAlign w:val="superscript"/>
              </w:rPr>
              <w:t>9</w:t>
            </w:r>
          </w:p>
        </w:tc>
        <w:tc>
          <w:tcPr>
            <w:tcW w:w="2077" w:type="pct"/>
          </w:tcPr>
          <w:p w:rsidR="00821A11" w:rsidRPr="00293D38" w:rsidRDefault="00821A11" w:rsidP="00D702BB">
            <w:pPr>
              <w:cnfStyle w:val="000000100000"/>
              <w:rPr>
                <w:rFonts w:cs="Times New Roman"/>
                <w:sz w:val="22"/>
                <w:vertAlign w:val="superscript"/>
              </w:rPr>
            </w:pPr>
            <w:r w:rsidRPr="00293D38">
              <w:rPr>
                <w:rFonts w:cs="Times New Roman"/>
                <w:sz w:val="22"/>
              </w:rPr>
              <w:t>Has not submitted an ICJ jurisdiction declaration; accepts ICCT jurisdiction.</w:t>
            </w:r>
            <w:r w:rsidRPr="00293D38">
              <w:rPr>
                <w:rFonts w:cs="Times New Roman"/>
                <w:sz w:val="22"/>
                <w:vertAlign w:val="superscript"/>
              </w:rPr>
              <w:t>9</w:t>
            </w:r>
          </w:p>
        </w:tc>
      </w:tr>
      <w:tr w:rsidR="00821A11" w:rsidRPr="00293D38" w:rsidTr="00BC1A27">
        <w:tc>
          <w:tcPr>
            <w:cnfStyle w:val="001000000000"/>
            <w:tcW w:w="1466" w:type="pct"/>
          </w:tcPr>
          <w:p w:rsidR="00821A11" w:rsidRPr="00293D38" w:rsidRDefault="00821A11" w:rsidP="00D702BB">
            <w:pPr>
              <w:rPr>
                <w:rFonts w:cs="Times New Roman"/>
                <w:b w:val="0"/>
                <w:sz w:val="22"/>
                <w:u w:val="single"/>
              </w:rPr>
            </w:pPr>
            <w:r w:rsidRPr="00293D38">
              <w:rPr>
                <w:rFonts w:cs="Times New Roman"/>
                <w:b w:val="0"/>
                <w:sz w:val="22"/>
                <w:u w:val="single"/>
              </w:rPr>
              <w:t>Economic</w:t>
            </w:r>
            <w:r w:rsidRPr="00293D38">
              <w:rPr>
                <w:rStyle w:val="FootnoteReference"/>
                <w:rFonts w:cs="Times New Roman"/>
                <w:b w:val="0"/>
                <w:color w:val="FFFFFF" w:themeColor="background1"/>
                <w:sz w:val="22"/>
                <w:u w:val="single"/>
              </w:rPr>
              <w:footnoteReference w:id="3"/>
            </w:r>
          </w:p>
        </w:tc>
        <w:tc>
          <w:tcPr>
            <w:tcW w:w="1457" w:type="pct"/>
          </w:tcPr>
          <w:p w:rsidR="00821A11" w:rsidRPr="00293D38" w:rsidRDefault="00821A11" w:rsidP="00D702BB">
            <w:pPr>
              <w:cnfStyle w:val="000000000000"/>
              <w:rPr>
                <w:rFonts w:cs="Times New Roman"/>
                <w:sz w:val="22"/>
              </w:rPr>
            </w:pPr>
          </w:p>
        </w:tc>
        <w:tc>
          <w:tcPr>
            <w:tcW w:w="2077" w:type="pct"/>
          </w:tcPr>
          <w:p w:rsidR="00821A11" w:rsidRPr="00293D38" w:rsidRDefault="00821A11" w:rsidP="00D702BB">
            <w:pPr>
              <w:cnfStyle w:val="000000000000"/>
              <w:rPr>
                <w:rFonts w:cs="Times New Roman"/>
                <w:sz w:val="22"/>
              </w:rPr>
            </w:pPr>
          </w:p>
        </w:tc>
      </w:tr>
      <w:tr w:rsidR="00821A11" w:rsidRPr="00293D38" w:rsidTr="00BC1A27">
        <w:trPr>
          <w:cnfStyle w:val="000000100000"/>
        </w:trPr>
        <w:tc>
          <w:tcPr>
            <w:cnfStyle w:val="001000000000"/>
            <w:tcW w:w="1466" w:type="pct"/>
          </w:tcPr>
          <w:p w:rsidR="00821A11" w:rsidRPr="00293D38" w:rsidRDefault="00821A11" w:rsidP="00D702BB">
            <w:pPr>
              <w:rPr>
                <w:rFonts w:cs="Times New Roman"/>
                <w:b w:val="0"/>
                <w:sz w:val="22"/>
              </w:rPr>
            </w:pPr>
            <w:r w:rsidRPr="00293D38">
              <w:rPr>
                <w:rFonts w:cs="Times New Roman"/>
                <w:b w:val="0"/>
                <w:sz w:val="22"/>
              </w:rPr>
              <w:t>Economic System</w:t>
            </w:r>
          </w:p>
        </w:tc>
        <w:tc>
          <w:tcPr>
            <w:tcW w:w="1457" w:type="pct"/>
          </w:tcPr>
          <w:p w:rsidR="00821A11" w:rsidRPr="00293D38" w:rsidRDefault="00821A11" w:rsidP="00D702BB">
            <w:pPr>
              <w:cnfStyle w:val="000000100000"/>
              <w:rPr>
                <w:rFonts w:cs="Times New Roman"/>
                <w:sz w:val="22"/>
                <w:vertAlign w:val="superscript"/>
              </w:rPr>
            </w:pPr>
            <w:r w:rsidRPr="00293D38">
              <w:rPr>
                <w:rFonts w:cs="Times New Roman"/>
                <w:sz w:val="22"/>
              </w:rPr>
              <w:t>Mixed Economy</w:t>
            </w:r>
            <w:r w:rsidRPr="00293D38">
              <w:rPr>
                <w:rFonts w:cs="Times New Roman"/>
                <w:sz w:val="22"/>
                <w:vertAlign w:val="superscript"/>
              </w:rPr>
              <w:t>9</w:t>
            </w:r>
          </w:p>
        </w:tc>
        <w:tc>
          <w:tcPr>
            <w:tcW w:w="2077" w:type="pct"/>
          </w:tcPr>
          <w:p w:rsidR="00821A11" w:rsidRPr="00293D38" w:rsidRDefault="00821A11" w:rsidP="00D702BB">
            <w:pPr>
              <w:cnfStyle w:val="000000100000"/>
              <w:rPr>
                <w:rFonts w:cs="Times New Roman"/>
                <w:sz w:val="22"/>
                <w:vertAlign w:val="superscript"/>
              </w:rPr>
            </w:pPr>
            <w:r w:rsidRPr="00293D38">
              <w:rPr>
                <w:rFonts w:cs="Times New Roman"/>
                <w:sz w:val="22"/>
              </w:rPr>
              <w:t xml:space="preserve">Has characteristics of market and centrally-planned economies. </w:t>
            </w:r>
            <w:r w:rsidRPr="00293D38">
              <w:rPr>
                <w:rFonts w:cs="Times New Roman"/>
                <w:sz w:val="22"/>
                <w:vertAlign w:val="superscript"/>
              </w:rPr>
              <w:t>9</w:t>
            </w:r>
          </w:p>
        </w:tc>
      </w:tr>
      <w:tr w:rsidR="00821A11" w:rsidRPr="00293D38" w:rsidTr="00BC1A27">
        <w:tc>
          <w:tcPr>
            <w:cnfStyle w:val="001000000000"/>
            <w:tcW w:w="1466" w:type="pct"/>
          </w:tcPr>
          <w:p w:rsidR="00821A11" w:rsidRPr="00293D38" w:rsidRDefault="00821A11" w:rsidP="00D702BB">
            <w:pPr>
              <w:rPr>
                <w:rFonts w:cs="Times New Roman"/>
                <w:b w:val="0"/>
                <w:sz w:val="22"/>
              </w:rPr>
            </w:pPr>
            <w:r w:rsidRPr="00293D38">
              <w:rPr>
                <w:rFonts w:cs="Times New Roman"/>
                <w:b w:val="0"/>
                <w:sz w:val="22"/>
              </w:rPr>
              <w:t>Growth (%)</w:t>
            </w:r>
          </w:p>
        </w:tc>
        <w:tc>
          <w:tcPr>
            <w:tcW w:w="1457" w:type="pct"/>
          </w:tcPr>
          <w:p w:rsidR="00821A11" w:rsidRPr="00293D38" w:rsidRDefault="00821A11" w:rsidP="00D702BB">
            <w:pPr>
              <w:cnfStyle w:val="000000000000"/>
              <w:rPr>
                <w:rFonts w:cs="Times New Roman"/>
                <w:sz w:val="22"/>
                <w:vertAlign w:val="superscript"/>
              </w:rPr>
            </w:pPr>
            <w:r w:rsidRPr="00293D38">
              <w:rPr>
                <w:rFonts w:cs="Times New Roman"/>
                <w:sz w:val="22"/>
              </w:rPr>
              <w:t>0.9%</w:t>
            </w:r>
            <w:r w:rsidRPr="00293D38">
              <w:rPr>
                <w:rFonts w:cs="Times New Roman"/>
                <w:sz w:val="22"/>
                <w:vertAlign w:val="superscript"/>
              </w:rPr>
              <w:t>11</w:t>
            </w:r>
          </w:p>
        </w:tc>
        <w:tc>
          <w:tcPr>
            <w:tcW w:w="2077" w:type="pct"/>
          </w:tcPr>
          <w:p w:rsidR="00821A11" w:rsidRPr="00293D38" w:rsidRDefault="00821A11" w:rsidP="00D702BB">
            <w:pPr>
              <w:cnfStyle w:val="000000000000"/>
              <w:rPr>
                <w:rFonts w:cs="Times New Roman"/>
                <w:sz w:val="22"/>
                <w:vertAlign w:val="superscript"/>
              </w:rPr>
            </w:pPr>
            <w:r w:rsidRPr="00293D38">
              <w:rPr>
                <w:rFonts w:cs="Times New Roman"/>
                <w:sz w:val="22"/>
              </w:rPr>
              <w:t>Heavy government intervention in the economy continues to cause the misallocation of capital, limit mobility, and fuel a sense of injustice which slows the growth rate.</w:t>
            </w:r>
            <w:r w:rsidRPr="00293D38">
              <w:rPr>
                <w:rFonts w:cs="Times New Roman"/>
                <w:sz w:val="22"/>
                <w:vertAlign w:val="superscript"/>
              </w:rPr>
              <w:t>11</w:t>
            </w:r>
          </w:p>
        </w:tc>
      </w:tr>
      <w:tr w:rsidR="00821A11" w:rsidRPr="00293D38" w:rsidTr="00BC1A27">
        <w:trPr>
          <w:cnfStyle w:val="000000100000"/>
        </w:trPr>
        <w:tc>
          <w:tcPr>
            <w:cnfStyle w:val="001000000000"/>
            <w:tcW w:w="1466" w:type="pct"/>
          </w:tcPr>
          <w:p w:rsidR="00821A11" w:rsidRPr="00293D38" w:rsidRDefault="00821A11" w:rsidP="00D702BB">
            <w:pPr>
              <w:rPr>
                <w:rFonts w:cs="Times New Roman"/>
                <w:b w:val="0"/>
                <w:sz w:val="22"/>
              </w:rPr>
            </w:pPr>
            <w:r w:rsidRPr="00293D38">
              <w:rPr>
                <w:rFonts w:cs="Times New Roman"/>
                <w:b w:val="0"/>
                <w:sz w:val="22"/>
              </w:rPr>
              <w:t>Trade Freedom</w:t>
            </w:r>
          </w:p>
        </w:tc>
        <w:tc>
          <w:tcPr>
            <w:tcW w:w="1457" w:type="pct"/>
          </w:tcPr>
          <w:p w:rsidR="00821A11" w:rsidRPr="00293D38" w:rsidRDefault="00821A11" w:rsidP="00D702BB">
            <w:pPr>
              <w:cnfStyle w:val="000000100000"/>
              <w:rPr>
                <w:rFonts w:cs="Times New Roman"/>
                <w:sz w:val="22"/>
                <w:vertAlign w:val="superscript"/>
              </w:rPr>
            </w:pPr>
            <w:r w:rsidRPr="00293D38">
              <w:rPr>
                <w:rFonts w:cs="Times New Roman"/>
                <w:sz w:val="22"/>
              </w:rPr>
              <w:t>69.3</w:t>
            </w:r>
            <w:r w:rsidRPr="00293D38">
              <w:rPr>
                <w:rFonts w:cs="Times New Roman"/>
                <w:sz w:val="22"/>
                <w:vertAlign w:val="superscript"/>
              </w:rPr>
              <w:t>11</w:t>
            </w:r>
          </w:p>
        </w:tc>
        <w:tc>
          <w:tcPr>
            <w:tcW w:w="2077" w:type="pct"/>
          </w:tcPr>
          <w:p w:rsidR="00821A11" w:rsidRPr="00293D38" w:rsidRDefault="00821A11" w:rsidP="00D702BB">
            <w:pPr>
              <w:cnfStyle w:val="000000100000"/>
              <w:rPr>
                <w:rFonts w:cs="Times New Roman"/>
                <w:sz w:val="22"/>
                <w:vertAlign w:val="superscript"/>
              </w:rPr>
            </w:pPr>
            <w:r w:rsidRPr="00293D38">
              <w:rPr>
                <w:rFonts w:cs="Times New Roman"/>
                <w:sz w:val="22"/>
              </w:rPr>
              <w:t>Brazil’s average tariff rate is 7.9 percent. There are specific restrictions on imports.</w:t>
            </w:r>
            <w:r w:rsidRPr="00293D38">
              <w:rPr>
                <w:rFonts w:cs="Times New Roman"/>
                <w:sz w:val="22"/>
                <w:vertAlign w:val="superscript"/>
              </w:rPr>
              <w:t>11</w:t>
            </w:r>
          </w:p>
        </w:tc>
      </w:tr>
      <w:tr w:rsidR="00821A11" w:rsidRPr="00293D38" w:rsidTr="00BC1A27">
        <w:tc>
          <w:tcPr>
            <w:cnfStyle w:val="001000000000"/>
            <w:tcW w:w="1466" w:type="pct"/>
          </w:tcPr>
          <w:p w:rsidR="00821A11" w:rsidRPr="00293D38" w:rsidRDefault="00821A11" w:rsidP="00D702BB">
            <w:pPr>
              <w:rPr>
                <w:rFonts w:cs="Times New Roman"/>
                <w:b w:val="0"/>
                <w:sz w:val="22"/>
              </w:rPr>
            </w:pPr>
            <w:r w:rsidRPr="00293D38">
              <w:rPr>
                <w:rFonts w:cs="Times New Roman"/>
                <w:b w:val="0"/>
                <w:sz w:val="22"/>
              </w:rPr>
              <w:t>Economic Freedom Index</w:t>
            </w:r>
          </w:p>
        </w:tc>
        <w:tc>
          <w:tcPr>
            <w:tcW w:w="1457" w:type="pct"/>
          </w:tcPr>
          <w:p w:rsidR="00821A11" w:rsidRPr="00293D38" w:rsidRDefault="00821A11" w:rsidP="00D702BB">
            <w:pPr>
              <w:cnfStyle w:val="000000000000"/>
              <w:rPr>
                <w:rFonts w:cs="Times New Roman"/>
                <w:sz w:val="22"/>
              </w:rPr>
            </w:pPr>
            <w:r w:rsidRPr="00293D38">
              <w:rPr>
                <w:rFonts w:cs="Times New Roman"/>
                <w:sz w:val="22"/>
              </w:rPr>
              <w:t>114</w:t>
            </w:r>
            <w:r w:rsidRPr="00293D38">
              <w:rPr>
                <w:rFonts w:cs="Times New Roman"/>
                <w:sz w:val="22"/>
                <w:vertAlign w:val="superscript"/>
              </w:rPr>
              <w:t>th10</w:t>
            </w:r>
          </w:p>
        </w:tc>
        <w:tc>
          <w:tcPr>
            <w:tcW w:w="2077" w:type="pct"/>
          </w:tcPr>
          <w:p w:rsidR="00821A11" w:rsidRPr="00293D38" w:rsidRDefault="00821A11" w:rsidP="00D702BB">
            <w:pPr>
              <w:cnfStyle w:val="000000000000"/>
              <w:rPr>
                <w:rFonts w:cs="Times New Roman"/>
                <w:sz w:val="22"/>
                <w:vertAlign w:val="superscript"/>
              </w:rPr>
            </w:pPr>
            <w:r w:rsidRPr="00293D38">
              <w:rPr>
                <w:rFonts w:cs="Times New Roman"/>
                <w:sz w:val="22"/>
              </w:rPr>
              <w:t>Brazil is ranked 20th out of 29 countries in the South and Central America/Caribbean region, its overall score is below the world average.</w:t>
            </w:r>
            <w:r w:rsidRPr="00293D38">
              <w:rPr>
                <w:rFonts w:cs="Times New Roman"/>
                <w:sz w:val="22"/>
                <w:vertAlign w:val="superscript"/>
              </w:rPr>
              <w:t>11</w:t>
            </w:r>
          </w:p>
        </w:tc>
      </w:tr>
      <w:tr w:rsidR="00821A11" w:rsidRPr="00293D38" w:rsidTr="00BC1A27">
        <w:trPr>
          <w:cnfStyle w:val="000000100000"/>
        </w:trPr>
        <w:tc>
          <w:tcPr>
            <w:cnfStyle w:val="001000000000"/>
            <w:tcW w:w="1466" w:type="pct"/>
          </w:tcPr>
          <w:p w:rsidR="00821A11" w:rsidRPr="00293D38" w:rsidRDefault="00821A11" w:rsidP="00D702BB">
            <w:pPr>
              <w:rPr>
                <w:rFonts w:cs="Times New Roman"/>
                <w:b w:val="0"/>
                <w:sz w:val="22"/>
                <w:u w:val="single"/>
              </w:rPr>
            </w:pPr>
            <w:r w:rsidRPr="00293D38">
              <w:rPr>
                <w:rFonts w:cs="Times New Roman"/>
                <w:b w:val="0"/>
                <w:sz w:val="22"/>
                <w:u w:val="single"/>
              </w:rPr>
              <w:t>Legal</w:t>
            </w:r>
          </w:p>
        </w:tc>
        <w:tc>
          <w:tcPr>
            <w:tcW w:w="1457" w:type="pct"/>
          </w:tcPr>
          <w:p w:rsidR="00821A11" w:rsidRPr="00293D38" w:rsidRDefault="00821A11" w:rsidP="00D702BB">
            <w:pPr>
              <w:cnfStyle w:val="000000100000"/>
              <w:rPr>
                <w:rFonts w:cs="Times New Roman"/>
                <w:sz w:val="22"/>
              </w:rPr>
            </w:pPr>
          </w:p>
        </w:tc>
        <w:tc>
          <w:tcPr>
            <w:tcW w:w="2077" w:type="pct"/>
          </w:tcPr>
          <w:p w:rsidR="00821A11" w:rsidRPr="00293D38" w:rsidRDefault="00821A11" w:rsidP="00D702BB">
            <w:pPr>
              <w:cnfStyle w:val="000000100000"/>
              <w:rPr>
                <w:rFonts w:cs="Times New Roman"/>
                <w:sz w:val="22"/>
              </w:rPr>
            </w:pPr>
          </w:p>
        </w:tc>
      </w:tr>
      <w:tr w:rsidR="00821A11" w:rsidRPr="00293D38" w:rsidTr="00BC1A27">
        <w:tc>
          <w:tcPr>
            <w:cnfStyle w:val="001000000000"/>
            <w:tcW w:w="1466" w:type="pct"/>
          </w:tcPr>
          <w:p w:rsidR="00821A11" w:rsidRPr="00293D38" w:rsidRDefault="00821A11" w:rsidP="00D702BB">
            <w:pPr>
              <w:rPr>
                <w:rFonts w:cs="Times New Roman"/>
                <w:b w:val="0"/>
                <w:sz w:val="22"/>
              </w:rPr>
            </w:pPr>
            <w:r w:rsidRPr="00293D38">
              <w:rPr>
                <w:rFonts w:cs="Times New Roman"/>
                <w:b w:val="0"/>
                <w:sz w:val="22"/>
              </w:rPr>
              <w:t>Legal System</w:t>
            </w:r>
            <w:r w:rsidRPr="00293D38">
              <w:rPr>
                <w:rStyle w:val="FootnoteReference"/>
                <w:rFonts w:cs="Times New Roman"/>
                <w:b w:val="0"/>
                <w:color w:val="FFFFFF" w:themeColor="background1"/>
                <w:sz w:val="22"/>
              </w:rPr>
              <w:footnoteReference w:id="4"/>
            </w:r>
          </w:p>
        </w:tc>
        <w:tc>
          <w:tcPr>
            <w:tcW w:w="1457" w:type="pct"/>
          </w:tcPr>
          <w:p w:rsidR="00821A11" w:rsidRPr="00293D38" w:rsidRDefault="00821A11" w:rsidP="00D702BB">
            <w:pPr>
              <w:cnfStyle w:val="000000000000"/>
              <w:rPr>
                <w:rFonts w:cs="Times New Roman"/>
                <w:sz w:val="22"/>
                <w:vertAlign w:val="superscript"/>
              </w:rPr>
            </w:pPr>
            <w:r w:rsidRPr="00293D38">
              <w:rPr>
                <w:rFonts w:cs="Times New Roman"/>
                <w:sz w:val="22"/>
              </w:rPr>
              <w:t>Civil Law</w:t>
            </w:r>
            <w:r w:rsidRPr="00293D38">
              <w:rPr>
                <w:rFonts w:cs="Times New Roman"/>
                <w:sz w:val="22"/>
                <w:vertAlign w:val="superscript"/>
              </w:rPr>
              <w:t>9</w:t>
            </w:r>
          </w:p>
        </w:tc>
        <w:tc>
          <w:tcPr>
            <w:tcW w:w="2077" w:type="pct"/>
          </w:tcPr>
          <w:p w:rsidR="00821A11" w:rsidRPr="00293D38" w:rsidRDefault="00821A11" w:rsidP="00D702BB">
            <w:pPr>
              <w:cnfStyle w:val="000000000000"/>
              <w:rPr>
                <w:rFonts w:cs="Times New Roman"/>
                <w:sz w:val="22"/>
                <w:vertAlign w:val="superscript"/>
              </w:rPr>
            </w:pPr>
            <w:r w:rsidRPr="00293D38">
              <w:rPr>
                <w:rFonts w:cs="Times New Roman"/>
                <w:sz w:val="22"/>
              </w:rPr>
              <w:t>A new civil law code was enacted in 2002 replacing the 1916 code.</w:t>
            </w:r>
            <w:r w:rsidRPr="00293D38">
              <w:rPr>
                <w:rFonts w:cs="Times New Roman"/>
                <w:sz w:val="22"/>
                <w:vertAlign w:val="superscript"/>
              </w:rPr>
              <w:t>9</w:t>
            </w:r>
          </w:p>
        </w:tc>
      </w:tr>
      <w:tr w:rsidR="00821A11" w:rsidRPr="00293D38" w:rsidTr="00BC1A27">
        <w:trPr>
          <w:cnfStyle w:val="000000100000"/>
        </w:trPr>
        <w:tc>
          <w:tcPr>
            <w:cnfStyle w:val="001000000000"/>
            <w:tcW w:w="1466" w:type="pct"/>
          </w:tcPr>
          <w:p w:rsidR="00821A11" w:rsidRPr="00293D38" w:rsidRDefault="00821A11" w:rsidP="00D702BB">
            <w:pPr>
              <w:rPr>
                <w:rFonts w:cs="Times New Roman"/>
                <w:b w:val="0"/>
                <w:sz w:val="22"/>
              </w:rPr>
            </w:pPr>
            <w:r w:rsidRPr="00293D38">
              <w:rPr>
                <w:rFonts w:cs="Times New Roman"/>
                <w:b w:val="0"/>
                <w:sz w:val="22"/>
              </w:rPr>
              <w:t>Property Rights</w:t>
            </w:r>
          </w:p>
        </w:tc>
        <w:tc>
          <w:tcPr>
            <w:tcW w:w="1457" w:type="pct"/>
          </w:tcPr>
          <w:p w:rsidR="00821A11" w:rsidRPr="00293D38" w:rsidRDefault="00821A11" w:rsidP="00D702BB">
            <w:pPr>
              <w:cnfStyle w:val="000000100000"/>
              <w:rPr>
                <w:rFonts w:cs="Times New Roman"/>
                <w:sz w:val="22"/>
                <w:vertAlign w:val="superscript"/>
              </w:rPr>
            </w:pPr>
            <w:r w:rsidRPr="00293D38">
              <w:rPr>
                <w:rFonts w:cs="Times New Roman"/>
                <w:sz w:val="22"/>
              </w:rPr>
              <w:t>50.0</w:t>
            </w:r>
            <w:r w:rsidRPr="00293D38">
              <w:rPr>
                <w:rFonts w:cs="Times New Roman"/>
                <w:sz w:val="22"/>
                <w:vertAlign w:val="superscript"/>
              </w:rPr>
              <w:t>11</w:t>
            </w:r>
          </w:p>
        </w:tc>
        <w:tc>
          <w:tcPr>
            <w:tcW w:w="2077" w:type="pct"/>
          </w:tcPr>
          <w:p w:rsidR="00821A11" w:rsidRPr="00293D38" w:rsidRDefault="00821A11" w:rsidP="00D702BB">
            <w:pPr>
              <w:cnfStyle w:val="000000100000"/>
              <w:rPr>
                <w:rFonts w:cs="Times New Roman"/>
                <w:sz w:val="22"/>
                <w:vertAlign w:val="superscript"/>
              </w:rPr>
            </w:pPr>
            <w:r w:rsidRPr="00293D38">
              <w:rPr>
                <w:rFonts w:cs="Times New Roman"/>
                <w:sz w:val="22"/>
              </w:rPr>
              <w:t>Corruption undermines economic freedom and sparked massive nationwide protests in 2013 over low levels of political and institutional effectiveness.</w:t>
            </w:r>
            <w:r w:rsidRPr="00293D38">
              <w:rPr>
                <w:rFonts w:cs="Times New Roman"/>
                <w:sz w:val="22"/>
                <w:vertAlign w:val="superscript"/>
              </w:rPr>
              <w:t>11</w:t>
            </w:r>
          </w:p>
        </w:tc>
      </w:tr>
      <w:tr w:rsidR="00821A11" w:rsidRPr="00293D38" w:rsidTr="00BC1A27">
        <w:tc>
          <w:tcPr>
            <w:cnfStyle w:val="001000000000"/>
            <w:tcW w:w="1466" w:type="pct"/>
          </w:tcPr>
          <w:p w:rsidR="00821A11" w:rsidRPr="00293D38" w:rsidRDefault="00821A11" w:rsidP="00D702BB">
            <w:pPr>
              <w:rPr>
                <w:rFonts w:cs="Times New Roman"/>
                <w:b w:val="0"/>
                <w:sz w:val="22"/>
              </w:rPr>
            </w:pPr>
            <w:r w:rsidRPr="00293D38">
              <w:rPr>
                <w:rFonts w:cs="Times New Roman"/>
                <w:b w:val="0"/>
                <w:sz w:val="22"/>
              </w:rPr>
              <w:t>Corporate Tax Rate (%)</w:t>
            </w:r>
          </w:p>
        </w:tc>
        <w:tc>
          <w:tcPr>
            <w:tcW w:w="1457" w:type="pct"/>
          </w:tcPr>
          <w:p w:rsidR="00821A11" w:rsidRPr="00293D38" w:rsidRDefault="00821A11" w:rsidP="00D702BB">
            <w:pPr>
              <w:cnfStyle w:val="000000000000"/>
              <w:rPr>
                <w:rFonts w:cs="Times New Roman"/>
                <w:sz w:val="22"/>
                <w:vertAlign w:val="superscript"/>
              </w:rPr>
            </w:pPr>
            <w:r w:rsidRPr="00293D38">
              <w:rPr>
                <w:rFonts w:cs="Times New Roman"/>
                <w:sz w:val="22"/>
              </w:rPr>
              <w:t>Up to 34%</w:t>
            </w:r>
            <w:r w:rsidRPr="00293D38">
              <w:rPr>
                <w:rFonts w:cs="Times New Roman"/>
                <w:sz w:val="22"/>
                <w:vertAlign w:val="superscript"/>
              </w:rPr>
              <w:t>11</w:t>
            </w:r>
          </w:p>
        </w:tc>
        <w:tc>
          <w:tcPr>
            <w:tcW w:w="2077" w:type="pct"/>
          </w:tcPr>
          <w:p w:rsidR="00821A11" w:rsidRPr="00293D38" w:rsidRDefault="00821A11" w:rsidP="00D702BB">
            <w:pPr>
              <w:cnfStyle w:val="000000000000"/>
              <w:rPr>
                <w:rFonts w:cs="Times New Roman"/>
                <w:sz w:val="22"/>
                <w:vertAlign w:val="superscript"/>
              </w:rPr>
            </w:pPr>
            <w:r w:rsidRPr="00293D38">
              <w:rPr>
                <w:rFonts w:cs="Times New Roman"/>
                <w:sz w:val="22"/>
              </w:rPr>
              <w:t>The top effective corporate tax rate is 34 percent, which includes a 15 percent corporate tax, a corporate surtax, and a 9 percent social contributions tax on net profits.</w:t>
            </w:r>
            <w:r w:rsidRPr="00293D38">
              <w:rPr>
                <w:rFonts w:cs="Times New Roman"/>
                <w:sz w:val="22"/>
                <w:vertAlign w:val="superscript"/>
              </w:rPr>
              <w:t>11</w:t>
            </w:r>
          </w:p>
        </w:tc>
      </w:tr>
      <w:tr w:rsidR="00821A11" w:rsidRPr="00293D38" w:rsidTr="00BC1A27">
        <w:trPr>
          <w:cnfStyle w:val="000000100000"/>
        </w:trPr>
        <w:tc>
          <w:tcPr>
            <w:cnfStyle w:val="001000000000"/>
            <w:tcW w:w="1466" w:type="pct"/>
          </w:tcPr>
          <w:p w:rsidR="00821A11" w:rsidRPr="00293D38" w:rsidRDefault="00821A11" w:rsidP="00D702BB">
            <w:pPr>
              <w:rPr>
                <w:rFonts w:cs="Times New Roman"/>
                <w:b w:val="0"/>
                <w:sz w:val="22"/>
              </w:rPr>
            </w:pPr>
            <w:r w:rsidRPr="00293D38">
              <w:rPr>
                <w:rFonts w:cs="Times New Roman"/>
                <w:b w:val="0"/>
                <w:sz w:val="22"/>
              </w:rPr>
              <w:t>Business Freedom</w:t>
            </w:r>
          </w:p>
        </w:tc>
        <w:tc>
          <w:tcPr>
            <w:tcW w:w="1457" w:type="pct"/>
          </w:tcPr>
          <w:p w:rsidR="00821A11" w:rsidRPr="00293D38" w:rsidRDefault="00821A11" w:rsidP="00D702BB">
            <w:pPr>
              <w:cnfStyle w:val="000000100000"/>
              <w:rPr>
                <w:rFonts w:cs="Times New Roman"/>
                <w:sz w:val="22"/>
                <w:vertAlign w:val="superscript"/>
              </w:rPr>
            </w:pPr>
            <w:r w:rsidRPr="00293D38">
              <w:rPr>
                <w:rFonts w:cs="Times New Roman"/>
                <w:sz w:val="22"/>
              </w:rPr>
              <w:t>53.8</w:t>
            </w:r>
            <w:r w:rsidRPr="00293D38">
              <w:rPr>
                <w:rFonts w:cs="Times New Roman"/>
                <w:sz w:val="22"/>
                <w:vertAlign w:val="superscript"/>
              </w:rPr>
              <w:t>11</w:t>
            </w:r>
          </w:p>
        </w:tc>
        <w:tc>
          <w:tcPr>
            <w:tcW w:w="2077" w:type="pct"/>
          </w:tcPr>
          <w:p w:rsidR="00821A11" w:rsidRPr="00293D38" w:rsidRDefault="00821A11" w:rsidP="00D702BB">
            <w:pPr>
              <w:cnfStyle w:val="000000100000"/>
              <w:rPr>
                <w:rFonts w:cs="Times New Roman"/>
                <w:sz w:val="22"/>
                <w:vertAlign w:val="superscript"/>
              </w:rPr>
            </w:pPr>
            <w:r w:rsidRPr="00293D38">
              <w:rPr>
                <w:rFonts w:cs="Times New Roman"/>
                <w:sz w:val="22"/>
              </w:rPr>
              <w:t>On average, it requires over 100 days to incorporate a company, and obtaining necessary permits takes 400 days.</w:t>
            </w:r>
            <w:r w:rsidRPr="00293D38">
              <w:rPr>
                <w:rFonts w:cs="Times New Roman"/>
                <w:sz w:val="22"/>
                <w:vertAlign w:val="superscript"/>
              </w:rPr>
              <w:t>11</w:t>
            </w:r>
          </w:p>
        </w:tc>
      </w:tr>
    </w:tbl>
    <w:p w:rsidR="00975F06" w:rsidRDefault="00975F06">
      <w:pPr>
        <w:rPr>
          <w:rFonts w:cs="Times New Roman"/>
          <w:b/>
          <w:sz w:val="22"/>
        </w:rPr>
      </w:pPr>
    </w:p>
    <w:p w:rsidR="006B52EE" w:rsidRPr="00293D38" w:rsidRDefault="006B52EE">
      <w:pPr>
        <w:rPr>
          <w:rFonts w:cs="Times New Roman"/>
          <w:b/>
          <w:sz w:val="22"/>
        </w:rPr>
      </w:pPr>
      <w:r>
        <w:rPr>
          <w:rFonts w:cs="Times New Roman"/>
          <w:b/>
          <w:sz w:val="22"/>
        </w:rPr>
        <w:lastRenderedPageBreak/>
        <w:t>Table II</w:t>
      </w:r>
    </w:p>
    <w:tbl>
      <w:tblPr>
        <w:tblStyle w:val="LightShading-Accent4"/>
        <w:tblW w:w="5000" w:type="pct"/>
        <w:tblLook w:val="04A0"/>
      </w:tblPr>
      <w:tblGrid>
        <w:gridCol w:w="3427"/>
        <w:gridCol w:w="3066"/>
        <w:gridCol w:w="3788"/>
      </w:tblGrid>
      <w:tr w:rsidR="00821A11" w:rsidRPr="00293D38" w:rsidTr="00BC1A27">
        <w:trPr>
          <w:cnfStyle w:val="100000000000"/>
        </w:trPr>
        <w:tc>
          <w:tcPr>
            <w:cnfStyle w:val="001000000000"/>
            <w:tcW w:w="1667" w:type="pct"/>
          </w:tcPr>
          <w:p w:rsidR="00821A11" w:rsidRPr="00293D38" w:rsidRDefault="00821A11" w:rsidP="00D702BB">
            <w:pPr>
              <w:rPr>
                <w:rFonts w:cs="Times New Roman"/>
                <w:sz w:val="22"/>
              </w:rPr>
            </w:pPr>
            <w:r w:rsidRPr="00293D38">
              <w:rPr>
                <w:rFonts w:cs="Times New Roman"/>
                <w:sz w:val="22"/>
              </w:rPr>
              <w:t>Risk</w:t>
            </w:r>
          </w:p>
        </w:tc>
        <w:tc>
          <w:tcPr>
            <w:tcW w:w="1491" w:type="pct"/>
          </w:tcPr>
          <w:p w:rsidR="00821A11" w:rsidRPr="00293D38" w:rsidRDefault="00821A11" w:rsidP="00D702BB">
            <w:pPr>
              <w:cnfStyle w:val="100000000000"/>
              <w:rPr>
                <w:rFonts w:cs="Times New Roman"/>
                <w:sz w:val="22"/>
              </w:rPr>
            </w:pPr>
            <w:r w:rsidRPr="00293D38">
              <w:rPr>
                <w:rFonts w:cs="Times New Roman"/>
                <w:sz w:val="22"/>
              </w:rPr>
              <w:t>Israel</w:t>
            </w:r>
          </w:p>
        </w:tc>
        <w:tc>
          <w:tcPr>
            <w:tcW w:w="1842" w:type="pct"/>
          </w:tcPr>
          <w:p w:rsidR="00821A11" w:rsidRPr="00293D38" w:rsidRDefault="00821A11" w:rsidP="00D702BB">
            <w:pPr>
              <w:cnfStyle w:val="100000000000"/>
              <w:rPr>
                <w:rFonts w:cs="Times New Roman"/>
                <w:sz w:val="22"/>
              </w:rPr>
            </w:pPr>
            <w:r w:rsidRPr="00293D38">
              <w:rPr>
                <w:rFonts w:cs="Times New Roman"/>
                <w:sz w:val="22"/>
              </w:rPr>
              <w:t>Assessment/Remarks</w:t>
            </w:r>
          </w:p>
        </w:tc>
      </w:tr>
      <w:tr w:rsidR="002650BD" w:rsidRPr="00293D38" w:rsidTr="00BC1A27">
        <w:trPr>
          <w:cnfStyle w:val="000000100000"/>
        </w:trPr>
        <w:tc>
          <w:tcPr>
            <w:cnfStyle w:val="001000000000"/>
            <w:tcW w:w="1667" w:type="pct"/>
          </w:tcPr>
          <w:p w:rsidR="002650BD" w:rsidRPr="00293D38" w:rsidRDefault="002650BD" w:rsidP="00D702BB">
            <w:pPr>
              <w:rPr>
                <w:rFonts w:cs="Times New Roman"/>
                <w:b w:val="0"/>
                <w:sz w:val="22"/>
                <w:u w:val="single"/>
              </w:rPr>
            </w:pPr>
            <w:r w:rsidRPr="00293D38">
              <w:rPr>
                <w:rFonts w:cs="Times New Roman"/>
                <w:b w:val="0"/>
                <w:sz w:val="22"/>
                <w:u w:val="single"/>
              </w:rPr>
              <w:t>Political</w:t>
            </w:r>
          </w:p>
        </w:tc>
        <w:tc>
          <w:tcPr>
            <w:tcW w:w="1491" w:type="pct"/>
          </w:tcPr>
          <w:p w:rsidR="002650BD" w:rsidRPr="00293D38" w:rsidRDefault="002650BD" w:rsidP="00D702BB">
            <w:pPr>
              <w:cnfStyle w:val="000000100000"/>
              <w:rPr>
                <w:rFonts w:cs="Times New Roman"/>
                <w:sz w:val="22"/>
              </w:rPr>
            </w:pPr>
          </w:p>
        </w:tc>
        <w:tc>
          <w:tcPr>
            <w:tcW w:w="1842" w:type="pct"/>
          </w:tcPr>
          <w:p w:rsidR="002650BD" w:rsidRPr="00293D38" w:rsidRDefault="002650BD" w:rsidP="00D702BB">
            <w:pPr>
              <w:cnfStyle w:val="000000100000"/>
              <w:rPr>
                <w:rFonts w:cs="Times New Roman"/>
                <w:sz w:val="22"/>
              </w:rPr>
            </w:pPr>
          </w:p>
        </w:tc>
      </w:tr>
      <w:tr w:rsidR="00821A11" w:rsidRPr="00293D38" w:rsidTr="00BC1A27">
        <w:tc>
          <w:tcPr>
            <w:cnfStyle w:val="001000000000"/>
            <w:tcW w:w="1667" w:type="pct"/>
          </w:tcPr>
          <w:p w:rsidR="00821A11" w:rsidRPr="00293D38" w:rsidRDefault="00821A11" w:rsidP="00D702BB">
            <w:pPr>
              <w:rPr>
                <w:rFonts w:cs="Times New Roman"/>
                <w:b w:val="0"/>
                <w:sz w:val="22"/>
              </w:rPr>
            </w:pPr>
            <w:r w:rsidRPr="00293D38">
              <w:rPr>
                <w:rFonts w:cs="Times New Roman"/>
                <w:b w:val="0"/>
                <w:sz w:val="22"/>
              </w:rPr>
              <w:t>Political System</w:t>
            </w:r>
          </w:p>
        </w:tc>
        <w:tc>
          <w:tcPr>
            <w:tcW w:w="1491" w:type="pct"/>
          </w:tcPr>
          <w:p w:rsidR="00821A11" w:rsidRPr="00293D38" w:rsidRDefault="00821A11" w:rsidP="00D702BB">
            <w:pPr>
              <w:cnfStyle w:val="000000000000"/>
              <w:rPr>
                <w:rFonts w:cs="Times New Roman"/>
                <w:sz w:val="22"/>
                <w:vertAlign w:val="superscript"/>
              </w:rPr>
            </w:pPr>
            <w:r w:rsidRPr="00293D38">
              <w:rPr>
                <w:rFonts w:cs="Times New Roman"/>
                <w:sz w:val="22"/>
              </w:rPr>
              <w:t>Parliamentary Democracy</w:t>
            </w:r>
            <w:r w:rsidRPr="00293D38">
              <w:rPr>
                <w:rFonts w:cs="Times New Roman"/>
                <w:sz w:val="22"/>
                <w:vertAlign w:val="superscript"/>
              </w:rPr>
              <w:t>5</w:t>
            </w:r>
          </w:p>
        </w:tc>
        <w:tc>
          <w:tcPr>
            <w:tcW w:w="1842" w:type="pct"/>
          </w:tcPr>
          <w:p w:rsidR="00821A11" w:rsidRPr="00293D38" w:rsidRDefault="00821A11" w:rsidP="00D702BB">
            <w:pPr>
              <w:cnfStyle w:val="000000000000"/>
              <w:rPr>
                <w:rFonts w:cs="Times New Roman"/>
                <w:sz w:val="22"/>
                <w:vertAlign w:val="superscript"/>
              </w:rPr>
            </w:pPr>
            <w:r w:rsidRPr="00293D38">
              <w:rPr>
                <w:rFonts w:cs="Times New Roman"/>
                <w:sz w:val="22"/>
              </w:rPr>
              <w:t>Includes executive, legislative and judicial branches.</w:t>
            </w:r>
            <w:r w:rsidRPr="00293D38">
              <w:rPr>
                <w:rFonts w:cs="Times New Roman"/>
                <w:sz w:val="22"/>
                <w:vertAlign w:val="superscript"/>
              </w:rPr>
              <w:t>5</w:t>
            </w:r>
          </w:p>
        </w:tc>
      </w:tr>
      <w:tr w:rsidR="00821A11" w:rsidRPr="00293D38" w:rsidTr="00BC1A27">
        <w:trPr>
          <w:cnfStyle w:val="000000100000"/>
        </w:trPr>
        <w:tc>
          <w:tcPr>
            <w:cnfStyle w:val="001000000000"/>
            <w:tcW w:w="1667" w:type="pct"/>
          </w:tcPr>
          <w:p w:rsidR="00821A11" w:rsidRPr="00293D38" w:rsidRDefault="00821A11" w:rsidP="00D702BB">
            <w:pPr>
              <w:rPr>
                <w:rFonts w:cs="Times New Roman"/>
                <w:b w:val="0"/>
                <w:sz w:val="22"/>
              </w:rPr>
            </w:pPr>
            <w:r w:rsidRPr="00293D38">
              <w:rPr>
                <w:rFonts w:cs="Times New Roman"/>
                <w:b w:val="0"/>
                <w:sz w:val="22"/>
              </w:rPr>
              <w:t>Health Care System</w:t>
            </w:r>
          </w:p>
        </w:tc>
        <w:tc>
          <w:tcPr>
            <w:tcW w:w="1491" w:type="pct"/>
          </w:tcPr>
          <w:p w:rsidR="00821A11" w:rsidRPr="00293D38" w:rsidRDefault="00821A11" w:rsidP="00D702BB">
            <w:pPr>
              <w:cnfStyle w:val="000000100000"/>
              <w:rPr>
                <w:rFonts w:cs="Times New Roman"/>
                <w:sz w:val="22"/>
                <w:vertAlign w:val="superscript"/>
              </w:rPr>
            </w:pPr>
            <w:r w:rsidRPr="00293D38">
              <w:rPr>
                <w:rFonts w:cs="Times New Roman"/>
                <w:sz w:val="22"/>
              </w:rPr>
              <w:t>Universal Health Care</w:t>
            </w:r>
            <w:r w:rsidRPr="00293D38">
              <w:rPr>
                <w:rFonts w:cs="Times New Roman"/>
                <w:sz w:val="22"/>
                <w:vertAlign w:val="superscript"/>
              </w:rPr>
              <w:t>8</w:t>
            </w:r>
          </w:p>
        </w:tc>
        <w:tc>
          <w:tcPr>
            <w:tcW w:w="1842" w:type="pct"/>
          </w:tcPr>
          <w:p w:rsidR="00821A11" w:rsidRPr="00293D38" w:rsidRDefault="00821A11" w:rsidP="00D702BB">
            <w:pPr>
              <w:cnfStyle w:val="000000100000"/>
              <w:rPr>
                <w:rFonts w:cs="Times New Roman"/>
                <w:sz w:val="22"/>
                <w:vertAlign w:val="superscript"/>
              </w:rPr>
            </w:pPr>
            <w:r w:rsidRPr="00293D38">
              <w:rPr>
                <w:rFonts w:cs="Times New Roman"/>
                <w:sz w:val="22"/>
              </w:rPr>
              <w:t>Public expenditure on health per capita was $2,172 (PPP) in 2011.</w:t>
            </w:r>
            <w:r w:rsidRPr="00293D38">
              <w:rPr>
                <w:rFonts w:cs="Times New Roman"/>
                <w:sz w:val="22"/>
                <w:vertAlign w:val="superscript"/>
              </w:rPr>
              <w:t>24</w:t>
            </w:r>
          </w:p>
        </w:tc>
      </w:tr>
      <w:tr w:rsidR="00821A11" w:rsidRPr="00293D38" w:rsidTr="00BC1A27">
        <w:tc>
          <w:tcPr>
            <w:cnfStyle w:val="001000000000"/>
            <w:tcW w:w="1667" w:type="pct"/>
          </w:tcPr>
          <w:p w:rsidR="00821A11" w:rsidRPr="00293D38" w:rsidRDefault="00821A11" w:rsidP="00D702BB">
            <w:pPr>
              <w:rPr>
                <w:rFonts w:cs="Times New Roman"/>
                <w:b w:val="0"/>
                <w:sz w:val="22"/>
              </w:rPr>
            </w:pPr>
            <w:r w:rsidRPr="00293D38">
              <w:rPr>
                <w:rFonts w:cs="Times New Roman"/>
                <w:b w:val="0"/>
                <w:sz w:val="22"/>
              </w:rPr>
              <w:t>Political Risk Rating</w:t>
            </w:r>
          </w:p>
        </w:tc>
        <w:tc>
          <w:tcPr>
            <w:tcW w:w="1491" w:type="pct"/>
          </w:tcPr>
          <w:p w:rsidR="00821A11" w:rsidRPr="00293D38" w:rsidRDefault="00821A11" w:rsidP="00D702BB">
            <w:pPr>
              <w:cnfStyle w:val="000000000000"/>
              <w:rPr>
                <w:rFonts w:cs="Times New Roman"/>
                <w:sz w:val="22"/>
                <w:vertAlign w:val="superscript"/>
              </w:rPr>
            </w:pPr>
            <w:r w:rsidRPr="00293D38">
              <w:rPr>
                <w:rFonts w:cs="Times New Roman"/>
                <w:sz w:val="22"/>
              </w:rPr>
              <w:t>A3</w:t>
            </w:r>
            <w:r w:rsidRPr="00293D38">
              <w:rPr>
                <w:rFonts w:cs="Times New Roman"/>
                <w:sz w:val="22"/>
                <w:vertAlign w:val="superscript"/>
              </w:rPr>
              <w:t>6</w:t>
            </w:r>
          </w:p>
        </w:tc>
        <w:tc>
          <w:tcPr>
            <w:tcW w:w="1842" w:type="pct"/>
          </w:tcPr>
          <w:p w:rsidR="00821A11" w:rsidRPr="00293D38" w:rsidRDefault="00821A11" w:rsidP="00D702BB">
            <w:pPr>
              <w:cnfStyle w:val="000000000000"/>
              <w:rPr>
                <w:rFonts w:cs="Times New Roman"/>
                <w:sz w:val="22"/>
              </w:rPr>
            </w:pPr>
            <w:r w:rsidRPr="00293D38">
              <w:rPr>
                <w:rFonts w:cs="Times New Roman"/>
                <w:sz w:val="22"/>
              </w:rPr>
              <w:t xml:space="preserve">A somewhat volatile political and economic environment can affect corporate payment behavior. Corporate default probability is quite acceptable on average. </w:t>
            </w:r>
          </w:p>
        </w:tc>
      </w:tr>
      <w:tr w:rsidR="00821A11" w:rsidRPr="00293D38" w:rsidTr="00BC1A27">
        <w:trPr>
          <w:cnfStyle w:val="000000100000"/>
        </w:trPr>
        <w:tc>
          <w:tcPr>
            <w:cnfStyle w:val="001000000000"/>
            <w:tcW w:w="1667" w:type="pct"/>
          </w:tcPr>
          <w:p w:rsidR="00821A11" w:rsidRPr="00293D38" w:rsidRDefault="00821A11" w:rsidP="00D702BB">
            <w:pPr>
              <w:rPr>
                <w:rFonts w:cs="Times New Roman"/>
                <w:b w:val="0"/>
                <w:sz w:val="22"/>
              </w:rPr>
            </w:pPr>
            <w:r w:rsidRPr="00293D38">
              <w:rPr>
                <w:rFonts w:cs="Times New Roman"/>
                <w:b w:val="0"/>
                <w:sz w:val="22"/>
              </w:rPr>
              <w:t>Agreements/Organizations</w:t>
            </w:r>
          </w:p>
        </w:tc>
        <w:tc>
          <w:tcPr>
            <w:tcW w:w="1491" w:type="pct"/>
          </w:tcPr>
          <w:p w:rsidR="00821A11" w:rsidRPr="00293D38" w:rsidRDefault="00821A11" w:rsidP="00D702BB">
            <w:pPr>
              <w:cnfStyle w:val="000000100000"/>
              <w:rPr>
                <w:rFonts w:cs="Times New Roman"/>
                <w:sz w:val="22"/>
              </w:rPr>
            </w:pPr>
            <w:r w:rsidRPr="00293D38">
              <w:rPr>
                <w:rFonts w:cs="Times New Roman"/>
                <w:sz w:val="22"/>
              </w:rPr>
              <w:t xml:space="preserve">WTO, IMF, OECD, WHO, UN, (Among many others) </w:t>
            </w:r>
            <w:r w:rsidRPr="00293D38">
              <w:rPr>
                <w:rFonts w:cs="Times New Roman"/>
                <w:sz w:val="22"/>
                <w:vertAlign w:val="superscript"/>
              </w:rPr>
              <w:t>5</w:t>
            </w:r>
          </w:p>
        </w:tc>
        <w:tc>
          <w:tcPr>
            <w:tcW w:w="1842" w:type="pct"/>
          </w:tcPr>
          <w:p w:rsidR="00821A11" w:rsidRPr="00293D38" w:rsidRDefault="00821A11" w:rsidP="00D702BB">
            <w:pPr>
              <w:cnfStyle w:val="000000100000"/>
              <w:rPr>
                <w:rFonts w:cs="Times New Roman"/>
                <w:sz w:val="22"/>
                <w:vertAlign w:val="superscript"/>
              </w:rPr>
            </w:pPr>
            <w:r w:rsidRPr="00293D38">
              <w:rPr>
                <w:rFonts w:cs="Times New Roman"/>
                <w:sz w:val="22"/>
              </w:rPr>
              <w:t>Israel has not submitted an ICJ jurisdiction declaration.</w:t>
            </w:r>
            <w:r w:rsidRPr="00293D38">
              <w:rPr>
                <w:rFonts w:cs="Times New Roman"/>
                <w:sz w:val="22"/>
                <w:vertAlign w:val="superscript"/>
              </w:rPr>
              <w:t>5</w:t>
            </w:r>
          </w:p>
        </w:tc>
      </w:tr>
      <w:tr w:rsidR="00821A11" w:rsidRPr="00293D38" w:rsidTr="00BC1A27">
        <w:tc>
          <w:tcPr>
            <w:cnfStyle w:val="001000000000"/>
            <w:tcW w:w="1667" w:type="pct"/>
          </w:tcPr>
          <w:p w:rsidR="00821A11" w:rsidRPr="00293D38" w:rsidRDefault="00821A11" w:rsidP="00D702BB">
            <w:pPr>
              <w:rPr>
                <w:rFonts w:cs="Times New Roman"/>
                <w:b w:val="0"/>
                <w:sz w:val="22"/>
                <w:u w:val="single"/>
              </w:rPr>
            </w:pPr>
            <w:r w:rsidRPr="00293D38">
              <w:rPr>
                <w:rFonts w:cs="Times New Roman"/>
                <w:b w:val="0"/>
                <w:sz w:val="22"/>
                <w:u w:val="single"/>
              </w:rPr>
              <w:t>Economic</w:t>
            </w:r>
          </w:p>
        </w:tc>
        <w:tc>
          <w:tcPr>
            <w:tcW w:w="1491" w:type="pct"/>
          </w:tcPr>
          <w:p w:rsidR="00821A11" w:rsidRPr="00293D38" w:rsidRDefault="00821A11" w:rsidP="00D702BB">
            <w:pPr>
              <w:cnfStyle w:val="000000000000"/>
              <w:rPr>
                <w:rFonts w:cs="Times New Roman"/>
                <w:sz w:val="22"/>
              </w:rPr>
            </w:pPr>
          </w:p>
        </w:tc>
        <w:tc>
          <w:tcPr>
            <w:tcW w:w="1842" w:type="pct"/>
          </w:tcPr>
          <w:p w:rsidR="00821A11" w:rsidRPr="00293D38" w:rsidRDefault="00821A11" w:rsidP="00D702BB">
            <w:pPr>
              <w:cnfStyle w:val="000000000000"/>
              <w:rPr>
                <w:rFonts w:cs="Times New Roman"/>
                <w:sz w:val="22"/>
              </w:rPr>
            </w:pPr>
          </w:p>
        </w:tc>
      </w:tr>
      <w:tr w:rsidR="00821A11" w:rsidRPr="00293D38" w:rsidTr="00BC1A27">
        <w:trPr>
          <w:cnfStyle w:val="000000100000"/>
        </w:trPr>
        <w:tc>
          <w:tcPr>
            <w:cnfStyle w:val="001000000000"/>
            <w:tcW w:w="1667" w:type="pct"/>
          </w:tcPr>
          <w:p w:rsidR="00821A11" w:rsidRPr="00293D38" w:rsidRDefault="00821A11" w:rsidP="00D702BB">
            <w:pPr>
              <w:rPr>
                <w:rFonts w:cs="Times New Roman"/>
                <w:b w:val="0"/>
                <w:sz w:val="22"/>
              </w:rPr>
            </w:pPr>
            <w:r w:rsidRPr="00293D38">
              <w:rPr>
                <w:rFonts w:cs="Times New Roman"/>
                <w:b w:val="0"/>
                <w:sz w:val="22"/>
              </w:rPr>
              <w:t>Economic System</w:t>
            </w:r>
          </w:p>
        </w:tc>
        <w:tc>
          <w:tcPr>
            <w:tcW w:w="1491" w:type="pct"/>
          </w:tcPr>
          <w:p w:rsidR="00821A11" w:rsidRPr="00293D38" w:rsidRDefault="00821A11" w:rsidP="00D702BB">
            <w:pPr>
              <w:cnfStyle w:val="000000100000"/>
              <w:rPr>
                <w:rFonts w:cs="Times New Roman"/>
                <w:sz w:val="22"/>
                <w:vertAlign w:val="superscript"/>
              </w:rPr>
            </w:pPr>
            <w:r w:rsidRPr="00293D38">
              <w:rPr>
                <w:rFonts w:cs="Times New Roman"/>
                <w:sz w:val="22"/>
              </w:rPr>
              <w:t>Market Economy</w:t>
            </w:r>
            <w:r w:rsidRPr="00293D38">
              <w:rPr>
                <w:rStyle w:val="FootnoteReference"/>
                <w:rFonts w:cs="Times New Roman"/>
                <w:sz w:val="22"/>
              </w:rPr>
              <w:t>5</w:t>
            </w:r>
          </w:p>
        </w:tc>
        <w:tc>
          <w:tcPr>
            <w:tcW w:w="1842" w:type="pct"/>
          </w:tcPr>
          <w:p w:rsidR="00821A11" w:rsidRPr="00293D38" w:rsidRDefault="00821A11" w:rsidP="00D702BB">
            <w:pPr>
              <w:cnfStyle w:val="000000100000"/>
              <w:rPr>
                <w:rFonts w:cs="Times New Roman"/>
                <w:sz w:val="22"/>
                <w:vertAlign w:val="superscript"/>
              </w:rPr>
            </w:pPr>
            <w:r w:rsidRPr="00293D38">
              <w:rPr>
                <w:rFonts w:cs="Times New Roman"/>
                <w:sz w:val="22"/>
              </w:rPr>
              <w:t>Israel has a technologically advanced market economy.</w:t>
            </w:r>
            <w:r w:rsidRPr="00293D38">
              <w:rPr>
                <w:rFonts w:cs="Times New Roman"/>
                <w:sz w:val="22"/>
                <w:vertAlign w:val="superscript"/>
              </w:rPr>
              <w:t>5</w:t>
            </w:r>
          </w:p>
        </w:tc>
      </w:tr>
      <w:tr w:rsidR="00821A11" w:rsidRPr="00293D38" w:rsidTr="00BC1A27">
        <w:tc>
          <w:tcPr>
            <w:cnfStyle w:val="001000000000"/>
            <w:tcW w:w="1667" w:type="pct"/>
          </w:tcPr>
          <w:p w:rsidR="00821A11" w:rsidRPr="00293D38" w:rsidRDefault="00821A11" w:rsidP="00D702BB">
            <w:pPr>
              <w:rPr>
                <w:rFonts w:cs="Times New Roman"/>
                <w:b w:val="0"/>
                <w:sz w:val="22"/>
              </w:rPr>
            </w:pPr>
            <w:r w:rsidRPr="00293D38">
              <w:rPr>
                <w:rFonts w:cs="Times New Roman"/>
                <w:b w:val="0"/>
                <w:sz w:val="22"/>
              </w:rPr>
              <w:t>Growth (%)</w:t>
            </w:r>
          </w:p>
        </w:tc>
        <w:tc>
          <w:tcPr>
            <w:tcW w:w="1491" w:type="pct"/>
          </w:tcPr>
          <w:p w:rsidR="00821A11" w:rsidRPr="00293D38" w:rsidRDefault="00821A11" w:rsidP="00D702BB">
            <w:pPr>
              <w:cnfStyle w:val="000000000000"/>
              <w:rPr>
                <w:rFonts w:cs="Times New Roman"/>
                <w:sz w:val="22"/>
                <w:vertAlign w:val="superscript"/>
              </w:rPr>
            </w:pPr>
            <w:r w:rsidRPr="00293D38">
              <w:rPr>
                <w:rFonts w:cs="Times New Roman"/>
                <w:sz w:val="22"/>
              </w:rPr>
              <w:t>3.1%</w:t>
            </w:r>
            <w:r w:rsidRPr="00293D38">
              <w:rPr>
                <w:rFonts w:cs="Times New Roman"/>
                <w:sz w:val="22"/>
                <w:vertAlign w:val="superscript"/>
              </w:rPr>
              <w:t>7</w:t>
            </w:r>
          </w:p>
        </w:tc>
        <w:tc>
          <w:tcPr>
            <w:tcW w:w="1842" w:type="pct"/>
          </w:tcPr>
          <w:p w:rsidR="00821A11" w:rsidRPr="00293D38" w:rsidRDefault="00821A11" w:rsidP="00D702BB">
            <w:pPr>
              <w:cnfStyle w:val="000000000000"/>
              <w:rPr>
                <w:rFonts w:cs="Times New Roman"/>
                <w:sz w:val="22"/>
                <w:vertAlign w:val="superscript"/>
              </w:rPr>
            </w:pPr>
            <w:r w:rsidRPr="00293D38">
              <w:rPr>
                <w:rFonts w:cs="Times New Roman"/>
                <w:sz w:val="22"/>
              </w:rPr>
              <w:t>Israel entered the global economic crisis in relatively good shape.</w:t>
            </w:r>
            <w:r w:rsidRPr="00293D38">
              <w:rPr>
                <w:rFonts w:cs="Times New Roman"/>
                <w:sz w:val="22"/>
                <w:vertAlign w:val="superscript"/>
              </w:rPr>
              <w:t>6</w:t>
            </w:r>
          </w:p>
        </w:tc>
      </w:tr>
      <w:tr w:rsidR="00821A11" w:rsidRPr="00293D38" w:rsidTr="00BC1A27">
        <w:trPr>
          <w:cnfStyle w:val="000000100000"/>
        </w:trPr>
        <w:tc>
          <w:tcPr>
            <w:cnfStyle w:val="001000000000"/>
            <w:tcW w:w="1667" w:type="pct"/>
          </w:tcPr>
          <w:p w:rsidR="00821A11" w:rsidRPr="00293D38" w:rsidRDefault="00821A11" w:rsidP="00D702BB">
            <w:pPr>
              <w:rPr>
                <w:rFonts w:cs="Times New Roman"/>
                <w:b w:val="0"/>
                <w:sz w:val="22"/>
              </w:rPr>
            </w:pPr>
            <w:r w:rsidRPr="00293D38">
              <w:rPr>
                <w:rFonts w:cs="Times New Roman"/>
                <w:b w:val="0"/>
                <w:sz w:val="22"/>
              </w:rPr>
              <w:t>Trade Freedom</w:t>
            </w:r>
          </w:p>
        </w:tc>
        <w:tc>
          <w:tcPr>
            <w:tcW w:w="1491" w:type="pct"/>
          </w:tcPr>
          <w:p w:rsidR="00821A11" w:rsidRPr="00293D38" w:rsidRDefault="00821A11" w:rsidP="00D702BB">
            <w:pPr>
              <w:cnfStyle w:val="000000100000"/>
              <w:rPr>
                <w:rFonts w:cs="Times New Roman"/>
                <w:sz w:val="22"/>
                <w:vertAlign w:val="superscript"/>
              </w:rPr>
            </w:pPr>
            <w:r w:rsidRPr="00293D38">
              <w:rPr>
                <w:rFonts w:cs="Times New Roman"/>
                <w:sz w:val="22"/>
              </w:rPr>
              <w:t>82.9</w:t>
            </w:r>
            <w:r w:rsidRPr="00293D38">
              <w:rPr>
                <w:rFonts w:cs="Times New Roman"/>
                <w:sz w:val="22"/>
                <w:vertAlign w:val="superscript"/>
              </w:rPr>
              <w:t>7</w:t>
            </w:r>
          </w:p>
        </w:tc>
        <w:tc>
          <w:tcPr>
            <w:tcW w:w="1842" w:type="pct"/>
          </w:tcPr>
          <w:p w:rsidR="00821A11" w:rsidRPr="00293D38" w:rsidRDefault="00821A11" w:rsidP="00D702BB">
            <w:pPr>
              <w:cnfStyle w:val="000000100000"/>
              <w:rPr>
                <w:rFonts w:cs="Times New Roman"/>
                <w:sz w:val="22"/>
                <w:vertAlign w:val="superscript"/>
              </w:rPr>
            </w:pPr>
            <w:r w:rsidRPr="00293D38">
              <w:rPr>
                <w:rFonts w:cs="Times New Roman"/>
                <w:sz w:val="22"/>
              </w:rPr>
              <w:t>Israel has a 3.5 percent average tariff rate, and there are some additional barriers to agricultural imports.</w:t>
            </w:r>
            <w:r w:rsidRPr="00293D38">
              <w:rPr>
                <w:rFonts w:cs="Times New Roman"/>
                <w:sz w:val="22"/>
                <w:vertAlign w:val="superscript"/>
              </w:rPr>
              <w:t>7</w:t>
            </w:r>
          </w:p>
        </w:tc>
      </w:tr>
      <w:tr w:rsidR="00821A11" w:rsidRPr="00293D38" w:rsidTr="00BC1A27">
        <w:tc>
          <w:tcPr>
            <w:cnfStyle w:val="001000000000"/>
            <w:tcW w:w="1667" w:type="pct"/>
          </w:tcPr>
          <w:p w:rsidR="00821A11" w:rsidRPr="00293D38" w:rsidRDefault="00821A11" w:rsidP="00D702BB">
            <w:pPr>
              <w:rPr>
                <w:rFonts w:cs="Times New Roman"/>
                <w:b w:val="0"/>
                <w:sz w:val="22"/>
              </w:rPr>
            </w:pPr>
            <w:r w:rsidRPr="00293D38">
              <w:rPr>
                <w:rFonts w:cs="Times New Roman"/>
                <w:b w:val="0"/>
                <w:sz w:val="22"/>
              </w:rPr>
              <w:t>Economic Freedom Index</w:t>
            </w:r>
          </w:p>
        </w:tc>
        <w:tc>
          <w:tcPr>
            <w:tcW w:w="1491" w:type="pct"/>
          </w:tcPr>
          <w:p w:rsidR="00821A11" w:rsidRPr="00293D38" w:rsidRDefault="00821A11" w:rsidP="00D702BB">
            <w:pPr>
              <w:cnfStyle w:val="000000000000"/>
              <w:rPr>
                <w:rFonts w:cs="Times New Roman"/>
                <w:sz w:val="22"/>
              </w:rPr>
            </w:pPr>
            <w:r w:rsidRPr="00293D38">
              <w:rPr>
                <w:rFonts w:cs="Times New Roman"/>
                <w:sz w:val="22"/>
              </w:rPr>
              <w:t>44</w:t>
            </w:r>
            <w:r w:rsidRPr="00293D38">
              <w:rPr>
                <w:rFonts w:cs="Times New Roman"/>
                <w:sz w:val="22"/>
                <w:vertAlign w:val="superscript"/>
              </w:rPr>
              <w:t>th6</w:t>
            </w:r>
          </w:p>
        </w:tc>
        <w:tc>
          <w:tcPr>
            <w:tcW w:w="1842" w:type="pct"/>
          </w:tcPr>
          <w:p w:rsidR="00821A11" w:rsidRPr="00293D38" w:rsidRDefault="00821A11" w:rsidP="00D702BB">
            <w:pPr>
              <w:cnfStyle w:val="000000000000"/>
              <w:rPr>
                <w:rFonts w:cs="Times New Roman"/>
                <w:sz w:val="22"/>
                <w:vertAlign w:val="superscript"/>
              </w:rPr>
            </w:pPr>
            <w:r w:rsidRPr="00293D38">
              <w:rPr>
                <w:rFonts w:cs="Times New Roman"/>
                <w:sz w:val="22"/>
              </w:rPr>
              <w:t>Israel is ranked 5th out of 15 countries in the Middle East/North Africa region.</w:t>
            </w:r>
            <w:r w:rsidRPr="00293D38">
              <w:rPr>
                <w:rFonts w:cs="Times New Roman"/>
                <w:sz w:val="22"/>
                <w:vertAlign w:val="superscript"/>
              </w:rPr>
              <w:t>7</w:t>
            </w:r>
          </w:p>
        </w:tc>
      </w:tr>
      <w:tr w:rsidR="00821A11" w:rsidRPr="00293D38" w:rsidTr="00BC1A27">
        <w:trPr>
          <w:cnfStyle w:val="000000100000"/>
        </w:trPr>
        <w:tc>
          <w:tcPr>
            <w:cnfStyle w:val="001000000000"/>
            <w:tcW w:w="1667" w:type="pct"/>
          </w:tcPr>
          <w:p w:rsidR="00821A11" w:rsidRPr="00293D38" w:rsidRDefault="00821A11" w:rsidP="00D702BB">
            <w:pPr>
              <w:rPr>
                <w:rFonts w:cs="Times New Roman"/>
                <w:b w:val="0"/>
                <w:sz w:val="22"/>
                <w:u w:val="single"/>
              </w:rPr>
            </w:pPr>
            <w:r w:rsidRPr="00293D38">
              <w:rPr>
                <w:rFonts w:cs="Times New Roman"/>
                <w:b w:val="0"/>
                <w:sz w:val="22"/>
                <w:u w:val="single"/>
              </w:rPr>
              <w:t>Legal</w:t>
            </w:r>
          </w:p>
        </w:tc>
        <w:tc>
          <w:tcPr>
            <w:tcW w:w="1491" w:type="pct"/>
          </w:tcPr>
          <w:p w:rsidR="00821A11" w:rsidRPr="00293D38" w:rsidRDefault="00821A11" w:rsidP="00D702BB">
            <w:pPr>
              <w:cnfStyle w:val="000000100000"/>
              <w:rPr>
                <w:rFonts w:cs="Times New Roman"/>
                <w:sz w:val="22"/>
              </w:rPr>
            </w:pPr>
          </w:p>
        </w:tc>
        <w:tc>
          <w:tcPr>
            <w:tcW w:w="1842" w:type="pct"/>
          </w:tcPr>
          <w:p w:rsidR="00821A11" w:rsidRPr="00293D38" w:rsidRDefault="00821A11" w:rsidP="00D702BB">
            <w:pPr>
              <w:cnfStyle w:val="000000100000"/>
              <w:rPr>
                <w:rFonts w:cs="Times New Roman"/>
                <w:sz w:val="22"/>
              </w:rPr>
            </w:pPr>
          </w:p>
        </w:tc>
      </w:tr>
      <w:tr w:rsidR="00821A11" w:rsidRPr="00293D38" w:rsidTr="00BC1A27">
        <w:tc>
          <w:tcPr>
            <w:cnfStyle w:val="001000000000"/>
            <w:tcW w:w="1667" w:type="pct"/>
          </w:tcPr>
          <w:p w:rsidR="00821A11" w:rsidRPr="00293D38" w:rsidRDefault="00821A11" w:rsidP="00D702BB">
            <w:pPr>
              <w:rPr>
                <w:rFonts w:cs="Times New Roman"/>
                <w:b w:val="0"/>
                <w:sz w:val="22"/>
              </w:rPr>
            </w:pPr>
            <w:r w:rsidRPr="00293D38">
              <w:rPr>
                <w:rFonts w:cs="Times New Roman"/>
                <w:b w:val="0"/>
                <w:sz w:val="22"/>
              </w:rPr>
              <w:t>Legal System</w:t>
            </w:r>
            <w:r w:rsidRPr="00293D38">
              <w:rPr>
                <w:rStyle w:val="FootnoteReference"/>
                <w:rFonts w:cs="Times New Roman"/>
                <w:b w:val="0"/>
                <w:color w:val="FFFFFF" w:themeColor="background1"/>
                <w:sz w:val="22"/>
              </w:rPr>
              <w:footnoteReference w:id="5"/>
            </w:r>
          </w:p>
        </w:tc>
        <w:tc>
          <w:tcPr>
            <w:tcW w:w="1491" w:type="pct"/>
          </w:tcPr>
          <w:p w:rsidR="00821A11" w:rsidRPr="00293D38" w:rsidRDefault="00821A11" w:rsidP="00D702BB">
            <w:pPr>
              <w:cnfStyle w:val="000000000000"/>
              <w:rPr>
                <w:rFonts w:cs="Times New Roman"/>
                <w:sz w:val="22"/>
                <w:vertAlign w:val="superscript"/>
              </w:rPr>
            </w:pPr>
            <w:r w:rsidRPr="00293D38">
              <w:rPr>
                <w:rFonts w:cs="Times New Roman"/>
                <w:sz w:val="22"/>
              </w:rPr>
              <w:t>Mixed Legal System</w:t>
            </w:r>
            <w:r w:rsidRPr="00293D38">
              <w:rPr>
                <w:rFonts w:cs="Times New Roman"/>
                <w:sz w:val="22"/>
                <w:vertAlign w:val="superscript"/>
              </w:rPr>
              <w:t>5</w:t>
            </w:r>
          </w:p>
        </w:tc>
        <w:tc>
          <w:tcPr>
            <w:tcW w:w="1842" w:type="pct"/>
          </w:tcPr>
          <w:p w:rsidR="00821A11" w:rsidRPr="00293D38" w:rsidRDefault="00821A11" w:rsidP="00D702BB">
            <w:pPr>
              <w:cnfStyle w:val="000000000000"/>
              <w:rPr>
                <w:rFonts w:cs="Times New Roman"/>
                <w:sz w:val="22"/>
                <w:vertAlign w:val="superscript"/>
              </w:rPr>
            </w:pPr>
            <w:r w:rsidRPr="00293D38">
              <w:rPr>
                <w:rFonts w:cs="Times New Roman"/>
                <w:sz w:val="22"/>
              </w:rPr>
              <w:t>Including common law, British Mandate Regulations, and theocratic laws (Jewish, Christian, Muslim)</w:t>
            </w:r>
            <w:r w:rsidRPr="00293D38">
              <w:rPr>
                <w:rFonts w:cs="Times New Roman"/>
                <w:sz w:val="22"/>
                <w:vertAlign w:val="superscript"/>
              </w:rPr>
              <w:t>5</w:t>
            </w:r>
          </w:p>
        </w:tc>
      </w:tr>
      <w:tr w:rsidR="00821A11" w:rsidRPr="00293D38" w:rsidTr="00BC1A27">
        <w:trPr>
          <w:cnfStyle w:val="000000100000"/>
        </w:trPr>
        <w:tc>
          <w:tcPr>
            <w:cnfStyle w:val="001000000000"/>
            <w:tcW w:w="1667" w:type="pct"/>
          </w:tcPr>
          <w:p w:rsidR="00821A11" w:rsidRPr="00293D38" w:rsidRDefault="00821A11" w:rsidP="00D702BB">
            <w:pPr>
              <w:rPr>
                <w:rFonts w:cs="Times New Roman"/>
                <w:b w:val="0"/>
                <w:sz w:val="22"/>
              </w:rPr>
            </w:pPr>
            <w:r w:rsidRPr="00293D38">
              <w:rPr>
                <w:rFonts w:cs="Times New Roman"/>
                <w:b w:val="0"/>
                <w:sz w:val="22"/>
              </w:rPr>
              <w:t>Property Rights</w:t>
            </w:r>
          </w:p>
        </w:tc>
        <w:tc>
          <w:tcPr>
            <w:tcW w:w="1491" w:type="pct"/>
          </w:tcPr>
          <w:p w:rsidR="00821A11" w:rsidRPr="00293D38" w:rsidRDefault="00821A11" w:rsidP="00D702BB">
            <w:pPr>
              <w:cnfStyle w:val="000000100000"/>
              <w:rPr>
                <w:rFonts w:cs="Times New Roman"/>
                <w:sz w:val="22"/>
                <w:vertAlign w:val="superscript"/>
              </w:rPr>
            </w:pPr>
            <w:r w:rsidRPr="00293D38">
              <w:rPr>
                <w:rFonts w:cs="Times New Roman"/>
                <w:sz w:val="22"/>
              </w:rPr>
              <w:t>75.0</w:t>
            </w:r>
            <w:r w:rsidRPr="00293D38">
              <w:rPr>
                <w:rFonts w:cs="Times New Roman"/>
                <w:sz w:val="22"/>
                <w:vertAlign w:val="superscript"/>
              </w:rPr>
              <w:t>7</w:t>
            </w:r>
          </w:p>
        </w:tc>
        <w:tc>
          <w:tcPr>
            <w:tcW w:w="1842" w:type="pct"/>
          </w:tcPr>
          <w:p w:rsidR="00821A11" w:rsidRPr="00293D38" w:rsidRDefault="00821A11" w:rsidP="00D702BB">
            <w:pPr>
              <w:cnfStyle w:val="000000100000"/>
              <w:rPr>
                <w:rFonts w:cs="Times New Roman"/>
                <w:sz w:val="22"/>
                <w:vertAlign w:val="superscript"/>
              </w:rPr>
            </w:pPr>
            <w:r w:rsidRPr="00293D38">
              <w:rPr>
                <w:rFonts w:cs="Times New Roman"/>
                <w:sz w:val="22"/>
              </w:rPr>
              <w:t>Israel’s modern and independent legal system is based on British common law. Protection of intellectual property has improved.</w:t>
            </w:r>
            <w:r w:rsidRPr="00293D38">
              <w:rPr>
                <w:rFonts w:cs="Times New Roman"/>
                <w:sz w:val="22"/>
                <w:vertAlign w:val="superscript"/>
              </w:rPr>
              <w:t>7</w:t>
            </w:r>
          </w:p>
        </w:tc>
      </w:tr>
      <w:tr w:rsidR="00821A11" w:rsidRPr="00293D38" w:rsidTr="00BC1A27">
        <w:tc>
          <w:tcPr>
            <w:cnfStyle w:val="001000000000"/>
            <w:tcW w:w="1667" w:type="pct"/>
          </w:tcPr>
          <w:p w:rsidR="00821A11" w:rsidRPr="00293D38" w:rsidRDefault="00821A11" w:rsidP="00D702BB">
            <w:pPr>
              <w:rPr>
                <w:rFonts w:cs="Times New Roman"/>
                <w:b w:val="0"/>
                <w:sz w:val="22"/>
              </w:rPr>
            </w:pPr>
            <w:r w:rsidRPr="00293D38">
              <w:rPr>
                <w:rFonts w:cs="Times New Roman"/>
                <w:b w:val="0"/>
                <w:sz w:val="22"/>
              </w:rPr>
              <w:t>Corporate Tax Rate (%)</w:t>
            </w:r>
            <w:r w:rsidRPr="00293D38">
              <w:rPr>
                <w:rStyle w:val="FootnoteReference"/>
                <w:rFonts w:cs="Times New Roman"/>
                <w:b w:val="0"/>
                <w:color w:val="FFFFFF" w:themeColor="background1"/>
                <w:sz w:val="22"/>
              </w:rPr>
              <w:footnoteReference w:id="6"/>
            </w:r>
            <w:r w:rsidRPr="00293D38">
              <w:rPr>
                <w:rStyle w:val="FootnoteReference"/>
                <w:rFonts w:cs="Times New Roman"/>
                <w:b w:val="0"/>
                <w:color w:val="FFFFFF" w:themeColor="background1"/>
                <w:sz w:val="22"/>
              </w:rPr>
              <w:footnoteReference w:id="7"/>
            </w:r>
            <w:r w:rsidRPr="00293D38">
              <w:rPr>
                <w:rStyle w:val="FootnoteReference"/>
                <w:rFonts w:cs="Times New Roman"/>
                <w:b w:val="0"/>
                <w:color w:val="FFFFFF" w:themeColor="background1"/>
                <w:sz w:val="22"/>
              </w:rPr>
              <w:footnoteReference w:id="8"/>
            </w:r>
            <w:r w:rsidRPr="00293D38">
              <w:rPr>
                <w:rStyle w:val="FootnoteReference"/>
                <w:rFonts w:cs="Times New Roman"/>
                <w:b w:val="0"/>
                <w:color w:val="FFFFFF" w:themeColor="background1"/>
                <w:sz w:val="22"/>
              </w:rPr>
              <w:footnoteReference w:id="9"/>
            </w:r>
          </w:p>
        </w:tc>
        <w:tc>
          <w:tcPr>
            <w:tcW w:w="1491" w:type="pct"/>
          </w:tcPr>
          <w:p w:rsidR="00821A11" w:rsidRPr="00293D38" w:rsidRDefault="00821A11" w:rsidP="00D702BB">
            <w:pPr>
              <w:cnfStyle w:val="000000000000"/>
              <w:rPr>
                <w:rFonts w:cs="Times New Roman"/>
                <w:sz w:val="22"/>
                <w:vertAlign w:val="superscript"/>
              </w:rPr>
            </w:pPr>
            <w:r w:rsidRPr="00293D38">
              <w:rPr>
                <w:rFonts w:cs="Times New Roman"/>
                <w:sz w:val="22"/>
              </w:rPr>
              <w:t>25%</w:t>
            </w:r>
            <w:r w:rsidRPr="00293D38">
              <w:rPr>
                <w:rFonts w:cs="Times New Roman"/>
                <w:sz w:val="22"/>
                <w:vertAlign w:val="superscript"/>
              </w:rPr>
              <w:t>7</w:t>
            </w:r>
          </w:p>
        </w:tc>
        <w:tc>
          <w:tcPr>
            <w:tcW w:w="1842" w:type="pct"/>
          </w:tcPr>
          <w:p w:rsidR="00821A11" w:rsidRPr="00293D38" w:rsidRDefault="00821A11" w:rsidP="00D702BB">
            <w:pPr>
              <w:cnfStyle w:val="000000000000"/>
              <w:rPr>
                <w:rFonts w:cs="Times New Roman"/>
                <w:sz w:val="22"/>
              </w:rPr>
            </w:pPr>
            <w:r w:rsidRPr="00293D38">
              <w:rPr>
                <w:rFonts w:cs="Times New Roman"/>
                <w:sz w:val="22"/>
              </w:rPr>
              <w:t>Israel’s top individual income tax rate is 48 percent, and its top corporate tax rate remains at 25 percent.</w:t>
            </w:r>
            <w:r w:rsidRPr="00293D38">
              <w:rPr>
                <w:rFonts w:cs="Times New Roman"/>
                <w:sz w:val="22"/>
                <w:vertAlign w:val="superscript"/>
              </w:rPr>
              <w:t>7</w:t>
            </w:r>
          </w:p>
        </w:tc>
      </w:tr>
      <w:tr w:rsidR="00821A11" w:rsidRPr="00293D38" w:rsidTr="00BC1A27">
        <w:trPr>
          <w:cnfStyle w:val="000000100000"/>
        </w:trPr>
        <w:tc>
          <w:tcPr>
            <w:cnfStyle w:val="001000000000"/>
            <w:tcW w:w="1667" w:type="pct"/>
          </w:tcPr>
          <w:p w:rsidR="00821A11" w:rsidRPr="00293D38" w:rsidRDefault="00821A11" w:rsidP="00D702BB">
            <w:pPr>
              <w:rPr>
                <w:rFonts w:cs="Times New Roman"/>
                <w:b w:val="0"/>
                <w:sz w:val="22"/>
              </w:rPr>
            </w:pPr>
            <w:r w:rsidRPr="00293D38">
              <w:rPr>
                <w:rFonts w:cs="Times New Roman"/>
                <w:b w:val="0"/>
                <w:sz w:val="22"/>
              </w:rPr>
              <w:t>Business Freedom</w:t>
            </w:r>
          </w:p>
        </w:tc>
        <w:tc>
          <w:tcPr>
            <w:tcW w:w="1491" w:type="pct"/>
          </w:tcPr>
          <w:p w:rsidR="00821A11" w:rsidRPr="00293D38" w:rsidRDefault="00821A11" w:rsidP="00D702BB">
            <w:pPr>
              <w:cnfStyle w:val="000000100000"/>
              <w:rPr>
                <w:rFonts w:cs="Times New Roman"/>
                <w:sz w:val="22"/>
                <w:vertAlign w:val="superscript"/>
              </w:rPr>
            </w:pPr>
            <w:r w:rsidRPr="00293D38">
              <w:rPr>
                <w:rFonts w:cs="Times New Roman"/>
                <w:sz w:val="22"/>
              </w:rPr>
              <w:t>73.2</w:t>
            </w:r>
            <w:r w:rsidRPr="00293D38">
              <w:rPr>
                <w:rFonts w:cs="Times New Roman"/>
                <w:sz w:val="22"/>
                <w:vertAlign w:val="superscript"/>
              </w:rPr>
              <w:t>7</w:t>
            </w:r>
          </w:p>
        </w:tc>
        <w:tc>
          <w:tcPr>
            <w:tcW w:w="1842" w:type="pct"/>
          </w:tcPr>
          <w:p w:rsidR="00821A11" w:rsidRPr="00293D38" w:rsidRDefault="00821A11" w:rsidP="00D702BB">
            <w:pPr>
              <w:cnfStyle w:val="000000100000"/>
              <w:rPr>
                <w:rFonts w:cs="Times New Roman"/>
                <w:sz w:val="22"/>
                <w:vertAlign w:val="superscript"/>
              </w:rPr>
            </w:pPr>
            <w:r w:rsidRPr="00293D38">
              <w:rPr>
                <w:rFonts w:cs="Times New Roman"/>
                <w:sz w:val="22"/>
              </w:rPr>
              <w:t>Launching a business takes five procedures on average, and no minimum capital is required, but obtaining necessary permits involves about 20 procedures and takes over 200 days.</w:t>
            </w:r>
            <w:r w:rsidRPr="00293D38">
              <w:rPr>
                <w:rFonts w:cs="Times New Roman"/>
                <w:sz w:val="22"/>
                <w:vertAlign w:val="superscript"/>
              </w:rPr>
              <w:t>7</w:t>
            </w:r>
          </w:p>
        </w:tc>
      </w:tr>
    </w:tbl>
    <w:p w:rsidR="00A33195" w:rsidRDefault="00A33195" w:rsidP="003668DC">
      <w:pPr>
        <w:rPr>
          <w:rFonts w:cs="Times New Roman"/>
          <w:sz w:val="22"/>
          <w:u w:val="single"/>
        </w:rPr>
      </w:pPr>
      <w:r w:rsidRPr="00293D38">
        <w:rPr>
          <w:rFonts w:cs="Times New Roman"/>
          <w:sz w:val="22"/>
          <w:u w:val="single"/>
        </w:rPr>
        <w:br w:type="page"/>
      </w:r>
    </w:p>
    <w:p w:rsidR="006B52EE" w:rsidRPr="00293D38" w:rsidRDefault="006B52EE" w:rsidP="003668DC">
      <w:pPr>
        <w:rPr>
          <w:rFonts w:cs="Times New Roman"/>
          <w:sz w:val="22"/>
          <w:u w:val="single"/>
        </w:rPr>
      </w:pPr>
      <w:r>
        <w:rPr>
          <w:rFonts w:cs="Times New Roman"/>
          <w:sz w:val="22"/>
          <w:u w:val="single"/>
        </w:rPr>
        <w:lastRenderedPageBreak/>
        <w:t>Table III</w:t>
      </w:r>
    </w:p>
    <w:tbl>
      <w:tblPr>
        <w:tblStyle w:val="LightShading-Accent1"/>
        <w:tblW w:w="5000" w:type="pct"/>
        <w:tblLook w:val="04A0"/>
      </w:tblPr>
      <w:tblGrid>
        <w:gridCol w:w="2903"/>
        <w:gridCol w:w="2772"/>
        <w:gridCol w:w="4606"/>
      </w:tblGrid>
      <w:tr w:rsidR="000D1759" w:rsidRPr="00293D38" w:rsidTr="00BC1A27">
        <w:trPr>
          <w:cnfStyle w:val="100000000000"/>
        </w:trPr>
        <w:tc>
          <w:tcPr>
            <w:cnfStyle w:val="001000000000"/>
            <w:tcW w:w="1412" w:type="pct"/>
          </w:tcPr>
          <w:p w:rsidR="000D1759" w:rsidRPr="00293D38" w:rsidRDefault="000D1759" w:rsidP="00D702BB">
            <w:pPr>
              <w:rPr>
                <w:rFonts w:cs="Times New Roman"/>
                <w:sz w:val="22"/>
              </w:rPr>
            </w:pPr>
            <w:r w:rsidRPr="00293D38">
              <w:rPr>
                <w:rFonts w:cs="Times New Roman"/>
                <w:sz w:val="22"/>
              </w:rPr>
              <w:t>Risk</w:t>
            </w:r>
          </w:p>
        </w:tc>
        <w:tc>
          <w:tcPr>
            <w:tcW w:w="1348" w:type="pct"/>
          </w:tcPr>
          <w:p w:rsidR="000D1759" w:rsidRPr="00293D38" w:rsidRDefault="000D1759" w:rsidP="00D702BB">
            <w:pPr>
              <w:cnfStyle w:val="100000000000"/>
              <w:rPr>
                <w:rFonts w:cs="Times New Roman"/>
                <w:sz w:val="22"/>
              </w:rPr>
            </w:pPr>
            <w:r w:rsidRPr="00293D38">
              <w:rPr>
                <w:rFonts w:cs="Times New Roman"/>
                <w:sz w:val="22"/>
              </w:rPr>
              <w:t>United Kingdom</w:t>
            </w:r>
          </w:p>
        </w:tc>
        <w:tc>
          <w:tcPr>
            <w:tcW w:w="2240" w:type="pct"/>
          </w:tcPr>
          <w:p w:rsidR="000D1759" w:rsidRPr="00293D38" w:rsidRDefault="000D1759" w:rsidP="00D702BB">
            <w:pPr>
              <w:cnfStyle w:val="100000000000"/>
              <w:rPr>
                <w:rFonts w:cs="Times New Roman"/>
                <w:sz w:val="22"/>
              </w:rPr>
            </w:pPr>
            <w:r w:rsidRPr="00293D38">
              <w:rPr>
                <w:rFonts w:cs="Times New Roman"/>
                <w:sz w:val="22"/>
              </w:rPr>
              <w:t>Assessment/Remarks</w:t>
            </w:r>
          </w:p>
        </w:tc>
      </w:tr>
      <w:tr w:rsidR="002650BD" w:rsidRPr="00293D38" w:rsidTr="00BC1A27">
        <w:trPr>
          <w:cnfStyle w:val="000000100000"/>
        </w:trPr>
        <w:tc>
          <w:tcPr>
            <w:cnfStyle w:val="001000000000"/>
            <w:tcW w:w="1412" w:type="pct"/>
          </w:tcPr>
          <w:p w:rsidR="002650BD" w:rsidRPr="00293D38" w:rsidRDefault="002650BD" w:rsidP="00D702BB">
            <w:pPr>
              <w:rPr>
                <w:rFonts w:cs="Times New Roman"/>
                <w:b w:val="0"/>
                <w:sz w:val="22"/>
                <w:u w:val="single"/>
              </w:rPr>
            </w:pPr>
            <w:r w:rsidRPr="00293D38">
              <w:rPr>
                <w:rFonts w:cs="Times New Roman"/>
                <w:b w:val="0"/>
                <w:sz w:val="22"/>
                <w:u w:val="single"/>
              </w:rPr>
              <w:t>Political</w:t>
            </w:r>
          </w:p>
        </w:tc>
        <w:tc>
          <w:tcPr>
            <w:tcW w:w="1348" w:type="pct"/>
          </w:tcPr>
          <w:p w:rsidR="002650BD" w:rsidRPr="00293D38" w:rsidRDefault="002650BD" w:rsidP="00D702BB">
            <w:pPr>
              <w:cnfStyle w:val="000000100000"/>
              <w:rPr>
                <w:rFonts w:cs="Times New Roman"/>
                <w:sz w:val="22"/>
              </w:rPr>
            </w:pPr>
          </w:p>
        </w:tc>
        <w:tc>
          <w:tcPr>
            <w:tcW w:w="2240" w:type="pct"/>
          </w:tcPr>
          <w:p w:rsidR="002650BD" w:rsidRPr="00293D38" w:rsidRDefault="002650BD" w:rsidP="00D702BB">
            <w:pPr>
              <w:cnfStyle w:val="000000100000"/>
              <w:rPr>
                <w:rFonts w:cs="Times New Roman"/>
                <w:sz w:val="22"/>
              </w:rPr>
            </w:pPr>
          </w:p>
        </w:tc>
      </w:tr>
      <w:tr w:rsidR="000D1759" w:rsidRPr="00293D38" w:rsidTr="00BC1A27">
        <w:tc>
          <w:tcPr>
            <w:cnfStyle w:val="001000000000"/>
            <w:tcW w:w="1412" w:type="pct"/>
          </w:tcPr>
          <w:p w:rsidR="000D1759" w:rsidRPr="00293D38" w:rsidRDefault="000D1759" w:rsidP="00D702BB">
            <w:pPr>
              <w:rPr>
                <w:rFonts w:cs="Times New Roman"/>
                <w:b w:val="0"/>
                <w:sz w:val="22"/>
              </w:rPr>
            </w:pPr>
            <w:r w:rsidRPr="00293D38">
              <w:rPr>
                <w:rFonts w:cs="Times New Roman"/>
                <w:b w:val="0"/>
                <w:sz w:val="22"/>
              </w:rPr>
              <w:t>Political System</w:t>
            </w:r>
            <w:r w:rsidRPr="00293D38">
              <w:rPr>
                <w:rStyle w:val="FootnoteReference"/>
                <w:rFonts w:cs="Times New Roman"/>
                <w:b w:val="0"/>
                <w:color w:val="FFFFFF" w:themeColor="background1"/>
                <w:sz w:val="22"/>
              </w:rPr>
              <w:footnoteReference w:id="10"/>
            </w:r>
          </w:p>
        </w:tc>
        <w:tc>
          <w:tcPr>
            <w:tcW w:w="1348" w:type="pct"/>
          </w:tcPr>
          <w:p w:rsidR="000D1759" w:rsidRPr="00293D38" w:rsidRDefault="000D1759" w:rsidP="00D702BB">
            <w:pPr>
              <w:cnfStyle w:val="000000000000"/>
              <w:rPr>
                <w:rFonts w:cs="Times New Roman"/>
                <w:sz w:val="22"/>
                <w:vertAlign w:val="superscript"/>
              </w:rPr>
            </w:pPr>
            <w:r w:rsidRPr="00293D38">
              <w:rPr>
                <w:rFonts w:cs="Times New Roman"/>
                <w:sz w:val="22"/>
              </w:rPr>
              <w:t>Constitutional monarchy</w:t>
            </w:r>
            <w:r w:rsidRPr="00293D38">
              <w:rPr>
                <w:rFonts w:cs="Times New Roman"/>
                <w:sz w:val="22"/>
                <w:vertAlign w:val="superscript"/>
              </w:rPr>
              <w:t>17</w:t>
            </w:r>
          </w:p>
        </w:tc>
        <w:tc>
          <w:tcPr>
            <w:tcW w:w="2240" w:type="pct"/>
          </w:tcPr>
          <w:p w:rsidR="000D1759" w:rsidRPr="00293D38" w:rsidRDefault="000D1759" w:rsidP="00D702BB">
            <w:pPr>
              <w:cnfStyle w:val="000000000000"/>
              <w:rPr>
                <w:rFonts w:cs="Times New Roman"/>
                <w:sz w:val="22"/>
                <w:vertAlign w:val="superscript"/>
              </w:rPr>
            </w:pPr>
            <w:r w:rsidRPr="00293D38">
              <w:rPr>
                <w:rFonts w:cs="Times New Roman"/>
                <w:sz w:val="22"/>
              </w:rPr>
              <w:t>Does not have a written constitution. The equivalent body of law is based on statute, common law, and "traditional rights.</w:t>
            </w:r>
            <w:r w:rsidRPr="00293D38">
              <w:rPr>
                <w:rFonts w:cs="Times New Roman"/>
                <w:sz w:val="22"/>
                <w:vertAlign w:val="superscript"/>
              </w:rPr>
              <w:t>18</w:t>
            </w:r>
          </w:p>
        </w:tc>
      </w:tr>
      <w:tr w:rsidR="000D1759" w:rsidRPr="00293D38" w:rsidTr="00BC1A27">
        <w:trPr>
          <w:cnfStyle w:val="000000100000"/>
        </w:trPr>
        <w:tc>
          <w:tcPr>
            <w:cnfStyle w:val="001000000000"/>
            <w:tcW w:w="1412" w:type="pct"/>
          </w:tcPr>
          <w:p w:rsidR="000D1759" w:rsidRPr="00293D38" w:rsidRDefault="000D1759" w:rsidP="00D702BB">
            <w:pPr>
              <w:rPr>
                <w:rFonts w:cs="Times New Roman"/>
                <w:b w:val="0"/>
                <w:sz w:val="22"/>
              </w:rPr>
            </w:pPr>
            <w:r w:rsidRPr="00293D38">
              <w:rPr>
                <w:rFonts w:cs="Times New Roman"/>
                <w:b w:val="0"/>
                <w:sz w:val="22"/>
              </w:rPr>
              <w:t>Health Care System</w:t>
            </w:r>
          </w:p>
        </w:tc>
        <w:tc>
          <w:tcPr>
            <w:tcW w:w="1348" w:type="pct"/>
          </w:tcPr>
          <w:p w:rsidR="000D1759" w:rsidRPr="00293D38" w:rsidRDefault="000D1759" w:rsidP="00D702BB">
            <w:pPr>
              <w:cnfStyle w:val="000000100000"/>
              <w:rPr>
                <w:rFonts w:cs="Times New Roman"/>
                <w:sz w:val="22"/>
                <w:vertAlign w:val="superscript"/>
              </w:rPr>
            </w:pPr>
            <w:r w:rsidRPr="00293D38">
              <w:rPr>
                <w:rFonts w:cs="Times New Roman"/>
                <w:sz w:val="22"/>
              </w:rPr>
              <w:t>Universal Health Care</w:t>
            </w:r>
            <w:r w:rsidRPr="00293D38">
              <w:rPr>
                <w:rFonts w:cs="Times New Roman"/>
                <w:sz w:val="22"/>
                <w:vertAlign w:val="superscript"/>
              </w:rPr>
              <w:t>20</w:t>
            </w:r>
          </w:p>
        </w:tc>
        <w:tc>
          <w:tcPr>
            <w:tcW w:w="2240" w:type="pct"/>
          </w:tcPr>
          <w:p w:rsidR="000D1759" w:rsidRPr="00293D38" w:rsidRDefault="000D1759" w:rsidP="00D702BB">
            <w:pPr>
              <w:cnfStyle w:val="000000100000"/>
              <w:rPr>
                <w:rFonts w:cs="Times New Roman"/>
                <w:sz w:val="22"/>
                <w:vertAlign w:val="superscript"/>
              </w:rPr>
            </w:pPr>
            <w:r w:rsidRPr="00293D38">
              <w:rPr>
                <w:rFonts w:cs="Times New Roman"/>
                <w:sz w:val="22"/>
              </w:rPr>
              <w:t>Public expenditure on health per capita was $3,322 (PPP) in 2011.</w:t>
            </w:r>
            <w:r w:rsidRPr="00293D38">
              <w:rPr>
                <w:rFonts w:cs="Times New Roman"/>
                <w:sz w:val="22"/>
                <w:vertAlign w:val="superscript"/>
              </w:rPr>
              <w:t>24</w:t>
            </w:r>
          </w:p>
        </w:tc>
      </w:tr>
      <w:tr w:rsidR="000D1759" w:rsidRPr="00293D38" w:rsidTr="00BC1A27">
        <w:tc>
          <w:tcPr>
            <w:cnfStyle w:val="001000000000"/>
            <w:tcW w:w="1412" w:type="pct"/>
          </w:tcPr>
          <w:p w:rsidR="000D1759" w:rsidRPr="00293D38" w:rsidRDefault="000D1759" w:rsidP="00D702BB">
            <w:pPr>
              <w:rPr>
                <w:rFonts w:cs="Times New Roman"/>
                <w:b w:val="0"/>
                <w:sz w:val="22"/>
              </w:rPr>
            </w:pPr>
            <w:r w:rsidRPr="00293D38">
              <w:rPr>
                <w:rFonts w:cs="Times New Roman"/>
                <w:b w:val="0"/>
                <w:sz w:val="22"/>
              </w:rPr>
              <w:t>Political Risk Rating</w:t>
            </w:r>
          </w:p>
        </w:tc>
        <w:tc>
          <w:tcPr>
            <w:tcW w:w="1348" w:type="pct"/>
          </w:tcPr>
          <w:p w:rsidR="000D1759" w:rsidRPr="00293D38" w:rsidRDefault="000D1759" w:rsidP="00D702BB">
            <w:pPr>
              <w:cnfStyle w:val="000000000000"/>
              <w:rPr>
                <w:rFonts w:cs="Times New Roman"/>
                <w:sz w:val="22"/>
                <w:vertAlign w:val="superscript"/>
              </w:rPr>
            </w:pPr>
            <w:r w:rsidRPr="00293D38">
              <w:rPr>
                <w:rFonts w:cs="Times New Roman"/>
                <w:sz w:val="22"/>
              </w:rPr>
              <w:t>A3</w:t>
            </w:r>
            <w:r w:rsidRPr="00293D38">
              <w:rPr>
                <w:rFonts w:cs="Times New Roman"/>
                <w:sz w:val="22"/>
                <w:vertAlign w:val="superscript"/>
              </w:rPr>
              <w:t>18</w:t>
            </w:r>
          </w:p>
        </w:tc>
        <w:tc>
          <w:tcPr>
            <w:tcW w:w="2240" w:type="pct"/>
          </w:tcPr>
          <w:p w:rsidR="000D1759" w:rsidRPr="00293D38" w:rsidRDefault="000D1759" w:rsidP="00D702BB">
            <w:pPr>
              <w:cnfStyle w:val="000000000000"/>
              <w:rPr>
                <w:rFonts w:cs="Times New Roman"/>
                <w:sz w:val="22"/>
                <w:vertAlign w:val="superscript"/>
              </w:rPr>
            </w:pPr>
            <w:r w:rsidRPr="00293D38">
              <w:rPr>
                <w:rFonts w:cs="Times New Roman"/>
                <w:sz w:val="22"/>
              </w:rPr>
              <w:t>A very high level of public debt and deficit and an economy heavily dependent on financial services.</w:t>
            </w:r>
            <w:r w:rsidRPr="00293D38">
              <w:rPr>
                <w:rFonts w:cs="Times New Roman"/>
                <w:sz w:val="22"/>
                <w:vertAlign w:val="superscript"/>
              </w:rPr>
              <w:t>18</w:t>
            </w:r>
          </w:p>
        </w:tc>
      </w:tr>
      <w:tr w:rsidR="000D1759" w:rsidRPr="00293D38" w:rsidTr="00BC1A27">
        <w:trPr>
          <w:cnfStyle w:val="000000100000"/>
        </w:trPr>
        <w:tc>
          <w:tcPr>
            <w:cnfStyle w:val="001000000000"/>
            <w:tcW w:w="1412" w:type="pct"/>
          </w:tcPr>
          <w:p w:rsidR="000D1759" w:rsidRPr="00293D38" w:rsidRDefault="000D1759" w:rsidP="00D702BB">
            <w:pPr>
              <w:rPr>
                <w:rFonts w:cs="Times New Roman"/>
                <w:b w:val="0"/>
                <w:sz w:val="22"/>
              </w:rPr>
            </w:pPr>
            <w:r w:rsidRPr="00293D38">
              <w:rPr>
                <w:rFonts w:cs="Times New Roman"/>
                <w:b w:val="0"/>
                <w:sz w:val="22"/>
              </w:rPr>
              <w:t>Agreements/Organizations</w:t>
            </w:r>
          </w:p>
        </w:tc>
        <w:tc>
          <w:tcPr>
            <w:tcW w:w="1348" w:type="pct"/>
          </w:tcPr>
          <w:p w:rsidR="000D1759" w:rsidRPr="00293D38" w:rsidRDefault="000D1759" w:rsidP="00D702BB">
            <w:pPr>
              <w:cnfStyle w:val="000000100000"/>
              <w:rPr>
                <w:rFonts w:cs="Times New Roman"/>
                <w:sz w:val="22"/>
                <w:vertAlign w:val="superscript"/>
              </w:rPr>
            </w:pPr>
            <w:r w:rsidRPr="00293D38">
              <w:rPr>
                <w:rFonts w:cs="Times New Roman"/>
                <w:sz w:val="22"/>
              </w:rPr>
              <w:t>WTO, IMF, OECD, WHO, UN, (Among many others)</w:t>
            </w:r>
            <w:r w:rsidRPr="00293D38">
              <w:rPr>
                <w:rFonts w:cs="Times New Roman"/>
                <w:sz w:val="22"/>
                <w:vertAlign w:val="superscript"/>
              </w:rPr>
              <w:t>17</w:t>
            </w:r>
          </w:p>
        </w:tc>
        <w:tc>
          <w:tcPr>
            <w:tcW w:w="2240" w:type="pct"/>
          </w:tcPr>
          <w:p w:rsidR="000D1759" w:rsidRPr="00293D38" w:rsidRDefault="000D1759" w:rsidP="00D702BB">
            <w:pPr>
              <w:cnfStyle w:val="000000100000"/>
              <w:rPr>
                <w:rFonts w:cs="Times New Roman"/>
                <w:sz w:val="22"/>
                <w:vertAlign w:val="superscript"/>
              </w:rPr>
            </w:pPr>
            <w:r w:rsidRPr="00293D38">
              <w:rPr>
                <w:rFonts w:cs="Times New Roman"/>
                <w:sz w:val="22"/>
              </w:rPr>
              <w:t>Accepts compulsory ICJ jurisdiction with reservations; accepts ICCT jurisdiction.</w:t>
            </w:r>
            <w:r w:rsidRPr="00293D38">
              <w:rPr>
                <w:rFonts w:cs="Times New Roman"/>
                <w:sz w:val="22"/>
                <w:vertAlign w:val="superscript"/>
              </w:rPr>
              <w:t>17</w:t>
            </w:r>
          </w:p>
        </w:tc>
      </w:tr>
      <w:tr w:rsidR="000D1759" w:rsidRPr="00293D38" w:rsidTr="00BC1A27">
        <w:tc>
          <w:tcPr>
            <w:cnfStyle w:val="001000000000"/>
            <w:tcW w:w="1412" w:type="pct"/>
          </w:tcPr>
          <w:p w:rsidR="000D1759" w:rsidRPr="00293D38" w:rsidRDefault="000D1759" w:rsidP="00D702BB">
            <w:pPr>
              <w:rPr>
                <w:rFonts w:cs="Times New Roman"/>
                <w:b w:val="0"/>
                <w:sz w:val="22"/>
                <w:u w:val="single"/>
              </w:rPr>
            </w:pPr>
            <w:r w:rsidRPr="00293D38">
              <w:rPr>
                <w:rFonts w:cs="Times New Roman"/>
                <w:b w:val="0"/>
                <w:sz w:val="22"/>
                <w:u w:val="single"/>
              </w:rPr>
              <w:t>Economic</w:t>
            </w:r>
            <w:r w:rsidRPr="00293D38">
              <w:rPr>
                <w:rStyle w:val="FootnoteReference"/>
                <w:rFonts w:cs="Times New Roman"/>
                <w:b w:val="0"/>
                <w:color w:val="FFFFFF" w:themeColor="background1"/>
                <w:sz w:val="22"/>
              </w:rPr>
              <w:footnoteReference w:id="11"/>
            </w:r>
          </w:p>
        </w:tc>
        <w:tc>
          <w:tcPr>
            <w:tcW w:w="1348" w:type="pct"/>
          </w:tcPr>
          <w:p w:rsidR="000D1759" w:rsidRPr="00293D38" w:rsidRDefault="000D1759" w:rsidP="00D702BB">
            <w:pPr>
              <w:cnfStyle w:val="000000000000"/>
              <w:rPr>
                <w:rFonts w:cs="Times New Roman"/>
                <w:sz w:val="22"/>
              </w:rPr>
            </w:pPr>
          </w:p>
        </w:tc>
        <w:tc>
          <w:tcPr>
            <w:tcW w:w="2240" w:type="pct"/>
          </w:tcPr>
          <w:p w:rsidR="000D1759" w:rsidRPr="00293D38" w:rsidRDefault="000D1759" w:rsidP="00D702BB">
            <w:pPr>
              <w:cnfStyle w:val="000000000000"/>
              <w:rPr>
                <w:rFonts w:cs="Times New Roman"/>
                <w:sz w:val="22"/>
              </w:rPr>
            </w:pPr>
          </w:p>
        </w:tc>
      </w:tr>
      <w:tr w:rsidR="000D1759" w:rsidRPr="00293D38" w:rsidTr="00BC1A27">
        <w:trPr>
          <w:cnfStyle w:val="000000100000"/>
        </w:trPr>
        <w:tc>
          <w:tcPr>
            <w:cnfStyle w:val="001000000000"/>
            <w:tcW w:w="1412" w:type="pct"/>
          </w:tcPr>
          <w:p w:rsidR="000D1759" w:rsidRPr="00293D38" w:rsidRDefault="000D1759" w:rsidP="00D702BB">
            <w:pPr>
              <w:rPr>
                <w:rFonts w:cs="Times New Roman"/>
                <w:b w:val="0"/>
                <w:sz w:val="22"/>
              </w:rPr>
            </w:pPr>
            <w:r w:rsidRPr="00293D38">
              <w:rPr>
                <w:rFonts w:cs="Times New Roman"/>
                <w:b w:val="0"/>
                <w:sz w:val="22"/>
              </w:rPr>
              <w:t>Economic System</w:t>
            </w:r>
          </w:p>
        </w:tc>
        <w:tc>
          <w:tcPr>
            <w:tcW w:w="1348" w:type="pct"/>
          </w:tcPr>
          <w:p w:rsidR="000D1759" w:rsidRPr="00293D38" w:rsidRDefault="000D1759" w:rsidP="00D702BB">
            <w:pPr>
              <w:cnfStyle w:val="000000100000"/>
              <w:rPr>
                <w:rFonts w:cs="Times New Roman"/>
                <w:sz w:val="22"/>
                <w:vertAlign w:val="superscript"/>
              </w:rPr>
            </w:pPr>
            <w:r w:rsidRPr="00293D38">
              <w:rPr>
                <w:rFonts w:cs="Times New Roman"/>
                <w:sz w:val="22"/>
              </w:rPr>
              <w:t>Market economy</w:t>
            </w:r>
            <w:r w:rsidRPr="00293D38">
              <w:rPr>
                <w:rFonts w:cs="Times New Roman"/>
                <w:sz w:val="22"/>
                <w:vertAlign w:val="superscript"/>
              </w:rPr>
              <w:t>18</w:t>
            </w:r>
          </w:p>
        </w:tc>
        <w:tc>
          <w:tcPr>
            <w:tcW w:w="2240" w:type="pct"/>
          </w:tcPr>
          <w:p w:rsidR="000D1759" w:rsidRPr="00293D38" w:rsidRDefault="000D1759" w:rsidP="00D702BB">
            <w:pPr>
              <w:cnfStyle w:val="000000100000"/>
              <w:rPr>
                <w:rFonts w:cs="Times New Roman"/>
                <w:sz w:val="22"/>
                <w:vertAlign w:val="superscript"/>
              </w:rPr>
            </w:pPr>
            <w:r w:rsidRPr="00293D38">
              <w:rPr>
                <w:rFonts w:cs="Times New Roman"/>
                <w:sz w:val="22"/>
              </w:rPr>
              <w:t>A highly developed, diversified, market-based economy with extensive social welfare services provides most residents with a high standard of living.</w:t>
            </w:r>
            <w:r w:rsidRPr="00293D38">
              <w:rPr>
                <w:rFonts w:cs="Times New Roman"/>
                <w:sz w:val="22"/>
                <w:vertAlign w:val="superscript"/>
              </w:rPr>
              <w:t>18</w:t>
            </w:r>
          </w:p>
        </w:tc>
      </w:tr>
      <w:tr w:rsidR="000D1759" w:rsidRPr="00293D38" w:rsidTr="00BC1A27">
        <w:tc>
          <w:tcPr>
            <w:cnfStyle w:val="001000000000"/>
            <w:tcW w:w="1412" w:type="pct"/>
          </w:tcPr>
          <w:p w:rsidR="000D1759" w:rsidRPr="00293D38" w:rsidRDefault="000D1759" w:rsidP="00D702BB">
            <w:pPr>
              <w:rPr>
                <w:rFonts w:cs="Times New Roman"/>
                <w:b w:val="0"/>
                <w:sz w:val="22"/>
              </w:rPr>
            </w:pPr>
            <w:r w:rsidRPr="00293D38">
              <w:rPr>
                <w:rFonts w:cs="Times New Roman"/>
                <w:b w:val="0"/>
                <w:sz w:val="22"/>
              </w:rPr>
              <w:t>Growth GDP % (PPP)</w:t>
            </w:r>
            <w:r w:rsidRPr="00293D38">
              <w:rPr>
                <w:rStyle w:val="FootnoteReference"/>
                <w:rFonts w:cs="Times New Roman"/>
                <w:b w:val="0"/>
                <w:color w:val="FFFFFF" w:themeColor="background1"/>
                <w:sz w:val="22"/>
              </w:rPr>
              <w:footnoteReference w:id="12"/>
            </w:r>
          </w:p>
        </w:tc>
        <w:tc>
          <w:tcPr>
            <w:tcW w:w="1348" w:type="pct"/>
          </w:tcPr>
          <w:p w:rsidR="000D1759" w:rsidRPr="00293D38" w:rsidRDefault="000D1759" w:rsidP="00D702BB">
            <w:pPr>
              <w:cnfStyle w:val="000000000000"/>
              <w:rPr>
                <w:rFonts w:cs="Times New Roman"/>
                <w:sz w:val="22"/>
                <w:vertAlign w:val="superscript"/>
              </w:rPr>
            </w:pPr>
            <w:r w:rsidRPr="00293D38">
              <w:rPr>
                <w:rFonts w:cs="Times New Roman"/>
                <w:sz w:val="22"/>
              </w:rPr>
              <w:t>0.2%</w:t>
            </w:r>
            <w:r w:rsidRPr="00293D38">
              <w:rPr>
                <w:rFonts w:cs="Times New Roman"/>
                <w:sz w:val="22"/>
                <w:vertAlign w:val="superscript"/>
              </w:rPr>
              <w:t>19</w:t>
            </w:r>
          </w:p>
        </w:tc>
        <w:tc>
          <w:tcPr>
            <w:tcW w:w="2240" w:type="pct"/>
          </w:tcPr>
          <w:p w:rsidR="000D1759" w:rsidRPr="00293D38" w:rsidRDefault="000D1759" w:rsidP="00D702BB">
            <w:pPr>
              <w:cnfStyle w:val="000000000000"/>
              <w:rPr>
                <w:rFonts w:cs="Times New Roman"/>
                <w:sz w:val="22"/>
                <w:vertAlign w:val="superscript"/>
              </w:rPr>
            </w:pPr>
            <w:r w:rsidRPr="00293D38">
              <w:rPr>
                <w:rFonts w:cs="Times New Roman"/>
                <w:sz w:val="22"/>
              </w:rPr>
              <w:t>The United Kingdom’s economy continues to recover from turmoil in the financial markets.</w:t>
            </w:r>
            <w:r w:rsidRPr="00293D38">
              <w:rPr>
                <w:rFonts w:cs="Times New Roman"/>
                <w:sz w:val="22"/>
                <w:vertAlign w:val="superscript"/>
              </w:rPr>
              <w:t>18</w:t>
            </w:r>
          </w:p>
        </w:tc>
      </w:tr>
      <w:tr w:rsidR="000D1759" w:rsidRPr="00293D38" w:rsidTr="00BC1A27">
        <w:trPr>
          <w:cnfStyle w:val="000000100000"/>
        </w:trPr>
        <w:tc>
          <w:tcPr>
            <w:cnfStyle w:val="001000000000"/>
            <w:tcW w:w="1412" w:type="pct"/>
          </w:tcPr>
          <w:p w:rsidR="000D1759" w:rsidRPr="00293D38" w:rsidRDefault="000D1759" w:rsidP="00D702BB">
            <w:pPr>
              <w:rPr>
                <w:rFonts w:cs="Times New Roman"/>
                <w:b w:val="0"/>
                <w:sz w:val="22"/>
              </w:rPr>
            </w:pPr>
            <w:r w:rsidRPr="00293D38">
              <w:rPr>
                <w:rFonts w:cs="Times New Roman"/>
                <w:b w:val="0"/>
                <w:sz w:val="22"/>
              </w:rPr>
              <w:t>Trade Freedom</w:t>
            </w:r>
          </w:p>
        </w:tc>
        <w:tc>
          <w:tcPr>
            <w:tcW w:w="1348" w:type="pct"/>
          </w:tcPr>
          <w:p w:rsidR="000D1759" w:rsidRPr="00293D38" w:rsidRDefault="000D1759" w:rsidP="00D702BB">
            <w:pPr>
              <w:cnfStyle w:val="000000100000"/>
              <w:rPr>
                <w:rFonts w:cs="Times New Roman"/>
                <w:sz w:val="22"/>
                <w:vertAlign w:val="superscript"/>
              </w:rPr>
            </w:pPr>
            <w:r w:rsidRPr="00293D38">
              <w:rPr>
                <w:rFonts w:cs="Times New Roman"/>
                <w:sz w:val="22"/>
              </w:rPr>
              <w:t>87.8</w:t>
            </w:r>
            <w:r w:rsidRPr="00293D38">
              <w:rPr>
                <w:rFonts w:cs="Times New Roman"/>
                <w:sz w:val="22"/>
                <w:vertAlign w:val="superscript"/>
              </w:rPr>
              <w:t>19</w:t>
            </w:r>
          </w:p>
        </w:tc>
        <w:tc>
          <w:tcPr>
            <w:tcW w:w="2240" w:type="pct"/>
          </w:tcPr>
          <w:p w:rsidR="000D1759" w:rsidRPr="00293D38" w:rsidRDefault="000D1759" w:rsidP="00D702BB">
            <w:pPr>
              <w:cnfStyle w:val="000000100000"/>
              <w:rPr>
                <w:rFonts w:cs="Times New Roman"/>
                <w:sz w:val="22"/>
                <w:vertAlign w:val="superscript"/>
              </w:rPr>
            </w:pPr>
            <w:r w:rsidRPr="00293D38">
              <w:rPr>
                <w:rFonts w:cs="Times New Roman"/>
                <w:sz w:val="22"/>
              </w:rPr>
              <w:t>EU members have a low 1.1 percent average tariff rate and, in general, few non-tariff barriers to trade.</w:t>
            </w:r>
            <w:r w:rsidRPr="00293D38">
              <w:rPr>
                <w:rFonts w:cs="Times New Roman"/>
                <w:sz w:val="22"/>
                <w:vertAlign w:val="superscript"/>
              </w:rPr>
              <w:t>19</w:t>
            </w:r>
          </w:p>
        </w:tc>
      </w:tr>
      <w:tr w:rsidR="000D1759" w:rsidRPr="00293D38" w:rsidTr="00BC1A27">
        <w:tc>
          <w:tcPr>
            <w:cnfStyle w:val="001000000000"/>
            <w:tcW w:w="1412" w:type="pct"/>
          </w:tcPr>
          <w:p w:rsidR="000D1759" w:rsidRPr="00293D38" w:rsidRDefault="000D1759" w:rsidP="00D702BB">
            <w:pPr>
              <w:rPr>
                <w:rFonts w:cs="Times New Roman"/>
                <w:b w:val="0"/>
                <w:sz w:val="22"/>
              </w:rPr>
            </w:pPr>
            <w:r w:rsidRPr="00293D38">
              <w:rPr>
                <w:rFonts w:cs="Times New Roman"/>
                <w:b w:val="0"/>
                <w:sz w:val="22"/>
              </w:rPr>
              <w:t>Economic Freedom Index</w:t>
            </w:r>
          </w:p>
        </w:tc>
        <w:tc>
          <w:tcPr>
            <w:tcW w:w="1348" w:type="pct"/>
          </w:tcPr>
          <w:p w:rsidR="000D1759" w:rsidRPr="00293D38" w:rsidRDefault="000D1759" w:rsidP="00D702BB">
            <w:pPr>
              <w:cnfStyle w:val="000000000000"/>
              <w:rPr>
                <w:rFonts w:cs="Times New Roman"/>
                <w:sz w:val="22"/>
              </w:rPr>
            </w:pPr>
            <w:r w:rsidRPr="00293D38">
              <w:rPr>
                <w:rFonts w:cs="Times New Roman"/>
                <w:sz w:val="22"/>
              </w:rPr>
              <w:t>14</w:t>
            </w:r>
            <w:r w:rsidRPr="00293D38">
              <w:rPr>
                <w:rFonts w:cs="Times New Roman"/>
                <w:sz w:val="22"/>
                <w:vertAlign w:val="superscript"/>
              </w:rPr>
              <w:t>th18</w:t>
            </w:r>
          </w:p>
        </w:tc>
        <w:tc>
          <w:tcPr>
            <w:tcW w:w="2240" w:type="pct"/>
          </w:tcPr>
          <w:p w:rsidR="000D1759" w:rsidRPr="00293D38" w:rsidRDefault="000D1759" w:rsidP="00D702BB">
            <w:pPr>
              <w:cnfStyle w:val="000000000000"/>
              <w:rPr>
                <w:rFonts w:cs="Times New Roman"/>
                <w:sz w:val="22"/>
                <w:vertAlign w:val="superscript"/>
              </w:rPr>
            </w:pPr>
            <w:r w:rsidRPr="00293D38">
              <w:rPr>
                <w:rFonts w:cs="Times New Roman"/>
                <w:sz w:val="22"/>
              </w:rPr>
              <w:t>Britain’s economy has been consistently rated one of the world’s 20 freest, but since 2006 has been declining in Economic Freedom.</w:t>
            </w:r>
            <w:r w:rsidRPr="00293D38">
              <w:rPr>
                <w:rFonts w:cs="Times New Roman"/>
                <w:color w:val="545454"/>
                <w:sz w:val="22"/>
                <w:shd w:val="clear" w:color="auto" w:fill="F7FCFD"/>
                <w:vertAlign w:val="superscript"/>
              </w:rPr>
              <w:t>19</w:t>
            </w:r>
          </w:p>
        </w:tc>
      </w:tr>
      <w:tr w:rsidR="000D1759" w:rsidRPr="00293D38" w:rsidTr="00BC1A27">
        <w:trPr>
          <w:cnfStyle w:val="000000100000"/>
        </w:trPr>
        <w:tc>
          <w:tcPr>
            <w:cnfStyle w:val="001000000000"/>
            <w:tcW w:w="1412" w:type="pct"/>
          </w:tcPr>
          <w:p w:rsidR="000D1759" w:rsidRPr="00293D38" w:rsidRDefault="000D1759" w:rsidP="00D702BB">
            <w:pPr>
              <w:rPr>
                <w:rFonts w:cs="Times New Roman"/>
                <w:b w:val="0"/>
                <w:sz w:val="22"/>
                <w:u w:val="single"/>
              </w:rPr>
            </w:pPr>
            <w:r w:rsidRPr="00293D38">
              <w:rPr>
                <w:rFonts w:cs="Times New Roman"/>
                <w:b w:val="0"/>
                <w:sz w:val="22"/>
                <w:u w:val="single"/>
              </w:rPr>
              <w:t>Legal</w:t>
            </w:r>
          </w:p>
        </w:tc>
        <w:tc>
          <w:tcPr>
            <w:tcW w:w="1348" w:type="pct"/>
          </w:tcPr>
          <w:p w:rsidR="000D1759" w:rsidRPr="00293D38" w:rsidRDefault="000D1759" w:rsidP="00D702BB">
            <w:pPr>
              <w:cnfStyle w:val="000000100000"/>
              <w:rPr>
                <w:rFonts w:cs="Times New Roman"/>
                <w:sz w:val="22"/>
              </w:rPr>
            </w:pPr>
          </w:p>
        </w:tc>
        <w:tc>
          <w:tcPr>
            <w:tcW w:w="2240" w:type="pct"/>
          </w:tcPr>
          <w:p w:rsidR="000D1759" w:rsidRPr="00293D38" w:rsidRDefault="000D1759" w:rsidP="00D702BB">
            <w:pPr>
              <w:cnfStyle w:val="000000100000"/>
              <w:rPr>
                <w:rFonts w:cs="Times New Roman"/>
                <w:sz w:val="22"/>
              </w:rPr>
            </w:pPr>
          </w:p>
        </w:tc>
      </w:tr>
      <w:tr w:rsidR="000D1759" w:rsidRPr="00293D38" w:rsidTr="00BC1A27">
        <w:tc>
          <w:tcPr>
            <w:cnfStyle w:val="001000000000"/>
            <w:tcW w:w="1412" w:type="pct"/>
          </w:tcPr>
          <w:p w:rsidR="000D1759" w:rsidRPr="00293D38" w:rsidRDefault="000D1759" w:rsidP="00D702BB">
            <w:pPr>
              <w:rPr>
                <w:rFonts w:cs="Times New Roman"/>
                <w:b w:val="0"/>
                <w:sz w:val="22"/>
              </w:rPr>
            </w:pPr>
            <w:r w:rsidRPr="00293D38">
              <w:rPr>
                <w:rFonts w:cs="Times New Roman"/>
                <w:b w:val="0"/>
                <w:sz w:val="22"/>
              </w:rPr>
              <w:t>Legal System</w:t>
            </w:r>
            <w:r w:rsidRPr="00293D38">
              <w:rPr>
                <w:rStyle w:val="FootnoteReference"/>
                <w:rFonts w:cs="Times New Roman"/>
                <w:b w:val="0"/>
                <w:color w:val="FFFFFF" w:themeColor="background1"/>
                <w:sz w:val="22"/>
              </w:rPr>
              <w:footnoteReference w:id="13"/>
            </w:r>
          </w:p>
        </w:tc>
        <w:tc>
          <w:tcPr>
            <w:tcW w:w="1348" w:type="pct"/>
          </w:tcPr>
          <w:p w:rsidR="000D1759" w:rsidRPr="00293D38" w:rsidRDefault="000D1759" w:rsidP="00D702BB">
            <w:pPr>
              <w:cnfStyle w:val="000000000000"/>
              <w:rPr>
                <w:rFonts w:cs="Times New Roman"/>
                <w:sz w:val="22"/>
                <w:vertAlign w:val="superscript"/>
              </w:rPr>
            </w:pPr>
            <w:r w:rsidRPr="00293D38">
              <w:rPr>
                <w:rFonts w:cs="Times New Roman"/>
                <w:sz w:val="22"/>
              </w:rPr>
              <w:t>Common law system</w:t>
            </w:r>
            <w:r w:rsidRPr="00293D38">
              <w:rPr>
                <w:rFonts w:cs="Times New Roman"/>
                <w:sz w:val="22"/>
                <w:vertAlign w:val="superscript"/>
              </w:rPr>
              <w:t>17</w:t>
            </w:r>
          </w:p>
        </w:tc>
        <w:tc>
          <w:tcPr>
            <w:tcW w:w="2240" w:type="pct"/>
          </w:tcPr>
          <w:p w:rsidR="000D1759" w:rsidRPr="00293D38" w:rsidRDefault="000D1759" w:rsidP="00D702BB">
            <w:pPr>
              <w:cnfStyle w:val="000000000000"/>
              <w:rPr>
                <w:rFonts w:cs="Times New Roman"/>
                <w:sz w:val="22"/>
                <w:vertAlign w:val="superscript"/>
              </w:rPr>
            </w:pPr>
            <w:r w:rsidRPr="00293D38">
              <w:rPr>
                <w:rFonts w:cs="Times New Roman"/>
                <w:sz w:val="22"/>
              </w:rPr>
              <w:t>Has nonbinding judicial review of Acts of Parliament under the Human Rights Act of 1998.</w:t>
            </w:r>
            <w:r w:rsidRPr="00293D38">
              <w:rPr>
                <w:rFonts w:cs="Times New Roman"/>
                <w:sz w:val="22"/>
                <w:vertAlign w:val="superscript"/>
              </w:rPr>
              <w:t>17</w:t>
            </w:r>
          </w:p>
        </w:tc>
      </w:tr>
      <w:tr w:rsidR="000D1759" w:rsidRPr="00293D38" w:rsidTr="00BC1A27">
        <w:trPr>
          <w:cnfStyle w:val="000000100000"/>
        </w:trPr>
        <w:tc>
          <w:tcPr>
            <w:cnfStyle w:val="001000000000"/>
            <w:tcW w:w="1412" w:type="pct"/>
          </w:tcPr>
          <w:p w:rsidR="000D1759" w:rsidRPr="00293D38" w:rsidRDefault="000D1759" w:rsidP="00D702BB">
            <w:pPr>
              <w:rPr>
                <w:rFonts w:cs="Times New Roman"/>
                <w:b w:val="0"/>
                <w:sz w:val="22"/>
              </w:rPr>
            </w:pPr>
            <w:r w:rsidRPr="00293D38">
              <w:rPr>
                <w:rFonts w:cs="Times New Roman"/>
                <w:b w:val="0"/>
                <w:sz w:val="22"/>
              </w:rPr>
              <w:t>Property Rights</w:t>
            </w:r>
          </w:p>
        </w:tc>
        <w:tc>
          <w:tcPr>
            <w:tcW w:w="1348" w:type="pct"/>
          </w:tcPr>
          <w:p w:rsidR="000D1759" w:rsidRPr="00293D38" w:rsidRDefault="000D1759" w:rsidP="00D702BB">
            <w:pPr>
              <w:cnfStyle w:val="000000100000"/>
              <w:rPr>
                <w:rFonts w:cs="Times New Roman"/>
                <w:sz w:val="22"/>
                <w:vertAlign w:val="superscript"/>
              </w:rPr>
            </w:pPr>
            <w:r w:rsidRPr="00293D38">
              <w:rPr>
                <w:rFonts w:cs="Times New Roman"/>
                <w:sz w:val="22"/>
              </w:rPr>
              <w:t>90.0</w:t>
            </w:r>
            <w:r w:rsidRPr="00293D38">
              <w:rPr>
                <w:rFonts w:cs="Times New Roman"/>
                <w:sz w:val="22"/>
                <w:vertAlign w:val="superscript"/>
              </w:rPr>
              <w:t>19</w:t>
            </w:r>
          </w:p>
        </w:tc>
        <w:tc>
          <w:tcPr>
            <w:tcW w:w="2240" w:type="pct"/>
          </w:tcPr>
          <w:p w:rsidR="000D1759" w:rsidRPr="00293D38" w:rsidRDefault="000D1759" w:rsidP="00D702BB">
            <w:pPr>
              <w:cnfStyle w:val="000000100000"/>
              <w:rPr>
                <w:rFonts w:cs="Times New Roman"/>
                <w:sz w:val="22"/>
                <w:vertAlign w:val="superscript"/>
              </w:rPr>
            </w:pPr>
            <w:r w:rsidRPr="00293D38">
              <w:rPr>
                <w:rFonts w:cs="Times New Roman"/>
                <w:sz w:val="22"/>
              </w:rPr>
              <w:t>Private property rights and contracts are very secure, and the court system is efficient. Protection of intellectual property rights is effective.</w:t>
            </w:r>
            <w:r w:rsidRPr="00293D38">
              <w:rPr>
                <w:rFonts w:cs="Times New Roman"/>
                <w:sz w:val="22"/>
                <w:vertAlign w:val="superscript"/>
              </w:rPr>
              <w:t>19</w:t>
            </w:r>
          </w:p>
        </w:tc>
      </w:tr>
      <w:tr w:rsidR="000D1759" w:rsidRPr="00293D38" w:rsidTr="00BC1A27">
        <w:tc>
          <w:tcPr>
            <w:cnfStyle w:val="001000000000"/>
            <w:tcW w:w="1412" w:type="pct"/>
          </w:tcPr>
          <w:p w:rsidR="000D1759" w:rsidRPr="00293D38" w:rsidRDefault="000D1759" w:rsidP="00D702BB">
            <w:pPr>
              <w:rPr>
                <w:rFonts w:cs="Times New Roman"/>
                <w:b w:val="0"/>
                <w:sz w:val="22"/>
              </w:rPr>
            </w:pPr>
            <w:r w:rsidRPr="00293D38">
              <w:rPr>
                <w:rFonts w:cs="Times New Roman"/>
                <w:b w:val="0"/>
                <w:sz w:val="22"/>
              </w:rPr>
              <w:t>Corporate Tax Rate (%)</w:t>
            </w:r>
          </w:p>
        </w:tc>
        <w:tc>
          <w:tcPr>
            <w:tcW w:w="1348" w:type="pct"/>
          </w:tcPr>
          <w:p w:rsidR="000D1759" w:rsidRPr="00293D38" w:rsidRDefault="000D1759" w:rsidP="00D702BB">
            <w:pPr>
              <w:cnfStyle w:val="000000000000"/>
              <w:rPr>
                <w:rFonts w:cs="Times New Roman"/>
                <w:sz w:val="22"/>
                <w:vertAlign w:val="superscript"/>
              </w:rPr>
            </w:pPr>
            <w:r w:rsidRPr="00293D38">
              <w:rPr>
                <w:rFonts w:cs="Times New Roman"/>
                <w:sz w:val="22"/>
              </w:rPr>
              <w:t>Up to 24%</w:t>
            </w:r>
            <w:r w:rsidRPr="00293D38">
              <w:rPr>
                <w:rFonts w:cs="Times New Roman"/>
                <w:sz w:val="22"/>
                <w:vertAlign w:val="superscript"/>
              </w:rPr>
              <w:t>19</w:t>
            </w:r>
          </w:p>
        </w:tc>
        <w:tc>
          <w:tcPr>
            <w:tcW w:w="2240" w:type="pct"/>
          </w:tcPr>
          <w:p w:rsidR="000D1759" w:rsidRPr="00293D38" w:rsidRDefault="000D1759" w:rsidP="00D702BB">
            <w:pPr>
              <w:cnfStyle w:val="000000000000"/>
              <w:rPr>
                <w:rFonts w:cs="Times New Roman"/>
                <w:sz w:val="22"/>
                <w:vertAlign w:val="superscript"/>
              </w:rPr>
            </w:pPr>
            <w:r w:rsidRPr="00293D38">
              <w:rPr>
                <w:rFonts w:cs="Times New Roman"/>
                <w:sz w:val="22"/>
              </w:rPr>
              <w:t>Other taxes include a value-added tax (VAT) and an environment tax.</w:t>
            </w:r>
            <w:r w:rsidRPr="00293D38">
              <w:rPr>
                <w:rFonts w:cs="Times New Roman"/>
                <w:sz w:val="22"/>
                <w:vertAlign w:val="superscript"/>
              </w:rPr>
              <w:t>19</w:t>
            </w:r>
          </w:p>
        </w:tc>
      </w:tr>
      <w:tr w:rsidR="000D1759" w:rsidRPr="00293D38" w:rsidTr="00BC1A27">
        <w:trPr>
          <w:cnfStyle w:val="000000100000"/>
        </w:trPr>
        <w:tc>
          <w:tcPr>
            <w:cnfStyle w:val="001000000000"/>
            <w:tcW w:w="1412" w:type="pct"/>
          </w:tcPr>
          <w:p w:rsidR="000D1759" w:rsidRPr="00293D38" w:rsidRDefault="000D1759" w:rsidP="00D702BB">
            <w:pPr>
              <w:rPr>
                <w:rFonts w:cs="Times New Roman"/>
                <w:b w:val="0"/>
                <w:sz w:val="22"/>
              </w:rPr>
            </w:pPr>
            <w:r w:rsidRPr="00293D38">
              <w:rPr>
                <w:rFonts w:cs="Times New Roman"/>
                <w:b w:val="0"/>
                <w:sz w:val="22"/>
              </w:rPr>
              <w:t>Business Freedom</w:t>
            </w:r>
          </w:p>
        </w:tc>
        <w:tc>
          <w:tcPr>
            <w:tcW w:w="1348" w:type="pct"/>
          </w:tcPr>
          <w:p w:rsidR="000D1759" w:rsidRPr="00293D38" w:rsidRDefault="000D1759" w:rsidP="00D702BB">
            <w:pPr>
              <w:cnfStyle w:val="000000100000"/>
              <w:rPr>
                <w:rFonts w:cs="Times New Roman"/>
                <w:sz w:val="22"/>
                <w:vertAlign w:val="superscript"/>
              </w:rPr>
            </w:pPr>
            <w:r w:rsidRPr="00293D38">
              <w:rPr>
                <w:rFonts w:cs="Times New Roman"/>
                <w:sz w:val="22"/>
              </w:rPr>
              <w:t>92.0</w:t>
            </w:r>
            <w:r w:rsidRPr="00293D38">
              <w:rPr>
                <w:rFonts w:cs="Times New Roman"/>
                <w:sz w:val="22"/>
                <w:vertAlign w:val="superscript"/>
              </w:rPr>
              <w:t>19</w:t>
            </w:r>
          </w:p>
        </w:tc>
        <w:tc>
          <w:tcPr>
            <w:tcW w:w="2240" w:type="pct"/>
          </w:tcPr>
          <w:p w:rsidR="000D1759" w:rsidRPr="00293D38" w:rsidRDefault="000D1759" w:rsidP="00D702BB">
            <w:pPr>
              <w:cnfStyle w:val="000000100000"/>
              <w:rPr>
                <w:rFonts w:cs="Times New Roman"/>
                <w:sz w:val="22"/>
                <w:vertAlign w:val="superscript"/>
              </w:rPr>
            </w:pPr>
            <w:r w:rsidRPr="00293D38">
              <w:rPr>
                <w:rFonts w:cs="Times New Roman"/>
                <w:sz w:val="22"/>
              </w:rPr>
              <w:t>It takes six procedures and 12 days to incorporate a business, and no minimum capital is required. However, completing licensing requirements takes almost three months.</w:t>
            </w:r>
            <w:r w:rsidRPr="00293D38">
              <w:rPr>
                <w:rFonts w:cs="Times New Roman"/>
                <w:sz w:val="22"/>
                <w:vertAlign w:val="superscript"/>
              </w:rPr>
              <w:t>19</w:t>
            </w:r>
          </w:p>
        </w:tc>
      </w:tr>
    </w:tbl>
    <w:p w:rsidR="00BC1A27" w:rsidRPr="00293D38" w:rsidRDefault="00BC1A27" w:rsidP="009D2FA2">
      <w:pPr>
        <w:ind w:right="-283"/>
        <w:rPr>
          <w:rFonts w:cs="Times New Roman"/>
          <w:sz w:val="22"/>
          <w:u w:val="single"/>
        </w:rPr>
      </w:pPr>
    </w:p>
    <w:p w:rsidR="00BC1A27" w:rsidRDefault="00BC1A27">
      <w:pPr>
        <w:rPr>
          <w:rFonts w:cs="Times New Roman"/>
          <w:sz w:val="22"/>
          <w:u w:val="single"/>
        </w:rPr>
      </w:pPr>
      <w:r w:rsidRPr="00293D38">
        <w:rPr>
          <w:rFonts w:cs="Times New Roman"/>
          <w:sz w:val="22"/>
          <w:u w:val="single"/>
        </w:rPr>
        <w:br w:type="page"/>
      </w:r>
    </w:p>
    <w:p w:rsidR="006B52EE" w:rsidRPr="00293D38" w:rsidRDefault="006B52EE">
      <w:pPr>
        <w:rPr>
          <w:rFonts w:cs="Times New Roman"/>
          <w:sz w:val="22"/>
          <w:u w:val="single"/>
        </w:rPr>
      </w:pPr>
      <w:r>
        <w:rPr>
          <w:rFonts w:cs="Times New Roman"/>
          <w:sz w:val="22"/>
          <w:u w:val="single"/>
        </w:rPr>
        <w:lastRenderedPageBreak/>
        <w:t>Table IV</w:t>
      </w:r>
    </w:p>
    <w:tbl>
      <w:tblPr>
        <w:tblStyle w:val="LightShading-Accent5"/>
        <w:tblW w:w="5000" w:type="pct"/>
        <w:tblLook w:val="04A0"/>
      </w:tblPr>
      <w:tblGrid>
        <w:gridCol w:w="3428"/>
        <w:gridCol w:w="3259"/>
        <w:gridCol w:w="3594"/>
      </w:tblGrid>
      <w:tr w:rsidR="000D1759" w:rsidRPr="00293D38" w:rsidTr="00BC1A27">
        <w:trPr>
          <w:cnfStyle w:val="100000000000"/>
        </w:trPr>
        <w:tc>
          <w:tcPr>
            <w:cnfStyle w:val="001000000000"/>
            <w:tcW w:w="1667" w:type="pct"/>
          </w:tcPr>
          <w:p w:rsidR="000D1759" w:rsidRPr="00293D38" w:rsidRDefault="000D1759" w:rsidP="00D702BB">
            <w:pPr>
              <w:rPr>
                <w:rFonts w:cs="Times New Roman"/>
                <w:sz w:val="22"/>
              </w:rPr>
            </w:pPr>
            <w:r w:rsidRPr="00293D38">
              <w:rPr>
                <w:rFonts w:cs="Times New Roman"/>
                <w:sz w:val="22"/>
              </w:rPr>
              <w:t>Risk</w:t>
            </w:r>
          </w:p>
        </w:tc>
        <w:tc>
          <w:tcPr>
            <w:tcW w:w="1585" w:type="pct"/>
          </w:tcPr>
          <w:p w:rsidR="000D1759" w:rsidRPr="00293D38" w:rsidRDefault="000D1759" w:rsidP="00D702BB">
            <w:pPr>
              <w:cnfStyle w:val="100000000000"/>
              <w:rPr>
                <w:rFonts w:cs="Times New Roman"/>
                <w:sz w:val="22"/>
              </w:rPr>
            </w:pPr>
            <w:r w:rsidRPr="00293D38">
              <w:rPr>
                <w:rFonts w:cs="Times New Roman"/>
                <w:sz w:val="22"/>
              </w:rPr>
              <w:t>Switzerland</w:t>
            </w:r>
          </w:p>
        </w:tc>
        <w:tc>
          <w:tcPr>
            <w:tcW w:w="1748" w:type="pct"/>
          </w:tcPr>
          <w:p w:rsidR="000D1759" w:rsidRPr="00293D38" w:rsidRDefault="000D1759" w:rsidP="00D702BB">
            <w:pPr>
              <w:cnfStyle w:val="100000000000"/>
              <w:rPr>
                <w:rFonts w:cs="Times New Roman"/>
                <w:sz w:val="22"/>
              </w:rPr>
            </w:pPr>
            <w:r w:rsidRPr="00293D38">
              <w:rPr>
                <w:rFonts w:cs="Times New Roman"/>
                <w:sz w:val="22"/>
              </w:rPr>
              <w:t>Assessment/Remarks</w:t>
            </w:r>
          </w:p>
        </w:tc>
      </w:tr>
      <w:tr w:rsidR="002650BD" w:rsidRPr="00293D38" w:rsidTr="00BC1A27">
        <w:trPr>
          <w:cnfStyle w:val="000000100000"/>
        </w:trPr>
        <w:tc>
          <w:tcPr>
            <w:cnfStyle w:val="001000000000"/>
            <w:tcW w:w="1667" w:type="pct"/>
          </w:tcPr>
          <w:p w:rsidR="002650BD" w:rsidRPr="00293D38" w:rsidRDefault="002650BD" w:rsidP="00D702BB">
            <w:pPr>
              <w:rPr>
                <w:rFonts w:cs="Times New Roman"/>
                <w:b w:val="0"/>
                <w:sz w:val="22"/>
                <w:u w:val="single"/>
              </w:rPr>
            </w:pPr>
            <w:r w:rsidRPr="00293D38">
              <w:rPr>
                <w:rFonts w:cs="Times New Roman"/>
                <w:b w:val="0"/>
                <w:sz w:val="22"/>
                <w:u w:val="single"/>
              </w:rPr>
              <w:t>Political</w:t>
            </w:r>
          </w:p>
        </w:tc>
        <w:tc>
          <w:tcPr>
            <w:tcW w:w="1585" w:type="pct"/>
          </w:tcPr>
          <w:p w:rsidR="002650BD" w:rsidRPr="00293D38" w:rsidRDefault="002650BD" w:rsidP="00D702BB">
            <w:pPr>
              <w:cnfStyle w:val="000000100000"/>
              <w:rPr>
                <w:rFonts w:cs="Times New Roman"/>
                <w:sz w:val="22"/>
              </w:rPr>
            </w:pPr>
          </w:p>
        </w:tc>
        <w:tc>
          <w:tcPr>
            <w:tcW w:w="1748" w:type="pct"/>
          </w:tcPr>
          <w:p w:rsidR="002650BD" w:rsidRPr="00293D38" w:rsidRDefault="002650BD" w:rsidP="00D702BB">
            <w:pPr>
              <w:cnfStyle w:val="000000100000"/>
              <w:rPr>
                <w:rFonts w:cs="Times New Roman"/>
                <w:sz w:val="22"/>
              </w:rPr>
            </w:pPr>
          </w:p>
        </w:tc>
      </w:tr>
      <w:tr w:rsidR="000D1759" w:rsidRPr="00293D38" w:rsidTr="00BC1A27">
        <w:tc>
          <w:tcPr>
            <w:cnfStyle w:val="001000000000"/>
            <w:tcW w:w="1667" w:type="pct"/>
          </w:tcPr>
          <w:p w:rsidR="000D1759" w:rsidRPr="00293D38" w:rsidRDefault="000D1759" w:rsidP="00D702BB">
            <w:pPr>
              <w:rPr>
                <w:rFonts w:cs="Times New Roman"/>
                <w:b w:val="0"/>
                <w:sz w:val="22"/>
              </w:rPr>
            </w:pPr>
            <w:r w:rsidRPr="00293D38">
              <w:rPr>
                <w:rFonts w:cs="Times New Roman"/>
                <w:b w:val="0"/>
                <w:sz w:val="22"/>
              </w:rPr>
              <w:t>Political System</w:t>
            </w:r>
          </w:p>
        </w:tc>
        <w:tc>
          <w:tcPr>
            <w:tcW w:w="1585" w:type="pct"/>
          </w:tcPr>
          <w:p w:rsidR="000D1759" w:rsidRPr="00293D38" w:rsidRDefault="000D1759" w:rsidP="00D702BB">
            <w:pPr>
              <w:cnfStyle w:val="000000000000"/>
              <w:rPr>
                <w:rFonts w:cs="Times New Roman"/>
                <w:sz w:val="22"/>
              </w:rPr>
            </w:pPr>
            <w:r w:rsidRPr="00293D38">
              <w:rPr>
                <w:rFonts w:cs="Times New Roman"/>
                <w:sz w:val="22"/>
              </w:rPr>
              <w:t>Confederation</w:t>
            </w:r>
            <w:r w:rsidRPr="00293D38">
              <w:rPr>
                <w:rStyle w:val="FootnoteReference"/>
                <w:rFonts w:cs="Times New Roman"/>
                <w:sz w:val="22"/>
              </w:rPr>
              <w:footnoteReference w:id="14"/>
            </w:r>
          </w:p>
        </w:tc>
        <w:tc>
          <w:tcPr>
            <w:tcW w:w="1748" w:type="pct"/>
          </w:tcPr>
          <w:p w:rsidR="000D1759" w:rsidRPr="00293D38" w:rsidRDefault="000D1759" w:rsidP="00D702BB">
            <w:pPr>
              <w:cnfStyle w:val="000000000000"/>
              <w:rPr>
                <w:rFonts w:cs="Times New Roman"/>
                <w:sz w:val="22"/>
              </w:rPr>
            </w:pPr>
            <w:r w:rsidRPr="00293D38">
              <w:rPr>
                <w:rFonts w:cs="Times New Roman"/>
                <w:sz w:val="22"/>
              </w:rPr>
              <w:t>Similar in structure to a federal republic.</w:t>
            </w:r>
            <w:r w:rsidRPr="00293D38">
              <w:rPr>
                <w:rFonts w:cs="Times New Roman"/>
                <w:sz w:val="22"/>
                <w:vertAlign w:val="superscript"/>
              </w:rPr>
              <w:t>1</w:t>
            </w:r>
          </w:p>
        </w:tc>
      </w:tr>
      <w:tr w:rsidR="000D1759" w:rsidRPr="00293D38" w:rsidTr="00BC1A27">
        <w:trPr>
          <w:cnfStyle w:val="000000100000"/>
        </w:trPr>
        <w:tc>
          <w:tcPr>
            <w:cnfStyle w:val="001000000000"/>
            <w:tcW w:w="1667" w:type="pct"/>
          </w:tcPr>
          <w:p w:rsidR="000D1759" w:rsidRPr="00293D38" w:rsidRDefault="000D1759" w:rsidP="00D702BB">
            <w:pPr>
              <w:rPr>
                <w:rFonts w:cs="Times New Roman"/>
                <w:b w:val="0"/>
                <w:sz w:val="22"/>
              </w:rPr>
            </w:pPr>
            <w:r w:rsidRPr="00293D38">
              <w:rPr>
                <w:rFonts w:cs="Times New Roman"/>
                <w:b w:val="0"/>
                <w:sz w:val="22"/>
              </w:rPr>
              <w:t>Health Care System</w:t>
            </w:r>
          </w:p>
        </w:tc>
        <w:tc>
          <w:tcPr>
            <w:tcW w:w="1585" w:type="pct"/>
          </w:tcPr>
          <w:p w:rsidR="000D1759" w:rsidRPr="00293D38" w:rsidRDefault="000D1759" w:rsidP="00D702BB">
            <w:pPr>
              <w:cnfStyle w:val="000000100000"/>
              <w:rPr>
                <w:rFonts w:cs="Times New Roman"/>
                <w:sz w:val="22"/>
                <w:vertAlign w:val="superscript"/>
              </w:rPr>
            </w:pPr>
            <w:r w:rsidRPr="00293D38">
              <w:rPr>
                <w:rFonts w:cs="Times New Roman"/>
                <w:sz w:val="22"/>
              </w:rPr>
              <w:t>Universal Health Care</w:t>
            </w:r>
            <w:r w:rsidRPr="00293D38">
              <w:rPr>
                <w:rFonts w:cs="Times New Roman"/>
                <w:sz w:val="22"/>
                <w:vertAlign w:val="superscript"/>
              </w:rPr>
              <w:t>2</w:t>
            </w:r>
          </w:p>
        </w:tc>
        <w:tc>
          <w:tcPr>
            <w:tcW w:w="1748" w:type="pct"/>
          </w:tcPr>
          <w:p w:rsidR="000D1759" w:rsidRPr="00293D38" w:rsidRDefault="000D1759" w:rsidP="00D702BB">
            <w:pPr>
              <w:cnfStyle w:val="000000100000"/>
              <w:rPr>
                <w:rFonts w:cs="Times New Roman"/>
                <w:sz w:val="22"/>
              </w:rPr>
            </w:pPr>
            <w:r w:rsidRPr="00293D38">
              <w:rPr>
                <w:rFonts w:cs="Times New Roman"/>
                <w:sz w:val="22"/>
              </w:rPr>
              <w:t>Public expenditure on health per capita was $5,564 (PPP) in 2011.</w:t>
            </w:r>
            <w:r w:rsidRPr="00293D38">
              <w:rPr>
                <w:rStyle w:val="FootnoteReference"/>
                <w:rFonts w:cs="Times New Roman"/>
                <w:sz w:val="22"/>
              </w:rPr>
              <w:t>24</w:t>
            </w:r>
          </w:p>
        </w:tc>
      </w:tr>
      <w:tr w:rsidR="000D1759" w:rsidRPr="00293D38" w:rsidTr="00BC1A27">
        <w:tc>
          <w:tcPr>
            <w:cnfStyle w:val="001000000000"/>
            <w:tcW w:w="1667" w:type="pct"/>
          </w:tcPr>
          <w:p w:rsidR="000D1759" w:rsidRPr="00293D38" w:rsidRDefault="000D1759" w:rsidP="00D702BB">
            <w:pPr>
              <w:rPr>
                <w:rFonts w:cs="Times New Roman"/>
                <w:b w:val="0"/>
                <w:sz w:val="22"/>
              </w:rPr>
            </w:pPr>
            <w:r w:rsidRPr="00293D38">
              <w:rPr>
                <w:rFonts w:cs="Times New Roman"/>
                <w:b w:val="0"/>
                <w:sz w:val="22"/>
              </w:rPr>
              <w:t>Political Risk Rating</w:t>
            </w:r>
          </w:p>
        </w:tc>
        <w:tc>
          <w:tcPr>
            <w:tcW w:w="1585" w:type="pct"/>
          </w:tcPr>
          <w:p w:rsidR="000D1759" w:rsidRPr="00293D38" w:rsidRDefault="000D1759" w:rsidP="00D702BB">
            <w:pPr>
              <w:cnfStyle w:val="000000000000"/>
              <w:rPr>
                <w:rFonts w:cs="Times New Roman"/>
                <w:sz w:val="22"/>
                <w:vertAlign w:val="superscript"/>
              </w:rPr>
            </w:pPr>
            <w:r w:rsidRPr="00293D38">
              <w:rPr>
                <w:rFonts w:cs="Times New Roman"/>
                <w:sz w:val="22"/>
              </w:rPr>
              <w:t>A1</w:t>
            </w:r>
            <w:r w:rsidRPr="00293D38">
              <w:rPr>
                <w:rFonts w:cs="Times New Roman"/>
                <w:sz w:val="22"/>
                <w:vertAlign w:val="superscript"/>
              </w:rPr>
              <w:t>2</w:t>
            </w:r>
          </w:p>
        </w:tc>
        <w:tc>
          <w:tcPr>
            <w:tcW w:w="1748" w:type="pct"/>
          </w:tcPr>
          <w:p w:rsidR="000D1759" w:rsidRPr="00293D38" w:rsidRDefault="000D1759" w:rsidP="00D702BB">
            <w:pPr>
              <w:cnfStyle w:val="000000000000"/>
              <w:rPr>
                <w:rFonts w:cs="Times New Roman"/>
                <w:sz w:val="22"/>
                <w:vertAlign w:val="superscript"/>
              </w:rPr>
            </w:pPr>
            <w:r w:rsidRPr="00293D38">
              <w:rPr>
                <w:rFonts w:cs="Times New Roman"/>
                <w:sz w:val="22"/>
              </w:rPr>
              <w:t>Average corporate default is very low.</w:t>
            </w:r>
            <w:r w:rsidRPr="00293D38">
              <w:rPr>
                <w:rFonts w:cs="Times New Roman"/>
                <w:sz w:val="22"/>
                <w:vertAlign w:val="superscript"/>
              </w:rPr>
              <w:t>2</w:t>
            </w:r>
          </w:p>
        </w:tc>
      </w:tr>
      <w:tr w:rsidR="000D1759" w:rsidRPr="00293D38" w:rsidTr="00BC1A27">
        <w:trPr>
          <w:cnfStyle w:val="000000100000"/>
        </w:trPr>
        <w:tc>
          <w:tcPr>
            <w:cnfStyle w:val="001000000000"/>
            <w:tcW w:w="1667" w:type="pct"/>
          </w:tcPr>
          <w:p w:rsidR="000D1759" w:rsidRPr="00293D38" w:rsidRDefault="000D1759" w:rsidP="00D702BB">
            <w:pPr>
              <w:rPr>
                <w:rFonts w:cs="Times New Roman"/>
                <w:b w:val="0"/>
                <w:sz w:val="22"/>
              </w:rPr>
            </w:pPr>
            <w:r w:rsidRPr="00293D38">
              <w:rPr>
                <w:rFonts w:cs="Times New Roman"/>
                <w:b w:val="0"/>
                <w:sz w:val="22"/>
              </w:rPr>
              <w:t>Agreements/Organizations</w:t>
            </w:r>
          </w:p>
        </w:tc>
        <w:tc>
          <w:tcPr>
            <w:tcW w:w="1585" w:type="pct"/>
          </w:tcPr>
          <w:p w:rsidR="000D1759" w:rsidRPr="00293D38" w:rsidRDefault="000D1759" w:rsidP="00D702BB">
            <w:pPr>
              <w:cnfStyle w:val="000000100000"/>
              <w:rPr>
                <w:rFonts w:cs="Times New Roman"/>
                <w:sz w:val="22"/>
                <w:vertAlign w:val="superscript"/>
              </w:rPr>
            </w:pPr>
            <w:r w:rsidRPr="00293D38">
              <w:rPr>
                <w:rFonts w:cs="Times New Roman"/>
                <w:sz w:val="22"/>
              </w:rPr>
              <w:t>WTO, IMF, World Bank, OECD (Among many others. )</w:t>
            </w:r>
            <w:r w:rsidRPr="00293D38">
              <w:rPr>
                <w:rFonts w:cs="Times New Roman"/>
                <w:sz w:val="22"/>
                <w:vertAlign w:val="superscript"/>
              </w:rPr>
              <w:t xml:space="preserve"> 1</w:t>
            </w:r>
          </w:p>
        </w:tc>
        <w:tc>
          <w:tcPr>
            <w:tcW w:w="1748" w:type="pct"/>
          </w:tcPr>
          <w:p w:rsidR="000D1759" w:rsidRPr="00293D38" w:rsidRDefault="000D1759" w:rsidP="00D702BB">
            <w:pPr>
              <w:cnfStyle w:val="000000100000"/>
              <w:rPr>
                <w:rFonts w:cs="Times New Roman"/>
                <w:sz w:val="22"/>
                <w:vertAlign w:val="superscript"/>
              </w:rPr>
            </w:pPr>
            <w:r w:rsidRPr="00293D38">
              <w:rPr>
                <w:rFonts w:cs="Times New Roman"/>
                <w:sz w:val="22"/>
              </w:rPr>
              <w:t>Accepts compulsory ICJ (International Court of Justice) jurisdiction with reservations.</w:t>
            </w:r>
            <w:r w:rsidRPr="00293D38">
              <w:rPr>
                <w:rFonts w:cs="Times New Roman"/>
                <w:sz w:val="22"/>
                <w:vertAlign w:val="superscript"/>
              </w:rPr>
              <w:t>1</w:t>
            </w:r>
          </w:p>
        </w:tc>
      </w:tr>
      <w:tr w:rsidR="000D1759" w:rsidRPr="00293D38" w:rsidTr="00BC1A27">
        <w:tc>
          <w:tcPr>
            <w:cnfStyle w:val="001000000000"/>
            <w:tcW w:w="1667" w:type="pct"/>
          </w:tcPr>
          <w:p w:rsidR="000D1759" w:rsidRPr="00293D38" w:rsidRDefault="000D1759" w:rsidP="00D702BB">
            <w:pPr>
              <w:rPr>
                <w:rFonts w:cs="Times New Roman"/>
                <w:b w:val="0"/>
                <w:sz w:val="22"/>
                <w:u w:val="single"/>
              </w:rPr>
            </w:pPr>
            <w:r w:rsidRPr="00293D38">
              <w:rPr>
                <w:rFonts w:cs="Times New Roman"/>
                <w:b w:val="0"/>
                <w:sz w:val="22"/>
                <w:u w:val="single"/>
              </w:rPr>
              <w:t>Economic</w:t>
            </w:r>
          </w:p>
        </w:tc>
        <w:tc>
          <w:tcPr>
            <w:tcW w:w="1585" w:type="pct"/>
          </w:tcPr>
          <w:p w:rsidR="000D1759" w:rsidRPr="00293D38" w:rsidRDefault="000D1759" w:rsidP="00D702BB">
            <w:pPr>
              <w:cnfStyle w:val="000000000000"/>
              <w:rPr>
                <w:rFonts w:cs="Times New Roman"/>
                <w:sz w:val="22"/>
              </w:rPr>
            </w:pPr>
          </w:p>
        </w:tc>
        <w:tc>
          <w:tcPr>
            <w:tcW w:w="1748" w:type="pct"/>
          </w:tcPr>
          <w:p w:rsidR="000D1759" w:rsidRPr="00293D38" w:rsidRDefault="000D1759" w:rsidP="00D702BB">
            <w:pPr>
              <w:cnfStyle w:val="000000000000"/>
              <w:rPr>
                <w:rFonts w:cs="Times New Roman"/>
                <w:sz w:val="22"/>
              </w:rPr>
            </w:pPr>
          </w:p>
        </w:tc>
      </w:tr>
      <w:tr w:rsidR="000D1759" w:rsidRPr="00293D38" w:rsidTr="00BC1A27">
        <w:trPr>
          <w:cnfStyle w:val="000000100000"/>
        </w:trPr>
        <w:tc>
          <w:tcPr>
            <w:cnfStyle w:val="001000000000"/>
            <w:tcW w:w="1667" w:type="pct"/>
          </w:tcPr>
          <w:p w:rsidR="000D1759" w:rsidRPr="00293D38" w:rsidRDefault="000D1759" w:rsidP="00D702BB">
            <w:pPr>
              <w:rPr>
                <w:rFonts w:cs="Times New Roman"/>
                <w:b w:val="0"/>
                <w:sz w:val="22"/>
              </w:rPr>
            </w:pPr>
            <w:r w:rsidRPr="00293D38">
              <w:rPr>
                <w:rFonts w:cs="Times New Roman"/>
                <w:b w:val="0"/>
                <w:sz w:val="22"/>
              </w:rPr>
              <w:t>Economic System</w:t>
            </w:r>
          </w:p>
        </w:tc>
        <w:tc>
          <w:tcPr>
            <w:tcW w:w="1585" w:type="pct"/>
          </w:tcPr>
          <w:p w:rsidR="000D1759" w:rsidRPr="00293D38" w:rsidRDefault="000D1759" w:rsidP="00D702BB">
            <w:pPr>
              <w:cnfStyle w:val="000000100000"/>
              <w:rPr>
                <w:rFonts w:cs="Times New Roman"/>
                <w:sz w:val="22"/>
                <w:vertAlign w:val="superscript"/>
              </w:rPr>
            </w:pPr>
            <w:r w:rsidRPr="00293D38">
              <w:rPr>
                <w:rFonts w:cs="Times New Roman"/>
                <w:sz w:val="22"/>
              </w:rPr>
              <w:t>Market Economy</w:t>
            </w:r>
            <w:r w:rsidRPr="00293D38">
              <w:rPr>
                <w:rFonts w:cs="Times New Roman"/>
                <w:sz w:val="22"/>
                <w:vertAlign w:val="superscript"/>
              </w:rPr>
              <w:t>1</w:t>
            </w:r>
          </w:p>
        </w:tc>
        <w:tc>
          <w:tcPr>
            <w:tcW w:w="1748" w:type="pct"/>
          </w:tcPr>
          <w:p w:rsidR="000D1759" w:rsidRPr="00293D38" w:rsidRDefault="000D1759" w:rsidP="00D702BB">
            <w:pPr>
              <w:cnfStyle w:val="000000100000"/>
              <w:rPr>
                <w:rFonts w:cs="Times New Roman"/>
                <w:sz w:val="22"/>
                <w:vertAlign w:val="superscript"/>
              </w:rPr>
            </w:pPr>
            <w:r w:rsidRPr="00293D38">
              <w:rPr>
                <w:rFonts w:cs="Times New Roman"/>
                <w:sz w:val="22"/>
              </w:rPr>
              <w:t>Extremely heavy reliance on trade.</w:t>
            </w:r>
            <w:r w:rsidRPr="00293D38">
              <w:rPr>
                <w:rFonts w:cs="Times New Roman"/>
                <w:sz w:val="22"/>
                <w:vertAlign w:val="superscript"/>
              </w:rPr>
              <w:t>1</w:t>
            </w:r>
          </w:p>
        </w:tc>
      </w:tr>
      <w:tr w:rsidR="000D1759" w:rsidRPr="00293D38" w:rsidTr="00BC1A27">
        <w:tc>
          <w:tcPr>
            <w:cnfStyle w:val="001000000000"/>
            <w:tcW w:w="1667" w:type="pct"/>
          </w:tcPr>
          <w:p w:rsidR="000D1759" w:rsidRPr="00293D38" w:rsidRDefault="000D1759" w:rsidP="00D702BB">
            <w:pPr>
              <w:rPr>
                <w:rFonts w:cs="Times New Roman"/>
                <w:b w:val="0"/>
                <w:sz w:val="22"/>
              </w:rPr>
            </w:pPr>
            <w:r w:rsidRPr="00293D38">
              <w:rPr>
                <w:rFonts w:cs="Times New Roman"/>
                <w:b w:val="0"/>
                <w:sz w:val="22"/>
              </w:rPr>
              <w:t>Growth (%)</w:t>
            </w:r>
          </w:p>
        </w:tc>
        <w:tc>
          <w:tcPr>
            <w:tcW w:w="1585" w:type="pct"/>
          </w:tcPr>
          <w:p w:rsidR="000D1759" w:rsidRPr="00293D38" w:rsidRDefault="000D1759" w:rsidP="00D702BB">
            <w:pPr>
              <w:cnfStyle w:val="000000000000"/>
              <w:rPr>
                <w:rFonts w:cs="Times New Roman"/>
                <w:sz w:val="22"/>
                <w:vertAlign w:val="superscript"/>
              </w:rPr>
            </w:pPr>
            <w:r w:rsidRPr="00293D38">
              <w:rPr>
                <w:rFonts w:cs="Times New Roman"/>
                <w:sz w:val="22"/>
              </w:rPr>
              <w:t>1.0%</w:t>
            </w:r>
            <w:r w:rsidRPr="00293D38">
              <w:rPr>
                <w:rFonts w:cs="Times New Roman"/>
                <w:sz w:val="22"/>
                <w:vertAlign w:val="superscript"/>
              </w:rPr>
              <w:t>2</w:t>
            </w:r>
          </w:p>
        </w:tc>
        <w:tc>
          <w:tcPr>
            <w:tcW w:w="1748" w:type="pct"/>
          </w:tcPr>
          <w:p w:rsidR="000D1759" w:rsidRPr="00293D38" w:rsidRDefault="000D1759" w:rsidP="00D702BB">
            <w:pPr>
              <w:cnfStyle w:val="000000000000"/>
              <w:rPr>
                <w:rFonts w:cs="Times New Roman"/>
                <w:sz w:val="22"/>
                <w:vertAlign w:val="superscript"/>
              </w:rPr>
            </w:pPr>
            <w:r w:rsidRPr="00293D38">
              <w:rPr>
                <w:rFonts w:cs="Times New Roman"/>
                <w:sz w:val="22"/>
              </w:rPr>
              <w:t>Growth rate is easily influenced by neighboring countries due to heavy dependency on trade.</w:t>
            </w:r>
            <w:r w:rsidRPr="00293D38">
              <w:rPr>
                <w:rFonts w:cs="Times New Roman"/>
                <w:sz w:val="22"/>
                <w:vertAlign w:val="superscript"/>
              </w:rPr>
              <w:t>2</w:t>
            </w:r>
          </w:p>
        </w:tc>
      </w:tr>
      <w:tr w:rsidR="000D1759" w:rsidRPr="00293D38" w:rsidTr="00BC1A27">
        <w:trPr>
          <w:cnfStyle w:val="000000100000"/>
        </w:trPr>
        <w:tc>
          <w:tcPr>
            <w:cnfStyle w:val="001000000000"/>
            <w:tcW w:w="1667" w:type="pct"/>
          </w:tcPr>
          <w:p w:rsidR="000D1759" w:rsidRPr="00293D38" w:rsidRDefault="000D1759" w:rsidP="00D702BB">
            <w:pPr>
              <w:rPr>
                <w:rFonts w:cs="Times New Roman"/>
                <w:b w:val="0"/>
                <w:sz w:val="22"/>
              </w:rPr>
            </w:pPr>
            <w:r w:rsidRPr="00293D38">
              <w:rPr>
                <w:rFonts w:cs="Times New Roman"/>
                <w:b w:val="0"/>
                <w:sz w:val="22"/>
              </w:rPr>
              <w:t>Trade Freedom</w:t>
            </w:r>
          </w:p>
        </w:tc>
        <w:tc>
          <w:tcPr>
            <w:tcW w:w="1585" w:type="pct"/>
          </w:tcPr>
          <w:p w:rsidR="000D1759" w:rsidRPr="00293D38" w:rsidRDefault="000D1759" w:rsidP="00D702BB">
            <w:pPr>
              <w:cnfStyle w:val="000000100000"/>
              <w:rPr>
                <w:rFonts w:cs="Times New Roman"/>
                <w:sz w:val="22"/>
                <w:vertAlign w:val="superscript"/>
              </w:rPr>
            </w:pPr>
            <w:r w:rsidRPr="00293D38">
              <w:rPr>
                <w:rFonts w:cs="Times New Roman"/>
                <w:sz w:val="22"/>
              </w:rPr>
              <w:t>90.0</w:t>
            </w:r>
            <w:r w:rsidRPr="00293D38">
              <w:rPr>
                <w:rFonts w:cs="Times New Roman"/>
                <w:sz w:val="22"/>
                <w:vertAlign w:val="superscript"/>
              </w:rPr>
              <w:t>3</w:t>
            </w:r>
          </w:p>
        </w:tc>
        <w:tc>
          <w:tcPr>
            <w:tcW w:w="1748" w:type="pct"/>
          </w:tcPr>
          <w:p w:rsidR="000D1759" w:rsidRPr="00293D38" w:rsidRDefault="000D1759" w:rsidP="00D702BB">
            <w:pPr>
              <w:cnfStyle w:val="000000100000"/>
              <w:rPr>
                <w:rFonts w:cs="Times New Roman"/>
                <w:sz w:val="22"/>
                <w:vertAlign w:val="superscript"/>
              </w:rPr>
            </w:pPr>
            <w:r w:rsidRPr="00293D38">
              <w:rPr>
                <w:rFonts w:cs="Times New Roman"/>
                <w:sz w:val="22"/>
              </w:rPr>
              <w:t>Switzerland has a 0 percent average tariff rate.</w:t>
            </w:r>
            <w:r w:rsidRPr="00293D38">
              <w:rPr>
                <w:rFonts w:cs="Times New Roman"/>
                <w:sz w:val="22"/>
                <w:vertAlign w:val="superscript"/>
              </w:rPr>
              <w:t>3</w:t>
            </w:r>
          </w:p>
        </w:tc>
      </w:tr>
      <w:tr w:rsidR="000D1759" w:rsidRPr="00293D38" w:rsidTr="00BC1A27">
        <w:tc>
          <w:tcPr>
            <w:cnfStyle w:val="001000000000"/>
            <w:tcW w:w="1667" w:type="pct"/>
          </w:tcPr>
          <w:p w:rsidR="000D1759" w:rsidRPr="00293D38" w:rsidRDefault="000D1759" w:rsidP="00D702BB">
            <w:pPr>
              <w:rPr>
                <w:rFonts w:cs="Times New Roman"/>
                <w:b w:val="0"/>
                <w:sz w:val="22"/>
              </w:rPr>
            </w:pPr>
            <w:r w:rsidRPr="00293D38">
              <w:rPr>
                <w:rFonts w:cs="Times New Roman"/>
                <w:b w:val="0"/>
                <w:sz w:val="22"/>
              </w:rPr>
              <w:t>Economic Freedom Index</w:t>
            </w:r>
          </w:p>
        </w:tc>
        <w:tc>
          <w:tcPr>
            <w:tcW w:w="1585" w:type="pct"/>
          </w:tcPr>
          <w:p w:rsidR="000D1759" w:rsidRPr="00293D38" w:rsidRDefault="000D1759" w:rsidP="00D702BB">
            <w:pPr>
              <w:cnfStyle w:val="000000000000"/>
              <w:rPr>
                <w:rFonts w:cs="Times New Roman"/>
                <w:sz w:val="22"/>
              </w:rPr>
            </w:pPr>
            <w:r w:rsidRPr="00293D38">
              <w:rPr>
                <w:rFonts w:cs="Times New Roman"/>
                <w:sz w:val="22"/>
              </w:rPr>
              <w:t>4</w:t>
            </w:r>
            <w:r w:rsidRPr="00293D38">
              <w:rPr>
                <w:rFonts w:cs="Times New Roman"/>
                <w:sz w:val="22"/>
                <w:vertAlign w:val="superscript"/>
              </w:rPr>
              <w:t>th</w:t>
            </w:r>
            <w:r w:rsidRPr="00293D38">
              <w:rPr>
                <w:rStyle w:val="FootnoteReference"/>
                <w:rFonts w:cs="Times New Roman"/>
                <w:sz w:val="22"/>
              </w:rPr>
              <w:footnoteReference w:id="15"/>
            </w:r>
          </w:p>
        </w:tc>
        <w:tc>
          <w:tcPr>
            <w:tcW w:w="1748" w:type="pct"/>
          </w:tcPr>
          <w:p w:rsidR="000D1759" w:rsidRPr="00293D38" w:rsidRDefault="000D1759" w:rsidP="00D702BB">
            <w:pPr>
              <w:cnfStyle w:val="000000000000"/>
              <w:rPr>
                <w:rFonts w:cs="Times New Roman"/>
                <w:sz w:val="22"/>
                <w:vertAlign w:val="superscript"/>
              </w:rPr>
            </w:pPr>
            <w:r w:rsidRPr="00293D38">
              <w:rPr>
                <w:rFonts w:cs="Times New Roman"/>
                <w:sz w:val="22"/>
              </w:rPr>
              <w:t>Switzerland is ranked 1</w:t>
            </w:r>
            <w:r w:rsidRPr="00293D38">
              <w:rPr>
                <w:rFonts w:cs="Times New Roman"/>
                <w:sz w:val="22"/>
                <w:vertAlign w:val="superscript"/>
              </w:rPr>
              <w:t>st</w:t>
            </w:r>
            <w:r w:rsidRPr="00293D38">
              <w:rPr>
                <w:rFonts w:cs="Times New Roman"/>
                <w:sz w:val="22"/>
              </w:rPr>
              <w:t xml:space="preserve"> out of 43 countries in the Europe region.</w:t>
            </w:r>
            <w:r w:rsidRPr="00293D38">
              <w:rPr>
                <w:rFonts w:cs="Times New Roman"/>
                <w:sz w:val="22"/>
                <w:vertAlign w:val="superscript"/>
              </w:rPr>
              <w:t>3</w:t>
            </w:r>
          </w:p>
        </w:tc>
      </w:tr>
      <w:tr w:rsidR="000D1759" w:rsidRPr="00293D38" w:rsidTr="00BC1A27">
        <w:trPr>
          <w:cnfStyle w:val="000000100000"/>
        </w:trPr>
        <w:tc>
          <w:tcPr>
            <w:cnfStyle w:val="001000000000"/>
            <w:tcW w:w="1667" w:type="pct"/>
          </w:tcPr>
          <w:p w:rsidR="000D1759" w:rsidRPr="00293D38" w:rsidRDefault="000D1759" w:rsidP="00D702BB">
            <w:pPr>
              <w:rPr>
                <w:rFonts w:cs="Times New Roman"/>
                <w:b w:val="0"/>
                <w:sz w:val="22"/>
                <w:u w:val="single"/>
              </w:rPr>
            </w:pPr>
            <w:r w:rsidRPr="00293D38">
              <w:rPr>
                <w:rFonts w:cs="Times New Roman"/>
                <w:b w:val="0"/>
                <w:sz w:val="22"/>
                <w:u w:val="single"/>
              </w:rPr>
              <w:t>Legal</w:t>
            </w:r>
          </w:p>
        </w:tc>
        <w:tc>
          <w:tcPr>
            <w:tcW w:w="1585" w:type="pct"/>
          </w:tcPr>
          <w:p w:rsidR="000D1759" w:rsidRPr="00293D38" w:rsidRDefault="000D1759" w:rsidP="00D702BB">
            <w:pPr>
              <w:cnfStyle w:val="000000100000"/>
              <w:rPr>
                <w:rFonts w:cs="Times New Roman"/>
                <w:sz w:val="22"/>
              </w:rPr>
            </w:pPr>
          </w:p>
        </w:tc>
        <w:tc>
          <w:tcPr>
            <w:tcW w:w="1748" w:type="pct"/>
          </w:tcPr>
          <w:p w:rsidR="000D1759" w:rsidRPr="00293D38" w:rsidRDefault="000D1759" w:rsidP="00D702BB">
            <w:pPr>
              <w:cnfStyle w:val="000000100000"/>
              <w:rPr>
                <w:rFonts w:cs="Times New Roman"/>
                <w:sz w:val="22"/>
              </w:rPr>
            </w:pPr>
          </w:p>
        </w:tc>
      </w:tr>
      <w:tr w:rsidR="000D1759" w:rsidRPr="00293D38" w:rsidTr="00BC1A27">
        <w:tc>
          <w:tcPr>
            <w:cnfStyle w:val="001000000000"/>
            <w:tcW w:w="1667" w:type="pct"/>
          </w:tcPr>
          <w:p w:rsidR="000D1759" w:rsidRPr="00293D38" w:rsidRDefault="000D1759" w:rsidP="00D702BB">
            <w:pPr>
              <w:rPr>
                <w:rFonts w:cs="Times New Roman"/>
                <w:b w:val="0"/>
                <w:sz w:val="22"/>
              </w:rPr>
            </w:pPr>
            <w:r w:rsidRPr="00293D38">
              <w:rPr>
                <w:rFonts w:cs="Times New Roman"/>
                <w:b w:val="0"/>
                <w:sz w:val="22"/>
              </w:rPr>
              <w:t>Legal System</w:t>
            </w:r>
          </w:p>
        </w:tc>
        <w:tc>
          <w:tcPr>
            <w:tcW w:w="1585" w:type="pct"/>
          </w:tcPr>
          <w:p w:rsidR="000D1759" w:rsidRPr="00293D38" w:rsidRDefault="000D1759" w:rsidP="00D702BB">
            <w:pPr>
              <w:cnfStyle w:val="000000000000"/>
              <w:rPr>
                <w:rFonts w:cs="Times New Roman"/>
                <w:sz w:val="22"/>
              </w:rPr>
            </w:pPr>
            <w:r w:rsidRPr="00293D38">
              <w:rPr>
                <w:rFonts w:cs="Times New Roman"/>
                <w:sz w:val="22"/>
              </w:rPr>
              <w:t>Civil Law System</w:t>
            </w:r>
            <w:r w:rsidRPr="00293D38">
              <w:rPr>
                <w:rFonts w:cs="Times New Roman"/>
                <w:sz w:val="22"/>
                <w:vertAlign w:val="superscript"/>
              </w:rPr>
              <w:t>1</w:t>
            </w:r>
          </w:p>
        </w:tc>
        <w:tc>
          <w:tcPr>
            <w:tcW w:w="1748" w:type="pct"/>
          </w:tcPr>
          <w:p w:rsidR="000D1759" w:rsidRPr="00293D38" w:rsidRDefault="000D1759" w:rsidP="00D702BB">
            <w:pPr>
              <w:cnfStyle w:val="000000000000"/>
              <w:rPr>
                <w:rFonts w:cs="Times New Roman"/>
                <w:sz w:val="22"/>
                <w:vertAlign w:val="superscript"/>
              </w:rPr>
            </w:pPr>
            <w:r w:rsidRPr="00293D38">
              <w:rPr>
                <w:rFonts w:cs="Times New Roman"/>
                <w:sz w:val="22"/>
              </w:rPr>
              <w:t>Judicial review of legislative acts, except for federal decrees of a general obligatory character.</w:t>
            </w:r>
            <w:r w:rsidRPr="00293D38">
              <w:rPr>
                <w:rFonts w:cs="Times New Roman"/>
                <w:sz w:val="22"/>
                <w:vertAlign w:val="superscript"/>
              </w:rPr>
              <w:t>1</w:t>
            </w:r>
          </w:p>
        </w:tc>
      </w:tr>
      <w:tr w:rsidR="000D1759" w:rsidRPr="00293D38" w:rsidTr="00BC1A27">
        <w:trPr>
          <w:cnfStyle w:val="000000100000"/>
        </w:trPr>
        <w:tc>
          <w:tcPr>
            <w:cnfStyle w:val="001000000000"/>
            <w:tcW w:w="1667" w:type="pct"/>
          </w:tcPr>
          <w:p w:rsidR="000D1759" w:rsidRPr="00293D38" w:rsidRDefault="000D1759" w:rsidP="00D702BB">
            <w:pPr>
              <w:rPr>
                <w:rFonts w:cs="Times New Roman"/>
                <w:b w:val="0"/>
                <w:sz w:val="22"/>
              </w:rPr>
            </w:pPr>
            <w:r w:rsidRPr="00293D38">
              <w:rPr>
                <w:rFonts w:cs="Times New Roman"/>
                <w:b w:val="0"/>
                <w:sz w:val="22"/>
              </w:rPr>
              <w:t>Property Rights</w:t>
            </w:r>
          </w:p>
        </w:tc>
        <w:tc>
          <w:tcPr>
            <w:tcW w:w="1585" w:type="pct"/>
          </w:tcPr>
          <w:p w:rsidR="000D1759" w:rsidRPr="00293D38" w:rsidRDefault="000D1759" w:rsidP="00D702BB">
            <w:pPr>
              <w:cnfStyle w:val="000000100000"/>
              <w:rPr>
                <w:rFonts w:cs="Times New Roman"/>
                <w:sz w:val="22"/>
                <w:vertAlign w:val="superscript"/>
              </w:rPr>
            </w:pPr>
            <w:r w:rsidRPr="00293D38">
              <w:rPr>
                <w:rFonts w:cs="Times New Roman"/>
                <w:sz w:val="22"/>
              </w:rPr>
              <w:t>90.0</w:t>
            </w:r>
            <w:r w:rsidRPr="00293D38">
              <w:rPr>
                <w:rFonts w:cs="Times New Roman"/>
                <w:sz w:val="22"/>
                <w:vertAlign w:val="superscript"/>
              </w:rPr>
              <w:t>3</w:t>
            </w:r>
          </w:p>
        </w:tc>
        <w:tc>
          <w:tcPr>
            <w:tcW w:w="1748" w:type="pct"/>
          </w:tcPr>
          <w:p w:rsidR="000D1759" w:rsidRPr="00293D38" w:rsidRDefault="000D1759" w:rsidP="00D702BB">
            <w:pPr>
              <w:cnfStyle w:val="000000100000"/>
              <w:rPr>
                <w:rFonts w:cs="Times New Roman"/>
                <w:sz w:val="22"/>
              </w:rPr>
            </w:pPr>
            <w:r w:rsidRPr="00293D38">
              <w:rPr>
                <w:rFonts w:cs="Times New Roman"/>
                <w:sz w:val="22"/>
              </w:rPr>
              <w:t>Intellectual property rights are respected, and enforcement is consistent with world standards.</w:t>
            </w:r>
            <w:r w:rsidRPr="00293D38">
              <w:rPr>
                <w:rStyle w:val="FootnoteReference"/>
                <w:rFonts w:cs="Times New Roman"/>
                <w:sz w:val="22"/>
              </w:rPr>
              <w:footnoteReference w:id="16"/>
            </w:r>
          </w:p>
        </w:tc>
      </w:tr>
      <w:tr w:rsidR="000D1759" w:rsidRPr="00293D38" w:rsidTr="00BC1A27">
        <w:tc>
          <w:tcPr>
            <w:cnfStyle w:val="001000000000"/>
            <w:tcW w:w="1667" w:type="pct"/>
          </w:tcPr>
          <w:p w:rsidR="000D1759" w:rsidRPr="00293D38" w:rsidRDefault="000D1759" w:rsidP="00D702BB">
            <w:pPr>
              <w:rPr>
                <w:rFonts w:cs="Times New Roman"/>
                <w:b w:val="0"/>
                <w:sz w:val="22"/>
              </w:rPr>
            </w:pPr>
            <w:r w:rsidRPr="00293D38">
              <w:rPr>
                <w:rFonts w:cs="Times New Roman"/>
                <w:b w:val="0"/>
                <w:sz w:val="22"/>
              </w:rPr>
              <w:t>Corporate Tax Rate (%)</w:t>
            </w:r>
          </w:p>
        </w:tc>
        <w:tc>
          <w:tcPr>
            <w:tcW w:w="1585" w:type="pct"/>
          </w:tcPr>
          <w:p w:rsidR="000D1759" w:rsidRPr="00293D38" w:rsidRDefault="000D1759" w:rsidP="00D702BB">
            <w:pPr>
              <w:cnfStyle w:val="000000000000"/>
              <w:rPr>
                <w:rFonts w:cs="Times New Roman"/>
                <w:sz w:val="22"/>
                <w:vertAlign w:val="superscript"/>
              </w:rPr>
            </w:pPr>
            <w:r w:rsidRPr="00293D38">
              <w:rPr>
                <w:rFonts w:cs="Times New Roman"/>
                <w:sz w:val="22"/>
              </w:rPr>
              <w:t>Up to 24%</w:t>
            </w:r>
            <w:r w:rsidRPr="00293D38">
              <w:rPr>
                <w:rFonts w:cs="Times New Roman"/>
                <w:sz w:val="22"/>
                <w:vertAlign w:val="superscript"/>
              </w:rPr>
              <w:t>3</w:t>
            </w:r>
          </w:p>
        </w:tc>
        <w:tc>
          <w:tcPr>
            <w:tcW w:w="1748" w:type="pct"/>
          </w:tcPr>
          <w:p w:rsidR="000D1759" w:rsidRPr="00293D38" w:rsidRDefault="000D1759" w:rsidP="00D702BB">
            <w:pPr>
              <w:cnfStyle w:val="000000000000"/>
              <w:rPr>
                <w:rFonts w:cs="Times New Roman"/>
                <w:sz w:val="22"/>
                <w:vertAlign w:val="superscript"/>
              </w:rPr>
            </w:pPr>
            <w:r w:rsidRPr="00293D38">
              <w:rPr>
                <w:rFonts w:cs="Times New Roman"/>
                <w:sz w:val="22"/>
              </w:rPr>
              <w:t xml:space="preserve">The federal corporate tax rate is 8.5 percent, which, combined with cantonal taxes, can reach 24 percent. </w:t>
            </w:r>
            <w:r w:rsidRPr="00293D38">
              <w:rPr>
                <w:rFonts w:cs="Times New Roman"/>
                <w:sz w:val="22"/>
                <w:vertAlign w:val="superscript"/>
              </w:rPr>
              <w:t>3</w:t>
            </w:r>
          </w:p>
        </w:tc>
      </w:tr>
      <w:tr w:rsidR="000D1759" w:rsidRPr="00293D38" w:rsidTr="00BC1A27">
        <w:trPr>
          <w:cnfStyle w:val="000000100000"/>
        </w:trPr>
        <w:tc>
          <w:tcPr>
            <w:cnfStyle w:val="001000000000"/>
            <w:tcW w:w="1667" w:type="pct"/>
          </w:tcPr>
          <w:p w:rsidR="000D1759" w:rsidRPr="00293D38" w:rsidRDefault="000D1759" w:rsidP="00D702BB">
            <w:pPr>
              <w:rPr>
                <w:rFonts w:cs="Times New Roman"/>
                <w:b w:val="0"/>
                <w:sz w:val="22"/>
              </w:rPr>
            </w:pPr>
            <w:r w:rsidRPr="00293D38">
              <w:rPr>
                <w:rFonts w:cs="Times New Roman"/>
                <w:b w:val="0"/>
                <w:sz w:val="22"/>
              </w:rPr>
              <w:t>Business Freedom</w:t>
            </w:r>
          </w:p>
        </w:tc>
        <w:tc>
          <w:tcPr>
            <w:tcW w:w="1585" w:type="pct"/>
          </w:tcPr>
          <w:p w:rsidR="000D1759" w:rsidRPr="00293D38" w:rsidRDefault="000D1759" w:rsidP="00D702BB">
            <w:pPr>
              <w:cnfStyle w:val="000000100000"/>
              <w:rPr>
                <w:rFonts w:cs="Times New Roman"/>
                <w:sz w:val="22"/>
                <w:vertAlign w:val="superscript"/>
              </w:rPr>
            </w:pPr>
            <w:r w:rsidRPr="00293D38">
              <w:rPr>
                <w:rFonts w:cs="Times New Roman"/>
                <w:sz w:val="22"/>
              </w:rPr>
              <w:t>75.4</w:t>
            </w:r>
            <w:r w:rsidRPr="00293D38">
              <w:rPr>
                <w:rFonts w:cs="Times New Roman"/>
                <w:sz w:val="22"/>
                <w:vertAlign w:val="superscript"/>
              </w:rPr>
              <w:t>3</w:t>
            </w:r>
          </w:p>
        </w:tc>
        <w:tc>
          <w:tcPr>
            <w:tcW w:w="1748" w:type="pct"/>
          </w:tcPr>
          <w:p w:rsidR="000D1759" w:rsidRPr="00293D38" w:rsidRDefault="000D1759" w:rsidP="00D702BB">
            <w:pPr>
              <w:cnfStyle w:val="000000100000"/>
              <w:rPr>
                <w:rFonts w:cs="Times New Roman"/>
                <w:sz w:val="22"/>
                <w:vertAlign w:val="superscript"/>
              </w:rPr>
            </w:pPr>
            <w:r w:rsidRPr="00293D38">
              <w:rPr>
                <w:rFonts w:cs="Times New Roman"/>
                <w:sz w:val="22"/>
              </w:rPr>
              <w:t>The sound regulatory environment encourages entrepreneurial activity and innovation.</w:t>
            </w:r>
            <w:r w:rsidRPr="00293D38">
              <w:rPr>
                <w:rFonts w:cs="Times New Roman"/>
                <w:sz w:val="22"/>
                <w:vertAlign w:val="superscript"/>
              </w:rPr>
              <w:t>3</w:t>
            </w:r>
          </w:p>
        </w:tc>
      </w:tr>
    </w:tbl>
    <w:p w:rsidR="0049737F" w:rsidRPr="00293D38" w:rsidRDefault="0049737F" w:rsidP="0049737F">
      <w:pPr>
        <w:rPr>
          <w:rFonts w:cs="Times New Roman"/>
          <w:sz w:val="22"/>
          <w:u w:val="single"/>
        </w:rPr>
      </w:pPr>
    </w:p>
    <w:p w:rsidR="0049737F" w:rsidRDefault="0049737F">
      <w:pPr>
        <w:rPr>
          <w:rFonts w:cs="Times New Roman"/>
          <w:sz w:val="22"/>
          <w:u w:val="single"/>
        </w:rPr>
      </w:pPr>
      <w:r w:rsidRPr="00293D38">
        <w:rPr>
          <w:rFonts w:cs="Times New Roman"/>
          <w:sz w:val="22"/>
          <w:u w:val="single"/>
        </w:rPr>
        <w:br w:type="page"/>
      </w:r>
    </w:p>
    <w:p w:rsidR="006B52EE" w:rsidRPr="00293D38" w:rsidRDefault="006B52EE">
      <w:pPr>
        <w:rPr>
          <w:rFonts w:cs="Times New Roman"/>
          <w:sz w:val="22"/>
          <w:u w:val="single"/>
        </w:rPr>
      </w:pPr>
      <w:r>
        <w:rPr>
          <w:rFonts w:cs="Times New Roman"/>
          <w:sz w:val="22"/>
          <w:u w:val="single"/>
        </w:rPr>
        <w:lastRenderedPageBreak/>
        <w:t>Table V</w:t>
      </w:r>
    </w:p>
    <w:tbl>
      <w:tblPr>
        <w:tblStyle w:val="LightShading-Accent2"/>
        <w:tblW w:w="5000" w:type="pct"/>
        <w:tblLook w:val="04A0"/>
      </w:tblPr>
      <w:tblGrid>
        <w:gridCol w:w="3125"/>
        <w:gridCol w:w="2920"/>
        <w:gridCol w:w="4236"/>
      </w:tblGrid>
      <w:tr w:rsidR="00C67757" w:rsidRPr="00293D38" w:rsidTr="0049737F">
        <w:trPr>
          <w:cnfStyle w:val="100000000000"/>
        </w:trPr>
        <w:tc>
          <w:tcPr>
            <w:cnfStyle w:val="001000000000"/>
            <w:tcW w:w="1520" w:type="pct"/>
          </w:tcPr>
          <w:p w:rsidR="00C67757" w:rsidRPr="00293D38" w:rsidRDefault="00C67757" w:rsidP="00D702BB">
            <w:pPr>
              <w:rPr>
                <w:rFonts w:cs="Times New Roman"/>
                <w:sz w:val="22"/>
              </w:rPr>
            </w:pPr>
            <w:r w:rsidRPr="00293D38">
              <w:rPr>
                <w:rFonts w:cs="Times New Roman"/>
                <w:sz w:val="22"/>
              </w:rPr>
              <w:t>Risk</w:t>
            </w:r>
            <w:r w:rsidRPr="00293D38">
              <w:rPr>
                <w:rStyle w:val="FootnoteReference"/>
                <w:rFonts w:cs="Times New Roman"/>
                <w:color w:val="FFFFFF" w:themeColor="background1"/>
                <w:sz w:val="22"/>
              </w:rPr>
              <w:footnoteReference w:id="17"/>
            </w:r>
          </w:p>
        </w:tc>
        <w:tc>
          <w:tcPr>
            <w:tcW w:w="1420" w:type="pct"/>
          </w:tcPr>
          <w:p w:rsidR="00C67757" w:rsidRPr="00293D38" w:rsidRDefault="00C67757" w:rsidP="00D702BB">
            <w:pPr>
              <w:cnfStyle w:val="100000000000"/>
              <w:rPr>
                <w:rFonts w:cs="Times New Roman"/>
                <w:sz w:val="22"/>
              </w:rPr>
            </w:pPr>
            <w:r w:rsidRPr="00293D38">
              <w:rPr>
                <w:rFonts w:cs="Times New Roman"/>
                <w:sz w:val="22"/>
              </w:rPr>
              <w:t>South Korea</w:t>
            </w:r>
          </w:p>
        </w:tc>
        <w:tc>
          <w:tcPr>
            <w:tcW w:w="2060" w:type="pct"/>
          </w:tcPr>
          <w:p w:rsidR="00C67757" w:rsidRPr="00293D38" w:rsidRDefault="00C67757" w:rsidP="00D702BB">
            <w:pPr>
              <w:cnfStyle w:val="100000000000"/>
              <w:rPr>
                <w:rFonts w:cs="Times New Roman"/>
                <w:sz w:val="22"/>
              </w:rPr>
            </w:pPr>
            <w:r w:rsidRPr="00293D38">
              <w:rPr>
                <w:rFonts w:cs="Times New Roman"/>
                <w:sz w:val="22"/>
              </w:rPr>
              <w:t>Assessment/Remarks</w:t>
            </w:r>
          </w:p>
        </w:tc>
      </w:tr>
      <w:tr w:rsidR="002650BD" w:rsidRPr="00293D38" w:rsidTr="0049737F">
        <w:trPr>
          <w:cnfStyle w:val="000000100000"/>
        </w:trPr>
        <w:tc>
          <w:tcPr>
            <w:cnfStyle w:val="001000000000"/>
            <w:tcW w:w="1520" w:type="pct"/>
          </w:tcPr>
          <w:p w:rsidR="002650BD" w:rsidRPr="00293D38" w:rsidRDefault="002650BD" w:rsidP="00D702BB">
            <w:pPr>
              <w:rPr>
                <w:rFonts w:cs="Times New Roman"/>
                <w:b w:val="0"/>
                <w:sz w:val="22"/>
                <w:u w:val="single"/>
              </w:rPr>
            </w:pPr>
            <w:r w:rsidRPr="00293D38">
              <w:rPr>
                <w:rFonts w:cs="Times New Roman"/>
                <w:b w:val="0"/>
                <w:sz w:val="22"/>
                <w:u w:val="single"/>
              </w:rPr>
              <w:t>Political</w:t>
            </w:r>
          </w:p>
        </w:tc>
        <w:tc>
          <w:tcPr>
            <w:tcW w:w="1420" w:type="pct"/>
          </w:tcPr>
          <w:p w:rsidR="002650BD" w:rsidRPr="00293D38" w:rsidRDefault="002650BD" w:rsidP="00D702BB">
            <w:pPr>
              <w:cnfStyle w:val="000000100000"/>
              <w:rPr>
                <w:rFonts w:cs="Times New Roman"/>
                <w:sz w:val="22"/>
              </w:rPr>
            </w:pPr>
          </w:p>
        </w:tc>
        <w:tc>
          <w:tcPr>
            <w:tcW w:w="2060" w:type="pct"/>
          </w:tcPr>
          <w:p w:rsidR="002650BD" w:rsidRPr="00293D38" w:rsidRDefault="002650BD" w:rsidP="00D702BB">
            <w:pPr>
              <w:cnfStyle w:val="000000100000"/>
              <w:rPr>
                <w:rFonts w:cs="Times New Roman"/>
                <w:sz w:val="22"/>
              </w:rPr>
            </w:pPr>
          </w:p>
        </w:tc>
      </w:tr>
      <w:tr w:rsidR="00C67757" w:rsidRPr="00293D38" w:rsidTr="0049737F">
        <w:tc>
          <w:tcPr>
            <w:cnfStyle w:val="001000000000"/>
            <w:tcW w:w="1520" w:type="pct"/>
          </w:tcPr>
          <w:p w:rsidR="00C67757" w:rsidRPr="00293D38" w:rsidRDefault="00C67757" w:rsidP="00D702BB">
            <w:pPr>
              <w:rPr>
                <w:rFonts w:cs="Times New Roman"/>
                <w:b w:val="0"/>
                <w:sz w:val="22"/>
              </w:rPr>
            </w:pPr>
            <w:r w:rsidRPr="00293D38">
              <w:rPr>
                <w:rFonts w:cs="Times New Roman"/>
                <w:b w:val="0"/>
                <w:sz w:val="22"/>
              </w:rPr>
              <w:t>Political System</w:t>
            </w:r>
          </w:p>
        </w:tc>
        <w:tc>
          <w:tcPr>
            <w:tcW w:w="1420" w:type="pct"/>
          </w:tcPr>
          <w:p w:rsidR="00C67757" w:rsidRPr="00293D38" w:rsidRDefault="00C67757" w:rsidP="00D702BB">
            <w:pPr>
              <w:cnfStyle w:val="000000000000"/>
              <w:rPr>
                <w:rFonts w:cs="Times New Roman"/>
                <w:sz w:val="22"/>
                <w:vertAlign w:val="superscript"/>
              </w:rPr>
            </w:pPr>
            <w:r w:rsidRPr="00293D38">
              <w:rPr>
                <w:rFonts w:cs="Times New Roman"/>
                <w:sz w:val="22"/>
              </w:rPr>
              <w:t>Republic</w:t>
            </w:r>
            <w:r w:rsidRPr="00293D38">
              <w:rPr>
                <w:rFonts w:cs="Times New Roman"/>
                <w:sz w:val="22"/>
                <w:vertAlign w:val="superscript"/>
              </w:rPr>
              <w:t>13</w:t>
            </w:r>
          </w:p>
        </w:tc>
        <w:tc>
          <w:tcPr>
            <w:tcW w:w="2060" w:type="pct"/>
          </w:tcPr>
          <w:p w:rsidR="00C67757" w:rsidRPr="00293D38" w:rsidRDefault="00C67757" w:rsidP="00D702BB">
            <w:pPr>
              <w:cnfStyle w:val="000000000000"/>
              <w:rPr>
                <w:rFonts w:cs="Times New Roman"/>
                <w:sz w:val="22"/>
                <w:vertAlign w:val="superscript"/>
              </w:rPr>
            </w:pPr>
            <w:r w:rsidRPr="00293D38">
              <w:rPr>
                <w:rFonts w:cs="Times New Roman"/>
                <w:sz w:val="22"/>
              </w:rPr>
              <w:t>Powers nominally shared among the executive, the legislature, and the judiciary, but traditionally dominated by the president.</w:t>
            </w:r>
            <w:r w:rsidRPr="00293D38">
              <w:rPr>
                <w:rFonts w:cs="Times New Roman"/>
                <w:sz w:val="22"/>
                <w:vertAlign w:val="superscript"/>
              </w:rPr>
              <w:t>14</w:t>
            </w:r>
          </w:p>
        </w:tc>
      </w:tr>
      <w:tr w:rsidR="00C67757" w:rsidRPr="00293D38" w:rsidTr="0049737F">
        <w:trPr>
          <w:cnfStyle w:val="000000100000"/>
        </w:trPr>
        <w:tc>
          <w:tcPr>
            <w:cnfStyle w:val="001000000000"/>
            <w:tcW w:w="1520" w:type="pct"/>
          </w:tcPr>
          <w:p w:rsidR="00C67757" w:rsidRPr="00293D38" w:rsidRDefault="00C67757" w:rsidP="00D702BB">
            <w:pPr>
              <w:rPr>
                <w:rFonts w:cs="Times New Roman"/>
                <w:b w:val="0"/>
                <w:sz w:val="22"/>
              </w:rPr>
            </w:pPr>
            <w:r w:rsidRPr="00293D38">
              <w:rPr>
                <w:rFonts w:cs="Times New Roman"/>
                <w:b w:val="0"/>
                <w:sz w:val="22"/>
              </w:rPr>
              <w:t>Health Care System</w:t>
            </w:r>
          </w:p>
        </w:tc>
        <w:tc>
          <w:tcPr>
            <w:tcW w:w="1420" w:type="pct"/>
          </w:tcPr>
          <w:p w:rsidR="00C67757" w:rsidRPr="00293D38" w:rsidRDefault="00C67757" w:rsidP="00D702BB">
            <w:pPr>
              <w:cnfStyle w:val="000000100000"/>
              <w:rPr>
                <w:rFonts w:cs="Times New Roman"/>
                <w:sz w:val="22"/>
              </w:rPr>
            </w:pPr>
            <w:r w:rsidRPr="00293D38">
              <w:rPr>
                <w:rFonts w:cs="Times New Roman"/>
                <w:sz w:val="22"/>
              </w:rPr>
              <w:t>Universal Health Care</w:t>
            </w:r>
            <w:r w:rsidRPr="00293D38">
              <w:rPr>
                <w:rFonts w:cs="Times New Roman"/>
                <w:sz w:val="22"/>
                <w:vertAlign w:val="superscript"/>
              </w:rPr>
              <w:t>16</w:t>
            </w:r>
          </w:p>
        </w:tc>
        <w:tc>
          <w:tcPr>
            <w:tcW w:w="2060" w:type="pct"/>
          </w:tcPr>
          <w:p w:rsidR="00C67757" w:rsidRPr="00293D38" w:rsidRDefault="00C67757" w:rsidP="00D702BB">
            <w:pPr>
              <w:cnfStyle w:val="000000100000"/>
              <w:rPr>
                <w:rFonts w:cs="Times New Roman"/>
                <w:sz w:val="22"/>
                <w:vertAlign w:val="superscript"/>
              </w:rPr>
            </w:pPr>
            <w:r w:rsidRPr="00293D38">
              <w:rPr>
                <w:rFonts w:cs="Times New Roman"/>
                <w:sz w:val="22"/>
              </w:rPr>
              <w:t>Public expenditure on health per capita was $2,181 (PPP) in 2011.</w:t>
            </w:r>
            <w:r w:rsidRPr="00293D38">
              <w:rPr>
                <w:rFonts w:cs="Times New Roman"/>
                <w:sz w:val="22"/>
                <w:vertAlign w:val="superscript"/>
              </w:rPr>
              <w:t>24</w:t>
            </w:r>
          </w:p>
        </w:tc>
      </w:tr>
      <w:tr w:rsidR="00C67757" w:rsidRPr="00293D38" w:rsidTr="0049737F">
        <w:tc>
          <w:tcPr>
            <w:cnfStyle w:val="001000000000"/>
            <w:tcW w:w="1520" w:type="pct"/>
          </w:tcPr>
          <w:p w:rsidR="00C67757" w:rsidRPr="00293D38" w:rsidRDefault="00C67757" w:rsidP="00D702BB">
            <w:pPr>
              <w:rPr>
                <w:rFonts w:cs="Times New Roman"/>
                <w:b w:val="0"/>
                <w:sz w:val="22"/>
              </w:rPr>
            </w:pPr>
            <w:r w:rsidRPr="00293D38">
              <w:rPr>
                <w:rFonts w:cs="Times New Roman"/>
                <w:b w:val="0"/>
                <w:sz w:val="22"/>
              </w:rPr>
              <w:t>Political Risk Rating</w:t>
            </w:r>
          </w:p>
        </w:tc>
        <w:tc>
          <w:tcPr>
            <w:tcW w:w="1420" w:type="pct"/>
          </w:tcPr>
          <w:p w:rsidR="00C67757" w:rsidRPr="00293D38" w:rsidRDefault="00C67757" w:rsidP="00D702BB">
            <w:pPr>
              <w:cnfStyle w:val="000000000000"/>
              <w:rPr>
                <w:rFonts w:cs="Times New Roman"/>
                <w:sz w:val="22"/>
                <w:vertAlign w:val="superscript"/>
              </w:rPr>
            </w:pPr>
            <w:r w:rsidRPr="00293D38">
              <w:rPr>
                <w:rFonts w:cs="Times New Roman"/>
                <w:sz w:val="22"/>
              </w:rPr>
              <w:t>A2</w:t>
            </w:r>
            <w:r w:rsidRPr="00293D38">
              <w:rPr>
                <w:rFonts w:cs="Times New Roman"/>
                <w:sz w:val="22"/>
                <w:vertAlign w:val="superscript"/>
              </w:rPr>
              <w:t>14</w:t>
            </w:r>
          </w:p>
        </w:tc>
        <w:tc>
          <w:tcPr>
            <w:tcW w:w="2060" w:type="pct"/>
          </w:tcPr>
          <w:p w:rsidR="00C67757" w:rsidRPr="00293D38" w:rsidRDefault="00C67757" w:rsidP="00D702BB">
            <w:pPr>
              <w:cnfStyle w:val="000000000000"/>
              <w:rPr>
                <w:rFonts w:cs="Times New Roman"/>
                <w:sz w:val="22"/>
                <w:vertAlign w:val="superscript"/>
              </w:rPr>
            </w:pPr>
            <w:r w:rsidRPr="00293D38">
              <w:rPr>
                <w:rFonts w:cs="Times New Roman"/>
                <w:sz w:val="22"/>
              </w:rPr>
              <w:t>Political and economic condition is good, but there is a risk of heightened tension with North Korea.</w:t>
            </w:r>
            <w:r w:rsidRPr="00293D38">
              <w:rPr>
                <w:rFonts w:cs="Times New Roman"/>
                <w:sz w:val="22"/>
                <w:vertAlign w:val="superscript"/>
              </w:rPr>
              <w:t>14</w:t>
            </w:r>
          </w:p>
        </w:tc>
      </w:tr>
      <w:tr w:rsidR="00C67757" w:rsidRPr="00293D38" w:rsidTr="0049737F">
        <w:trPr>
          <w:cnfStyle w:val="000000100000"/>
        </w:trPr>
        <w:tc>
          <w:tcPr>
            <w:cnfStyle w:val="001000000000"/>
            <w:tcW w:w="1520" w:type="pct"/>
          </w:tcPr>
          <w:p w:rsidR="00C67757" w:rsidRPr="00293D38" w:rsidRDefault="00C67757" w:rsidP="00D702BB">
            <w:pPr>
              <w:rPr>
                <w:rFonts w:cs="Times New Roman"/>
                <w:b w:val="0"/>
                <w:sz w:val="22"/>
              </w:rPr>
            </w:pPr>
            <w:r w:rsidRPr="00293D38">
              <w:rPr>
                <w:rFonts w:cs="Times New Roman"/>
                <w:b w:val="0"/>
                <w:sz w:val="22"/>
              </w:rPr>
              <w:t>Agreements/Organizations</w:t>
            </w:r>
          </w:p>
        </w:tc>
        <w:tc>
          <w:tcPr>
            <w:tcW w:w="1420" w:type="pct"/>
          </w:tcPr>
          <w:p w:rsidR="00C67757" w:rsidRPr="00293D38" w:rsidRDefault="00C67757" w:rsidP="00D702BB">
            <w:pPr>
              <w:cnfStyle w:val="000000100000"/>
              <w:rPr>
                <w:rFonts w:cs="Times New Roman"/>
                <w:sz w:val="22"/>
                <w:vertAlign w:val="superscript"/>
              </w:rPr>
            </w:pPr>
            <w:r w:rsidRPr="00293D38">
              <w:rPr>
                <w:rFonts w:cs="Times New Roman"/>
                <w:sz w:val="22"/>
              </w:rPr>
              <w:t>WTO, IMF, OECD, WHO, UN, (Among many others)</w:t>
            </w:r>
            <w:r w:rsidRPr="00293D38">
              <w:rPr>
                <w:rFonts w:cs="Times New Roman"/>
                <w:sz w:val="22"/>
                <w:vertAlign w:val="superscript"/>
              </w:rPr>
              <w:t>13</w:t>
            </w:r>
          </w:p>
        </w:tc>
        <w:tc>
          <w:tcPr>
            <w:tcW w:w="2060" w:type="pct"/>
          </w:tcPr>
          <w:p w:rsidR="00C67757" w:rsidRPr="00293D38" w:rsidRDefault="00C67757" w:rsidP="00D702BB">
            <w:pPr>
              <w:cnfStyle w:val="000000100000"/>
              <w:rPr>
                <w:rFonts w:cs="Times New Roman"/>
                <w:sz w:val="22"/>
                <w:vertAlign w:val="superscript"/>
              </w:rPr>
            </w:pPr>
            <w:r w:rsidRPr="00293D38">
              <w:rPr>
                <w:rFonts w:cs="Times New Roman"/>
                <w:sz w:val="22"/>
              </w:rPr>
              <w:t xml:space="preserve">Has not submitted an ICJ jurisdiction declaration; accepts </w:t>
            </w:r>
            <w:proofErr w:type="spellStart"/>
            <w:r w:rsidRPr="00293D38">
              <w:rPr>
                <w:rFonts w:cs="Times New Roman"/>
                <w:sz w:val="22"/>
              </w:rPr>
              <w:t>ICCt</w:t>
            </w:r>
            <w:proofErr w:type="spellEnd"/>
            <w:r w:rsidRPr="00293D38">
              <w:rPr>
                <w:rFonts w:cs="Times New Roman"/>
                <w:sz w:val="22"/>
              </w:rPr>
              <w:t xml:space="preserve"> jurisdiction.</w:t>
            </w:r>
            <w:r w:rsidRPr="00293D38">
              <w:rPr>
                <w:rFonts w:cs="Times New Roman"/>
                <w:sz w:val="22"/>
                <w:vertAlign w:val="superscript"/>
              </w:rPr>
              <w:t>13</w:t>
            </w:r>
          </w:p>
        </w:tc>
      </w:tr>
      <w:tr w:rsidR="00C67757" w:rsidRPr="00293D38" w:rsidTr="0049737F">
        <w:tc>
          <w:tcPr>
            <w:cnfStyle w:val="001000000000"/>
            <w:tcW w:w="1520" w:type="pct"/>
          </w:tcPr>
          <w:p w:rsidR="00C67757" w:rsidRPr="00293D38" w:rsidRDefault="00C67757" w:rsidP="00D702BB">
            <w:pPr>
              <w:rPr>
                <w:rFonts w:cs="Times New Roman"/>
                <w:b w:val="0"/>
                <w:sz w:val="22"/>
                <w:u w:val="single"/>
              </w:rPr>
            </w:pPr>
            <w:r w:rsidRPr="00293D38">
              <w:rPr>
                <w:rFonts w:cs="Times New Roman"/>
                <w:b w:val="0"/>
                <w:sz w:val="22"/>
                <w:u w:val="single"/>
              </w:rPr>
              <w:t>Economic</w:t>
            </w:r>
            <w:r w:rsidRPr="00293D38">
              <w:rPr>
                <w:rStyle w:val="FootnoteReference"/>
                <w:rFonts w:cs="Times New Roman"/>
                <w:b w:val="0"/>
                <w:color w:val="FFFFFF" w:themeColor="background1"/>
                <w:sz w:val="22"/>
                <w:u w:val="single"/>
              </w:rPr>
              <w:footnoteReference w:id="18"/>
            </w:r>
          </w:p>
        </w:tc>
        <w:tc>
          <w:tcPr>
            <w:tcW w:w="1420" w:type="pct"/>
          </w:tcPr>
          <w:p w:rsidR="00C67757" w:rsidRPr="00293D38" w:rsidRDefault="00C67757" w:rsidP="00D702BB">
            <w:pPr>
              <w:cnfStyle w:val="000000000000"/>
              <w:rPr>
                <w:rFonts w:cs="Times New Roman"/>
                <w:sz w:val="22"/>
              </w:rPr>
            </w:pPr>
          </w:p>
        </w:tc>
        <w:tc>
          <w:tcPr>
            <w:tcW w:w="2060" w:type="pct"/>
          </w:tcPr>
          <w:p w:rsidR="00C67757" w:rsidRPr="00293D38" w:rsidRDefault="00C67757" w:rsidP="00D702BB">
            <w:pPr>
              <w:cnfStyle w:val="000000000000"/>
              <w:rPr>
                <w:rFonts w:cs="Times New Roman"/>
                <w:sz w:val="22"/>
              </w:rPr>
            </w:pPr>
          </w:p>
        </w:tc>
      </w:tr>
      <w:tr w:rsidR="00C67757" w:rsidRPr="00293D38" w:rsidTr="0049737F">
        <w:trPr>
          <w:cnfStyle w:val="000000100000"/>
        </w:trPr>
        <w:tc>
          <w:tcPr>
            <w:cnfStyle w:val="001000000000"/>
            <w:tcW w:w="1520" w:type="pct"/>
          </w:tcPr>
          <w:p w:rsidR="00C67757" w:rsidRPr="00293D38" w:rsidRDefault="00C67757" w:rsidP="00D702BB">
            <w:pPr>
              <w:rPr>
                <w:rFonts w:cs="Times New Roman"/>
                <w:b w:val="0"/>
                <w:sz w:val="22"/>
              </w:rPr>
            </w:pPr>
            <w:r w:rsidRPr="00293D38">
              <w:rPr>
                <w:rFonts w:cs="Times New Roman"/>
                <w:b w:val="0"/>
                <w:sz w:val="22"/>
              </w:rPr>
              <w:t>Economic System</w:t>
            </w:r>
          </w:p>
        </w:tc>
        <w:tc>
          <w:tcPr>
            <w:tcW w:w="1420" w:type="pct"/>
          </w:tcPr>
          <w:p w:rsidR="00C67757" w:rsidRPr="00293D38" w:rsidRDefault="00C67757" w:rsidP="00D702BB">
            <w:pPr>
              <w:cnfStyle w:val="000000100000"/>
              <w:rPr>
                <w:rFonts w:cs="Times New Roman"/>
                <w:sz w:val="22"/>
                <w:vertAlign w:val="superscript"/>
              </w:rPr>
            </w:pPr>
            <w:r w:rsidRPr="00293D38">
              <w:rPr>
                <w:rFonts w:cs="Times New Roman"/>
                <w:sz w:val="22"/>
              </w:rPr>
              <w:t>Market Economy</w:t>
            </w:r>
            <w:r w:rsidRPr="00293D38">
              <w:rPr>
                <w:rFonts w:cs="Times New Roman"/>
                <w:sz w:val="22"/>
                <w:vertAlign w:val="superscript"/>
              </w:rPr>
              <w:t>14</w:t>
            </w:r>
          </w:p>
        </w:tc>
        <w:tc>
          <w:tcPr>
            <w:tcW w:w="2060" w:type="pct"/>
          </w:tcPr>
          <w:p w:rsidR="00C67757" w:rsidRPr="00293D38" w:rsidRDefault="00C67757" w:rsidP="00D702BB">
            <w:pPr>
              <w:cnfStyle w:val="000000100000"/>
              <w:rPr>
                <w:rFonts w:cs="Times New Roman"/>
                <w:sz w:val="22"/>
                <w:vertAlign w:val="superscript"/>
              </w:rPr>
            </w:pPr>
            <w:r w:rsidRPr="00293D38">
              <w:rPr>
                <w:rFonts w:cs="Times New Roman"/>
                <w:sz w:val="22"/>
              </w:rPr>
              <w:t>In recent years, Korea's economy moved away from the centrally planned, government-directed investment model toward a more market-oriented one.</w:t>
            </w:r>
            <w:r w:rsidRPr="00293D38">
              <w:rPr>
                <w:rFonts w:cs="Times New Roman"/>
                <w:sz w:val="22"/>
                <w:vertAlign w:val="superscript"/>
              </w:rPr>
              <w:t>14</w:t>
            </w:r>
          </w:p>
        </w:tc>
      </w:tr>
      <w:tr w:rsidR="00C67757" w:rsidRPr="00293D38" w:rsidTr="0049737F">
        <w:tc>
          <w:tcPr>
            <w:cnfStyle w:val="001000000000"/>
            <w:tcW w:w="1520" w:type="pct"/>
          </w:tcPr>
          <w:p w:rsidR="00C67757" w:rsidRPr="00293D38" w:rsidRDefault="00C67757" w:rsidP="00D702BB">
            <w:pPr>
              <w:rPr>
                <w:rFonts w:cs="Times New Roman"/>
                <w:b w:val="0"/>
                <w:sz w:val="22"/>
              </w:rPr>
            </w:pPr>
            <w:r w:rsidRPr="00293D38">
              <w:rPr>
                <w:rFonts w:cs="Times New Roman"/>
                <w:b w:val="0"/>
                <w:sz w:val="22"/>
              </w:rPr>
              <w:t>Growth (%)</w:t>
            </w:r>
            <w:r w:rsidRPr="00293D38">
              <w:rPr>
                <w:rStyle w:val="FootnoteReference"/>
                <w:rFonts w:cs="Times New Roman"/>
                <w:b w:val="0"/>
                <w:color w:val="FFFFFF" w:themeColor="background1"/>
                <w:sz w:val="22"/>
              </w:rPr>
              <w:footnoteReference w:id="19"/>
            </w:r>
          </w:p>
        </w:tc>
        <w:tc>
          <w:tcPr>
            <w:tcW w:w="1420" w:type="pct"/>
          </w:tcPr>
          <w:p w:rsidR="00C67757" w:rsidRPr="00293D38" w:rsidRDefault="00C67757" w:rsidP="00D702BB">
            <w:pPr>
              <w:cnfStyle w:val="000000000000"/>
              <w:rPr>
                <w:rFonts w:cs="Times New Roman"/>
                <w:sz w:val="22"/>
                <w:vertAlign w:val="superscript"/>
              </w:rPr>
            </w:pPr>
            <w:r w:rsidRPr="00293D38">
              <w:rPr>
                <w:rFonts w:cs="Times New Roman"/>
                <w:sz w:val="22"/>
              </w:rPr>
              <w:t>2.0%</w:t>
            </w:r>
            <w:r w:rsidRPr="00293D38">
              <w:rPr>
                <w:rFonts w:cs="Times New Roman"/>
                <w:sz w:val="22"/>
                <w:vertAlign w:val="superscript"/>
              </w:rPr>
              <w:t>15</w:t>
            </w:r>
          </w:p>
        </w:tc>
        <w:tc>
          <w:tcPr>
            <w:tcW w:w="2060" w:type="pct"/>
          </w:tcPr>
          <w:p w:rsidR="00C67757" w:rsidRPr="00293D38" w:rsidRDefault="00C67757" w:rsidP="00D702BB">
            <w:pPr>
              <w:cnfStyle w:val="000000000000"/>
              <w:rPr>
                <w:rFonts w:cs="Times New Roman"/>
                <w:sz w:val="22"/>
                <w:vertAlign w:val="superscript"/>
              </w:rPr>
            </w:pPr>
            <w:r w:rsidRPr="00293D38">
              <w:rPr>
                <w:rFonts w:cs="Times New Roman"/>
                <w:sz w:val="22"/>
              </w:rPr>
              <w:t>There has been stable growth, but below potential due to the global recession.</w:t>
            </w:r>
            <w:r w:rsidRPr="00293D38">
              <w:rPr>
                <w:rFonts w:cs="Times New Roman"/>
                <w:sz w:val="22"/>
                <w:vertAlign w:val="superscript"/>
              </w:rPr>
              <w:t>14</w:t>
            </w:r>
          </w:p>
        </w:tc>
      </w:tr>
      <w:tr w:rsidR="00C67757" w:rsidRPr="00293D38" w:rsidTr="0049737F">
        <w:trPr>
          <w:cnfStyle w:val="000000100000"/>
        </w:trPr>
        <w:tc>
          <w:tcPr>
            <w:cnfStyle w:val="001000000000"/>
            <w:tcW w:w="1520" w:type="pct"/>
          </w:tcPr>
          <w:p w:rsidR="00C67757" w:rsidRPr="00293D38" w:rsidRDefault="00C67757" w:rsidP="00D702BB">
            <w:pPr>
              <w:rPr>
                <w:rFonts w:cs="Times New Roman"/>
                <w:b w:val="0"/>
                <w:sz w:val="22"/>
              </w:rPr>
            </w:pPr>
            <w:r w:rsidRPr="00293D38">
              <w:rPr>
                <w:rFonts w:cs="Times New Roman"/>
                <w:b w:val="0"/>
                <w:sz w:val="22"/>
              </w:rPr>
              <w:t>Trade Freedom</w:t>
            </w:r>
          </w:p>
        </w:tc>
        <w:tc>
          <w:tcPr>
            <w:tcW w:w="1420" w:type="pct"/>
          </w:tcPr>
          <w:p w:rsidR="00C67757" w:rsidRPr="00293D38" w:rsidRDefault="00C67757" w:rsidP="00D702BB">
            <w:pPr>
              <w:cnfStyle w:val="000000100000"/>
              <w:rPr>
                <w:rFonts w:cs="Times New Roman"/>
                <w:sz w:val="22"/>
                <w:vertAlign w:val="superscript"/>
              </w:rPr>
            </w:pPr>
            <w:r w:rsidRPr="00293D38">
              <w:rPr>
                <w:rFonts w:cs="Times New Roman"/>
                <w:sz w:val="22"/>
              </w:rPr>
              <w:t>72.6</w:t>
            </w:r>
            <w:r w:rsidRPr="00293D38">
              <w:rPr>
                <w:rFonts w:cs="Times New Roman"/>
                <w:sz w:val="22"/>
                <w:vertAlign w:val="superscript"/>
              </w:rPr>
              <w:t>15</w:t>
            </w:r>
          </w:p>
        </w:tc>
        <w:tc>
          <w:tcPr>
            <w:tcW w:w="2060" w:type="pct"/>
          </w:tcPr>
          <w:p w:rsidR="00C67757" w:rsidRPr="00293D38" w:rsidRDefault="00C67757" w:rsidP="00D702BB">
            <w:pPr>
              <w:cnfStyle w:val="000000100000"/>
              <w:rPr>
                <w:rFonts w:cs="Times New Roman"/>
                <w:sz w:val="22"/>
                <w:vertAlign w:val="superscript"/>
              </w:rPr>
            </w:pPr>
            <w:r w:rsidRPr="00293D38">
              <w:rPr>
                <w:rFonts w:cs="Times New Roman"/>
                <w:sz w:val="22"/>
              </w:rPr>
              <w:t>South Korea’s average tariff rate is 8.7 percent.</w:t>
            </w:r>
            <w:r w:rsidRPr="00293D38">
              <w:rPr>
                <w:rFonts w:cs="Times New Roman"/>
                <w:sz w:val="22"/>
                <w:vertAlign w:val="superscript"/>
              </w:rPr>
              <w:t>15</w:t>
            </w:r>
          </w:p>
        </w:tc>
      </w:tr>
      <w:tr w:rsidR="00C67757" w:rsidRPr="00293D38" w:rsidTr="0049737F">
        <w:tc>
          <w:tcPr>
            <w:cnfStyle w:val="001000000000"/>
            <w:tcW w:w="1520" w:type="pct"/>
          </w:tcPr>
          <w:p w:rsidR="00C67757" w:rsidRPr="00293D38" w:rsidRDefault="00C67757" w:rsidP="00D702BB">
            <w:pPr>
              <w:rPr>
                <w:rFonts w:cs="Times New Roman"/>
                <w:b w:val="0"/>
                <w:sz w:val="22"/>
              </w:rPr>
            </w:pPr>
            <w:r w:rsidRPr="00293D38">
              <w:rPr>
                <w:rFonts w:cs="Times New Roman"/>
                <w:b w:val="0"/>
                <w:sz w:val="22"/>
              </w:rPr>
              <w:t>Economic Freedom Index</w:t>
            </w:r>
          </w:p>
        </w:tc>
        <w:tc>
          <w:tcPr>
            <w:tcW w:w="1420" w:type="pct"/>
          </w:tcPr>
          <w:p w:rsidR="00C67757" w:rsidRPr="00293D38" w:rsidRDefault="00C67757" w:rsidP="00D702BB">
            <w:pPr>
              <w:cnfStyle w:val="000000000000"/>
              <w:rPr>
                <w:rFonts w:cs="Times New Roman"/>
                <w:sz w:val="22"/>
              </w:rPr>
            </w:pPr>
            <w:r w:rsidRPr="00293D38">
              <w:rPr>
                <w:rFonts w:cs="Times New Roman"/>
                <w:sz w:val="22"/>
              </w:rPr>
              <w:t>30</w:t>
            </w:r>
            <w:r w:rsidRPr="00293D38">
              <w:rPr>
                <w:rFonts w:cs="Times New Roman"/>
                <w:sz w:val="22"/>
                <w:vertAlign w:val="superscript"/>
              </w:rPr>
              <w:t>th14</w:t>
            </w:r>
          </w:p>
        </w:tc>
        <w:tc>
          <w:tcPr>
            <w:tcW w:w="2060" w:type="pct"/>
          </w:tcPr>
          <w:p w:rsidR="00C67757" w:rsidRPr="00293D38" w:rsidRDefault="00C67757" w:rsidP="00D702BB">
            <w:pPr>
              <w:cnfStyle w:val="000000000000"/>
              <w:rPr>
                <w:rFonts w:cs="Times New Roman"/>
                <w:sz w:val="22"/>
                <w:vertAlign w:val="superscript"/>
              </w:rPr>
            </w:pPr>
            <w:r w:rsidRPr="00293D38">
              <w:rPr>
                <w:rFonts w:cs="Times New Roman"/>
                <w:sz w:val="22"/>
              </w:rPr>
              <w:t>South Korea’s economy, rated “moderately free” through most of the history of the Index, has advanced to “mostly free” in the past two years.</w:t>
            </w:r>
            <w:r w:rsidRPr="00293D38">
              <w:rPr>
                <w:rFonts w:cs="Times New Roman"/>
                <w:sz w:val="22"/>
                <w:vertAlign w:val="superscript"/>
              </w:rPr>
              <w:t>15</w:t>
            </w:r>
          </w:p>
        </w:tc>
      </w:tr>
      <w:tr w:rsidR="00C67757" w:rsidRPr="00293D38" w:rsidTr="0049737F">
        <w:trPr>
          <w:cnfStyle w:val="000000100000"/>
        </w:trPr>
        <w:tc>
          <w:tcPr>
            <w:cnfStyle w:val="001000000000"/>
            <w:tcW w:w="1520" w:type="pct"/>
          </w:tcPr>
          <w:p w:rsidR="00C67757" w:rsidRPr="00293D38" w:rsidRDefault="00C67757" w:rsidP="00D702BB">
            <w:pPr>
              <w:rPr>
                <w:rFonts w:cs="Times New Roman"/>
                <w:b w:val="0"/>
                <w:sz w:val="22"/>
                <w:u w:val="single"/>
              </w:rPr>
            </w:pPr>
            <w:r w:rsidRPr="00293D38">
              <w:rPr>
                <w:rFonts w:cs="Times New Roman"/>
                <w:b w:val="0"/>
                <w:sz w:val="22"/>
                <w:u w:val="single"/>
              </w:rPr>
              <w:t>Legal</w:t>
            </w:r>
          </w:p>
        </w:tc>
        <w:tc>
          <w:tcPr>
            <w:tcW w:w="1420" w:type="pct"/>
          </w:tcPr>
          <w:p w:rsidR="00C67757" w:rsidRPr="00293D38" w:rsidRDefault="00C67757" w:rsidP="00D702BB">
            <w:pPr>
              <w:cnfStyle w:val="000000100000"/>
              <w:rPr>
                <w:rFonts w:cs="Times New Roman"/>
                <w:sz w:val="22"/>
              </w:rPr>
            </w:pPr>
          </w:p>
        </w:tc>
        <w:tc>
          <w:tcPr>
            <w:tcW w:w="2060" w:type="pct"/>
          </w:tcPr>
          <w:p w:rsidR="00C67757" w:rsidRPr="00293D38" w:rsidRDefault="00C67757" w:rsidP="00D702BB">
            <w:pPr>
              <w:cnfStyle w:val="000000100000"/>
              <w:rPr>
                <w:rFonts w:cs="Times New Roman"/>
                <w:sz w:val="22"/>
              </w:rPr>
            </w:pPr>
          </w:p>
        </w:tc>
      </w:tr>
      <w:tr w:rsidR="00C67757" w:rsidRPr="00293D38" w:rsidTr="0049737F">
        <w:tc>
          <w:tcPr>
            <w:cnfStyle w:val="001000000000"/>
            <w:tcW w:w="1520" w:type="pct"/>
          </w:tcPr>
          <w:p w:rsidR="00C67757" w:rsidRPr="00293D38" w:rsidRDefault="00C67757" w:rsidP="00D702BB">
            <w:pPr>
              <w:rPr>
                <w:rFonts w:cs="Times New Roman"/>
                <w:b w:val="0"/>
                <w:sz w:val="22"/>
              </w:rPr>
            </w:pPr>
            <w:r w:rsidRPr="00293D38">
              <w:rPr>
                <w:rFonts w:cs="Times New Roman"/>
                <w:b w:val="0"/>
                <w:sz w:val="22"/>
              </w:rPr>
              <w:t>Legal System</w:t>
            </w:r>
            <w:r w:rsidRPr="00293D38">
              <w:rPr>
                <w:rStyle w:val="FootnoteReference"/>
                <w:rFonts w:cs="Times New Roman"/>
                <w:b w:val="0"/>
                <w:color w:val="FFFFFF" w:themeColor="background1"/>
                <w:sz w:val="22"/>
              </w:rPr>
              <w:footnoteReference w:id="20"/>
            </w:r>
          </w:p>
        </w:tc>
        <w:tc>
          <w:tcPr>
            <w:tcW w:w="1420" w:type="pct"/>
          </w:tcPr>
          <w:p w:rsidR="00C67757" w:rsidRPr="00293D38" w:rsidRDefault="00C67757" w:rsidP="00D702BB">
            <w:pPr>
              <w:cnfStyle w:val="000000000000"/>
              <w:rPr>
                <w:rFonts w:cs="Times New Roman"/>
                <w:sz w:val="22"/>
                <w:vertAlign w:val="superscript"/>
              </w:rPr>
            </w:pPr>
            <w:r w:rsidRPr="00293D38">
              <w:rPr>
                <w:rFonts w:cs="Times New Roman"/>
                <w:sz w:val="22"/>
              </w:rPr>
              <w:t>Mixed legal system</w:t>
            </w:r>
            <w:r w:rsidRPr="00293D38">
              <w:rPr>
                <w:rFonts w:cs="Times New Roman"/>
                <w:sz w:val="22"/>
                <w:vertAlign w:val="superscript"/>
              </w:rPr>
              <w:t>13</w:t>
            </w:r>
          </w:p>
        </w:tc>
        <w:tc>
          <w:tcPr>
            <w:tcW w:w="2060" w:type="pct"/>
          </w:tcPr>
          <w:p w:rsidR="00C67757" w:rsidRPr="00293D38" w:rsidRDefault="00C67757" w:rsidP="00D702BB">
            <w:pPr>
              <w:cnfStyle w:val="000000000000"/>
              <w:rPr>
                <w:rFonts w:cs="Times New Roman"/>
                <w:sz w:val="22"/>
                <w:vertAlign w:val="superscript"/>
              </w:rPr>
            </w:pPr>
            <w:r w:rsidRPr="00293D38">
              <w:rPr>
                <w:rFonts w:cs="Times New Roman"/>
                <w:sz w:val="22"/>
              </w:rPr>
              <w:t>Combining European civil law, Anglo-American law, and Chinese classical thought.</w:t>
            </w:r>
            <w:r w:rsidRPr="00293D38">
              <w:rPr>
                <w:rFonts w:cs="Times New Roman"/>
                <w:sz w:val="22"/>
                <w:vertAlign w:val="superscript"/>
              </w:rPr>
              <w:t>13</w:t>
            </w:r>
          </w:p>
        </w:tc>
      </w:tr>
      <w:tr w:rsidR="00C67757" w:rsidRPr="00293D38" w:rsidTr="0049737F">
        <w:trPr>
          <w:cnfStyle w:val="000000100000"/>
        </w:trPr>
        <w:tc>
          <w:tcPr>
            <w:cnfStyle w:val="001000000000"/>
            <w:tcW w:w="1520" w:type="pct"/>
          </w:tcPr>
          <w:p w:rsidR="00C67757" w:rsidRPr="00293D38" w:rsidRDefault="00C67757" w:rsidP="00D702BB">
            <w:pPr>
              <w:rPr>
                <w:rFonts w:cs="Times New Roman"/>
                <w:b w:val="0"/>
                <w:sz w:val="22"/>
              </w:rPr>
            </w:pPr>
            <w:r w:rsidRPr="00293D38">
              <w:rPr>
                <w:rFonts w:cs="Times New Roman"/>
                <w:b w:val="0"/>
                <w:sz w:val="22"/>
              </w:rPr>
              <w:t>Property Rights</w:t>
            </w:r>
          </w:p>
        </w:tc>
        <w:tc>
          <w:tcPr>
            <w:tcW w:w="1420" w:type="pct"/>
          </w:tcPr>
          <w:p w:rsidR="00C67757" w:rsidRPr="00293D38" w:rsidRDefault="00C67757" w:rsidP="00D702BB">
            <w:pPr>
              <w:cnfStyle w:val="000000100000"/>
              <w:rPr>
                <w:rFonts w:cs="Times New Roman"/>
                <w:sz w:val="22"/>
                <w:vertAlign w:val="superscript"/>
              </w:rPr>
            </w:pPr>
            <w:r w:rsidRPr="00293D38">
              <w:rPr>
                <w:rFonts w:cs="Times New Roman"/>
                <w:sz w:val="22"/>
              </w:rPr>
              <w:t>70.0</w:t>
            </w:r>
            <w:r w:rsidRPr="00293D38">
              <w:rPr>
                <w:rFonts w:cs="Times New Roman"/>
                <w:sz w:val="22"/>
                <w:vertAlign w:val="superscript"/>
              </w:rPr>
              <w:t>15</w:t>
            </w:r>
          </w:p>
        </w:tc>
        <w:tc>
          <w:tcPr>
            <w:tcW w:w="2060" w:type="pct"/>
          </w:tcPr>
          <w:p w:rsidR="00C67757" w:rsidRPr="00293D38" w:rsidRDefault="00C67757" w:rsidP="00D702BB">
            <w:pPr>
              <w:cnfStyle w:val="000000100000"/>
              <w:rPr>
                <w:rFonts w:cs="Times New Roman"/>
                <w:sz w:val="22"/>
                <w:vertAlign w:val="superscript"/>
              </w:rPr>
            </w:pPr>
            <w:r w:rsidRPr="00293D38">
              <w:rPr>
                <w:rFonts w:cs="Times New Roman"/>
                <w:sz w:val="22"/>
              </w:rPr>
              <w:t>A well-functioning modern legal framework ensures strong protection of private property rights. The rule of law is effective, and the judicial system is efficient.</w:t>
            </w:r>
            <w:r w:rsidRPr="00293D38">
              <w:rPr>
                <w:rFonts w:cs="Times New Roman"/>
                <w:sz w:val="22"/>
                <w:vertAlign w:val="superscript"/>
              </w:rPr>
              <w:t>15</w:t>
            </w:r>
          </w:p>
        </w:tc>
      </w:tr>
      <w:tr w:rsidR="00C67757" w:rsidRPr="00293D38" w:rsidTr="0049737F">
        <w:tc>
          <w:tcPr>
            <w:cnfStyle w:val="001000000000"/>
            <w:tcW w:w="1520" w:type="pct"/>
          </w:tcPr>
          <w:p w:rsidR="00C67757" w:rsidRPr="00293D38" w:rsidRDefault="00C67757" w:rsidP="00D702BB">
            <w:pPr>
              <w:rPr>
                <w:rFonts w:cs="Times New Roman"/>
                <w:b w:val="0"/>
                <w:sz w:val="22"/>
              </w:rPr>
            </w:pPr>
            <w:r w:rsidRPr="00293D38">
              <w:rPr>
                <w:rFonts w:cs="Times New Roman"/>
                <w:b w:val="0"/>
                <w:sz w:val="22"/>
              </w:rPr>
              <w:t>Corporate Tax Rate (%)</w:t>
            </w:r>
          </w:p>
        </w:tc>
        <w:tc>
          <w:tcPr>
            <w:tcW w:w="1420" w:type="pct"/>
          </w:tcPr>
          <w:p w:rsidR="00C67757" w:rsidRPr="00293D38" w:rsidRDefault="00C67757" w:rsidP="00D702BB">
            <w:pPr>
              <w:cnfStyle w:val="000000000000"/>
              <w:rPr>
                <w:rFonts w:cs="Times New Roman"/>
                <w:sz w:val="22"/>
                <w:vertAlign w:val="superscript"/>
              </w:rPr>
            </w:pPr>
            <w:r w:rsidRPr="00293D38">
              <w:rPr>
                <w:rFonts w:cs="Times New Roman"/>
                <w:sz w:val="22"/>
              </w:rPr>
              <w:t>Up to 22%</w:t>
            </w:r>
            <w:r w:rsidRPr="00293D38">
              <w:rPr>
                <w:rFonts w:cs="Times New Roman"/>
                <w:sz w:val="22"/>
                <w:vertAlign w:val="superscript"/>
              </w:rPr>
              <w:t>15</w:t>
            </w:r>
          </w:p>
        </w:tc>
        <w:tc>
          <w:tcPr>
            <w:tcW w:w="2060" w:type="pct"/>
          </w:tcPr>
          <w:p w:rsidR="00C67757" w:rsidRPr="00293D38" w:rsidRDefault="00C67757" w:rsidP="00D702BB">
            <w:pPr>
              <w:cnfStyle w:val="000000000000"/>
              <w:rPr>
                <w:rFonts w:cs="Times New Roman"/>
                <w:sz w:val="22"/>
                <w:vertAlign w:val="superscript"/>
              </w:rPr>
            </w:pPr>
            <w:r w:rsidRPr="00293D38">
              <w:rPr>
                <w:rFonts w:cs="Times New Roman"/>
                <w:sz w:val="22"/>
              </w:rPr>
              <w:t>A 10 percent surtax on individual and corporate rates and a value-added tax (VAT) bring the overall tax burden to 25.9 percent of GDP.</w:t>
            </w:r>
            <w:r w:rsidRPr="00293D38">
              <w:rPr>
                <w:rFonts w:cs="Times New Roman"/>
                <w:sz w:val="22"/>
                <w:vertAlign w:val="superscript"/>
              </w:rPr>
              <w:t>15</w:t>
            </w:r>
          </w:p>
        </w:tc>
      </w:tr>
      <w:tr w:rsidR="00C67757" w:rsidRPr="00293D38" w:rsidTr="0049737F">
        <w:trPr>
          <w:cnfStyle w:val="000000100000"/>
        </w:trPr>
        <w:tc>
          <w:tcPr>
            <w:cnfStyle w:val="001000000000"/>
            <w:tcW w:w="1520" w:type="pct"/>
          </w:tcPr>
          <w:p w:rsidR="00C67757" w:rsidRPr="00293D38" w:rsidRDefault="00C67757" w:rsidP="00D702BB">
            <w:pPr>
              <w:rPr>
                <w:rFonts w:cs="Times New Roman"/>
                <w:b w:val="0"/>
                <w:sz w:val="22"/>
              </w:rPr>
            </w:pPr>
            <w:r w:rsidRPr="00293D38">
              <w:rPr>
                <w:rFonts w:cs="Times New Roman"/>
                <w:b w:val="0"/>
                <w:sz w:val="22"/>
              </w:rPr>
              <w:t>Business Freedom</w:t>
            </w:r>
          </w:p>
        </w:tc>
        <w:tc>
          <w:tcPr>
            <w:tcW w:w="1420" w:type="pct"/>
          </w:tcPr>
          <w:p w:rsidR="00C67757" w:rsidRPr="00293D38" w:rsidRDefault="00C67757" w:rsidP="00D702BB">
            <w:pPr>
              <w:cnfStyle w:val="000000100000"/>
              <w:rPr>
                <w:rFonts w:cs="Times New Roman"/>
                <w:sz w:val="22"/>
                <w:vertAlign w:val="superscript"/>
              </w:rPr>
            </w:pPr>
            <w:r w:rsidRPr="00293D38">
              <w:rPr>
                <w:rFonts w:cs="Times New Roman"/>
                <w:sz w:val="22"/>
              </w:rPr>
              <w:t>92.8</w:t>
            </w:r>
            <w:r w:rsidRPr="00293D38">
              <w:rPr>
                <w:rFonts w:cs="Times New Roman"/>
                <w:sz w:val="22"/>
                <w:vertAlign w:val="superscript"/>
              </w:rPr>
              <w:t>15</w:t>
            </w:r>
          </w:p>
        </w:tc>
        <w:tc>
          <w:tcPr>
            <w:tcW w:w="2060" w:type="pct"/>
          </w:tcPr>
          <w:p w:rsidR="00C67757" w:rsidRPr="00293D38" w:rsidRDefault="00C67757" w:rsidP="00D702BB">
            <w:pPr>
              <w:cnfStyle w:val="000000100000"/>
              <w:rPr>
                <w:rFonts w:cs="Times New Roman"/>
                <w:sz w:val="22"/>
                <w:vertAlign w:val="superscript"/>
              </w:rPr>
            </w:pPr>
            <w:r w:rsidRPr="00293D38">
              <w:rPr>
                <w:rFonts w:cs="Times New Roman"/>
                <w:sz w:val="22"/>
              </w:rPr>
              <w:t>Launching a company takes five procedures, and no minimum capital is required. Bankruptcy proceedings are relatively easy.</w:t>
            </w:r>
            <w:r w:rsidRPr="00293D38">
              <w:rPr>
                <w:rFonts w:cs="Times New Roman"/>
                <w:sz w:val="22"/>
                <w:vertAlign w:val="superscript"/>
              </w:rPr>
              <w:t>15</w:t>
            </w:r>
          </w:p>
        </w:tc>
      </w:tr>
    </w:tbl>
    <w:p w:rsidR="00AD7248" w:rsidRDefault="00AD7248">
      <w:pPr>
        <w:rPr>
          <w:rFonts w:cs="Times New Roman"/>
          <w:b/>
          <w:bCs/>
          <w:sz w:val="22"/>
          <w:u w:val="single"/>
        </w:rPr>
      </w:pPr>
    </w:p>
    <w:p w:rsidR="006B52EE" w:rsidRDefault="006B52EE">
      <w:pPr>
        <w:rPr>
          <w:rFonts w:cs="Times New Roman"/>
          <w:b/>
          <w:bCs/>
          <w:sz w:val="22"/>
          <w:u w:val="single"/>
        </w:rPr>
      </w:pPr>
    </w:p>
    <w:p w:rsidR="006B52EE" w:rsidRDefault="006B52EE">
      <w:pPr>
        <w:rPr>
          <w:rFonts w:cs="Times New Roman"/>
          <w:b/>
          <w:bCs/>
          <w:sz w:val="22"/>
          <w:u w:val="single"/>
        </w:rPr>
      </w:pPr>
      <w:r>
        <w:rPr>
          <w:rFonts w:cs="Times New Roman"/>
          <w:b/>
          <w:bCs/>
          <w:sz w:val="22"/>
          <w:u w:val="single"/>
        </w:rPr>
        <w:lastRenderedPageBreak/>
        <w:t>Table VI</w:t>
      </w:r>
    </w:p>
    <w:p w:rsidR="006B52EE" w:rsidRPr="00293D38" w:rsidRDefault="006B52EE">
      <w:pPr>
        <w:rPr>
          <w:rFonts w:cs="Times New Roman"/>
          <w:b/>
          <w:bCs/>
          <w:sz w:val="22"/>
          <w:u w:val="single"/>
        </w:rPr>
      </w:pPr>
    </w:p>
    <w:tbl>
      <w:tblPr>
        <w:tblStyle w:val="LightShading-Accent6"/>
        <w:tblpPr w:leftFromText="180" w:rightFromText="180" w:vertAnchor="text" w:horzAnchor="margin" w:tblpY="-239"/>
        <w:tblW w:w="5000" w:type="pct"/>
        <w:tblLook w:val="04A0"/>
      </w:tblPr>
      <w:tblGrid>
        <w:gridCol w:w="2937"/>
        <w:gridCol w:w="2794"/>
        <w:gridCol w:w="4550"/>
      </w:tblGrid>
      <w:tr w:rsidR="00C67757" w:rsidRPr="00293D38" w:rsidTr="00BC1A27">
        <w:trPr>
          <w:cnfStyle w:val="100000000000"/>
        </w:trPr>
        <w:tc>
          <w:tcPr>
            <w:cnfStyle w:val="001000000000"/>
            <w:tcW w:w="1428" w:type="pct"/>
          </w:tcPr>
          <w:p w:rsidR="00C67757" w:rsidRPr="00293D38" w:rsidRDefault="00C67757" w:rsidP="00D702BB">
            <w:pPr>
              <w:rPr>
                <w:rFonts w:cs="Times New Roman"/>
                <w:sz w:val="22"/>
              </w:rPr>
            </w:pPr>
            <w:r w:rsidRPr="00293D38">
              <w:rPr>
                <w:rFonts w:cs="Times New Roman"/>
                <w:sz w:val="22"/>
              </w:rPr>
              <w:t>Risk</w:t>
            </w:r>
          </w:p>
        </w:tc>
        <w:tc>
          <w:tcPr>
            <w:tcW w:w="1359" w:type="pct"/>
          </w:tcPr>
          <w:p w:rsidR="00C67757" w:rsidRPr="00293D38" w:rsidRDefault="00C67757" w:rsidP="00D702BB">
            <w:pPr>
              <w:cnfStyle w:val="100000000000"/>
              <w:rPr>
                <w:rFonts w:cs="Times New Roman"/>
                <w:sz w:val="22"/>
              </w:rPr>
            </w:pPr>
            <w:r w:rsidRPr="00293D38">
              <w:rPr>
                <w:rFonts w:cs="Times New Roman"/>
                <w:sz w:val="22"/>
              </w:rPr>
              <w:t>Iran</w:t>
            </w:r>
          </w:p>
        </w:tc>
        <w:tc>
          <w:tcPr>
            <w:tcW w:w="2213" w:type="pct"/>
          </w:tcPr>
          <w:p w:rsidR="00C67757" w:rsidRPr="00293D38" w:rsidRDefault="00C67757" w:rsidP="00D702BB">
            <w:pPr>
              <w:cnfStyle w:val="100000000000"/>
              <w:rPr>
                <w:rFonts w:cs="Times New Roman"/>
                <w:sz w:val="22"/>
              </w:rPr>
            </w:pPr>
            <w:r w:rsidRPr="00293D38">
              <w:rPr>
                <w:rFonts w:cs="Times New Roman"/>
                <w:sz w:val="22"/>
              </w:rPr>
              <w:t>Assessment/Remarks</w:t>
            </w:r>
          </w:p>
        </w:tc>
      </w:tr>
      <w:tr w:rsidR="00CC771E" w:rsidRPr="00293D38" w:rsidTr="00BC1A27">
        <w:trPr>
          <w:cnfStyle w:val="000000100000"/>
        </w:trPr>
        <w:tc>
          <w:tcPr>
            <w:cnfStyle w:val="001000000000"/>
            <w:tcW w:w="1428" w:type="pct"/>
          </w:tcPr>
          <w:p w:rsidR="00CC771E" w:rsidRPr="00293D38" w:rsidRDefault="00CC771E" w:rsidP="00D702BB">
            <w:pPr>
              <w:rPr>
                <w:rFonts w:cs="Times New Roman"/>
                <w:b w:val="0"/>
                <w:sz w:val="22"/>
                <w:u w:val="single"/>
              </w:rPr>
            </w:pPr>
            <w:r w:rsidRPr="00293D38">
              <w:rPr>
                <w:rFonts w:cs="Times New Roman"/>
                <w:b w:val="0"/>
                <w:sz w:val="22"/>
                <w:u w:val="single"/>
              </w:rPr>
              <w:t>Political</w:t>
            </w:r>
          </w:p>
        </w:tc>
        <w:tc>
          <w:tcPr>
            <w:tcW w:w="1359" w:type="pct"/>
          </w:tcPr>
          <w:p w:rsidR="00CC771E" w:rsidRPr="00293D38" w:rsidRDefault="00CC771E" w:rsidP="00D702BB">
            <w:pPr>
              <w:cnfStyle w:val="000000100000"/>
              <w:rPr>
                <w:rFonts w:cs="Times New Roman"/>
                <w:sz w:val="22"/>
              </w:rPr>
            </w:pPr>
          </w:p>
        </w:tc>
        <w:tc>
          <w:tcPr>
            <w:tcW w:w="2213" w:type="pct"/>
          </w:tcPr>
          <w:p w:rsidR="00CC771E" w:rsidRPr="00293D38" w:rsidRDefault="00CC771E" w:rsidP="00D702BB">
            <w:pPr>
              <w:cnfStyle w:val="000000100000"/>
              <w:rPr>
                <w:rFonts w:cs="Times New Roman"/>
                <w:sz w:val="22"/>
              </w:rPr>
            </w:pPr>
          </w:p>
        </w:tc>
      </w:tr>
      <w:tr w:rsidR="00C67757" w:rsidRPr="00293D38" w:rsidTr="00BC1A27">
        <w:tc>
          <w:tcPr>
            <w:cnfStyle w:val="001000000000"/>
            <w:tcW w:w="1428" w:type="pct"/>
          </w:tcPr>
          <w:p w:rsidR="00C67757" w:rsidRPr="00293D38" w:rsidRDefault="00C67757" w:rsidP="00D702BB">
            <w:pPr>
              <w:rPr>
                <w:rFonts w:cs="Times New Roman"/>
                <w:b w:val="0"/>
                <w:sz w:val="22"/>
              </w:rPr>
            </w:pPr>
            <w:r w:rsidRPr="00293D38">
              <w:rPr>
                <w:rFonts w:cs="Times New Roman"/>
                <w:b w:val="0"/>
                <w:sz w:val="22"/>
              </w:rPr>
              <w:t>Political System</w:t>
            </w:r>
            <w:r w:rsidRPr="00293D38">
              <w:rPr>
                <w:rStyle w:val="FootnoteReference"/>
                <w:rFonts w:cs="Times New Roman"/>
                <w:b w:val="0"/>
                <w:color w:val="FFFFFF" w:themeColor="background1"/>
                <w:sz w:val="22"/>
              </w:rPr>
              <w:footnoteReference w:id="21"/>
            </w:r>
          </w:p>
        </w:tc>
        <w:tc>
          <w:tcPr>
            <w:tcW w:w="1359" w:type="pct"/>
          </w:tcPr>
          <w:p w:rsidR="00C67757" w:rsidRPr="00293D38" w:rsidRDefault="00C67757" w:rsidP="00D702BB">
            <w:pPr>
              <w:cnfStyle w:val="000000000000"/>
              <w:rPr>
                <w:rFonts w:cs="Times New Roman"/>
                <w:sz w:val="22"/>
                <w:vertAlign w:val="superscript"/>
              </w:rPr>
            </w:pPr>
            <w:r w:rsidRPr="00293D38">
              <w:rPr>
                <w:rFonts w:cs="Times New Roman"/>
                <w:sz w:val="22"/>
              </w:rPr>
              <w:t>Theocratic Republic</w:t>
            </w:r>
            <w:r w:rsidRPr="00293D38">
              <w:rPr>
                <w:rFonts w:cs="Times New Roman"/>
                <w:sz w:val="22"/>
                <w:vertAlign w:val="superscript"/>
              </w:rPr>
              <w:t>21</w:t>
            </w:r>
          </w:p>
        </w:tc>
        <w:tc>
          <w:tcPr>
            <w:tcW w:w="2213" w:type="pct"/>
          </w:tcPr>
          <w:p w:rsidR="00C67757" w:rsidRPr="00293D38" w:rsidRDefault="00C67757" w:rsidP="00D702BB">
            <w:pPr>
              <w:cnfStyle w:val="000000000000"/>
              <w:rPr>
                <w:rFonts w:cs="Times New Roman"/>
                <w:sz w:val="22"/>
                <w:vertAlign w:val="superscript"/>
              </w:rPr>
            </w:pPr>
            <w:r w:rsidRPr="00293D38">
              <w:rPr>
                <w:rFonts w:cs="Times New Roman"/>
                <w:sz w:val="22"/>
              </w:rPr>
              <w:t>The December 1979 Iranian constitution defines the political, economic, and social order of the Islamic Republic.</w:t>
            </w:r>
            <w:r w:rsidRPr="00293D38">
              <w:rPr>
                <w:rFonts w:cs="Times New Roman"/>
                <w:sz w:val="22"/>
                <w:vertAlign w:val="superscript"/>
              </w:rPr>
              <w:t>22</w:t>
            </w:r>
          </w:p>
        </w:tc>
      </w:tr>
      <w:tr w:rsidR="00C67757" w:rsidRPr="00293D38" w:rsidTr="00BC1A27">
        <w:trPr>
          <w:cnfStyle w:val="000000100000"/>
        </w:trPr>
        <w:tc>
          <w:tcPr>
            <w:cnfStyle w:val="001000000000"/>
            <w:tcW w:w="1428" w:type="pct"/>
          </w:tcPr>
          <w:p w:rsidR="00C67757" w:rsidRPr="00293D38" w:rsidRDefault="00C67757" w:rsidP="00D702BB">
            <w:pPr>
              <w:rPr>
                <w:rFonts w:cs="Times New Roman"/>
                <w:b w:val="0"/>
                <w:sz w:val="22"/>
              </w:rPr>
            </w:pPr>
            <w:r w:rsidRPr="00293D38">
              <w:rPr>
                <w:rFonts w:cs="Times New Roman"/>
                <w:b w:val="0"/>
                <w:sz w:val="22"/>
              </w:rPr>
              <w:t>Health Care System</w:t>
            </w:r>
          </w:p>
        </w:tc>
        <w:tc>
          <w:tcPr>
            <w:tcW w:w="1359" w:type="pct"/>
          </w:tcPr>
          <w:p w:rsidR="00C67757" w:rsidRPr="00293D38" w:rsidRDefault="00C67757" w:rsidP="00D702BB">
            <w:pPr>
              <w:cnfStyle w:val="000000100000"/>
              <w:rPr>
                <w:rFonts w:cs="Times New Roman"/>
                <w:sz w:val="22"/>
                <w:vertAlign w:val="superscript"/>
              </w:rPr>
            </w:pPr>
            <w:r w:rsidRPr="00293D38">
              <w:rPr>
                <w:rFonts w:cs="Times New Roman"/>
                <w:sz w:val="22"/>
              </w:rPr>
              <w:t>Partially universal Health Care</w:t>
            </w:r>
            <w:r w:rsidRPr="00293D38">
              <w:rPr>
                <w:rFonts w:cs="Times New Roman"/>
                <w:sz w:val="22"/>
                <w:vertAlign w:val="superscript"/>
              </w:rPr>
              <w:t>24</w:t>
            </w:r>
          </w:p>
        </w:tc>
        <w:tc>
          <w:tcPr>
            <w:tcW w:w="2213" w:type="pct"/>
          </w:tcPr>
          <w:p w:rsidR="00C67757" w:rsidRPr="00293D38" w:rsidRDefault="00C67757" w:rsidP="00D702BB">
            <w:pPr>
              <w:cnfStyle w:val="000000100000"/>
              <w:rPr>
                <w:rFonts w:cs="Times New Roman"/>
                <w:sz w:val="22"/>
                <w:vertAlign w:val="superscript"/>
              </w:rPr>
            </w:pPr>
            <w:r w:rsidRPr="00293D38">
              <w:rPr>
                <w:rFonts w:cs="Times New Roman"/>
                <w:sz w:val="22"/>
              </w:rPr>
              <w:t>Public expenditure on health per capita was $929 (PPP) in 2011.</w:t>
            </w:r>
            <w:r w:rsidRPr="00293D38">
              <w:rPr>
                <w:rFonts w:cs="Times New Roman"/>
                <w:sz w:val="22"/>
                <w:vertAlign w:val="superscript"/>
              </w:rPr>
              <w:t>24</w:t>
            </w:r>
          </w:p>
        </w:tc>
      </w:tr>
      <w:tr w:rsidR="00C67757" w:rsidRPr="00293D38" w:rsidTr="00BC1A27">
        <w:tc>
          <w:tcPr>
            <w:cnfStyle w:val="001000000000"/>
            <w:tcW w:w="1428" w:type="pct"/>
          </w:tcPr>
          <w:p w:rsidR="00C67757" w:rsidRPr="00293D38" w:rsidRDefault="00C67757" w:rsidP="00D702BB">
            <w:pPr>
              <w:rPr>
                <w:rFonts w:cs="Times New Roman"/>
                <w:b w:val="0"/>
                <w:sz w:val="22"/>
              </w:rPr>
            </w:pPr>
            <w:r w:rsidRPr="00293D38">
              <w:rPr>
                <w:rFonts w:cs="Times New Roman"/>
                <w:b w:val="0"/>
                <w:sz w:val="22"/>
              </w:rPr>
              <w:t>Political Risk Rating</w:t>
            </w:r>
          </w:p>
        </w:tc>
        <w:tc>
          <w:tcPr>
            <w:tcW w:w="1359" w:type="pct"/>
          </w:tcPr>
          <w:p w:rsidR="00C67757" w:rsidRPr="00293D38" w:rsidRDefault="00C67757" w:rsidP="00D702BB">
            <w:pPr>
              <w:cnfStyle w:val="000000000000"/>
              <w:rPr>
                <w:rFonts w:cs="Times New Roman"/>
                <w:sz w:val="22"/>
                <w:vertAlign w:val="superscript"/>
              </w:rPr>
            </w:pPr>
            <w:r w:rsidRPr="00293D38">
              <w:rPr>
                <w:rFonts w:cs="Times New Roman"/>
                <w:sz w:val="22"/>
              </w:rPr>
              <w:t>D</w:t>
            </w:r>
            <w:r w:rsidRPr="00293D38">
              <w:rPr>
                <w:rFonts w:cs="Times New Roman"/>
                <w:sz w:val="22"/>
                <w:vertAlign w:val="superscript"/>
              </w:rPr>
              <w:t>22</w:t>
            </w:r>
          </w:p>
        </w:tc>
        <w:tc>
          <w:tcPr>
            <w:tcW w:w="2213" w:type="pct"/>
          </w:tcPr>
          <w:p w:rsidR="00C67757" w:rsidRPr="00293D38" w:rsidRDefault="00C67757" w:rsidP="00D702BB">
            <w:pPr>
              <w:cnfStyle w:val="000000000000"/>
              <w:rPr>
                <w:rFonts w:cs="Times New Roman"/>
                <w:sz w:val="22"/>
                <w:vertAlign w:val="superscript"/>
              </w:rPr>
            </w:pPr>
            <w:r w:rsidRPr="00293D38">
              <w:rPr>
                <w:rFonts w:cs="Times New Roman"/>
                <w:sz w:val="22"/>
              </w:rPr>
              <w:t>A high risk political and economic state combined with a very difficult business environment leads to high corporate default.</w:t>
            </w:r>
            <w:r w:rsidRPr="00293D38">
              <w:rPr>
                <w:rFonts w:cs="Times New Roman"/>
                <w:sz w:val="22"/>
                <w:vertAlign w:val="superscript"/>
              </w:rPr>
              <w:t>22</w:t>
            </w:r>
          </w:p>
        </w:tc>
      </w:tr>
      <w:tr w:rsidR="00C67757" w:rsidRPr="00293D38" w:rsidTr="00BC1A27">
        <w:trPr>
          <w:cnfStyle w:val="000000100000"/>
        </w:trPr>
        <w:tc>
          <w:tcPr>
            <w:cnfStyle w:val="001000000000"/>
            <w:tcW w:w="1428" w:type="pct"/>
          </w:tcPr>
          <w:p w:rsidR="00C67757" w:rsidRPr="00293D38" w:rsidRDefault="00C67757" w:rsidP="00D702BB">
            <w:pPr>
              <w:rPr>
                <w:rFonts w:cs="Times New Roman"/>
                <w:b w:val="0"/>
                <w:sz w:val="22"/>
              </w:rPr>
            </w:pPr>
            <w:r w:rsidRPr="00293D38">
              <w:rPr>
                <w:rFonts w:cs="Times New Roman"/>
                <w:b w:val="0"/>
                <w:sz w:val="22"/>
              </w:rPr>
              <w:t>Agreements/Organizations</w:t>
            </w:r>
          </w:p>
        </w:tc>
        <w:tc>
          <w:tcPr>
            <w:tcW w:w="1359" w:type="pct"/>
          </w:tcPr>
          <w:p w:rsidR="00C67757" w:rsidRPr="00293D38" w:rsidRDefault="00C67757" w:rsidP="00D702BB">
            <w:pPr>
              <w:cnfStyle w:val="000000100000"/>
              <w:rPr>
                <w:rFonts w:cs="Times New Roman"/>
                <w:sz w:val="22"/>
                <w:vertAlign w:val="superscript"/>
              </w:rPr>
            </w:pPr>
            <w:r w:rsidRPr="00293D38">
              <w:rPr>
                <w:rFonts w:cs="Times New Roman"/>
                <w:sz w:val="22"/>
              </w:rPr>
              <w:t>WTO, IMF, WHO, UN, (not part of OECD)</w:t>
            </w:r>
            <w:r w:rsidRPr="00293D38">
              <w:rPr>
                <w:rFonts w:cs="Times New Roman"/>
                <w:sz w:val="22"/>
                <w:vertAlign w:val="superscript"/>
              </w:rPr>
              <w:t>21</w:t>
            </w:r>
          </w:p>
        </w:tc>
        <w:tc>
          <w:tcPr>
            <w:tcW w:w="2213" w:type="pct"/>
          </w:tcPr>
          <w:p w:rsidR="00C67757" w:rsidRPr="00293D38" w:rsidRDefault="00C67757" w:rsidP="00D702BB">
            <w:pPr>
              <w:cnfStyle w:val="000000100000"/>
              <w:rPr>
                <w:rFonts w:cs="Times New Roman"/>
                <w:sz w:val="22"/>
                <w:vertAlign w:val="superscript"/>
              </w:rPr>
            </w:pPr>
            <w:r w:rsidRPr="00293D38">
              <w:rPr>
                <w:rFonts w:cs="Times New Roman"/>
                <w:sz w:val="22"/>
              </w:rPr>
              <w:t>Has not submitted an ICJ jurisdiction declaration; non-party state to the ICCT.</w:t>
            </w:r>
            <w:r w:rsidRPr="00293D38">
              <w:rPr>
                <w:rFonts w:cs="Times New Roman"/>
                <w:sz w:val="22"/>
                <w:vertAlign w:val="superscript"/>
              </w:rPr>
              <w:t>21</w:t>
            </w:r>
          </w:p>
        </w:tc>
      </w:tr>
      <w:tr w:rsidR="00C67757" w:rsidRPr="00293D38" w:rsidTr="00BC1A27">
        <w:tc>
          <w:tcPr>
            <w:cnfStyle w:val="001000000000"/>
            <w:tcW w:w="1428" w:type="pct"/>
          </w:tcPr>
          <w:p w:rsidR="00C67757" w:rsidRPr="00293D38" w:rsidRDefault="00C67757" w:rsidP="00D702BB">
            <w:pPr>
              <w:rPr>
                <w:rFonts w:cs="Times New Roman"/>
                <w:b w:val="0"/>
                <w:sz w:val="22"/>
                <w:u w:val="single"/>
              </w:rPr>
            </w:pPr>
            <w:r w:rsidRPr="00293D38">
              <w:rPr>
                <w:rFonts w:cs="Times New Roman"/>
                <w:b w:val="0"/>
                <w:sz w:val="22"/>
                <w:u w:val="single"/>
              </w:rPr>
              <w:t>Economic</w:t>
            </w:r>
            <w:r w:rsidRPr="00293D38">
              <w:rPr>
                <w:rStyle w:val="FootnoteReference"/>
                <w:rFonts w:cs="Times New Roman"/>
                <w:b w:val="0"/>
                <w:color w:val="FFFFFF" w:themeColor="background1"/>
                <w:sz w:val="22"/>
                <w:u w:val="single"/>
              </w:rPr>
              <w:footnoteReference w:id="22"/>
            </w:r>
          </w:p>
        </w:tc>
        <w:tc>
          <w:tcPr>
            <w:tcW w:w="1359" w:type="pct"/>
          </w:tcPr>
          <w:p w:rsidR="00C67757" w:rsidRPr="00293D38" w:rsidRDefault="00C67757" w:rsidP="00D702BB">
            <w:pPr>
              <w:cnfStyle w:val="000000000000"/>
              <w:rPr>
                <w:rFonts w:cs="Times New Roman"/>
                <w:sz w:val="22"/>
              </w:rPr>
            </w:pPr>
          </w:p>
        </w:tc>
        <w:tc>
          <w:tcPr>
            <w:tcW w:w="2213" w:type="pct"/>
          </w:tcPr>
          <w:p w:rsidR="00C67757" w:rsidRPr="00293D38" w:rsidRDefault="00C67757" w:rsidP="00D702BB">
            <w:pPr>
              <w:cnfStyle w:val="000000000000"/>
              <w:rPr>
                <w:rFonts w:cs="Times New Roman"/>
                <w:sz w:val="22"/>
              </w:rPr>
            </w:pPr>
          </w:p>
        </w:tc>
      </w:tr>
      <w:tr w:rsidR="00C67757" w:rsidRPr="00293D38" w:rsidTr="00BC1A27">
        <w:trPr>
          <w:cnfStyle w:val="000000100000"/>
        </w:trPr>
        <w:tc>
          <w:tcPr>
            <w:cnfStyle w:val="001000000000"/>
            <w:tcW w:w="1428" w:type="pct"/>
          </w:tcPr>
          <w:p w:rsidR="00C67757" w:rsidRPr="00293D38" w:rsidRDefault="00C67757" w:rsidP="00D702BB">
            <w:pPr>
              <w:rPr>
                <w:rFonts w:cs="Times New Roman"/>
                <w:b w:val="0"/>
                <w:sz w:val="22"/>
              </w:rPr>
            </w:pPr>
            <w:r w:rsidRPr="00293D38">
              <w:rPr>
                <w:rFonts w:cs="Times New Roman"/>
                <w:b w:val="0"/>
                <w:sz w:val="22"/>
              </w:rPr>
              <w:t>Economic System</w:t>
            </w:r>
          </w:p>
        </w:tc>
        <w:tc>
          <w:tcPr>
            <w:tcW w:w="1359" w:type="pct"/>
          </w:tcPr>
          <w:p w:rsidR="00C67757" w:rsidRPr="00293D38" w:rsidRDefault="00C67757" w:rsidP="00D702BB">
            <w:pPr>
              <w:cnfStyle w:val="000000100000"/>
              <w:rPr>
                <w:rFonts w:cs="Times New Roman"/>
                <w:sz w:val="22"/>
                <w:vertAlign w:val="superscript"/>
              </w:rPr>
            </w:pPr>
            <w:r w:rsidRPr="00293D38">
              <w:rPr>
                <w:rFonts w:cs="Times New Roman"/>
                <w:sz w:val="22"/>
              </w:rPr>
              <w:t>Mixed economy</w:t>
            </w:r>
            <w:r w:rsidRPr="00293D38">
              <w:rPr>
                <w:rFonts w:cs="Times New Roman"/>
                <w:sz w:val="22"/>
                <w:vertAlign w:val="superscript"/>
              </w:rPr>
              <w:t>21</w:t>
            </w:r>
          </w:p>
        </w:tc>
        <w:tc>
          <w:tcPr>
            <w:tcW w:w="2213" w:type="pct"/>
          </w:tcPr>
          <w:p w:rsidR="00C67757" w:rsidRPr="00293D38" w:rsidRDefault="00C67757" w:rsidP="00D702BB">
            <w:pPr>
              <w:cnfStyle w:val="000000100000"/>
              <w:rPr>
                <w:rFonts w:cs="Times New Roman"/>
                <w:sz w:val="22"/>
                <w:vertAlign w:val="superscript"/>
              </w:rPr>
            </w:pPr>
            <w:r w:rsidRPr="00293D38">
              <w:rPr>
                <w:rFonts w:cs="Times New Roman"/>
                <w:sz w:val="22"/>
              </w:rPr>
              <w:t>Centrally planned  price controls, subsidies, and other distortions weigh down the economy, undermining the potential for private-sector-led growth.</w:t>
            </w:r>
            <w:r w:rsidRPr="00293D38">
              <w:rPr>
                <w:rFonts w:cs="Times New Roman"/>
                <w:sz w:val="22"/>
                <w:vertAlign w:val="superscript"/>
              </w:rPr>
              <w:t>21</w:t>
            </w:r>
          </w:p>
        </w:tc>
      </w:tr>
      <w:tr w:rsidR="00C67757" w:rsidRPr="00293D38" w:rsidTr="00BC1A27">
        <w:tc>
          <w:tcPr>
            <w:cnfStyle w:val="001000000000"/>
            <w:tcW w:w="1428" w:type="pct"/>
          </w:tcPr>
          <w:p w:rsidR="00C67757" w:rsidRPr="00293D38" w:rsidRDefault="00C67757" w:rsidP="00D702BB">
            <w:pPr>
              <w:rPr>
                <w:rFonts w:cs="Times New Roman"/>
                <w:b w:val="0"/>
                <w:sz w:val="22"/>
              </w:rPr>
            </w:pPr>
            <w:r w:rsidRPr="00293D38">
              <w:rPr>
                <w:rFonts w:cs="Times New Roman"/>
                <w:b w:val="0"/>
                <w:sz w:val="22"/>
              </w:rPr>
              <w:t>Growth GDP % (PPP)</w:t>
            </w:r>
            <w:r w:rsidRPr="00293D38">
              <w:rPr>
                <w:rStyle w:val="FootnoteReference"/>
                <w:rFonts w:cs="Times New Roman"/>
                <w:b w:val="0"/>
                <w:color w:val="FFFFFF" w:themeColor="background1"/>
                <w:sz w:val="22"/>
              </w:rPr>
              <w:footnoteReference w:id="23"/>
            </w:r>
          </w:p>
        </w:tc>
        <w:tc>
          <w:tcPr>
            <w:tcW w:w="1359" w:type="pct"/>
          </w:tcPr>
          <w:p w:rsidR="00C67757" w:rsidRPr="00293D38" w:rsidRDefault="00C67757" w:rsidP="00D702BB">
            <w:pPr>
              <w:cnfStyle w:val="000000000000"/>
              <w:rPr>
                <w:rFonts w:cs="Times New Roman"/>
                <w:sz w:val="22"/>
                <w:vertAlign w:val="superscript"/>
              </w:rPr>
            </w:pPr>
            <w:r w:rsidRPr="00293D38">
              <w:rPr>
                <w:rFonts w:cs="Times New Roman"/>
                <w:sz w:val="22"/>
              </w:rPr>
              <w:t>-1.9%</w:t>
            </w:r>
            <w:r w:rsidRPr="00293D38">
              <w:rPr>
                <w:rFonts w:cs="Times New Roman"/>
                <w:sz w:val="22"/>
                <w:vertAlign w:val="superscript"/>
              </w:rPr>
              <w:t>23</w:t>
            </w:r>
          </w:p>
        </w:tc>
        <w:tc>
          <w:tcPr>
            <w:tcW w:w="2213" w:type="pct"/>
          </w:tcPr>
          <w:p w:rsidR="00C67757" w:rsidRPr="00293D38" w:rsidRDefault="00C67757" w:rsidP="00D702BB">
            <w:pPr>
              <w:cnfStyle w:val="000000000000"/>
              <w:rPr>
                <w:rFonts w:cs="Times New Roman"/>
                <w:sz w:val="22"/>
                <w:vertAlign w:val="superscript"/>
              </w:rPr>
            </w:pPr>
            <w:r w:rsidRPr="00293D38">
              <w:rPr>
                <w:rFonts w:cs="Times New Roman"/>
                <w:sz w:val="22"/>
              </w:rPr>
              <w:t>Economic growth turned negative in 2012 and 2013, for the first time in two decades. Iran continues to suffer from double-digit unemployment and underemployment.</w:t>
            </w:r>
            <w:r w:rsidRPr="00293D38">
              <w:rPr>
                <w:rFonts w:cs="Times New Roman"/>
                <w:sz w:val="22"/>
                <w:vertAlign w:val="superscript"/>
              </w:rPr>
              <w:t>21</w:t>
            </w:r>
          </w:p>
        </w:tc>
      </w:tr>
      <w:tr w:rsidR="00C67757" w:rsidRPr="00293D38" w:rsidTr="00BC1A27">
        <w:trPr>
          <w:cnfStyle w:val="000000100000"/>
        </w:trPr>
        <w:tc>
          <w:tcPr>
            <w:cnfStyle w:val="001000000000"/>
            <w:tcW w:w="1428" w:type="pct"/>
          </w:tcPr>
          <w:p w:rsidR="00C67757" w:rsidRPr="00293D38" w:rsidRDefault="00C67757" w:rsidP="00D702BB">
            <w:pPr>
              <w:rPr>
                <w:rFonts w:cs="Times New Roman"/>
                <w:b w:val="0"/>
                <w:sz w:val="22"/>
              </w:rPr>
            </w:pPr>
            <w:r w:rsidRPr="00293D38">
              <w:rPr>
                <w:rFonts w:cs="Times New Roman"/>
                <w:b w:val="0"/>
                <w:sz w:val="22"/>
              </w:rPr>
              <w:t>Trade Freedom</w:t>
            </w:r>
          </w:p>
        </w:tc>
        <w:tc>
          <w:tcPr>
            <w:tcW w:w="1359" w:type="pct"/>
          </w:tcPr>
          <w:p w:rsidR="00C67757" w:rsidRPr="00293D38" w:rsidRDefault="00C67757" w:rsidP="00D702BB">
            <w:pPr>
              <w:cnfStyle w:val="000000100000"/>
              <w:rPr>
                <w:rFonts w:cs="Times New Roman"/>
                <w:sz w:val="22"/>
                <w:vertAlign w:val="superscript"/>
              </w:rPr>
            </w:pPr>
            <w:r w:rsidRPr="00293D38">
              <w:rPr>
                <w:rFonts w:cs="Times New Roman"/>
                <w:sz w:val="22"/>
              </w:rPr>
              <w:t>41.4</w:t>
            </w:r>
            <w:r w:rsidRPr="00293D38">
              <w:rPr>
                <w:rFonts w:cs="Times New Roman"/>
                <w:sz w:val="22"/>
                <w:vertAlign w:val="superscript"/>
              </w:rPr>
              <w:t>23</w:t>
            </w:r>
          </w:p>
        </w:tc>
        <w:tc>
          <w:tcPr>
            <w:tcW w:w="2213" w:type="pct"/>
          </w:tcPr>
          <w:p w:rsidR="00C67757" w:rsidRPr="00293D38" w:rsidRDefault="00C67757" w:rsidP="00D702BB">
            <w:pPr>
              <w:cnfStyle w:val="000000100000"/>
              <w:rPr>
                <w:rFonts w:cs="Times New Roman"/>
                <w:sz w:val="22"/>
                <w:vertAlign w:val="superscript"/>
              </w:rPr>
            </w:pPr>
            <w:r w:rsidRPr="00293D38">
              <w:rPr>
                <w:rFonts w:cs="Times New Roman"/>
                <w:sz w:val="22"/>
              </w:rPr>
              <w:t>Iran’s average tariff rate is a relatively high 21.8 percent. Foreign investment is screened by the government, and there are restrictions on investment in several sectors of the economy.</w:t>
            </w:r>
            <w:r w:rsidRPr="00293D38">
              <w:rPr>
                <w:rFonts w:cs="Times New Roman"/>
                <w:sz w:val="22"/>
                <w:vertAlign w:val="superscript"/>
              </w:rPr>
              <w:t>23</w:t>
            </w:r>
          </w:p>
        </w:tc>
      </w:tr>
      <w:tr w:rsidR="00C67757" w:rsidRPr="00293D38" w:rsidTr="00BC1A27">
        <w:tc>
          <w:tcPr>
            <w:cnfStyle w:val="001000000000"/>
            <w:tcW w:w="1428" w:type="pct"/>
          </w:tcPr>
          <w:p w:rsidR="00C67757" w:rsidRPr="00293D38" w:rsidRDefault="00C67757" w:rsidP="00D702BB">
            <w:pPr>
              <w:rPr>
                <w:rFonts w:cs="Times New Roman"/>
                <w:b w:val="0"/>
                <w:sz w:val="22"/>
              </w:rPr>
            </w:pPr>
            <w:r w:rsidRPr="00293D38">
              <w:rPr>
                <w:rFonts w:cs="Times New Roman"/>
                <w:b w:val="0"/>
                <w:sz w:val="22"/>
              </w:rPr>
              <w:t>Economic Freedom Index</w:t>
            </w:r>
          </w:p>
        </w:tc>
        <w:tc>
          <w:tcPr>
            <w:tcW w:w="1359" w:type="pct"/>
          </w:tcPr>
          <w:p w:rsidR="00C67757" w:rsidRPr="00293D38" w:rsidRDefault="00C67757" w:rsidP="00D702BB">
            <w:pPr>
              <w:cnfStyle w:val="000000000000"/>
              <w:rPr>
                <w:rFonts w:cs="Times New Roman"/>
                <w:sz w:val="22"/>
              </w:rPr>
            </w:pPr>
            <w:r w:rsidRPr="00293D38">
              <w:rPr>
                <w:rFonts w:cs="Times New Roman"/>
                <w:sz w:val="22"/>
              </w:rPr>
              <w:t>173</w:t>
            </w:r>
            <w:r w:rsidRPr="00293D38">
              <w:rPr>
                <w:rFonts w:cs="Times New Roman"/>
                <w:sz w:val="22"/>
                <w:vertAlign w:val="superscript"/>
              </w:rPr>
              <w:t>th22</w:t>
            </w:r>
          </w:p>
        </w:tc>
        <w:tc>
          <w:tcPr>
            <w:tcW w:w="2213" w:type="pct"/>
          </w:tcPr>
          <w:p w:rsidR="00C67757" w:rsidRPr="00293D38" w:rsidRDefault="00C67757" w:rsidP="00D702BB">
            <w:pPr>
              <w:cnfStyle w:val="000000000000"/>
              <w:rPr>
                <w:rFonts w:cs="Times New Roman"/>
                <w:sz w:val="22"/>
                <w:vertAlign w:val="superscript"/>
              </w:rPr>
            </w:pPr>
            <w:r w:rsidRPr="00293D38">
              <w:rPr>
                <w:rFonts w:cs="Times New Roman"/>
                <w:sz w:val="22"/>
              </w:rPr>
              <w:t>Iran is ranked last out of 15 countries in the Middle East/North Africa region, and its overall score is well below the world and regional averages.</w:t>
            </w:r>
            <w:r w:rsidRPr="00293D38">
              <w:rPr>
                <w:rFonts w:cs="Times New Roman"/>
                <w:sz w:val="22"/>
                <w:vertAlign w:val="superscript"/>
              </w:rPr>
              <w:t>23</w:t>
            </w:r>
          </w:p>
        </w:tc>
      </w:tr>
      <w:tr w:rsidR="00C67757" w:rsidRPr="00293D38" w:rsidTr="00BC1A27">
        <w:trPr>
          <w:cnfStyle w:val="000000100000"/>
        </w:trPr>
        <w:tc>
          <w:tcPr>
            <w:cnfStyle w:val="001000000000"/>
            <w:tcW w:w="1428" w:type="pct"/>
          </w:tcPr>
          <w:p w:rsidR="00C67757" w:rsidRPr="00293D38" w:rsidRDefault="00C67757" w:rsidP="00D702BB">
            <w:pPr>
              <w:rPr>
                <w:rFonts w:cs="Times New Roman"/>
                <w:b w:val="0"/>
                <w:sz w:val="22"/>
                <w:u w:val="single"/>
              </w:rPr>
            </w:pPr>
            <w:r w:rsidRPr="00293D38">
              <w:rPr>
                <w:rFonts w:cs="Times New Roman"/>
                <w:b w:val="0"/>
                <w:sz w:val="22"/>
                <w:u w:val="single"/>
              </w:rPr>
              <w:t>Legal</w:t>
            </w:r>
          </w:p>
        </w:tc>
        <w:tc>
          <w:tcPr>
            <w:tcW w:w="1359" w:type="pct"/>
          </w:tcPr>
          <w:p w:rsidR="00C67757" w:rsidRPr="00293D38" w:rsidRDefault="00C67757" w:rsidP="00D702BB">
            <w:pPr>
              <w:cnfStyle w:val="000000100000"/>
              <w:rPr>
                <w:rFonts w:cs="Times New Roman"/>
                <w:sz w:val="22"/>
              </w:rPr>
            </w:pPr>
          </w:p>
        </w:tc>
        <w:tc>
          <w:tcPr>
            <w:tcW w:w="2213" w:type="pct"/>
          </w:tcPr>
          <w:p w:rsidR="00C67757" w:rsidRPr="00293D38" w:rsidRDefault="00C67757" w:rsidP="00D702BB">
            <w:pPr>
              <w:cnfStyle w:val="000000100000"/>
              <w:rPr>
                <w:rFonts w:cs="Times New Roman"/>
                <w:sz w:val="22"/>
              </w:rPr>
            </w:pPr>
          </w:p>
        </w:tc>
      </w:tr>
      <w:tr w:rsidR="00C67757" w:rsidRPr="00293D38" w:rsidTr="00BC1A27">
        <w:tc>
          <w:tcPr>
            <w:cnfStyle w:val="001000000000"/>
            <w:tcW w:w="1428" w:type="pct"/>
          </w:tcPr>
          <w:p w:rsidR="00C67757" w:rsidRPr="00293D38" w:rsidRDefault="00C67757" w:rsidP="00D702BB">
            <w:pPr>
              <w:rPr>
                <w:rFonts w:cs="Times New Roman"/>
                <w:b w:val="0"/>
                <w:sz w:val="22"/>
              </w:rPr>
            </w:pPr>
            <w:r w:rsidRPr="00293D38">
              <w:rPr>
                <w:rFonts w:cs="Times New Roman"/>
                <w:b w:val="0"/>
                <w:sz w:val="22"/>
              </w:rPr>
              <w:t>Legal System</w:t>
            </w:r>
            <w:r w:rsidRPr="00293D38">
              <w:rPr>
                <w:rStyle w:val="FootnoteReference"/>
                <w:rFonts w:cs="Times New Roman"/>
                <w:b w:val="0"/>
                <w:color w:val="FFFFFF" w:themeColor="background1"/>
                <w:sz w:val="22"/>
              </w:rPr>
              <w:footnoteReference w:id="24"/>
            </w:r>
          </w:p>
        </w:tc>
        <w:tc>
          <w:tcPr>
            <w:tcW w:w="1359" w:type="pct"/>
          </w:tcPr>
          <w:p w:rsidR="00C67757" w:rsidRPr="00293D38" w:rsidRDefault="00C67757" w:rsidP="00D702BB">
            <w:pPr>
              <w:cnfStyle w:val="000000000000"/>
              <w:rPr>
                <w:rFonts w:cs="Times New Roman"/>
                <w:sz w:val="22"/>
                <w:vertAlign w:val="superscript"/>
              </w:rPr>
            </w:pPr>
            <w:r w:rsidRPr="00293D38">
              <w:rPr>
                <w:rFonts w:cs="Times New Roman"/>
                <w:sz w:val="22"/>
              </w:rPr>
              <w:t>Secular Law</w:t>
            </w:r>
            <w:r w:rsidRPr="00293D38">
              <w:rPr>
                <w:rFonts w:cs="Times New Roman"/>
                <w:sz w:val="22"/>
                <w:vertAlign w:val="superscript"/>
              </w:rPr>
              <w:t>21</w:t>
            </w:r>
          </w:p>
        </w:tc>
        <w:tc>
          <w:tcPr>
            <w:tcW w:w="2213" w:type="pct"/>
          </w:tcPr>
          <w:p w:rsidR="00C67757" w:rsidRPr="00293D38" w:rsidRDefault="00C67757" w:rsidP="00D702BB">
            <w:pPr>
              <w:cnfStyle w:val="000000000000"/>
              <w:rPr>
                <w:rFonts w:cs="Times New Roman"/>
                <w:sz w:val="22"/>
                <w:vertAlign w:val="superscript"/>
              </w:rPr>
            </w:pPr>
            <w:r w:rsidRPr="00293D38">
              <w:rPr>
                <w:rFonts w:cs="Times New Roman"/>
                <w:sz w:val="22"/>
              </w:rPr>
              <w:t>Religious legal system based on secular and Islamic law.</w:t>
            </w:r>
            <w:r w:rsidRPr="00293D38">
              <w:rPr>
                <w:rFonts w:cs="Times New Roman"/>
                <w:sz w:val="22"/>
                <w:vertAlign w:val="superscript"/>
              </w:rPr>
              <w:t>21</w:t>
            </w:r>
          </w:p>
        </w:tc>
      </w:tr>
      <w:tr w:rsidR="00C67757" w:rsidRPr="00293D38" w:rsidTr="00BC1A27">
        <w:trPr>
          <w:cnfStyle w:val="000000100000"/>
        </w:trPr>
        <w:tc>
          <w:tcPr>
            <w:cnfStyle w:val="001000000000"/>
            <w:tcW w:w="1428" w:type="pct"/>
          </w:tcPr>
          <w:p w:rsidR="00C67757" w:rsidRPr="00293D38" w:rsidRDefault="00C67757" w:rsidP="00D702BB">
            <w:pPr>
              <w:rPr>
                <w:rFonts w:cs="Times New Roman"/>
                <w:b w:val="0"/>
                <w:sz w:val="22"/>
              </w:rPr>
            </w:pPr>
            <w:r w:rsidRPr="00293D38">
              <w:rPr>
                <w:rFonts w:cs="Times New Roman"/>
                <w:b w:val="0"/>
                <w:sz w:val="22"/>
              </w:rPr>
              <w:t>Property Rights</w:t>
            </w:r>
          </w:p>
        </w:tc>
        <w:tc>
          <w:tcPr>
            <w:tcW w:w="1359" w:type="pct"/>
          </w:tcPr>
          <w:p w:rsidR="00C67757" w:rsidRPr="00293D38" w:rsidRDefault="00C67757" w:rsidP="00D702BB">
            <w:pPr>
              <w:cnfStyle w:val="000000100000"/>
              <w:rPr>
                <w:rFonts w:cs="Times New Roman"/>
                <w:sz w:val="22"/>
                <w:vertAlign w:val="superscript"/>
              </w:rPr>
            </w:pPr>
            <w:r w:rsidRPr="00293D38">
              <w:rPr>
                <w:rFonts w:cs="Times New Roman"/>
                <w:sz w:val="22"/>
              </w:rPr>
              <w:t>10.0</w:t>
            </w:r>
            <w:r w:rsidRPr="00293D38">
              <w:rPr>
                <w:rFonts w:cs="Times New Roman"/>
                <w:sz w:val="22"/>
                <w:vertAlign w:val="superscript"/>
              </w:rPr>
              <w:t>23</w:t>
            </w:r>
          </w:p>
        </w:tc>
        <w:tc>
          <w:tcPr>
            <w:tcW w:w="2213" w:type="pct"/>
          </w:tcPr>
          <w:p w:rsidR="00C67757" w:rsidRPr="00293D38" w:rsidRDefault="00C67757" w:rsidP="00D702BB">
            <w:pPr>
              <w:cnfStyle w:val="000000100000"/>
              <w:rPr>
                <w:rFonts w:cs="Times New Roman"/>
                <w:sz w:val="22"/>
                <w:vertAlign w:val="superscript"/>
              </w:rPr>
            </w:pPr>
            <w:r w:rsidRPr="00293D38">
              <w:rPr>
                <w:rFonts w:cs="Times New Roman"/>
                <w:sz w:val="22"/>
              </w:rPr>
              <w:t>The government has confiscated property belonging to religious minorities and corruption is pervasive.</w:t>
            </w:r>
            <w:r w:rsidRPr="00293D38">
              <w:rPr>
                <w:rFonts w:cs="Times New Roman"/>
                <w:sz w:val="22"/>
                <w:vertAlign w:val="superscript"/>
              </w:rPr>
              <w:t>23</w:t>
            </w:r>
          </w:p>
        </w:tc>
      </w:tr>
      <w:tr w:rsidR="00C67757" w:rsidRPr="00293D38" w:rsidTr="00BC1A27">
        <w:tc>
          <w:tcPr>
            <w:cnfStyle w:val="001000000000"/>
            <w:tcW w:w="1428" w:type="pct"/>
          </w:tcPr>
          <w:p w:rsidR="00C67757" w:rsidRPr="00293D38" w:rsidRDefault="00C67757" w:rsidP="00D702BB">
            <w:pPr>
              <w:rPr>
                <w:rFonts w:cs="Times New Roman"/>
                <w:b w:val="0"/>
                <w:sz w:val="22"/>
              </w:rPr>
            </w:pPr>
            <w:r w:rsidRPr="00293D38">
              <w:rPr>
                <w:rFonts w:cs="Times New Roman"/>
                <w:b w:val="0"/>
                <w:sz w:val="22"/>
              </w:rPr>
              <w:t>Corporate Tax Rate (%)</w:t>
            </w:r>
          </w:p>
        </w:tc>
        <w:tc>
          <w:tcPr>
            <w:tcW w:w="1359" w:type="pct"/>
          </w:tcPr>
          <w:p w:rsidR="00C67757" w:rsidRPr="00293D38" w:rsidRDefault="00C67757" w:rsidP="00D702BB">
            <w:pPr>
              <w:cnfStyle w:val="000000000000"/>
              <w:rPr>
                <w:rFonts w:cs="Times New Roman"/>
                <w:sz w:val="22"/>
                <w:vertAlign w:val="superscript"/>
              </w:rPr>
            </w:pPr>
            <w:r w:rsidRPr="00293D38">
              <w:rPr>
                <w:rFonts w:cs="Times New Roman"/>
                <w:sz w:val="22"/>
              </w:rPr>
              <w:t>Up to 25%</w:t>
            </w:r>
            <w:r w:rsidRPr="00293D38">
              <w:rPr>
                <w:rFonts w:cs="Times New Roman"/>
                <w:sz w:val="22"/>
                <w:vertAlign w:val="superscript"/>
              </w:rPr>
              <w:t>23</w:t>
            </w:r>
          </w:p>
        </w:tc>
        <w:tc>
          <w:tcPr>
            <w:tcW w:w="2213" w:type="pct"/>
          </w:tcPr>
          <w:p w:rsidR="00C67757" w:rsidRPr="00293D38" w:rsidRDefault="00C67757" w:rsidP="00D702BB">
            <w:pPr>
              <w:cnfStyle w:val="000000000000"/>
              <w:rPr>
                <w:rFonts w:cs="Times New Roman"/>
                <w:sz w:val="22"/>
                <w:vertAlign w:val="superscript"/>
              </w:rPr>
            </w:pPr>
            <w:r w:rsidRPr="00293D38">
              <w:rPr>
                <w:rFonts w:cs="Times New Roman"/>
                <w:sz w:val="22"/>
              </w:rPr>
              <w:t>A standard tax applies to all property transfers. Other taxes include a value-added tax (VAT).</w:t>
            </w:r>
            <w:r w:rsidRPr="00293D38">
              <w:rPr>
                <w:rFonts w:cs="Times New Roman"/>
                <w:sz w:val="22"/>
                <w:vertAlign w:val="superscript"/>
              </w:rPr>
              <w:t>23</w:t>
            </w:r>
          </w:p>
        </w:tc>
      </w:tr>
      <w:tr w:rsidR="00C67757" w:rsidRPr="00293D38" w:rsidTr="00BC1A27">
        <w:trPr>
          <w:cnfStyle w:val="000000100000"/>
          <w:trHeight w:val="70"/>
        </w:trPr>
        <w:tc>
          <w:tcPr>
            <w:cnfStyle w:val="001000000000"/>
            <w:tcW w:w="1428" w:type="pct"/>
          </w:tcPr>
          <w:p w:rsidR="00C67757" w:rsidRPr="00293D38" w:rsidRDefault="00C67757" w:rsidP="00D702BB">
            <w:pPr>
              <w:rPr>
                <w:rFonts w:cs="Times New Roman"/>
                <w:b w:val="0"/>
                <w:sz w:val="22"/>
              </w:rPr>
            </w:pPr>
            <w:r w:rsidRPr="00293D38">
              <w:rPr>
                <w:rFonts w:cs="Times New Roman"/>
                <w:b w:val="0"/>
                <w:sz w:val="22"/>
              </w:rPr>
              <w:t>Business Freedom</w:t>
            </w:r>
          </w:p>
        </w:tc>
        <w:tc>
          <w:tcPr>
            <w:tcW w:w="1359" w:type="pct"/>
          </w:tcPr>
          <w:p w:rsidR="00C67757" w:rsidRPr="00293D38" w:rsidRDefault="00C67757" w:rsidP="00D702BB">
            <w:pPr>
              <w:cnfStyle w:val="000000100000"/>
              <w:rPr>
                <w:rFonts w:cs="Times New Roman"/>
                <w:sz w:val="22"/>
                <w:vertAlign w:val="superscript"/>
              </w:rPr>
            </w:pPr>
            <w:r w:rsidRPr="00293D38">
              <w:rPr>
                <w:rFonts w:cs="Times New Roman"/>
                <w:sz w:val="22"/>
              </w:rPr>
              <w:t>62.3</w:t>
            </w:r>
            <w:r w:rsidRPr="00293D38">
              <w:rPr>
                <w:rFonts w:cs="Times New Roman"/>
                <w:sz w:val="22"/>
                <w:vertAlign w:val="superscript"/>
              </w:rPr>
              <w:t>23</w:t>
            </w:r>
          </w:p>
        </w:tc>
        <w:tc>
          <w:tcPr>
            <w:tcW w:w="2213" w:type="pct"/>
          </w:tcPr>
          <w:p w:rsidR="00C67757" w:rsidRPr="00293D38" w:rsidRDefault="00C67757" w:rsidP="00D702BB">
            <w:pPr>
              <w:cnfStyle w:val="000000100000"/>
              <w:rPr>
                <w:rFonts w:cs="Times New Roman"/>
                <w:sz w:val="22"/>
                <w:vertAlign w:val="superscript"/>
              </w:rPr>
            </w:pPr>
            <w:r w:rsidRPr="00293D38">
              <w:rPr>
                <w:rFonts w:cs="Times New Roman"/>
                <w:sz w:val="22"/>
              </w:rPr>
              <w:t>Obtaining operating permits takes more than 300 days and costs over twice the level of annual average income.</w:t>
            </w:r>
            <w:r w:rsidRPr="00293D38">
              <w:rPr>
                <w:rFonts w:cs="Times New Roman"/>
                <w:sz w:val="22"/>
                <w:vertAlign w:val="superscript"/>
              </w:rPr>
              <w:t>23</w:t>
            </w:r>
          </w:p>
        </w:tc>
      </w:tr>
    </w:tbl>
    <w:p w:rsidR="000B2911" w:rsidRPr="00293D38" w:rsidRDefault="00AD7248" w:rsidP="000B2911">
      <w:pPr>
        <w:rPr>
          <w:rFonts w:cs="Times New Roman"/>
          <w:b/>
          <w:bCs/>
          <w:sz w:val="22"/>
          <w:u w:val="single"/>
        </w:rPr>
      </w:pPr>
      <w:r w:rsidRPr="00293D38">
        <w:rPr>
          <w:rFonts w:cs="Times New Roman"/>
          <w:b/>
          <w:bCs/>
          <w:sz w:val="22"/>
          <w:u w:val="single"/>
        </w:rPr>
        <w:br w:type="page"/>
      </w:r>
    </w:p>
    <w:p w:rsidR="002965F4" w:rsidRPr="00293D38" w:rsidRDefault="002965F4" w:rsidP="001C7600">
      <w:pPr>
        <w:spacing w:after="40" w:line="360" w:lineRule="auto"/>
        <w:rPr>
          <w:rFonts w:cs="Times New Roman"/>
          <w:b/>
          <w:sz w:val="22"/>
        </w:rPr>
      </w:pPr>
      <w:r w:rsidRPr="00293D38">
        <w:rPr>
          <w:rFonts w:cs="Times New Roman"/>
          <w:b/>
          <w:sz w:val="22"/>
        </w:rPr>
        <w:lastRenderedPageBreak/>
        <w:t>Cultural, Ethical, &amp; Geographical Consideration</w:t>
      </w:r>
      <w:r w:rsidR="005308FF" w:rsidRPr="00293D38">
        <w:rPr>
          <w:rFonts w:cs="Times New Roman"/>
          <w:b/>
          <w:sz w:val="22"/>
        </w:rPr>
        <w:t>s</w:t>
      </w:r>
      <w:r w:rsidRPr="00293D38">
        <w:rPr>
          <w:rFonts w:cs="Times New Roman"/>
          <w:b/>
          <w:sz w:val="22"/>
        </w:rPr>
        <w:t xml:space="preserve"> Tables</w:t>
      </w:r>
      <w:r w:rsidR="006B52EE">
        <w:rPr>
          <w:rFonts w:cs="Times New Roman"/>
          <w:b/>
          <w:sz w:val="22"/>
        </w:rPr>
        <w:br/>
        <w:t>Table VII</w:t>
      </w:r>
    </w:p>
    <w:tbl>
      <w:tblPr>
        <w:tblStyle w:val="LightShading-Accent3"/>
        <w:tblW w:w="9576" w:type="dxa"/>
        <w:tblLook w:val="04A0"/>
      </w:tblPr>
      <w:tblGrid>
        <w:gridCol w:w="1710"/>
        <w:gridCol w:w="1472"/>
        <w:gridCol w:w="6394"/>
      </w:tblGrid>
      <w:tr w:rsidR="005855F3" w:rsidRPr="00293D38" w:rsidTr="00345156">
        <w:trPr>
          <w:cnfStyle w:val="100000000000"/>
        </w:trPr>
        <w:tc>
          <w:tcPr>
            <w:cnfStyle w:val="001000000000"/>
            <w:tcW w:w="1710" w:type="dxa"/>
          </w:tcPr>
          <w:p w:rsidR="005855F3" w:rsidRPr="00293D38" w:rsidRDefault="005855F3" w:rsidP="00345156">
            <w:pPr>
              <w:jc w:val="center"/>
              <w:rPr>
                <w:rFonts w:cs="Times New Roman"/>
                <w:sz w:val="22"/>
              </w:rPr>
            </w:pPr>
            <w:r w:rsidRPr="00293D38">
              <w:rPr>
                <w:rFonts w:cs="Times New Roman"/>
                <w:sz w:val="22"/>
              </w:rPr>
              <w:t>Risk</w:t>
            </w:r>
          </w:p>
        </w:tc>
        <w:tc>
          <w:tcPr>
            <w:tcW w:w="1472" w:type="dxa"/>
          </w:tcPr>
          <w:p w:rsidR="005855F3" w:rsidRPr="00293D38" w:rsidRDefault="005855F3" w:rsidP="00345156">
            <w:pPr>
              <w:jc w:val="center"/>
              <w:cnfStyle w:val="100000000000"/>
              <w:rPr>
                <w:rFonts w:cs="Times New Roman"/>
                <w:sz w:val="22"/>
              </w:rPr>
            </w:pPr>
            <w:r w:rsidRPr="00293D38">
              <w:rPr>
                <w:rFonts w:cs="Times New Roman"/>
                <w:sz w:val="22"/>
              </w:rPr>
              <w:t>Brazil</w:t>
            </w:r>
          </w:p>
        </w:tc>
        <w:tc>
          <w:tcPr>
            <w:tcW w:w="6394" w:type="dxa"/>
          </w:tcPr>
          <w:p w:rsidR="005855F3" w:rsidRPr="00293D38" w:rsidRDefault="005855F3" w:rsidP="00345156">
            <w:pPr>
              <w:jc w:val="center"/>
              <w:cnfStyle w:val="100000000000"/>
              <w:rPr>
                <w:rFonts w:cs="Times New Roman"/>
                <w:sz w:val="22"/>
              </w:rPr>
            </w:pPr>
            <w:r w:rsidRPr="00293D38">
              <w:rPr>
                <w:rFonts w:cs="Times New Roman"/>
                <w:sz w:val="22"/>
              </w:rPr>
              <w:t>Assessment/Remarks</w:t>
            </w:r>
          </w:p>
        </w:tc>
      </w:tr>
      <w:tr w:rsidR="005855F3" w:rsidRPr="00293D38" w:rsidTr="00345156">
        <w:trPr>
          <w:cnfStyle w:val="000000100000"/>
        </w:trPr>
        <w:tc>
          <w:tcPr>
            <w:cnfStyle w:val="001000000000"/>
            <w:tcW w:w="1710" w:type="dxa"/>
          </w:tcPr>
          <w:p w:rsidR="005855F3" w:rsidRPr="00293D38" w:rsidRDefault="005855F3" w:rsidP="00345156">
            <w:pPr>
              <w:rPr>
                <w:rFonts w:cs="Times New Roman"/>
                <w:b w:val="0"/>
                <w:sz w:val="22"/>
                <w:u w:val="single"/>
              </w:rPr>
            </w:pPr>
            <w:r w:rsidRPr="00293D38">
              <w:rPr>
                <w:rFonts w:cs="Times New Roman"/>
                <w:b w:val="0"/>
                <w:sz w:val="22"/>
                <w:u w:val="single"/>
              </w:rPr>
              <w:t>Cultural</w:t>
            </w:r>
          </w:p>
        </w:tc>
        <w:tc>
          <w:tcPr>
            <w:tcW w:w="1472" w:type="dxa"/>
          </w:tcPr>
          <w:p w:rsidR="005855F3" w:rsidRPr="00293D38" w:rsidRDefault="005855F3" w:rsidP="00345156">
            <w:pPr>
              <w:jc w:val="center"/>
              <w:cnfStyle w:val="000000100000"/>
              <w:rPr>
                <w:rFonts w:cs="Times New Roman"/>
                <w:sz w:val="22"/>
              </w:rPr>
            </w:pPr>
          </w:p>
        </w:tc>
        <w:tc>
          <w:tcPr>
            <w:tcW w:w="6394" w:type="dxa"/>
          </w:tcPr>
          <w:p w:rsidR="005855F3" w:rsidRPr="00293D38" w:rsidRDefault="005855F3" w:rsidP="00345156">
            <w:pPr>
              <w:cnfStyle w:val="000000100000"/>
              <w:rPr>
                <w:rFonts w:cs="Times New Roman"/>
                <w:sz w:val="22"/>
              </w:rPr>
            </w:pPr>
          </w:p>
        </w:tc>
      </w:tr>
      <w:tr w:rsidR="005855F3" w:rsidRPr="00293D38" w:rsidTr="00345156">
        <w:tc>
          <w:tcPr>
            <w:cnfStyle w:val="001000000000"/>
            <w:tcW w:w="1710" w:type="dxa"/>
          </w:tcPr>
          <w:p w:rsidR="005855F3" w:rsidRPr="00293D38" w:rsidRDefault="005855F3" w:rsidP="00345156">
            <w:pPr>
              <w:rPr>
                <w:rFonts w:cs="Times New Roman"/>
                <w:b w:val="0"/>
                <w:sz w:val="22"/>
              </w:rPr>
            </w:pPr>
            <w:r w:rsidRPr="00293D38">
              <w:rPr>
                <w:rFonts w:cs="Times New Roman"/>
                <w:b w:val="0"/>
                <w:sz w:val="22"/>
              </w:rPr>
              <w:t>Individualism vs. Collectivism</w:t>
            </w:r>
          </w:p>
        </w:tc>
        <w:tc>
          <w:tcPr>
            <w:tcW w:w="1472" w:type="dxa"/>
          </w:tcPr>
          <w:p w:rsidR="005855F3" w:rsidRPr="00293D38" w:rsidRDefault="005855F3" w:rsidP="00345156">
            <w:pPr>
              <w:jc w:val="center"/>
              <w:cnfStyle w:val="000000000000"/>
              <w:rPr>
                <w:rFonts w:cs="Times New Roman"/>
                <w:sz w:val="22"/>
              </w:rPr>
            </w:pPr>
            <w:r w:rsidRPr="00293D38">
              <w:rPr>
                <w:rFonts w:cs="Times New Roman"/>
                <w:sz w:val="22"/>
              </w:rPr>
              <w:t>38</w:t>
            </w:r>
            <w:r w:rsidRPr="00293D38">
              <w:rPr>
                <w:rStyle w:val="FootnoteReference"/>
                <w:rFonts w:cs="Times New Roman"/>
                <w:sz w:val="22"/>
              </w:rPr>
              <w:footnoteReference w:id="25"/>
            </w:r>
          </w:p>
        </w:tc>
        <w:tc>
          <w:tcPr>
            <w:tcW w:w="6394" w:type="dxa"/>
          </w:tcPr>
          <w:p w:rsidR="005855F3" w:rsidRPr="00293D38" w:rsidRDefault="005855F3" w:rsidP="00345156">
            <w:pPr>
              <w:cnfStyle w:val="000000000000"/>
              <w:rPr>
                <w:rFonts w:cs="Times New Roman"/>
                <w:sz w:val="22"/>
                <w:vertAlign w:val="superscript"/>
              </w:rPr>
            </w:pPr>
            <w:r w:rsidRPr="00293D38">
              <w:rPr>
                <w:rFonts w:cs="Times New Roman"/>
                <w:sz w:val="22"/>
              </w:rPr>
              <w:t>In Brazil, people from birth onwards are integrated into strong, cohesive groups. In business it is important to build up trustworthy and long lasting relationships. Communication style is context-rich, so people will often speak profusely and write in an elaborate fashion.</w:t>
            </w:r>
            <w:r w:rsidRPr="00293D38">
              <w:rPr>
                <w:rFonts w:cs="Times New Roman"/>
                <w:sz w:val="22"/>
                <w:vertAlign w:val="superscript"/>
              </w:rPr>
              <w:t>33</w:t>
            </w:r>
          </w:p>
        </w:tc>
      </w:tr>
      <w:tr w:rsidR="005855F3" w:rsidRPr="00293D38" w:rsidTr="00345156">
        <w:trPr>
          <w:cnfStyle w:val="000000100000"/>
        </w:trPr>
        <w:tc>
          <w:tcPr>
            <w:cnfStyle w:val="001000000000"/>
            <w:tcW w:w="1710" w:type="dxa"/>
          </w:tcPr>
          <w:p w:rsidR="005855F3" w:rsidRPr="00293D38" w:rsidRDefault="005855F3" w:rsidP="00345156">
            <w:pPr>
              <w:rPr>
                <w:rFonts w:cs="Times New Roman"/>
                <w:b w:val="0"/>
                <w:sz w:val="22"/>
              </w:rPr>
            </w:pPr>
            <w:r w:rsidRPr="00293D38">
              <w:rPr>
                <w:rFonts w:cs="Times New Roman"/>
                <w:b w:val="0"/>
                <w:sz w:val="22"/>
              </w:rPr>
              <w:t>Power Distance</w:t>
            </w:r>
          </w:p>
        </w:tc>
        <w:tc>
          <w:tcPr>
            <w:tcW w:w="1472" w:type="dxa"/>
          </w:tcPr>
          <w:p w:rsidR="005855F3" w:rsidRPr="00293D38" w:rsidRDefault="005855F3" w:rsidP="00345156">
            <w:pPr>
              <w:jc w:val="center"/>
              <w:cnfStyle w:val="000000100000"/>
              <w:rPr>
                <w:rFonts w:cs="Times New Roman"/>
                <w:sz w:val="22"/>
                <w:vertAlign w:val="superscript"/>
              </w:rPr>
            </w:pPr>
            <w:r w:rsidRPr="00293D38">
              <w:rPr>
                <w:rFonts w:cs="Times New Roman"/>
                <w:sz w:val="22"/>
              </w:rPr>
              <w:t>69</w:t>
            </w:r>
            <w:r w:rsidRPr="00293D38">
              <w:rPr>
                <w:rFonts w:cs="Times New Roman"/>
                <w:sz w:val="22"/>
                <w:vertAlign w:val="superscript"/>
              </w:rPr>
              <w:t>33</w:t>
            </w:r>
          </w:p>
        </w:tc>
        <w:tc>
          <w:tcPr>
            <w:tcW w:w="6394" w:type="dxa"/>
          </w:tcPr>
          <w:p w:rsidR="005855F3" w:rsidRPr="00293D38" w:rsidRDefault="005855F3" w:rsidP="00345156">
            <w:pPr>
              <w:cnfStyle w:val="000000100000"/>
              <w:rPr>
                <w:rFonts w:cs="Times New Roman"/>
                <w:sz w:val="22"/>
                <w:vertAlign w:val="superscript"/>
              </w:rPr>
            </w:pPr>
            <w:r w:rsidRPr="00293D38">
              <w:rPr>
                <w:rFonts w:cs="Times New Roman"/>
                <w:sz w:val="22"/>
              </w:rPr>
              <w:t>Brazil reflects a society that believes hierarchy should be respected and inequalities amongst people are acceptable. In Brazil it is important to show respect to the elderly. In companies there is one boss who takes complete responsibility. Status symbols of power are very important.</w:t>
            </w:r>
            <w:r w:rsidRPr="00293D38">
              <w:rPr>
                <w:rFonts w:cs="Times New Roman"/>
                <w:sz w:val="22"/>
                <w:vertAlign w:val="superscript"/>
              </w:rPr>
              <w:t>33</w:t>
            </w:r>
          </w:p>
        </w:tc>
      </w:tr>
      <w:tr w:rsidR="005855F3" w:rsidRPr="00293D38" w:rsidTr="00345156">
        <w:tc>
          <w:tcPr>
            <w:cnfStyle w:val="001000000000"/>
            <w:tcW w:w="1710" w:type="dxa"/>
          </w:tcPr>
          <w:p w:rsidR="005855F3" w:rsidRPr="00293D38" w:rsidRDefault="005855F3" w:rsidP="00345156">
            <w:pPr>
              <w:rPr>
                <w:rFonts w:cs="Times New Roman"/>
                <w:b w:val="0"/>
                <w:sz w:val="22"/>
              </w:rPr>
            </w:pPr>
            <w:r w:rsidRPr="00293D38">
              <w:rPr>
                <w:rFonts w:cs="Times New Roman"/>
                <w:b w:val="0"/>
                <w:sz w:val="22"/>
              </w:rPr>
              <w:t>Uncertainty Avoidance</w:t>
            </w:r>
          </w:p>
        </w:tc>
        <w:tc>
          <w:tcPr>
            <w:tcW w:w="1472" w:type="dxa"/>
          </w:tcPr>
          <w:p w:rsidR="005855F3" w:rsidRPr="00293D38" w:rsidRDefault="005855F3" w:rsidP="00345156">
            <w:pPr>
              <w:jc w:val="center"/>
              <w:cnfStyle w:val="000000000000"/>
              <w:rPr>
                <w:rFonts w:cs="Times New Roman"/>
                <w:sz w:val="22"/>
                <w:vertAlign w:val="superscript"/>
              </w:rPr>
            </w:pPr>
            <w:r w:rsidRPr="00293D38">
              <w:rPr>
                <w:rFonts w:cs="Times New Roman"/>
                <w:sz w:val="22"/>
              </w:rPr>
              <w:t>76</w:t>
            </w:r>
            <w:r w:rsidRPr="00293D38">
              <w:rPr>
                <w:rFonts w:cs="Times New Roman"/>
                <w:sz w:val="22"/>
                <w:vertAlign w:val="superscript"/>
              </w:rPr>
              <w:t>33</w:t>
            </w:r>
          </w:p>
        </w:tc>
        <w:tc>
          <w:tcPr>
            <w:tcW w:w="6394" w:type="dxa"/>
          </w:tcPr>
          <w:p w:rsidR="005855F3" w:rsidRPr="00293D38" w:rsidRDefault="005855F3" w:rsidP="00345156">
            <w:pPr>
              <w:cnfStyle w:val="000000000000"/>
              <w:rPr>
                <w:rFonts w:cs="Times New Roman"/>
                <w:sz w:val="22"/>
              </w:rPr>
            </w:pPr>
            <w:r w:rsidRPr="00293D38">
              <w:rPr>
                <w:rFonts w:cs="Times New Roman"/>
                <w:sz w:val="22"/>
              </w:rPr>
              <w:t>Brazil, as well as most Latin American countries, scores high on this index. Brazilians need to have good and relaxing moments in their everyday life.</w:t>
            </w:r>
            <w:r w:rsidRPr="00293D38">
              <w:rPr>
                <w:rFonts w:cs="Times New Roman"/>
                <w:sz w:val="22"/>
                <w:vertAlign w:val="superscript"/>
              </w:rPr>
              <w:t>33</w:t>
            </w:r>
          </w:p>
        </w:tc>
      </w:tr>
      <w:tr w:rsidR="005855F3" w:rsidRPr="00293D38" w:rsidTr="00345156">
        <w:trPr>
          <w:cnfStyle w:val="000000100000"/>
        </w:trPr>
        <w:tc>
          <w:tcPr>
            <w:cnfStyle w:val="001000000000"/>
            <w:tcW w:w="1710" w:type="dxa"/>
          </w:tcPr>
          <w:p w:rsidR="005855F3" w:rsidRPr="00293D38" w:rsidRDefault="005855F3" w:rsidP="00345156">
            <w:pPr>
              <w:rPr>
                <w:rFonts w:cs="Times New Roman"/>
                <w:b w:val="0"/>
                <w:sz w:val="22"/>
              </w:rPr>
            </w:pPr>
            <w:r w:rsidRPr="00293D38">
              <w:rPr>
                <w:rFonts w:cs="Times New Roman"/>
                <w:b w:val="0"/>
                <w:sz w:val="22"/>
              </w:rPr>
              <w:t>Achievement vs. Nurturing</w:t>
            </w:r>
          </w:p>
        </w:tc>
        <w:tc>
          <w:tcPr>
            <w:tcW w:w="1472" w:type="dxa"/>
          </w:tcPr>
          <w:p w:rsidR="005855F3" w:rsidRPr="00293D38" w:rsidRDefault="005855F3" w:rsidP="00345156">
            <w:pPr>
              <w:jc w:val="center"/>
              <w:cnfStyle w:val="000000100000"/>
              <w:rPr>
                <w:rFonts w:cs="Times New Roman"/>
                <w:sz w:val="22"/>
                <w:vertAlign w:val="superscript"/>
              </w:rPr>
            </w:pPr>
            <w:r w:rsidRPr="00293D38">
              <w:rPr>
                <w:rFonts w:cs="Times New Roman"/>
                <w:sz w:val="22"/>
              </w:rPr>
              <w:t>49</w:t>
            </w:r>
            <w:r w:rsidRPr="00293D38">
              <w:rPr>
                <w:rFonts w:cs="Times New Roman"/>
                <w:sz w:val="22"/>
                <w:vertAlign w:val="superscript"/>
              </w:rPr>
              <w:t>33</w:t>
            </w:r>
          </w:p>
        </w:tc>
        <w:tc>
          <w:tcPr>
            <w:tcW w:w="6394" w:type="dxa"/>
          </w:tcPr>
          <w:p w:rsidR="005855F3" w:rsidRPr="00293D38" w:rsidRDefault="005855F3" w:rsidP="00345156">
            <w:pPr>
              <w:cnfStyle w:val="000000100000"/>
              <w:rPr>
                <w:rFonts w:cs="Times New Roman"/>
                <w:sz w:val="22"/>
              </w:rPr>
            </w:pPr>
            <w:r w:rsidRPr="00293D38">
              <w:rPr>
                <w:rFonts w:cs="Times New Roman"/>
                <w:sz w:val="22"/>
              </w:rPr>
              <w:t>Brazil is intermediate in this index, meaning it has components of both: driven by competition, achievement and success with dominant values in society such as caring for others and quality of life.</w:t>
            </w:r>
            <w:r w:rsidRPr="00293D38">
              <w:rPr>
                <w:rFonts w:cs="Times New Roman"/>
                <w:sz w:val="22"/>
                <w:vertAlign w:val="superscript"/>
              </w:rPr>
              <w:t xml:space="preserve"> 33</w:t>
            </w:r>
          </w:p>
        </w:tc>
      </w:tr>
      <w:tr w:rsidR="005855F3" w:rsidRPr="00293D38" w:rsidTr="00345156">
        <w:tc>
          <w:tcPr>
            <w:cnfStyle w:val="001000000000"/>
            <w:tcW w:w="1710" w:type="dxa"/>
          </w:tcPr>
          <w:p w:rsidR="005855F3" w:rsidRPr="00293D38" w:rsidRDefault="005855F3" w:rsidP="00345156">
            <w:pPr>
              <w:rPr>
                <w:rFonts w:cs="Times New Roman"/>
                <w:b w:val="0"/>
                <w:sz w:val="22"/>
              </w:rPr>
            </w:pPr>
            <w:r w:rsidRPr="00293D38">
              <w:rPr>
                <w:rFonts w:cs="Times New Roman"/>
                <w:b w:val="0"/>
                <w:sz w:val="22"/>
              </w:rPr>
              <w:t>Pragmatism</w:t>
            </w:r>
          </w:p>
        </w:tc>
        <w:tc>
          <w:tcPr>
            <w:tcW w:w="1472" w:type="dxa"/>
          </w:tcPr>
          <w:p w:rsidR="005855F3" w:rsidRPr="00293D38" w:rsidRDefault="005855F3" w:rsidP="00345156">
            <w:pPr>
              <w:jc w:val="center"/>
              <w:cnfStyle w:val="000000000000"/>
              <w:rPr>
                <w:rFonts w:cs="Times New Roman"/>
                <w:sz w:val="22"/>
                <w:vertAlign w:val="superscript"/>
              </w:rPr>
            </w:pPr>
            <w:r w:rsidRPr="00293D38">
              <w:rPr>
                <w:rFonts w:cs="Times New Roman"/>
                <w:sz w:val="22"/>
              </w:rPr>
              <w:t>44</w:t>
            </w:r>
            <w:r w:rsidRPr="00293D38">
              <w:rPr>
                <w:rFonts w:cs="Times New Roman"/>
                <w:sz w:val="22"/>
                <w:vertAlign w:val="superscript"/>
              </w:rPr>
              <w:t>33</w:t>
            </w:r>
          </w:p>
        </w:tc>
        <w:tc>
          <w:tcPr>
            <w:tcW w:w="6394" w:type="dxa"/>
          </w:tcPr>
          <w:p w:rsidR="005855F3" w:rsidRPr="00293D38" w:rsidRDefault="005855F3" w:rsidP="00345156">
            <w:pPr>
              <w:cnfStyle w:val="000000000000"/>
              <w:rPr>
                <w:rFonts w:cs="Times New Roman"/>
                <w:sz w:val="22"/>
                <w:vertAlign w:val="superscript"/>
              </w:rPr>
            </w:pPr>
            <w:r w:rsidRPr="00293D38">
              <w:rPr>
                <w:rFonts w:cs="Times New Roman"/>
                <w:sz w:val="22"/>
              </w:rPr>
              <w:t>Brazil is also intermediate in pragmatism, a mix of a strong desire to explain as much as possible and but to also living a virtuous life.</w:t>
            </w:r>
            <w:r w:rsidRPr="00293D38">
              <w:rPr>
                <w:rFonts w:cs="Times New Roman"/>
                <w:sz w:val="22"/>
                <w:vertAlign w:val="superscript"/>
              </w:rPr>
              <w:t>33</w:t>
            </w:r>
          </w:p>
        </w:tc>
      </w:tr>
      <w:tr w:rsidR="005855F3" w:rsidRPr="00293D38" w:rsidTr="00345156">
        <w:trPr>
          <w:cnfStyle w:val="000000100000"/>
        </w:trPr>
        <w:tc>
          <w:tcPr>
            <w:cnfStyle w:val="001000000000"/>
            <w:tcW w:w="1710" w:type="dxa"/>
          </w:tcPr>
          <w:p w:rsidR="005855F3" w:rsidRPr="00293D38" w:rsidRDefault="005855F3" w:rsidP="00345156">
            <w:pPr>
              <w:rPr>
                <w:rFonts w:cs="Times New Roman"/>
                <w:b w:val="0"/>
                <w:sz w:val="22"/>
                <w:u w:val="single"/>
              </w:rPr>
            </w:pPr>
            <w:r w:rsidRPr="00293D38">
              <w:rPr>
                <w:rFonts w:cs="Times New Roman"/>
                <w:b w:val="0"/>
                <w:sz w:val="22"/>
                <w:u w:val="single"/>
              </w:rPr>
              <w:t>Ethical</w:t>
            </w:r>
          </w:p>
        </w:tc>
        <w:tc>
          <w:tcPr>
            <w:tcW w:w="1472" w:type="dxa"/>
          </w:tcPr>
          <w:p w:rsidR="005855F3" w:rsidRPr="00293D38" w:rsidRDefault="005855F3" w:rsidP="00345156">
            <w:pPr>
              <w:jc w:val="center"/>
              <w:cnfStyle w:val="000000100000"/>
              <w:rPr>
                <w:rFonts w:cs="Times New Roman"/>
                <w:sz w:val="22"/>
              </w:rPr>
            </w:pPr>
          </w:p>
        </w:tc>
        <w:tc>
          <w:tcPr>
            <w:tcW w:w="6394" w:type="dxa"/>
          </w:tcPr>
          <w:p w:rsidR="005855F3" w:rsidRPr="00293D38" w:rsidRDefault="005855F3" w:rsidP="00345156">
            <w:pPr>
              <w:cnfStyle w:val="000000100000"/>
              <w:rPr>
                <w:rFonts w:cs="Times New Roman"/>
                <w:sz w:val="22"/>
              </w:rPr>
            </w:pPr>
          </w:p>
        </w:tc>
      </w:tr>
      <w:tr w:rsidR="005855F3" w:rsidRPr="00293D38" w:rsidTr="00345156">
        <w:trPr>
          <w:trHeight w:val="584"/>
        </w:trPr>
        <w:tc>
          <w:tcPr>
            <w:cnfStyle w:val="001000000000"/>
            <w:tcW w:w="1710" w:type="dxa"/>
          </w:tcPr>
          <w:p w:rsidR="005855F3" w:rsidRPr="00293D38" w:rsidRDefault="005855F3" w:rsidP="00345156">
            <w:pPr>
              <w:rPr>
                <w:rFonts w:cs="Times New Roman"/>
                <w:b w:val="0"/>
                <w:sz w:val="22"/>
              </w:rPr>
            </w:pPr>
            <w:r w:rsidRPr="00293D38">
              <w:rPr>
                <w:rFonts w:cs="Times New Roman"/>
                <w:b w:val="0"/>
                <w:sz w:val="22"/>
              </w:rPr>
              <w:t>Corruption Perceptions Index</w:t>
            </w:r>
          </w:p>
        </w:tc>
        <w:tc>
          <w:tcPr>
            <w:tcW w:w="1472" w:type="dxa"/>
          </w:tcPr>
          <w:p w:rsidR="005855F3" w:rsidRPr="00293D38" w:rsidRDefault="005855F3" w:rsidP="00345156">
            <w:pPr>
              <w:jc w:val="center"/>
              <w:cnfStyle w:val="000000000000"/>
              <w:rPr>
                <w:rFonts w:cs="Times New Roman"/>
                <w:sz w:val="22"/>
                <w:vertAlign w:val="superscript"/>
              </w:rPr>
            </w:pPr>
            <w:r w:rsidRPr="00293D38">
              <w:rPr>
                <w:rFonts w:cs="Times New Roman"/>
                <w:sz w:val="22"/>
              </w:rPr>
              <w:t>37.9</w:t>
            </w:r>
            <w:r w:rsidRPr="00293D38">
              <w:rPr>
                <w:rStyle w:val="FootnoteReference"/>
                <w:rFonts w:cs="Times New Roman"/>
                <w:sz w:val="22"/>
              </w:rPr>
              <w:footnoteReference w:id="26"/>
            </w:r>
          </w:p>
        </w:tc>
        <w:tc>
          <w:tcPr>
            <w:tcW w:w="6394" w:type="dxa"/>
          </w:tcPr>
          <w:p w:rsidR="005855F3" w:rsidRPr="00293D38" w:rsidRDefault="005855F3" w:rsidP="00345156">
            <w:pPr>
              <w:cnfStyle w:val="000000000000"/>
              <w:rPr>
                <w:rFonts w:cs="Times New Roman"/>
                <w:sz w:val="22"/>
              </w:rPr>
            </w:pPr>
            <w:r w:rsidRPr="00293D38">
              <w:rPr>
                <w:rFonts w:cs="Times New Roman"/>
                <w:sz w:val="22"/>
              </w:rPr>
              <w:t>Brazil ranks 72</w:t>
            </w:r>
            <w:r w:rsidRPr="00293D38">
              <w:rPr>
                <w:rFonts w:cs="Times New Roman"/>
                <w:sz w:val="22"/>
                <w:vertAlign w:val="superscript"/>
              </w:rPr>
              <w:t>nd</w:t>
            </w:r>
            <w:r w:rsidRPr="00293D38">
              <w:rPr>
                <w:rFonts w:cs="Times New Roman"/>
                <w:sz w:val="22"/>
              </w:rPr>
              <w:t>/175 economies.</w:t>
            </w:r>
            <w:r w:rsidRPr="00293D38">
              <w:rPr>
                <w:rStyle w:val="FootnoteReference"/>
                <w:rFonts w:cs="Times New Roman"/>
                <w:sz w:val="22"/>
              </w:rPr>
              <w:footnoteReference w:id="27"/>
            </w:r>
            <w:r w:rsidRPr="00293D38">
              <w:rPr>
                <w:rFonts w:cs="Times New Roman"/>
                <w:sz w:val="22"/>
              </w:rPr>
              <w:t xml:space="preserve"> Corruption undermines economic freedom and sparked massive nationwide protests in 2013 over poor public services and the low level of political and institutional effectiveness. </w:t>
            </w:r>
          </w:p>
        </w:tc>
      </w:tr>
      <w:tr w:rsidR="005855F3" w:rsidRPr="00293D38" w:rsidTr="00345156">
        <w:trPr>
          <w:cnfStyle w:val="000000100000"/>
        </w:trPr>
        <w:tc>
          <w:tcPr>
            <w:cnfStyle w:val="001000000000"/>
            <w:tcW w:w="1710" w:type="dxa"/>
          </w:tcPr>
          <w:p w:rsidR="005855F3" w:rsidRPr="00293D38" w:rsidRDefault="005855F3" w:rsidP="00345156">
            <w:pPr>
              <w:rPr>
                <w:rFonts w:cs="Times New Roman"/>
                <w:b w:val="0"/>
                <w:sz w:val="22"/>
              </w:rPr>
            </w:pPr>
            <w:r w:rsidRPr="00293D38">
              <w:rPr>
                <w:rFonts w:cs="Times New Roman"/>
                <w:b w:val="0"/>
                <w:sz w:val="22"/>
              </w:rPr>
              <w:t>Labour Freedom</w:t>
            </w:r>
          </w:p>
        </w:tc>
        <w:tc>
          <w:tcPr>
            <w:tcW w:w="1472" w:type="dxa"/>
          </w:tcPr>
          <w:p w:rsidR="005855F3" w:rsidRPr="00293D38" w:rsidRDefault="005855F3" w:rsidP="00345156">
            <w:pPr>
              <w:jc w:val="center"/>
              <w:cnfStyle w:val="000000100000"/>
              <w:rPr>
                <w:rFonts w:cs="Times New Roman"/>
                <w:sz w:val="22"/>
                <w:vertAlign w:val="superscript"/>
              </w:rPr>
            </w:pPr>
            <w:r w:rsidRPr="00293D38">
              <w:rPr>
                <w:rFonts w:cs="Times New Roman"/>
                <w:sz w:val="22"/>
              </w:rPr>
              <w:t>49.8</w:t>
            </w:r>
            <w:r w:rsidRPr="00293D38">
              <w:rPr>
                <w:rFonts w:cs="Times New Roman"/>
                <w:sz w:val="22"/>
                <w:vertAlign w:val="superscript"/>
              </w:rPr>
              <w:t>34</w:t>
            </w:r>
          </w:p>
        </w:tc>
        <w:tc>
          <w:tcPr>
            <w:tcW w:w="6394" w:type="dxa"/>
          </w:tcPr>
          <w:p w:rsidR="005855F3" w:rsidRPr="00293D38" w:rsidRDefault="005855F3" w:rsidP="00345156">
            <w:pPr>
              <w:cnfStyle w:val="000000100000"/>
              <w:rPr>
                <w:rFonts w:cs="Times New Roman"/>
                <w:sz w:val="22"/>
                <w:vertAlign w:val="superscript"/>
              </w:rPr>
            </w:pPr>
            <w:r w:rsidRPr="00293D38">
              <w:rPr>
                <w:rFonts w:cs="Times New Roman"/>
                <w:sz w:val="22"/>
              </w:rPr>
              <w:t>Overall, the labor market lacks flexibility and hinders job growth. This can be attributed by large cultural differences and internal disputes.</w:t>
            </w:r>
            <w:r w:rsidRPr="00293D38">
              <w:rPr>
                <w:rFonts w:cs="Times New Roman"/>
                <w:sz w:val="22"/>
                <w:vertAlign w:val="superscript"/>
              </w:rPr>
              <w:t>34</w:t>
            </w:r>
          </w:p>
        </w:tc>
      </w:tr>
      <w:tr w:rsidR="005855F3" w:rsidRPr="00293D38" w:rsidTr="00345156">
        <w:tc>
          <w:tcPr>
            <w:cnfStyle w:val="001000000000"/>
            <w:tcW w:w="1710" w:type="dxa"/>
          </w:tcPr>
          <w:p w:rsidR="005855F3" w:rsidRPr="00293D38" w:rsidRDefault="005855F3" w:rsidP="00345156">
            <w:pPr>
              <w:rPr>
                <w:rFonts w:cs="Times New Roman"/>
                <w:b w:val="0"/>
                <w:sz w:val="22"/>
              </w:rPr>
            </w:pPr>
            <w:r w:rsidRPr="00293D38">
              <w:rPr>
                <w:rFonts w:cs="Times New Roman"/>
                <w:b w:val="0"/>
                <w:sz w:val="22"/>
              </w:rPr>
              <w:t>Carbon Footprint</w:t>
            </w:r>
          </w:p>
        </w:tc>
        <w:tc>
          <w:tcPr>
            <w:tcW w:w="1472" w:type="dxa"/>
          </w:tcPr>
          <w:p w:rsidR="005855F3" w:rsidRPr="00293D38" w:rsidRDefault="005855F3" w:rsidP="00345156">
            <w:pPr>
              <w:jc w:val="center"/>
              <w:cnfStyle w:val="000000000000"/>
              <w:rPr>
                <w:rFonts w:cs="Times New Roman"/>
                <w:sz w:val="22"/>
              </w:rPr>
            </w:pPr>
            <w:r w:rsidRPr="00293D38">
              <w:rPr>
                <w:rFonts w:cs="Times New Roman"/>
                <w:sz w:val="22"/>
              </w:rPr>
              <w:t>475.4 million Mt</w:t>
            </w:r>
            <w:r w:rsidRPr="00293D38">
              <w:rPr>
                <w:rStyle w:val="FootnoteReference"/>
                <w:rFonts w:cs="Times New Roman"/>
                <w:sz w:val="22"/>
              </w:rPr>
              <w:footnoteReference w:id="28"/>
            </w:r>
          </w:p>
        </w:tc>
        <w:tc>
          <w:tcPr>
            <w:tcW w:w="6394" w:type="dxa"/>
          </w:tcPr>
          <w:p w:rsidR="005855F3" w:rsidRPr="00293D38" w:rsidRDefault="005855F3" w:rsidP="00345156">
            <w:pPr>
              <w:cnfStyle w:val="000000000000"/>
              <w:rPr>
                <w:rFonts w:cs="Times New Roman"/>
                <w:sz w:val="22"/>
                <w:vertAlign w:val="superscript"/>
              </w:rPr>
            </w:pPr>
            <w:r w:rsidRPr="00293D38">
              <w:rPr>
                <w:rFonts w:cs="Times New Roman"/>
                <w:sz w:val="22"/>
              </w:rPr>
              <w:t>This amount of carbon dioxide emission places Brazil 13</w:t>
            </w:r>
            <w:r w:rsidRPr="00293D38">
              <w:rPr>
                <w:rFonts w:cs="Times New Roman"/>
                <w:sz w:val="22"/>
                <w:vertAlign w:val="superscript"/>
              </w:rPr>
              <w:t>th</w:t>
            </w:r>
            <w:r w:rsidRPr="00293D38">
              <w:rPr>
                <w:rFonts w:cs="Times New Roman"/>
                <w:sz w:val="22"/>
              </w:rPr>
              <w:t xml:space="preserve"> highest in the world. Pollution is a large issue in Brazil, although they are part of several environmental international agreements, such as Kyoto-Protocol and Ozone Layer Protection, but enforcement is limited.</w:t>
            </w:r>
            <w:r w:rsidRPr="00293D38">
              <w:rPr>
                <w:rFonts w:cs="Times New Roman"/>
                <w:sz w:val="22"/>
                <w:vertAlign w:val="superscript"/>
              </w:rPr>
              <w:t>36</w:t>
            </w:r>
          </w:p>
        </w:tc>
      </w:tr>
      <w:tr w:rsidR="005855F3" w:rsidRPr="00293D38" w:rsidTr="00345156">
        <w:trPr>
          <w:cnfStyle w:val="000000100000"/>
        </w:trPr>
        <w:tc>
          <w:tcPr>
            <w:cnfStyle w:val="001000000000"/>
            <w:tcW w:w="1710" w:type="dxa"/>
          </w:tcPr>
          <w:p w:rsidR="005855F3" w:rsidRPr="00293D38" w:rsidRDefault="005855F3" w:rsidP="00345156">
            <w:pPr>
              <w:rPr>
                <w:rFonts w:cs="Times New Roman"/>
                <w:b w:val="0"/>
                <w:sz w:val="22"/>
                <w:u w:val="single"/>
              </w:rPr>
            </w:pPr>
            <w:r w:rsidRPr="00293D38">
              <w:rPr>
                <w:rFonts w:cs="Times New Roman"/>
                <w:b w:val="0"/>
                <w:sz w:val="22"/>
                <w:u w:val="single"/>
              </w:rPr>
              <w:t>Geographical</w:t>
            </w:r>
          </w:p>
        </w:tc>
        <w:tc>
          <w:tcPr>
            <w:tcW w:w="1472" w:type="dxa"/>
          </w:tcPr>
          <w:p w:rsidR="005855F3" w:rsidRPr="00293D38" w:rsidRDefault="005855F3" w:rsidP="00345156">
            <w:pPr>
              <w:jc w:val="center"/>
              <w:cnfStyle w:val="000000100000"/>
              <w:rPr>
                <w:rFonts w:cs="Times New Roman"/>
                <w:sz w:val="22"/>
              </w:rPr>
            </w:pPr>
          </w:p>
        </w:tc>
        <w:tc>
          <w:tcPr>
            <w:tcW w:w="6394" w:type="dxa"/>
          </w:tcPr>
          <w:p w:rsidR="005855F3" w:rsidRPr="00293D38" w:rsidRDefault="005855F3" w:rsidP="00345156">
            <w:pPr>
              <w:cnfStyle w:val="000000100000"/>
              <w:rPr>
                <w:rFonts w:cs="Times New Roman"/>
                <w:sz w:val="22"/>
              </w:rPr>
            </w:pPr>
          </w:p>
        </w:tc>
      </w:tr>
      <w:tr w:rsidR="005855F3" w:rsidRPr="00293D38" w:rsidTr="00345156">
        <w:tc>
          <w:tcPr>
            <w:cnfStyle w:val="001000000000"/>
            <w:tcW w:w="1710" w:type="dxa"/>
          </w:tcPr>
          <w:p w:rsidR="005855F3" w:rsidRPr="00293D38" w:rsidRDefault="005855F3" w:rsidP="00345156">
            <w:pPr>
              <w:rPr>
                <w:rFonts w:cs="Times New Roman"/>
                <w:b w:val="0"/>
                <w:sz w:val="22"/>
              </w:rPr>
            </w:pPr>
            <w:r w:rsidRPr="00293D38">
              <w:rPr>
                <w:rFonts w:cs="Times New Roman"/>
                <w:b w:val="0"/>
                <w:sz w:val="22"/>
              </w:rPr>
              <w:t>Location</w:t>
            </w:r>
          </w:p>
        </w:tc>
        <w:tc>
          <w:tcPr>
            <w:tcW w:w="1472" w:type="dxa"/>
          </w:tcPr>
          <w:p w:rsidR="005855F3" w:rsidRPr="00293D38" w:rsidRDefault="005855F3" w:rsidP="00345156">
            <w:pPr>
              <w:jc w:val="center"/>
              <w:cnfStyle w:val="000000000000"/>
              <w:rPr>
                <w:rFonts w:cs="Times New Roman"/>
                <w:sz w:val="22"/>
                <w:vertAlign w:val="superscript"/>
              </w:rPr>
            </w:pPr>
            <w:r w:rsidRPr="00293D38">
              <w:rPr>
                <w:rFonts w:cs="Times New Roman"/>
                <w:sz w:val="22"/>
              </w:rPr>
              <w:t>South America</w:t>
            </w:r>
            <w:r w:rsidRPr="00293D38">
              <w:rPr>
                <w:rFonts w:cs="Times New Roman"/>
                <w:sz w:val="22"/>
                <w:vertAlign w:val="superscript"/>
              </w:rPr>
              <w:t>36</w:t>
            </w:r>
          </w:p>
        </w:tc>
        <w:tc>
          <w:tcPr>
            <w:tcW w:w="6394" w:type="dxa"/>
          </w:tcPr>
          <w:p w:rsidR="005855F3" w:rsidRPr="00293D38" w:rsidRDefault="005855F3" w:rsidP="00345156">
            <w:pPr>
              <w:cnfStyle w:val="000000000000"/>
              <w:rPr>
                <w:rFonts w:cs="Times New Roman"/>
                <w:sz w:val="22"/>
                <w:vertAlign w:val="superscript"/>
              </w:rPr>
            </w:pPr>
            <w:r w:rsidRPr="00293D38">
              <w:rPr>
                <w:rFonts w:cs="Times New Roman"/>
                <w:sz w:val="22"/>
              </w:rPr>
              <w:t xml:space="preserve">Brazil shares borders with Argentina, Bolivia, Colombia, French Guiana, Guyana, Paraguay, Peru, Suriname, Uruguay, </w:t>
            </w:r>
            <w:proofErr w:type="gramStart"/>
            <w:r w:rsidRPr="00293D38">
              <w:rPr>
                <w:rFonts w:cs="Times New Roman"/>
                <w:sz w:val="22"/>
              </w:rPr>
              <w:t>Venezuela</w:t>
            </w:r>
            <w:proofErr w:type="gramEnd"/>
            <w:r w:rsidRPr="00293D38">
              <w:rPr>
                <w:rFonts w:cs="Times New Roman"/>
                <w:sz w:val="22"/>
              </w:rPr>
              <w:t>. It has a coastline of 7,491 km.</w:t>
            </w:r>
            <w:r w:rsidRPr="00293D38">
              <w:rPr>
                <w:rFonts w:cs="Times New Roman"/>
                <w:sz w:val="22"/>
                <w:vertAlign w:val="superscript"/>
              </w:rPr>
              <w:t>36</w:t>
            </w:r>
          </w:p>
        </w:tc>
      </w:tr>
      <w:tr w:rsidR="005855F3" w:rsidRPr="00293D38" w:rsidTr="00345156">
        <w:trPr>
          <w:cnfStyle w:val="000000100000"/>
        </w:trPr>
        <w:tc>
          <w:tcPr>
            <w:cnfStyle w:val="001000000000"/>
            <w:tcW w:w="1710" w:type="dxa"/>
          </w:tcPr>
          <w:p w:rsidR="005855F3" w:rsidRPr="00293D38" w:rsidRDefault="005855F3" w:rsidP="00345156">
            <w:pPr>
              <w:rPr>
                <w:rFonts w:cs="Times New Roman"/>
                <w:b w:val="0"/>
                <w:sz w:val="22"/>
              </w:rPr>
            </w:pPr>
            <w:r w:rsidRPr="00293D38">
              <w:rPr>
                <w:rFonts w:cs="Times New Roman"/>
                <w:b w:val="0"/>
                <w:sz w:val="22"/>
              </w:rPr>
              <w:t>Size</w:t>
            </w:r>
          </w:p>
        </w:tc>
        <w:tc>
          <w:tcPr>
            <w:tcW w:w="1472" w:type="dxa"/>
          </w:tcPr>
          <w:p w:rsidR="005855F3" w:rsidRPr="00293D38" w:rsidRDefault="005855F3" w:rsidP="00345156">
            <w:pPr>
              <w:jc w:val="center"/>
              <w:cnfStyle w:val="000000100000"/>
              <w:rPr>
                <w:rFonts w:cs="Times New Roman"/>
                <w:sz w:val="22"/>
                <w:vertAlign w:val="superscript"/>
              </w:rPr>
            </w:pPr>
            <w:r w:rsidRPr="00293D38">
              <w:rPr>
                <w:rFonts w:cs="Times New Roman"/>
                <w:sz w:val="22"/>
              </w:rPr>
              <w:t>8,514,877 km</w:t>
            </w:r>
            <w:r w:rsidRPr="00293D38">
              <w:rPr>
                <w:rFonts w:cs="Times New Roman"/>
                <w:sz w:val="22"/>
                <w:vertAlign w:val="superscript"/>
              </w:rPr>
              <w:t>2 36</w:t>
            </w:r>
          </w:p>
        </w:tc>
        <w:tc>
          <w:tcPr>
            <w:tcW w:w="6394" w:type="dxa"/>
          </w:tcPr>
          <w:p w:rsidR="005855F3" w:rsidRPr="00293D38" w:rsidRDefault="005855F3" w:rsidP="00345156">
            <w:pPr>
              <w:cnfStyle w:val="000000100000"/>
              <w:rPr>
                <w:rFonts w:cs="Times New Roman"/>
                <w:sz w:val="22"/>
              </w:rPr>
            </w:pPr>
            <w:r w:rsidRPr="00293D38">
              <w:rPr>
                <w:rFonts w:cs="Times New Roman"/>
                <w:sz w:val="22"/>
              </w:rPr>
              <w:t>Brazil is the 5</w:t>
            </w:r>
            <w:r w:rsidRPr="00293D38">
              <w:rPr>
                <w:rFonts w:cs="Times New Roman"/>
                <w:sz w:val="22"/>
                <w:vertAlign w:val="superscript"/>
              </w:rPr>
              <w:t>th</w:t>
            </w:r>
            <w:r w:rsidRPr="00293D38">
              <w:rPr>
                <w:rFonts w:cs="Times New Roman"/>
                <w:sz w:val="22"/>
              </w:rPr>
              <w:t xml:space="preserve"> largest country in the world. </w:t>
            </w:r>
          </w:p>
        </w:tc>
      </w:tr>
      <w:tr w:rsidR="005855F3" w:rsidRPr="00293D38" w:rsidTr="00345156">
        <w:tc>
          <w:tcPr>
            <w:cnfStyle w:val="001000000000"/>
            <w:tcW w:w="1710" w:type="dxa"/>
          </w:tcPr>
          <w:p w:rsidR="005855F3" w:rsidRPr="00293D38" w:rsidRDefault="005855F3" w:rsidP="00345156">
            <w:pPr>
              <w:rPr>
                <w:rFonts w:cs="Times New Roman"/>
                <w:b w:val="0"/>
                <w:sz w:val="22"/>
              </w:rPr>
            </w:pPr>
            <w:r w:rsidRPr="00293D38">
              <w:rPr>
                <w:rFonts w:cs="Times New Roman"/>
                <w:b w:val="0"/>
                <w:sz w:val="22"/>
              </w:rPr>
              <w:t>Population</w:t>
            </w:r>
          </w:p>
        </w:tc>
        <w:tc>
          <w:tcPr>
            <w:tcW w:w="1472" w:type="dxa"/>
          </w:tcPr>
          <w:p w:rsidR="005855F3" w:rsidRPr="00293D38" w:rsidRDefault="005855F3" w:rsidP="00345156">
            <w:pPr>
              <w:jc w:val="center"/>
              <w:cnfStyle w:val="000000000000"/>
              <w:rPr>
                <w:rFonts w:cs="Times New Roman"/>
                <w:sz w:val="22"/>
                <w:vertAlign w:val="superscript"/>
              </w:rPr>
            </w:pPr>
            <w:r w:rsidRPr="00293D38">
              <w:rPr>
                <w:rFonts w:cs="Times New Roman"/>
                <w:sz w:val="22"/>
              </w:rPr>
              <w:t>202,656,788</w:t>
            </w:r>
            <w:r w:rsidRPr="00293D38">
              <w:rPr>
                <w:rFonts w:cs="Times New Roman"/>
                <w:sz w:val="22"/>
                <w:vertAlign w:val="superscript"/>
              </w:rPr>
              <w:t>36</w:t>
            </w:r>
          </w:p>
        </w:tc>
        <w:tc>
          <w:tcPr>
            <w:tcW w:w="6394" w:type="dxa"/>
          </w:tcPr>
          <w:p w:rsidR="005855F3" w:rsidRPr="00293D38" w:rsidRDefault="005855F3" w:rsidP="00345156">
            <w:pPr>
              <w:cnfStyle w:val="000000000000"/>
              <w:rPr>
                <w:rFonts w:cs="Times New Roman"/>
                <w:sz w:val="22"/>
                <w:vertAlign w:val="superscript"/>
              </w:rPr>
            </w:pPr>
            <w:r w:rsidRPr="00293D38">
              <w:rPr>
                <w:rFonts w:cs="Times New Roman"/>
                <w:sz w:val="22"/>
              </w:rPr>
              <w:t>Ethnic groups: white 47.7%, mulatto (mixed white and black) 43.1%, black 7.6%, Asian 1.1%, indigenous 0.4% (2010 est.)</w:t>
            </w:r>
            <w:r w:rsidRPr="00293D38">
              <w:rPr>
                <w:rFonts w:cs="Times New Roman"/>
                <w:sz w:val="22"/>
                <w:vertAlign w:val="superscript"/>
              </w:rPr>
              <w:t>36</w:t>
            </w:r>
          </w:p>
        </w:tc>
      </w:tr>
      <w:tr w:rsidR="005855F3" w:rsidRPr="00293D38" w:rsidTr="00345156">
        <w:trPr>
          <w:cnfStyle w:val="000000100000"/>
        </w:trPr>
        <w:tc>
          <w:tcPr>
            <w:cnfStyle w:val="001000000000"/>
            <w:tcW w:w="1710" w:type="dxa"/>
          </w:tcPr>
          <w:p w:rsidR="005855F3" w:rsidRPr="00293D38" w:rsidRDefault="005855F3" w:rsidP="00345156">
            <w:pPr>
              <w:rPr>
                <w:rFonts w:cs="Times New Roman"/>
                <w:b w:val="0"/>
                <w:sz w:val="22"/>
              </w:rPr>
            </w:pPr>
            <w:r w:rsidRPr="00293D38">
              <w:rPr>
                <w:rFonts w:cs="Times New Roman"/>
                <w:b w:val="0"/>
                <w:sz w:val="22"/>
              </w:rPr>
              <w:t>Topography</w:t>
            </w:r>
          </w:p>
        </w:tc>
        <w:tc>
          <w:tcPr>
            <w:tcW w:w="1472" w:type="dxa"/>
          </w:tcPr>
          <w:p w:rsidR="005855F3" w:rsidRPr="00293D38" w:rsidRDefault="005855F3" w:rsidP="00345156">
            <w:pPr>
              <w:jc w:val="center"/>
              <w:cnfStyle w:val="000000100000"/>
              <w:rPr>
                <w:rFonts w:cs="Times New Roman"/>
                <w:sz w:val="22"/>
                <w:vertAlign w:val="superscript"/>
              </w:rPr>
            </w:pPr>
            <w:r w:rsidRPr="00293D38">
              <w:rPr>
                <w:rFonts w:cs="Times New Roman"/>
                <w:sz w:val="22"/>
              </w:rPr>
              <w:t>Mostly flat</w:t>
            </w:r>
            <w:r w:rsidRPr="00293D38">
              <w:rPr>
                <w:rFonts w:cs="Times New Roman"/>
                <w:sz w:val="22"/>
                <w:vertAlign w:val="superscript"/>
              </w:rPr>
              <w:t>36</w:t>
            </w:r>
          </w:p>
        </w:tc>
        <w:tc>
          <w:tcPr>
            <w:tcW w:w="6394" w:type="dxa"/>
          </w:tcPr>
          <w:p w:rsidR="005855F3" w:rsidRPr="00293D38" w:rsidRDefault="005855F3" w:rsidP="00345156">
            <w:pPr>
              <w:cnfStyle w:val="000000100000"/>
              <w:rPr>
                <w:rFonts w:cs="Times New Roman"/>
                <w:sz w:val="22"/>
                <w:vertAlign w:val="superscript"/>
              </w:rPr>
            </w:pPr>
            <w:r w:rsidRPr="00293D38">
              <w:rPr>
                <w:rFonts w:cs="Times New Roman"/>
                <w:sz w:val="22"/>
              </w:rPr>
              <w:t>Brazil is mostly flat and also has rolling lowlands in north; some plains, hills, mountains, and narrow coastal belt.</w:t>
            </w:r>
            <w:r w:rsidRPr="00293D38">
              <w:rPr>
                <w:rFonts w:cs="Times New Roman"/>
                <w:sz w:val="22"/>
                <w:vertAlign w:val="superscript"/>
              </w:rPr>
              <w:t>36</w:t>
            </w:r>
          </w:p>
        </w:tc>
      </w:tr>
    </w:tbl>
    <w:p w:rsidR="002965F4" w:rsidRPr="00293D38" w:rsidRDefault="006B52EE">
      <w:pPr>
        <w:rPr>
          <w:rFonts w:cs="Times New Roman"/>
          <w:b/>
          <w:bCs/>
          <w:sz w:val="22"/>
        </w:rPr>
      </w:pPr>
      <w:r>
        <w:rPr>
          <w:rFonts w:cs="Times New Roman"/>
          <w:b/>
          <w:bCs/>
          <w:sz w:val="22"/>
        </w:rPr>
        <w:lastRenderedPageBreak/>
        <w:t>Table VIII</w:t>
      </w:r>
    </w:p>
    <w:tbl>
      <w:tblPr>
        <w:tblStyle w:val="LightShading-Accent4"/>
        <w:tblW w:w="5001" w:type="pct"/>
        <w:tblLook w:val="04A0"/>
      </w:tblPr>
      <w:tblGrid>
        <w:gridCol w:w="1855"/>
        <w:gridCol w:w="1547"/>
        <w:gridCol w:w="6881"/>
      </w:tblGrid>
      <w:tr w:rsidR="005C1EE7" w:rsidRPr="00293D38" w:rsidTr="00345156">
        <w:trPr>
          <w:cnfStyle w:val="100000000000"/>
        </w:trPr>
        <w:tc>
          <w:tcPr>
            <w:cnfStyle w:val="001000000000"/>
            <w:tcW w:w="902" w:type="pct"/>
          </w:tcPr>
          <w:p w:rsidR="005C1EE7" w:rsidRPr="00293D38" w:rsidRDefault="005C1EE7" w:rsidP="00345156">
            <w:pPr>
              <w:jc w:val="center"/>
              <w:rPr>
                <w:rFonts w:cs="Times New Roman"/>
                <w:sz w:val="22"/>
              </w:rPr>
            </w:pPr>
            <w:r w:rsidRPr="00293D38">
              <w:rPr>
                <w:rFonts w:cs="Times New Roman"/>
                <w:sz w:val="22"/>
              </w:rPr>
              <w:t>Risk</w:t>
            </w:r>
          </w:p>
        </w:tc>
        <w:tc>
          <w:tcPr>
            <w:tcW w:w="752" w:type="pct"/>
          </w:tcPr>
          <w:p w:rsidR="005C1EE7" w:rsidRPr="00293D38" w:rsidRDefault="005C1EE7" w:rsidP="00345156">
            <w:pPr>
              <w:jc w:val="center"/>
              <w:cnfStyle w:val="100000000000"/>
              <w:rPr>
                <w:rFonts w:cs="Times New Roman"/>
                <w:sz w:val="22"/>
              </w:rPr>
            </w:pPr>
            <w:r w:rsidRPr="00293D38">
              <w:rPr>
                <w:rFonts w:cs="Times New Roman"/>
                <w:sz w:val="22"/>
              </w:rPr>
              <w:t>Israel</w:t>
            </w:r>
          </w:p>
        </w:tc>
        <w:tc>
          <w:tcPr>
            <w:tcW w:w="3346" w:type="pct"/>
          </w:tcPr>
          <w:p w:rsidR="005C1EE7" w:rsidRPr="00293D38" w:rsidRDefault="005C1EE7" w:rsidP="00345156">
            <w:pPr>
              <w:jc w:val="center"/>
              <w:cnfStyle w:val="100000000000"/>
              <w:rPr>
                <w:rFonts w:cs="Times New Roman"/>
                <w:sz w:val="22"/>
              </w:rPr>
            </w:pPr>
            <w:r w:rsidRPr="00293D38">
              <w:rPr>
                <w:rFonts w:cs="Times New Roman"/>
                <w:sz w:val="22"/>
              </w:rPr>
              <w:t>Assessment/Remarks</w:t>
            </w:r>
          </w:p>
        </w:tc>
      </w:tr>
      <w:tr w:rsidR="005C1EE7" w:rsidRPr="00293D38" w:rsidTr="00345156">
        <w:trPr>
          <w:cnfStyle w:val="000000100000"/>
        </w:trPr>
        <w:tc>
          <w:tcPr>
            <w:cnfStyle w:val="001000000000"/>
            <w:tcW w:w="902" w:type="pct"/>
          </w:tcPr>
          <w:p w:rsidR="005C1EE7" w:rsidRPr="00293D38" w:rsidRDefault="005C1EE7" w:rsidP="00345156">
            <w:pPr>
              <w:rPr>
                <w:rFonts w:cs="Times New Roman"/>
                <w:b w:val="0"/>
                <w:sz w:val="22"/>
                <w:u w:val="single"/>
              </w:rPr>
            </w:pPr>
            <w:r w:rsidRPr="00293D38">
              <w:rPr>
                <w:rFonts w:cs="Times New Roman"/>
                <w:b w:val="0"/>
                <w:sz w:val="22"/>
                <w:u w:val="single"/>
              </w:rPr>
              <w:t>Cultural</w:t>
            </w:r>
          </w:p>
        </w:tc>
        <w:tc>
          <w:tcPr>
            <w:tcW w:w="752" w:type="pct"/>
          </w:tcPr>
          <w:p w:rsidR="005C1EE7" w:rsidRPr="00293D38" w:rsidRDefault="005C1EE7" w:rsidP="00345156">
            <w:pPr>
              <w:jc w:val="center"/>
              <w:cnfStyle w:val="000000100000"/>
              <w:rPr>
                <w:rFonts w:cs="Times New Roman"/>
                <w:sz w:val="22"/>
              </w:rPr>
            </w:pPr>
          </w:p>
        </w:tc>
        <w:tc>
          <w:tcPr>
            <w:tcW w:w="3346" w:type="pct"/>
          </w:tcPr>
          <w:p w:rsidR="005C1EE7" w:rsidRPr="00293D38" w:rsidRDefault="005C1EE7" w:rsidP="00345156">
            <w:pPr>
              <w:cnfStyle w:val="000000100000"/>
              <w:rPr>
                <w:rFonts w:cs="Times New Roman"/>
                <w:sz w:val="22"/>
              </w:rPr>
            </w:pPr>
          </w:p>
        </w:tc>
      </w:tr>
      <w:tr w:rsidR="005C1EE7" w:rsidRPr="00293D38" w:rsidTr="00345156">
        <w:tc>
          <w:tcPr>
            <w:cnfStyle w:val="001000000000"/>
            <w:tcW w:w="902" w:type="pct"/>
          </w:tcPr>
          <w:p w:rsidR="005C1EE7" w:rsidRPr="00293D38" w:rsidRDefault="005C1EE7" w:rsidP="00345156">
            <w:pPr>
              <w:rPr>
                <w:rFonts w:cs="Times New Roman"/>
                <w:b w:val="0"/>
                <w:sz w:val="22"/>
              </w:rPr>
            </w:pPr>
            <w:r w:rsidRPr="00293D38">
              <w:rPr>
                <w:rFonts w:cs="Times New Roman"/>
                <w:b w:val="0"/>
                <w:sz w:val="22"/>
              </w:rPr>
              <w:t>Individualism vs. Collectivism</w:t>
            </w:r>
          </w:p>
        </w:tc>
        <w:tc>
          <w:tcPr>
            <w:tcW w:w="752" w:type="pct"/>
          </w:tcPr>
          <w:p w:rsidR="005C1EE7" w:rsidRPr="00293D38" w:rsidRDefault="005C1EE7" w:rsidP="00345156">
            <w:pPr>
              <w:jc w:val="center"/>
              <w:cnfStyle w:val="000000000000"/>
              <w:rPr>
                <w:rFonts w:cs="Times New Roman"/>
                <w:sz w:val="22"/>
              </w:rPr>
            </w:pPr>
            <w:r w:rsidRPr="00293D38">
              <w:rPr>
                <w:rFonts w:cs="Times New Roman"/>
                <w:sz w:val="22"/>
              </w:rPr>
              <w:t>54</w:t>
            </w:r>
            <w:r w:rsidRPr="00293D38">
              <w:rPr>
                <w:rStyle w:val="FootnoteReference"/>
                <w:rFonts w:cs="Times New Roman"/>
                <w:sz w:val="22"/>
              </w:rPr>
              <w:footnoteReference w:id="29"/>
            </w:r>
          </w:p>
        </w:tc>
        <w:tc>
          <w:tcPr>
            <w:tcW w:w="3346" w:type="pct"/>
          </w:tcPr>
          <w:p w:rsidR="005C1EE7" w:rsidRPr="00293D38" w:rsidRDefault="005C1EE7" w:rsidP="00345156">
            <w:pPr>
              <w:cnfStyle w:val="000000000000"/>
              <w:rPr>
                <w:rFonts w:cs="Times New Roman"/>
                <w:sz w:val="22"/>
              </w:rPr>
            </w:pPr>
            <w:r w:rsidRPr="00293D38">
              <w:rPr>
                <w:rFonts w:cs="Times New Roman"/>
                <w:sz w:val="22"/>
              </w:rPr>
              <w:t>There is a strong belief in the ideal of self-actualization. Loyalty is based on personal preferences for people as well as a sense of duty and responsibility. Communication is direct and expressive</w:t>
            </w:r>
            <w:r w:rsidRPr="00293D38">
              <w:rPr>
                <w:rFonts w:cs="Times New Roman"/>
                <w:sz w:val="22"/>
                <w:vertAlign w:val="superscript"/>
              </w:rPr>
              <w:t>29</w:t>
            </w:r>
            <w:r w:rsidRPr="00293D38">
              <w:rPr>
                <w:rFonts w:cs="Times New Roman"/>
                <w:sz w:val="22"/>
              </w:rPr>
              <w:t>.</w:t>
            </w:r>
          </w:p>
        </w:tc>
      </w:tr>
      <w:tr w:rsidR="005C1EE7" w:rsidRPr="00293D38" w:rsidTr="00345156">
        <w:trPr>
          <w:cnfStyle w:val="000000100000"/>
        </w:trPr>
        <w:tc>
          <w:tcPr>
            <w:cnfStyle w:val="001000000000"/>
            <w:tcW w:w="902" w:type="pct"/>
          </w:tcPr>
          <w:p w:rsidR="005C1EE7" w:rsidRPr="00293D38" w:rsidRDefault="005C1EE7" w:rsidP="00345156">
            <w:pPr>
              <w:rPr>
                <w:rFonts w:cs="Times New Roman"/>
                <w:b w:val="0"/>
                <w:sz w:val="22"/>
              </w:rPr>
            </w:pPr>
            <w:r w:rsidRPr="00293D38">
              <w:rPr>
                <w:rFonts w:cs="Times New Roman"/>
                <w:b w:val="0"/>
                <w:sz w:val="22"/>
              </w:rPr>
              <w:t>Power Distance</w:t>
            </w:r>
          </w:p>
        </w:tc>
        <w:tc>
          <w:tcPr>
            <w:tcW w:w="752" w:type="pct"/>
          </w:tcPr>
          <w:p w:rsidR="005C1EE7" w:rsidRPr="00293D38" w:rsidRDefault="005C1EE7" w:rsidP="00345156">
            <w:pPr>
              <w:jc w:val="center"/>
              <w:cnfStyle w:val="000000100000"/>
              <w:rPr>
                <w:rFonts w:cs="Times New Roman"/>
                <w:sz w:val="22"/>
                <w:vertAlign w:val="superscript"/>
              </w:rPr>
            </w:pPr>
            <w:r w:rsidRPr="00293D38">
              <w:rPr>
                <w:rFonts w:cs="Times New Roman"/>
                <w:sz w:val="22"/>
              </w:rPr>
              <w:t>13</w:t>
            </w:r>
            <w:r w:rsidRPr="00293D38">
              <w:rPr>
                <w:rFonts w:cs="Times New Roman"/>
                <w:sz w:val="22"/>
                <w:vertAlign w:val="superscript"/>
              </w:rPr>
              <w:t>29</w:t>
            </w:r>
          </w:p>
        </w:tc>
        <w:tc>
          <w:tcPr>
            <w:tcW w:w="3346" w:type="pct"/>
          </w:tcPr>
          <w:p w:rsidR="005C1EE7" w:rsidRPr="00293D38" w:rsidRDefault="005C1EE7" w:rsidP="00345156">
            <w:pPr>
              <w:cnfStyle w:val="000000100000"/>
              <w:rPr>
                <w:rFonts w:cs="Times New Roman"/>
                <w:sz w:val="22"/>
              </w:rPr>
            </w:pPr>
            <w:r w:rsidRPr="00293D38">
              <w:rPr>
                <w:rFonts w:cs="Times New Roman"/>
                <w:sz w:val="22"/>
              </w:rPr>
              <w:t>With an egalitarian mindset the Israelis believe in independency, equal rights, accessible superiors and that management facilitates and empowers. Workplaces have an informal atmosphere with direct and involving communication and on a first name basis. Employees expect to be consulted</w:t>
            </w:r>
            <w:r w:rsidRPr="00293D38">
              <w:rPr>
                <w:rFonts w:cs="Times New Roman"/>
                <w:sz w:val="22"/>
                <w:vertAlign w:val="superscript"/>
              </w:rPr>
              <w:t>29</w:t>
            </w:r>
            <w:r w:rsidRPr="00293D38">
              <w:rPr>
                <w:rFonts w:cs="Times New Roman"/>
                <w:sz w:val="22"/>
              </w:rPr>
              <w:t>.</w:t>
            </w:r>
          </w:p>
        </w:tc>
      </w:tr>
      <w:tr w:rsidR="005C1EE7" w:rsidRPr="00293D38" w:rsidTr="00345156">
        <w:tc>
          <w:tcPr>
            <w:cnfStyle w:val="001000000000"/>
            <w:tcW w:w="902" w:type="pct"/>
          </w:tcPr>
          <w:p w:rsidR="005C1EE7" w:rsidRPr="00293D38" w:rsidRDefault="005C1EE7" w:rsidP="00345156">
            <w:pPr>
              <w:rPr>
                <w:rFonts w:cs="Times New Roman"/>
                <w:b w:val="0"/>
                <w:sz w:val="22"/>
              </w:rPr>
            </w:pPr>
            <w:r w:rsidRPr="00293D38">
              <w:rPr>
                <w:rFonts w:cs="Times New Roman"/>
                <w:b w:val="0"/>
                <w:sz w:val="22"/>
              </w:rPr>
              <w:t>Uncertainty Avoidance</w:t>
            </w:r>
          </w:p>
        </w:tc>
        <w:tc>
          <w:tcPr>
            <w:tcW w:w="752" w:type="pct"/>
          </w:tcPr>
          <w:p w:rsidR="005C1EE7" w:rsidRPr="00293D38" w:rsidRDefault="005C1EE7" w:rsidP="00345156">
            <w:pPr>
              <w:jc w:val="center"/>
              <w:cnfStyle w:val="000000000000"/>
              <w:rPr>
                <w:rFonts w:cs="Times New Roman"/>
                <w:sz w:val="22"/>
                <w:vertAlign w:val="superscript"/>
              </w:rPr>
            </w:pPr>
            <w:r w:rsidRPr="00293D38">
              <w:rPr>
                <w:rFonts w:cs="Times New Roman"/>
                <w:sz w:val="22"/>
              </w:rPr>
              <w:t>81</w:t>
            </w:r>
            <w:r w:rsidRPr="00293D38">
              <w:rPr>
                <w:rFonts w:cs="Times New Roman"/>
                <w:sz w:val="22"/>
                <w:vertAlign w:val="superscript"/>
              </w:rPr>
              <w:t>29</w:t>
            </w:r>
          </w:p>
        </w:tc>
        <w:tc>
          <w:tcPr>
            <w:tcW w:w="3346" w:type="pct"/>
          </w:tcPr>
          <w:p w:rsidR="005C1EE7" w:rsidRPr="00293D38" w:rsidRDefault="005C1EE7" w:rsidP="00345156">
            <w:pPr>
              <w:cnfStyle w:val="000000000000"/>
              <w:rPr>
                <w:rFonts w:cs="Times New Roman"/>
                <w:sz w:val="22"/>
              </w:rPr>
            </w:pPr>
            <w:r w:rsidRPr="00293D38">
              <w:rPr>
                <w:rFonts w:cs="Times New Roman"/>
                <w:sz w:val="22"/>
              </w:rPr>
              <w:t>In Israel, time is money, people have an inner urge to be busy and work hard, precision and punctuality are the norm, and security is an important element in individual motivation</w:t>
            </w:r>
            <w:r w:rsidRPr="00293D38">
              <w:rPr>
                <w:rFonts w:cs="Times New Roman"/>
                <w:sz w:val="22"/>
                <w:vertAlign w:val="superscript"/>
              </w:rPr>
              <w:t>29</w:t>
            </w:r>
            <w:r w:rsidRPr="00293D38">
              <w:rPr>
                <w:rFonts w:cs="Times New Roman"/>
                <w:sz w:val="22"/>
              </w:rPr>
              <w:t>.</w:t>
            </w:r>
          </w:p>
        </w:tc>
      </w:tr>
      <w:tr w:rsidR="005C1EE7" w:rsidRPr="00293D38" w:rsidTr="00345156">
        <w:trPr>
          <w:cnfStyle w:val="000000100000"/>
        </w:trPr>
        <w:tc>
          <w:tcPr>
            <w:cnfStyle w:val="001000000000"/>
            <w:tcW w:w="902" w:type="pct"/>
          </w:tcPr>
          <w:p w:rsidR="005C1EE7" w:rsidRPr="00293D38" w:rsidRDefault="005C1EE7" w:rsidP="00345156">
            <w:pPr>
              <w:rPr>
                <w:rFonts w:cs="Times New Roman"/>
                <w:b w:val="0"/>
                <w:sz w:val="22"/>
              </w:rPr>
            </w:pPr>
            <w:r w:rsidRPr="00293D38">
              <w:rPr>
                <w:rFonts w:cs="Times New Roman"/>
                <w:b w:val="0"/>
                <w:sz w:val="22"/>
              </w:rPr>
              <w:t>Achievement vs. Nurturing</w:t>
            </w:r>
          </w:p>
        </w:tc>
        <w:tc>
          <w:tcPr>
            <w:tcW w:w="752" w:type="pct"/>
          </w:tcPr>
          <w:p w:rsidR="005C1EE7" w:rsidRPr="00293D38" w:rsidRDefault="005C1EE7" w:rsidP="00345156">
            <w:pPr>
              <w:jc w:val="center"/>
              <w:cnfStyle w:val="000000100000"/>
              <w:rPr>
                <w:rFonts w:cs="Times New Roman"/>
                <w:sz w:val="22"/>
                <w:vertAlign w:val="superscript"/>
              </w:rPr>
            </w:pPr>
            <w:r w:rsidRPr="00293D38">
              <w:rPr>
                <w:rFonts w:cs="Times New Roman"/>
                <w:sz w:val="22"/>
              </w:rPr>
              <w:t>47</w:t>
            </w:r>
            <w:r w:rsidRPr="00293D38">
              <w:rPr>
                <w:rFonts w:cs="Times New Roman"/>
                <w:sz w:val="22"/>
                <w:vertAlign w:val="superscript"/>
              </w:rPr>
              <w:t>29</w:t>
            </w:r>
          </w:p>
        </w:tc>
        <w:tc>
          <w:tcPr>
            <w:tcW w:w="3346" w:type="pct"/>
          </w:tcPr>
          <w:p w:rsidR="005C1EE7" w:rsidRPr="00293D38" w:rsidRDefault="005C1EE7" w:rsidP="00345156">
            <w:pPr>
              <w:cnfStyle w:val="000000100000"/>
              <w:rPr>
                <w:rFonts w:cs="Times New Roman"/>
                <w:sz w:val="22"/>
              </w:rPr>
            </w:pPr>
            <w:r w:rsidRPr="00293D38">
              <w:rPr>
                <w:rFonts w:cs="Times New Roman"/>
                <w:sz w:val="22"/>
              </w:rPr>
              <w:t>Israel is neither a clear masculine nor feminine society. Some elements point at more masculine features. Performance is highly valued. Managers are expected to be decisive and assertive. Status is often shown, especially by cars, watches and technical devices</w:t>
            </w:r>
            <w:r w:rsidRPr="00293D38">
              <w:rPr>
                <w:rFonts w:cs="Times New Roman"/>
                <w:sz w:val="22"/>
                <w:vertAlign w:val="superscript"/>
              </w:rPr>
              <w:t>29</w:t>
            </w:r>
            <w:r w:rsidRPr="00293D38">
              <w:rPr>
                <w:rFonts w:cs="Times New Roman"/>
                <w:sz w:val="22"/>
              </w:rPr>
              <w:t>.</w:t>
            </w:r>
          </w:p>
        </w:tc>
      </w:tr>
      <w:tr w:rsidR="005C1EE7" w:rsidRPr="00293D38" w:rsidTr="00345156">
        <w:tc>
          <w:tcPr>
            <w:cnfStyle w:val="001000000000"/>
            <w:tcW w:w="902" w:type="pct"/>
          </w:tcPr>
          <w:p w:rsidR="005C1EE7" w:rsidRPr="00293D38" w:rsidRDefault="005C1EE7" w:rsidP="00345156">
            <w:pPr>
              <w:rPr>
                <w:rFonts w:cs="Times New Roman"/>
                <w:b w:val="0"/>
                <w:sz w:val="22"/>
              </w:rPr>
            </w:pPr>
            <w:r w:rsidRPr="00293D38">
              <w:rPr>
                <w:rFonts w:cs="Times New Roman"/>
                <w:b w:val="0"/>
                <w:sz w:val="22"/>
              </w:rPr>
              <w:t>Pragmatism</w:t>
            </w:r>
          </w:p>
        </w:tc>
        <w:tc>
          <w:tcPr>
            <w:tcW w:w="752" w:type="pct"/>
          </w:tcPr>
          <w:p w:rsidR="005C1EE7" w:rsidRPr="00293D38" w:rsidRDefault="005C1EE7" w:rsidP="00345156">
            <w:pPr>
              <w:jc w:val="center"/>
              <w:cnfStyle w:val="000000000000"/>
              <w:rPr>
                <w:rFonts w:cs="Times New Roman"/>
                <w:sz w:val="22"/>
                <w:vertAlign w:val="superscript"/>
              </w:rPr>
            </w:pPr>
            <w:r w:rsidRPr="00293D38">
              <w:rPr>
                <w:rFonts w:cs="Times New Roman"/>
                <w:sz w:val="22"/>
              </w:rPr>
              <w:t>38</w:t>
            </w:r>
            <w:r w:rsidRPr="00293D38">
              <w:rPr>
                <w:rFonts w:cs="Times New Roman"/>
                <w:sz w:val="22"/>
                <w:vertAlign w:val="superscript"/>
              </w:rPr>
              <w:t>29</w:t>
            </w:r>
          </w:p>
        </w:tc>
        <w:tc>
          <w:tcPr>
            <w:tcW w:w="3346" w:type="pct"/>
          </w:tcPr>
          <w:p w:rsidR="005C1EE7" w:rsidRPr="00293D38" w:rsidRDefault="005C1EE7" w:rsidP="00345156">
            <w:pPr>
              <w:cnfStyle w:val="000000000000"/>
              <w:rPr>
                <w:rFonts w:cs="Times New Roman"/>
                <w:sz w:val="22"/>
              </w:rPr>
            </w:pPr>
            <w:r w:rsidRPr="00293D38">
              <w:rPr>
                <w:rFonts w:cs="Times New Roman"/>
                <w:sz w:val="22"/>
              </w:rPr>
              <w:t>Israeli culture has a preference for normative thought. People in such societies have a strong concern with establishing the absolute Truth. They exhibit great respect for traditions, a relatively small propensity to save for the future, and a focus on achieving quick results</w:t>
            </w:r>
            <w:r w:rsidRPr="00293D38">
              <w:rPr>
                <w:rFonts w:cs="Times New Roman"/>
                <w:sz w:val="22"/>
                <w:vertAlign w:val="superscript"/>
              </w:rPr>
              <w:t>29</w:t>
            </w:r>
            <w:r w:rsidRPr="00293D38">
              <w:rPr>
                <w:rFonts w:cs="Times New Roman"/>
                <w:sz w:val="22"/>
              </w:rPr>
              <w:t>.</w:t>
            </w:r>
          </w:p>
        </w:tc>
      </w:tr>
      <w:tr w:rsidR="005C1EE7" w:rsidRPr="00293D38" w:rsidTr="00345156">
        <w:trPr>
          <w:cnfStyle w:val="000000100000"/>
        </w:trPr>
        <w:tc>
          <w:tcPr>
            <w:cnfStyle w:val="001000000000"/>
            <w:tcW w:w="902" w:type="pct"/>
          </w:tcPr>
          <w:p w:rsidR="005C1EE7" w:rsidRPr="00293D38" w:rsidRDefault="005C1EE7" w:rsidP="00345156">
            <w:pPr>
              <w:rPr>
                <w:rFonts w:cs="Times New Roman"/>
                <w:b w:val="0"/>
                <w:sz w:val="22"/>
                <w:u w:val="single"/>
              </w:rPr>
            </w:pPr>
            <w:r w:rsidRPr="00293D38">
              <w:rPr>
                <w:rFonts w:cs="Times New Roman"/>
                <w:b w:val="0"/>
                <w:sz w:val="22"/>
                <w:u w:val="single"/>
              </w:rPr>
              <w:t>Ethical</w:t>
            </w:r>
          </w:p>
        </w:tc>
        <w:tc>
          <w:tcPr>
            <w:tcW w:w="752" w:type="pct"/>
          </w:tcPr>
          <w:p w:rsidR="005C1EE7" w:rsidRPr="00293D38" w:rsidRDefault="005C1EE7" w:rsidP="00345156">
            <w:pPr>
              <w:jc w:val="center"/>
              <w:cnfStyle w:val="000000100000"/>
              <w:rPr>
                <w:rFonts w:cs="Times New Roman"/>
                <w:sz w:val="22"/>
              </w:rPr>
            </w:pPr>
          </w:p>
        </w:tc>
        <w:tc>
          <w:tcPr>
            <w:tcW w:w="3346" w:type="pct"/>
          </w:tcPr>
          <w:p w:rsidR="005C1EE7" w:rsidRPr="00293D38" w:rsidRDefault="005C1EE7" w:rsidP="00345156">
            <w:pPr>
              <w:cnfStyle w:val="000000100000"/>
              <w:rPr>
                <w:rFonts w:cs="Times New Roman"/>
                <w:sz w:val="22"/>
              </w:rPr>
            </w:pPr>
          </w:p>
        </w:tc>
      </w:tr>
      <w:tr w:rsidR="005C1EE7" w:rsidRPr="00293D38" w:rsidTr="00345156">
        <w:trPr>
          <w:trHeight w:val="584"/>
        </w:trPr>
        <w:tc>
          <w:tcPr>
            <w:cnfStyle w:val="001000000000"/>
            <w:tcW w:w="902" w:type="pct"/>
          </w:tcPr>
          <w:p w:rsidR="005C1EE7" w:rsidRPr="00293D38" w:rsidRDefault="005C1EE7" w:rsidP="00345156">
            <w:pPr>
              <w:rPr>
                <w:rFonts w:cs="Times New Roman"/>
                <w:b w:val="0"/>
                <w:sz w:val="22"/>
              </w:rPr>
            </w:pPr>
            <w:r w:rsidRPr="00293D38">
              <w:rPr>
                <w:rFonts w:cs="Times New Roman"/>
                <w:b w:val="0"/>
                <w:sz w:val="22"/>
              </w:rPr>
              <w:t>Corruption Perceptions Index</w:t>
            </w:r>
          </w:p>
        </w:tc>
        <w:tc>
          <w:tcPr>
            <w:tcW w:w="752" w:type="pct"/>
          </w:tcPr>
          <w:p w:rsidR="005C1EE7" w:rsidRPr="00293D38" w:rsidRDefault="005C1EE7" w:rsidP="00345156">
            <w:pPr>
              <w:jc w:val="center"/>
              <w:cnfStyle w:val="000000000000"/>
              <w:rPr>
                <w:rFonts w:cs="Times New Roman"/>
                <w:sz w:val="22"/>
              </w:rPr>
            </w:pPr>
            <w:r w:rsidRPr="00293D38">
              <w:rPr>
                <w:rFonts w:cs="Times New Roman"/>
                <w:sz w:val="22"/>
              </w:rPr>
              <w:t>59.3</w:t>
            </w:r>
            <w:r w:rsidRPr="00293D38">
              <w:rPr>
                <w:rStyle w:val="FootnoteReference"/>
                <w:rFonts w:cs="Times New Roman"/>
                <w:sz w:val="22"/>
              </w:rPr>
              <w:footnoteReference w:id="30"/>
            </w:r>
          </w:p>
        </w:tc>
        <w:tc>
          <w:tcPr>
            <w:tcW w:w="3346" w:type="pct"/>
          </w:tcPr>
          <w:p w:rsidR="005C1EE7" w:rsidRPr="00293D38" w:rsidRDefault="005C1EE7" w:rsidP="00345156">
            <w:pPr>
              <w:cnfStyle w:val="000000000000"/>
              <w:rPr>
                <w:rFonts w:cs="Times New Roman"/>
                <w:sz w:val="22"/>
              </w:rPr>
            </w:pPr>
            <w:r w:rsidRPr="00293D38">
              <w:rPr>
                <w:rFonts w:cs="Times New Roman"/>
                <w:sz w:val="22"/>
              </w:rPr>
              <w:t>Israel is 36</w:t>
            </w:r>
            <w:r w:rsidRPr="00293D38">
              <w:rPr>
                <w:rFonts w:cs="Times New Roman"/>
                <w:sz w:val="22"/>
                <w:vertAlign w:val="superscript"/>
              </w:rPr>
              <w:t>th</w:t>
            </w:r>
            <w:r w:rsidRPr="00293D38">
              <w:rPr>
                <w:rFonts w:cs="Times New Roman"/>
                <w:sz w:val="22"/>
              </w:rPr>
              <w:t>/175 economies</w:t>
            </w:r>
            <w:r w:rsidRPr="00293D38">
              <w:rPr>
                <w:rStyle w:val="FootnoteReference"/>
                <w:rFonts w:cs="Times New Roman"/>
                <w:sz w:val="22"/>
              </w:rPr>
              <w:footnoteReference w:id="31"/>
            </w:r>
            <w:r w:rsidRPr="00293D38">
              <w:rPr>
                <w:rFonts w:cs="Times New Roman"/>
                <w:sz w:val="22"/>
              </w:rPr>
              <w:t>.  Bribery and other forms of corruption are illegal, and relatively effective anti-corruption measures help to strengthen the foundations of economic freedom</w:t>
            </w:r>
            <w:r w:rsidRPr="00293D38">
              <w:rPr>
                <w:rFonts w:cs="Times New Roman"/>
                <w:sz w:val="22"/>
                <w:vertAlign w:val="superscript"/>
              </w:rPr>
              <w:t>30</w:t>
            </w:r>
            <w:r w:rsidRPr="00293D38">
              <w:rPr>
                <w:rFonts w:cs="Times New Roman"/>
                <w:sz w:val="22"/>
              </w:rPr>
              <w:t>.</w:t>
            </w:r>
          </w:p>
        </w:tc>
      </w:tr>
      <w:tr w:rsidR="005C1EE7" w:rsidRPr="00293D38" w:rsidTr="00345156">
        <w:trPr>
          <w:cnfStyle w:val="000000100000"/>
        </w:trPr>
        <w:tc>
          <w:tcPr>
            <w:cnfStyle w:val="001000000000"/>
            <w:tcW w:w="902" w:type="pct"/>
          </w:tcPr>
          <w:p w:rsidR="005C1EE7" w:rsidRPr="00293D38" w:rsidRDefault="005C1EE7" w:rsidP="00345156">
            <w:pPr>
              <w:rPr>
                <w:rFonts w:cs="Times New Roman"/>
                <w:b w:val="0"/>
                <w:sz w:val="22"/>
              </w:rPr>
            </w:pPr>
            <w:r w:rsidRPr="00293D38">
              <w:rPr>
                <w:rFonts w:cs="Times New Roman"/>
                <w:b w:val="0"/>
                <w:sz w:val="22"/>
              </w:rPr>
              <w:t>Labour Freedom</w:t>
            </w:r>
          </w:p>
        </w:tc>
        <w:tc>
          <w:tcPr>
            <w:tcW w:w="752" w:type="pct"/>
          </w:tcPr>
          <w:p w:rsidR="005C1EE7" w:rsidRPr="00293D38" w:rsidRDefault="005C1EE7" w:rsidP="00345156">
            <w:pPr>
              <w:jc w:val="center"/>
              <w:cnfStyle w:val="000000100000"/>
              <w:rPr>
                <w:rFonts w:cs="Times New Roman"/>
                <w:sz w:val="22"/>
                <w:vertAlign w:val="superscript"/>
              </w:rPr>
            </w:pPr>
            <w:r w:rsidRPr="00293D38">
              <w:rPr>
                <w:rFonts w:cs="Times New Roman"/>
                <w:sz w:val="22"/>
              </w:rPr>
              <w:t>63.0</w:t>
            </w:r>
            <w:r w:rsidRPr="00293D38">
              <w:rPr>
                <w:rFonts w:cs="Times New Roman"/>
                <w:sz w:val="22"/>
                <w:vertAlign w:val="superscript"/>
              </w:rPr>
              <w:t>30</w:t>
            </w:r>
          </w:p>
        </w:tc>
        <w:tc>
          <w:tcPr>
            <w:tcW w:w="3346" w:type="pct"/>
          </w:tcPr>
          <w:p w:rsidR="005C1EE7" w:rsidRPr="00293D38" w:rsidRDefault="005C1EE7" w:rsidP="00345156">
            <w:pPr>
              <w:cnfStyle w:val="000000100000"/>
              <w:rPr>
                <w:rFonts w:cs="Times New Roman"/>
                <w:sz w:val="22"/>
              </w:rPr>
            </w:pPr>
            <w:r w:rsidRPr="00293D38">
              <w:rPr>
                <w:rFonts w:cs="Times New Roman"/>
                <w:sz w:val="22"/>
              </w:rPr>
              <w:t>The labor market needs more flexibility to accommodate rapid economic transformation</w:t>
            </w:r>
            <w:r w:rsidRPr="00293D38">
              <w:rPr>
                <w:rFonts w:cs="Times New Roman"/>
                <w:sz w:val="22"/>
                <w:vertAlign w:val="superscript"/>
              </w:rPr>
              <w:t>30</w:t>
            </w:r>
            <w:r w:rsidRPr="00293D38">
              <w:rPr>
                <w:rFonts w:cs="Times New Roman"/>
                <w:sz w:val="22"/>
              </w:rPr>
              <w:t>.</w:t>
            </w:r>
          </w:p>
        </w:tc>
      </w:tr>
      <w:tr w:rsidR="005C1EE7" w:rsidRPr="00293D38" w:rsidTr="00345156">
        <w:tc>
          <w:tcPr>
            <w:cnfStyle w:val="001000000000"/>
            <w:tcW w:w="902" w:type="pct"/>
          </w:tcPr>
          <w:p w:rsidR="005C1EE7" w:rsidRPr="00293D38" w:rsidRDefault="005C1EE7" w:rsidP="00345156">
            <w:pPr>
              <w:rPr>
                <w:rFonts w:cs="Times New Roman"/>
                <w:b w:val="0"/>
                <w:sz w:val="22"/>
              </w:rPr>
            </w:pPr>
            <w:r w:rsidRPr="00293D38">
              <w:rPr>
                <w:rFonts w:cs="Times New Roman"/>
                <w:b w:val="0"/>
                <w:sz w:val="22"/>
              </w:rPr>
              <w:t>Carbon Footprint</w:t>
            </w:r>
          </w:p>
        </w:tc>
        <w:tc>
          <w:tcPr>
            <w:tcW w:w="752" w:type="pct"/>
          </w:tcPr>
          <w:p w:rsidR="005C1EE7" w:rsidRPr="00293D38" w:rsidRDefault="005C1EE7" w:rsidP="00345156">
            <w:pPr>
              <w:jc w:val="center"/>
              <w:cnfStyle w:val="000000000000"/>
              <w:rPr>
                <w:rFonts w:cs="Times New Roman"/>
                <w:sz w:val="22"/>
              </w:rPr>
            </w:pPr>
            <w:r w:rsidRPr="00293D38">
              <w:rPr>
                <w:rFonts w:cs="Times New Roman"/>
                <w:sz w:val="22"/>
              </w:rPr>
              <w:t>72.1 million Mt</w:t>
            </w:r>
            <w:r w:rsidRPr="00293D38">
              <w:rPr>
                <w:rStyle w:val="FootnoteReference"/>
                <w:rFonts w:cs="Times New Roman"/>
                <w:sz w:val="22"/>
              </w:rPr>
              <w:footnoteReference w:id="32"/>
            </w:r>
          </w:p>
        </w:tc>
        <w:tc>
          <w:tcPr>
            <w:tcW w:w="3346" w:type="pct"/>
          </w:tcPr>
          <w:p w:rsidR="005C1EE7" w:rsidRPr="00293D38" w:rsidRDefault="005C1EE7" w:rsidP="00345156">
            <w:pPr>
              <w:cnfStyle w:val="000000000000"/>
              <w:rPr>
                <w:rFonts w:cs="Times New Roman"/>
                <w:sz w:val="22"/>
              </w:rPr>
            </w:pPr>
            <w:r w:rsidRPr="00293D38">
              <w:rPr>
                <w:rFonts w:cs="Times New Roman"/>
                <w:sz w:val="22"/>
              </w:rPr>
              <w:t>Israel is 48</w:t>
            </w:r>
            <w:r w:rsidRPr="00293D38">
              <w:rPr>
                <w:rFonts w:cs="Times New Roman"/>
                <w:sz w:val="22"/>
                <w:vertAlign w:val="superscript"/>
              </w:rPr>
              <w:t>th</w:t>
            </w:r>
            <w:r w:rsidRPr="00293D38">
              <w:rPr>
                <w:rFonts w:cs="Times New Roman"/>
                <w:sz w:val="22"/>
              </w:rPr>
              <w:t xml:space="preserve"> in the world in terms of carbon dioxide emissions. They are part of several environmental international agreements such as Kyoto-Protocol and Ozone Layer Protection</w:t>
            </w:r>
            <w:r w:rsidRPr="00293D38">
              <w:rPr>
                <w:rFonts w:cs="Times New Roman"/>
                <w:sz w:val="22"/>
                <w:vertAlign w:val="superscript"/>
              </w:rPr>
              <w:t>32</w:t>
            </w:r>
            <w:r w:rsidRPr="00293D38">
              <w:rPr>
                <w:rFonts w:cs="Times New Roman"/>
                <w:sz w:val="22"/>
              </w:rPr>
              <w:t xml:space="preserve">. </w:t>
            </w:r>
          </w:p>
        </w:tc>
      </w:tr>
      <w:tr w:rsidR="005C1EE7" w:rsidRPr="00293D38" w:rsidTr="00345156">
        <w:trPr>
          <w:cnfStyle w:val="000000100000"/>
        </w:trPr>
        <w:tc>
          <w:tcPr>
            <w:cnfStyle w:val="001000000000"/>
            <w:tcW w:w="902" w:type="pct"/>
          </w:tcPr>
          <w:p w:rsidR="005C1EE7" w:rsidRPr="00293D38" w:rsidRDefault="005C1EE7" w:rsidP="00345156">
            <w:pPr>
              <w:rPr>
                <w:rFonts w:cs="Times New Roman"/>
                <w:b w:val="0"/>
                <w:sz w:val="22"/>
                <w:u w:val="single"/>
              </w:rPr>
            </w:pPr>
            <w:r w:rsidRPr="00293D38">
              <w:rPr>
                <w:rFonts w:cs="Times New Roman"/>
                <w:b w:val="0"/>
                <w:sz w:val="22"/>
                <w:u w:val="single"/>
              </w:rPr>
              <w:t>Geographical</w:t>
            </w:r>
          </w:p>
        </w:tc>
        <w:tc>
          <w:tcPr>
            <w:tcW w:w="752" w:type="pct"/>
          </w:tcPr>
          <w:p w:rsidR="005C1EE7" w:rsidRPr="00293D38" w:rsidRDefault="005C1EE7" w:rsidP="00345156">
            <w:pPr>
              <w:jc w:val="center"/>
              <w:cnfStyle w:val="000000100000"/>
              <w:rPr>
                <w:rFonts w:cs="Times New Roman"/>
                <w:sz w:val="22"/>
              </w:rPr>
            </w:pPr>
          </w:p>
        </w:tc>
        <w:tc>
          <w:tcPr>
            <w:tcW w:w="3346" w:type="pct"/>
          </w:tcPr>
          <w:p w:rsidR="005C1EE7" w:rsidRPr="00293D38" w:rsidRDefault="005C1EE7" w:rsidP="00345156">
            <w:pPr>
              <w:cnfStyle w:val="000000100000"/>
              <w:rPr>
                <w:rFonts w:cs="Times New Roman"/>
                <w:sz w:val="22"/>
              </w:rPr>
            </w:pPr>
          </w:p>
        </w:tc>
      </w:tr>
      <w:tr w:rsidR="005C1EE7" w:rsidRPr="00293D38" w:rsidTr="00345156">
        <w:tc>
          <w:tcPr>
            <w:cnfStyle w:val="001000000000"/>
            <w:tcW w:w="902" w:type="pct"/>
          </w:tcPr>
          <w:p w:rsidR="005C1EE7" w:rsidRPr="00293D38" w:rsidRDefault="005C1EE7" w:rsidP="00345156">
            <w:pPr>
              <w:rPr>
                <w:rFonts w:cs="Times New Roman"/>
                <w:b w:val="0"/>
                <w:sz w:val="22"/>
              </w:rPr>
            </w:pPr>
            <w:r w:rsidRPr="00293D38">
              <w:rPr>
                <w:rFonts w:cs="Times New Roman"/>
                <w:b w:val="0"/>
                <w:sz w:val="22"/>
              </w:rPr>
              <w:t>Location</w:t>
            </w:r>
          </w:p>
        </w:tc>
        <w:tc>
          <w:tcPr>
            <w:tcW w:w="752" w:type="pct"/>
          </w:tcPr>
          <w:p w:rsidR="005C1EE7" w:rsidRPr="00293D38" w:rsidRDefault="005C1EE7" w:rsidP="00345156">
            <w:pPr>
              <w:jc w:val="center"/>
              <w:cnfStyle w:val="000000000000"/>
              <w:rPr>
                <w:rFonts w:cs="Times New Roman"/>
                <w:sz w:val="22"/>
                <w:vertAlign w:val="superscript"/>
              </w:rPr>
            </w:pPr>
            <w:r w:rsidRPr="00293D38">
              <w:rPr>
                <w:rFonts w:cs="Times New Roman"/>
                <w:sz w:val="22"/>
              </w:rPr>
              <w:t>Middle East</w:t>
            </w:r>
            <w:r w:rsidRPr="00293D38">
              <w:rPr>
                <w:rFonts w:cs="Times New Roman"/>
                <w:sz w:val="22"/>
                <w:vertAlign w:val="superscript"/>
              </w:rPr>
              <w:t>32</w:t>
            </w:r>
          </w:p>
        </w:tc>
        <w:tc>
          <w:tcPr>
            <w:tcW w:w="3346" w:type="pct"/>
          </w:tcPr>
          <w:p w:rsidR="005C1EE7" w:rsidRPr="00293D38" w:rsidRDefault="005C1EE7" w:rsidP="00345156">
            <w:pPr>
              <w:cnfStyle w:val="000000000000"/>
              <w:rPr>
                <w:rFonts w:cs="Times New Roman"/>
                <w:sz w:val="22"/>
              </w:rPr>
            </w:pPr>
            <w:r w:rsidRPr="00293D38">
              <w:rPr>
                <w:rFonts w:cs="Times New Roman"/>
                <w:sz w:val="22"/>
              </w:rPr>
              <w:t>Israel shares borders with six countries: Egypt, Gaza Strip, Jordan, Lebanon, Syria, West Bank. It has a coastline of 273 km</w:t>
            </w:r>
            <w:r w:rsidRPr="00293D38">
              <w:rPr>
                <w:rFonts w:cs="Times New Roman"/>
                <w:sz w:val="22"/>
                <w:vertAlign w:val="superscript"/>
              </w:rPr>
              <w:t>32</w:t>
            </w:r>
            <w:r w:rsidRPr="00293D38">
              <w:rPr>
                <w:rFonts w:cs="Times New Roman"/>
                <w:sz w:val="22"/>
              </w:rPr>
              <w:t xml:space="preserve">. </w:t>
            </w:r>
          </w:p>
        </w:tc>
      </w:tr>
      <w:tr w:rsidR="005C1EE7" w:rsidRPr="00293D38" w:rsidTr="00345156">
        <w:trPr>
          <w:cnfStyle w:val="000000100000"/>
        </w:trPr>
        <w:tc>
          <w:tcPr>
            <w:cnfStyle w:val="001000000000"/>
            <w:tcW w:w="902" w:type="pct"/>
          </w:tcPr>
          <w:p w:rsidR="005C1EE7" w:rsidRPr="00293D38" w:rsidRDefault="005C1EE7" w:rsidP="00345156">
            <w:pPr>
              <w:rPr>
                <w:rFonts w:cs="Times New Roman"/>
                <w:b w:val="0"/>
                <w:sz w:val="22"/>
              </w:rPr>
            </w:pPr>
            <w:r w:rsidRPr="00293D38">
              <w:rPr>
                <w:rFonts w:cs="Times New Roman"/>
                <w:b w:val="0"/>
                <w:sz w:val="22"/>
              </w:rPr>
              <w:t>Size</w:t>
            </w:r>
          </w:p>
        </w:tc>
        <w:tc>
          <w:tcPr>
            <w:tcW w:w="752" w:type="pct"/>
          </w:tcPr>
          <w:p w:rsidR="005C1EE7" w:rsidRPr="00293D38" w:rsidRDefault="005C1EE7" w:rsidP="00345156">
            <w:pPr>
              <w:jc w:val="center"/>
              <w:cnfStyle w:val="000000100000"/>
              <w:rPr>
                <w:rFonts w:cs="Times New Roman"/>
                <w:sz w:val="22"/>
                <w:vertAlign w:val="superscript"/>
              </w:rPr>
            </w:pPr>
            <w:r w:rsidRPr="00293D38">
              <w:rPr>
                <w:rFonts w:cs="Times New Roman"/>
                <w:sz w:val="22"/>
              </w:rPr>
              <w:t>20,770 km</w:t>
            </w:r>
            <w:r w:rsidRPr="00293D38">
              <w:rPr>
                <w:rFonts w:cs="Times New Roman"/>
                <w:sz w:val="22"/>
                <w:vertAlign w:val="superscript"/>
              </w:rPr>
              <w:t>2 32</w:t>
            </w:r>
          </w:p>
        </w:tc>
        <w:tc>
          <w:tcPr>
            <w:tcW w:w="3346" w:type="pct"/>
          </w:tcPr>
          <w:p w:rsidR="005C1EE7" w:rsidRPr="00293D38" w:rsidRDefault="005C1EE7" w:rsidP="00345156">
            <w:pPr>
              <w:cnfStyle w:val="000000100000"/>
              <w:rPr>
                <w:rFonts w:cs="Times New Roman"/>
                <w:sz w:val="22"/>
              </w:rPr>
            </w:pPr>
            <w:r w:rsidRPr="00293D38">
              <w:rPr>
                <w:rFonts w:cs="Times New Roman"/>
                <w:sz w:val="22"/>
              </w:rPr>
              <w:t>Israel is 154</w:t>
            </w:r>
            <w:r w:rsidRPr="00293D38">
              <w:rPr>
                <w:rFonts w:cs="Times New Roman"/>
                <w:sz w:val="22"/>
                <w:vertAlign w:val="superscript"/>
              </w:rPr>
              <w:t>th</w:t>
            </w:r>
            <w:r w:rsidRPr="00293D38">
              <w:rPr>
                <w:rFonts w:cs="Times New Roman"/>
                <w:sz w:val="22"/>
              </w:rPr>
              <w:t xml:space="preserve"> in comparison to the world in terms of size</w:t>
            </w:r>
            <w:r w:rsidRPr="00293D38">
              <w:rPr>
                <w:rFonts w:cs="Times New Roman"/>
                <w:sz w:val="22"/>
                <w:vertAlign w:val="superscript"/>
              </w:rPr>
              <w:t>32</w:t>
            </w:r>
            <w:r w:rsidRPr="00293D38">
              <w:rPr>
                <w:rFonts w:cs="Times New Roman"/>
                <w:sz w:val="22"/>
              </w:rPr>
              <w:t>.</w:t>
            </w:r>
          </w:p>
        </w:tc>
      </w:tr>
      <w:tr w:rsidR="005C1EE7" w:rsidRPr="00293D38" w:rsidTr="00345156">
        <w:tc>
          <w:tcPr>
            <w:cnfStyle w:val="001000000000"/>
            <w:tcW w:w="902" w:type="pct"/>
          </w:tcPr>
          <w:p w:rsidR="005C1EE7" w:rsidRPr="00293D38" w:rsidRDefault="005C1EE7" w:rsidP="00345156">
            <w:pPr>
              <w:rPr>
                <w:rFonts w:cs="Times New Roman"/>
                <w:b w:val="0"/>
                <w:sz w:val="22"/>
              </w:rPr>
            </w:pPr>
            <w:r w:rsidRPr="00293D38">
              <w:rPr>
                <w:rFonts w:cs="Times New Roman"/>
                <w:b w:val="0"/>
                <w:sz w:val="22"/>
              </w:rPr>
              <w:t>Population</w:t>
            </w:r>
          </w:p>
        </w:tc>
        <w:tc>
          <w:tcPr>
            <w:tcW w:w="752" w:type="pct"/>
          </w:tcPr>
          <w:p w:rsidR="005C1EE7" w:rsidRPr="00293D38" w:rsidRDefault="005C1EE7" w:rsidP="00345156">
            <w:pPr>
              <w:jc w:val="center"/>
              <w:cnfStyle w:val="000000000000"/>
              <w:rPr>
                <w:rFonts w:cs="Times New Roman"/>
                <w:sz w:val="22"/>
                <w:vertAlign w:val="superscript"/>
              </w:rPr>
            </w:pPr>
            <w:r w:rsidRPr="00293D38">
              <w:rPr>
                <w:rFonts w:cs="Times New Roman"/>
                <w:sz w:val="22"/>
              </w:rPr>
              <w:t>7,821,850</w:t>
            </w:r>
            <w:r w:rsidRPr="00293D38">
              <w:rPr>
                <w:rFonts w:cs="Times New Roman"/>
                <w:sz w:val="22"/>
                <w:vertAlign w:val="superscript"/>
              </w:rPr>
              <w:t>32</w:t>
            </w:r>
          </w:p>
        </w:tc>
        <w:tc>
          <w:tcPr>
            <w:tcW w:w="3346" w:type="pct"/>
          </w:tcPr>
          <w:p w:rsidR="005C1EE7" w:rsidRPr="00293D38" w:rsidRDefault="005C1EE7" w:rsidP="00345156">
            <w:pPr>
              <w:cnfStyle w:val="000000000000"/>
              <w:rPr>
                <w:rFonts w:cs="Times New Roman"/>
                <w:sz w:val="22"/>
                <w:vertAlign w:val="superscript"/>
              </w:rPr>
            </w:pPr>
            <w:r w:rsidRPr="00293D38">
              <w:rPr>
                <w:rFonts w:cs="Times New Roman"/>
                <w:sz w:val="22"/>
              </w:rPr>
              <w:t>Ethnic Groups: Jewish 75.1% (of which Israel-born 73.6%, Europe/America/Oceania-born 17.9%, Africa-born 5.2%, Asia-born 3.2%), non-Jewish 24.9% (mostly Arab)</w:t>
            </w:r>
            <w:r w:rsidRPr="00293D38">
              <w:rPr>
                <w:rFonts w:cs="Times New Roman"/>
                <w:sz w:val="22"/>
                <w:vertAlign w:val="superscript"/>
              </w:rPr>
              <w:t>32</w:t>
            </w:r>
          </w:p>
        </w:tc>
      </w:tr>
      <w:tr w:rsidR="005C1EE7" w:rsidRPr="00293D38" w:rsidTr="00345156">
        <w:trPr>
          <w:cnfStyle w:val="000000100000"/>
        </w:trPr>
        <w:tc>
          <w:tcPr>
            <w:cnfStyle w:val="001000000000"/>
            <w:tcW w:w="902" w:type="pct"/>
          </w:tcPr>
          <w:p w:rsidR="005C1EE7" w:rsidRPr="00293D38" w:rsidRDefault="005C1EE7" w:rsidP="00345156">
            <w:pPr>
              <w:rPr>
                <w:rFonts w:cs="Times New Roman"/>
                <w:b w:val="0"/>
                <w:sz w:val="22"/>
              </w:rPr>
            </w:pPr>
            <w:r w:rsidRPr="00293D38">
              <w:rPr>
                <w:rFonts w:cs="Times New Roman"/>
                <w:b w:val="0"/>
                <w:sz w:val="22"/>
              </w:rPr>
              <w:t>Topography</w:t>
            </w:r>
          </w:p>
        </w:tc>
        <w:tc>
          <w:tcPr>
            <w:tcW w:w="752" w:type="pct"/>
          </w:tcPr>
          <w:p w:rsidR="005C1EE7" w:rsidRPr="00293D38" w:rsidRDefault="005C1EE7" w:rsidP="00345156">
            <w:pPr>
              <w:jc w:val="center"/>
              <w:cnfStyle w:val="000000100000"/>
              <w:rPr>
                <w:rFonts w:cs="Times New Roman"/>
                <w:sz w:val="22"/>
                <w:vertAlign w:val="superscript"/>
              </w:rPr>
            </w:pPr>
            <w:r w:rsidRPr="00293D38">
              <w:rPr>
                <w:rFonts w:cs="Times New Roman"/>
                <w:sz w:val="22"/>
              </w:rPr>
              <w:t>Desert</w:t>
            </w:r>
            <w:r w:rsidRPr="00293D38">
              <w:rPr>
                <w:rFonts w:cs="Times New Roman"/>
                <w:sz w:val="22"/>
                <w:vertAlign w:val="superscript"/>
              </w:rPr>
              <w:t>32</w:t>
            </w:r>
          </w:p>
        </w:tc>
        <w:tc>
          <w:tcPr>
            <w:tcW w:w="3346" w:type="pct"/>
          </w:tcPr>
          <w:p w:rsidR="005C1EE7" w:rsidRPr="00293D38" w:rsidRDefault="005C1EE7" w:rsidP="00345156">
            <w:pPr>
              <w:cnfStyle w:val="000000100000"/>
              <w:rPr>
                <w:rFonts w:cs="Times New Roman"/>
                <w:sz w:val="22"/>
                <w:vertAlign w:val="superscript"/>
              </w:rPr>
            </w:pPr>
            <w:r w:rsidRPr="00293D38">
              <w:rPr>
                <w:rFonts w:cs="Times New Roman"/>
                <w:sz w:val="22"/>
              </w:rPr>
              <w:t>Israel has a mix of the Negev desert in the south, low coastal plain, central mountains, and Jordan Rift Valley</w:t>
            </w:r>
            <w:r w:rsidRPr="00293D38">
              <w:rPr>
                <w:rFonts w:cs="Times New Roman"/>
                <w:sz w:val="22"/>
                <w:vertAlign w:val="superscript"/>
              </w:rPr>
              <w:t>32</w:t>
            </w:r>
            <w:r w:rsidRPr="00293D38">
              <w:rPr>
                <w:rFonts w:cs="Times New Roman"/>
                <w:sz w:val="22"/>
              </w:rPr>
              <w:t xml:space="preserve">. </w:t>
            </w:r>
          </w:p>
        </w:tc>
      </w:tr>
    </w:tbl>
    <w:p w:rsidR="005C1EE7" w:rsidRPr="00293D38" w:rsidRDefault="005C1EE7" w:rsidP="001C7600">
      <w:pPr>
        <w:spacing w:after="40"/>
        <w:rPr>
          <w:rFonts w:cs="Times New Roman"/>
          <w:b/>
          <w:bCs/>
          <w:sz w:val="22"/>
        </w:rPr>
      </w:pPr>
    </w:p>
    <w:p w:rsidR="005C1EE7" w:rsidRDefault="005C1EE7">
      <w:pPr>
        <w:rPr>
          <w:rFonts w:cs="Times New Roman"/>
          <w:b/>
          <w:bCs/>
          <w:sz w:val="22"/>
        </w:rPr>
      </w:pPr>
      <w:r w:rsidRPr="00293D38">
        <w:rPr>
          <w:rFonts w:cs="Times New Roman"/>
          <w:b/>
          <w:bCs/>
          <w:sz w:val="22"/>
        </w:rPr>
        <w:br w:type="page"/>
      </w:r>
    </w:p>
    <w:p w:rsidR="006B52EE" w:rsidRPr="00293D38" w:rsidRDefault="006B52EE">
      <w:pPr>
        <w:rPr>
          <w:rFonts w:cs="Times New Roman"/>
          <w:b/>
          <w:bCs/>
          <w:sz w:val="22"/>
        </w:rPr>
      </w:pPr>
      <w:r>
        <w:rPr>
          <w:rFonts w:cs="Times New Roman"/>
          <w:b/>
          <w:bCs/>
          <w:sz w:val="22"/>
        </w:rPr>
        <w:lastRenderedPageBreak/>
        <w:t>Table IX</w:t>
      </w:r>
    </w:p>
    <w:tbl>
      <w:tblPr>
        <w:tblStyle w:val="LightShading-Accent1"/>
        <w:tblW w:w="5000" w:type="pct"/>
        <w:tblLook w:val="04A0"/>
      </w:tblPr>
      <w:tblGrid>
        <w:gridCol w:w="1840"/>
        <w:gridCol w:w="1460"/>
        <w:gridCol w:w="6981"/>
      </w:tblGrid>
      <w:tr w:rsidR="005C1EE7" w:rsidRPr="00293D38" w:rsidTr="00527C3A">
        <w:trPr>
          <w:cnfStyle w:val="100000000000"/>
        </w:trPr>
        <w:tc>
          <w:tcPr>
            <w:cnfStyle w:val="001000000000"/>
            <w:tcW w:w="895" w:type="pct"/>
          </w:tcPr>
          <w:p w:rsidR="005C1EE7" w:rsidRPr="00293D38" w:rsidRDefault="005C1EE7" w:rsidP="00345156">
            <w:pPr>
              <w:jc w:val="center"/>
              <w:rPr>
                <w:rFonts w:cs="Times New Roman"/>
                <w:sz w:val="22"/>
              </w:rPr>
            </w:pPr>
            <w:r w:rsidRPr="00293D38">
              <w:rPr>
                <w:rFonts w:cs="Times New Roman"/>
                <w:sz w:val="22"/>
              </w:rPr>
              <w:t>Risk</w:t>
            </w:r>
          </w:p>
        </w:tc>
        <w:tc>
          <w:tcPr>
            <w:tcW w:w="710" w:type="pct"/>
          </w:tcPr>
          <w:p w:rsidR="005C1EE7" w:rsidRPr="00293D38" w:rsidRDefault="005C1EE7" w:rsidP="00345156">
            <w:pPr>
              <w:jc w:val="center"/>
              <w:cnfStyle w:val="100000000000"/>
              <w:rPr>
                <w:rFonts w:cs="Times New Roman"/>
                <w:sz w:val="22"/>
              </w:rPr>
            </w:pPr>
            <w:r w:rsidRPr="00293D38">
              <w:rPr>
                <w:rFonts w:cs="Times New Roman"/>
                <w:sz w:val="22"/>
              </w:rPr>
              <w:t>United Kingdom</w:t>
            </w:r>
          </w:p>
        </w:tc>
        <w:tc>
          <w:tcPr>
            <w:tcW w:w="3394" w:type="pct"/>
          </w:tcPr>
          <w:p w:rsidR="005C1EE7" w:rsidRPr="00293D38" w:rsidRDefault="005C1EE7" w:rsidP="00345156">
            <w:pPr>
              <w:jc w:val="center"/>
              <w:cnfStyle w:val="100000000000"/>
              <w:rPr>
                <w:rFonts w:cs="Times New Roman"/>
                <w:sz w:val="22"/>
              </w:rPr>
            </w:pPr>
            <w:r w:rsidRPr="00293D38">
              <w:rPr>
                <w:rFonts w:cs="Times New Roman"/>
                <w:sz w:val="22"/>
              </w:rPr>
              <w:t>Assessment/Remarks</w:t>
            </w:r>
          </w:p>
        </w:tc>
      </w:tr>
      <w:tr w:rsidR="005C1EE7" w:rsidRPr="00293D38" w:rsidTr="00527C3A">
        <w:trPr>
          <w:cnfStyle w:val="000000100000"/>
        </w:trPr>
        <w:tc>
          <w:tcPr>
            <w:cnfStyle w:val="001000000000"/>
            <w:tcW w:w="895" w:type="pct"/>
          </w:tcPr>
          <w:p w:rsidR="005C1EE7" w:rsidRPr="00293D38" w:rsidRDefault="005C1EE7" w:rsidP="00345156">
            <w:pPr>
              <w:rPr>
                <w:rFonts w:cs="Times New Roman"/>
                <w:b w:val="0"/>
                <w:sz w:val="22"/>
                <w:u w:val="single"/>
              </w:rPr>
            </w:pPr>
            <w:r w:rsidRPr="00293D38">
              <w:rPr>
                <w:rFonts w:cs="Times New Roman"/>
                <w:b w:val="0"/>
                <w:sz w:val="22"/>
                <w:u w:val="single"/>
              </w:rPr>
              <w:t>Cultural</w:t>
            </w:r>
          </w:p>
        </w:tc>
        <w:tc>
          <w:tcPr>
            <w:tcW w:w="710" w:type="pct"/>
          </w:tcPr>
          <w:p w:rsidR="005C1EE7" w:rsidRPr="00293D38" w:rsidRDefault="005C1EE7" w:rsidP="00345156">
            <w:pPr>
              <w:jc w:val="center"/>
              <w:cnfStyle w:val="000000100000"/>
              <w:rPr>
                <w:rFonts w:cs="Times New Roman"/>
                <w:sz w:val="22"/>
              </w:rPr>
            </w:pPr>
          </w:p>
        </w:tc>
        <w:tc>
          <w:tcPr>
            <w:tcW w:w="3394" w:type="pct"/>
          </w:tcPr>
          <w:p w:rsidR="005C1EE7" w:rsidRPr="00293D38" w:rsidRDefault="005C1EE7" w:rsidP="00345156">
            <w:pPr>
              <w:cnfStyle w:val="000000100000"/>
              <w:rPr>
                <w:rFonts w:cs="Times New Roman"/>
                <w:sz w:val="22"/>
              </w:rPr>
            </w:pPr>
          </w:p>
        </w:tc>
      </w:tr>
      <w:tr w:rsidR="005C1EE7" w:rsidRPr="00293D38" w:rsidTr="00527C3A">
        <w:tc>
          <w:tcPr>
            <w:cnfStyle w:val="001000000000"/>
            <w:tcW w:w="895" w:type="pct"/>
          </w:tcPr>
          <w:p w:rsidR="005C1EE7" w:rsidRPr="00293D38" w:rsidRDefault="005C1EE7" w:rsidP="00345156">
            <w:pPr>
              <w:rPr>
                <w:rFonts w:cs="Times New Roman"/>
                <w:b w:val="0"/>
                <w:sz w:val="22"/>
              </w:rPr>
            </w:pPr>
            <w:r w:rsidRPr="00293D38">
              <w:rPr>
                <w:rFonts w:cs="Times New Roman"/>
                <w:b w:val="0"/>
                <w:sz w:val="22"/>
              </w:rPr>
              <w:t>Individualism vs. Collectivism</w:t>
            </w:r>
          </w:p>
        </w:tc>
        <w:tc>
          <w:tcPr>
            <w:tcW w:w="710" w:type="pct"/>
          </w:tcPr>
          <w:p w:rsidR="005C1EE7" w:rsidRPr="00293D38" w:rsidRDefault="005C1EE7" w:rsidP="00345156">
            <w:pPr>
              <w:jc w:val="center"/>
              <w:cnfStyle w:val="000000000000"/>
              <w:rPr>
                <w:rFonts w:cs="Times New Roman"/>
                <w:sz w:val="22"/>
              </w:rPr>
            </w:pPr>
            <w:r w:rsidRPr="00293D38">
              <w:rPr>
                <w:rFonts w:cs="Times New Roman"/>
                <w:sz w:val="22"/>
              </w:rPr>
              <w:t>89</w:t>
            </w:r>
            <w:r w:rsidRPr="00293D38">
              <w:rPr>
                <w:rStyle w:val="FootnoteReference"/>
                <w:rFonts w:cs="Times New Roman"/>
                <w:sz w:val="22"/>
              </w:rPr>
              <w:footnoteReference w:id="33"/>
            </w:r>
          </w:p>
        </w:tc>
        <w:tc>
          <w:tcPr>
            <w:tcW w:w="3394" w:type="pct"/>
          </w:tcPr>
          <w:p w:rsidR="005C1EE7" w:rsidRPr="00293D38" w:rsidRDefault="005C1EE7" w:rsidP="00345156">
            <w:pPr>
              <w:cnfStyle w:val="000000000000"/>
              <w:rPr>
                <w:rFonts w:cs="Times New Roman"/>
                <w:sz w:val="22"/>
                <w:vertAlign w:val="superscript"/>
              </w:rPr>
            </w:pPr>
            <w:r w:rsidRPr="00293D38">
              <w:rPr>
                <w:rFonts w:cs="Times New Roman"/>
                <w:sz w:val="22"/>
              </w:rPr>
              <w:t>UK is amongst the highest of the individualistic scores. People are to think for themselves and to find out what their unique purpose in life is and how they uniquely can contribute to society. The route to happiness is through personal fulfillment.</w:t>
            </w:r>
            <w:r w:rsidRPr="00293D38">
              <w:rPr>
                <w:rFonts w:cs="Times New Roman"/>
                <w:sz w:val="22"/>
                <w:vertAlign w:val="superscript"/>
              </w:rPr>
              <w:t>41</w:t>
            </w:r>
          </w:p>
        </w:tc>
      </w:tr>
      <w:tr w:rsidR="005C1EE7" w:rsidRPr="00293D38" w:rsidTr="00527C3A">
        <w:trPr>
          <w:cnfStyle w:val="000000100000"/>
        </w:trPr>
        <w:tc>
          <w:tcPr>
            <w:cnfStyle w:val="001000000000"/>
            <w:tcW w:w="895" w:type="pct"/>
          </w:tcPr>
          <w:p w:rsidR="005C1EE7" w:rsidRPr="00293D38" w:rsidRDefault="005C1EE7" w:rsidP="00345156">
            <w:pPr>
              <w:rPr>
                <w:rFonts w:cs="Times New Roman"/>
                <w:b w:val="0"/>
                <w:sz w:val="22"/>
              </w:rPr>
            </w:pPr>
            <w:r w:rsidRPr="00293D38">
              <w:rPr>
                <w:rFonts w:cs="Times New Roman"/>
                <w:b w:val="0"/>
                <w:sz w:val="22"/>
              </w:rPr>
              <w:t>Power Distance</w:t>
            </w:r>
          </w:p>
        </w:tc>
        <w:tc>
          <w:tcPr>
            <w:tcW w:w="710" w:type="pct"/>
          </w:tcPr>
          <w:p w:rsidR="005C1EE7" w:rsidRPr="00293D38" w:rsidRDefault="005C1EE7" w:rsidP="00345156">
            <w:pPr>
              <w:jc w:val="center"/>
              <w:cnfStyle w:val="000000100000"/>
              <w:rPr>
                <w:rFonts w:cs="Times New Roman"/>
                <w:sz w:val="22"/>
                <w:vertAlign w:val="superscript"/>
              </w:rPr>
            </w:pPr>
            <w:r w:rsidRPr="00293D38">
              <w:rPr>
                <w:rFonts w:cs="Times New Roman"/>
                <w:sz w:val="22"/>
              </w:rPr>
              <w:t>35</w:t>
            </w:r>
            <w:r w:rsidRPr="00293D38">
              <w:rPr>
                <w:rFonts w:cs="Times New Roman"/>
                <w:sz w:val="22"/>
                <w:vertAlign w:val="superscript"/>
              </w:rPr>
              <w:t>41</w:t>
            </w:r>
          </w:p>
        </w:tc>
        <w:tc>
          <w:tcPr>
            <w:tcW w:w="3394" w:type="pct"/>
          </w:tcPr>
          <w:p w:rsidR="005C1EE7" w:rsidRPr="00293D38" w:rsidRDefault="005C1EE7" w:rsidP="00345156">
            <w:pPr>
              <w:cnfStyle w:val="000000100000"/>
              <w:rPr>
                <w:rFonts w:cs="Times New Roman"/>
                <w:sz w:val="22"/>
                <w:vertAlign w:val="superscript"/>
              </w:rPr>
            </w:pPr>
            <w:r w:rsidRPr="00293D38">
              <w:rPr>
                <w:rFonts w:cs="Times New Roman"/>
                <w:sz w:val="22"/>
              </w:rPr>
              <w:t>The UK is a society that believes that inequalities amongst people should be minimized. Interestingly, the index is lower amongst the higher class in Britain than amongst the working classes, which shows one of the inherent tensions in the British culture.</w:t>
            </w:r>
            <w:r w:rsidRPr="00293D38">
              <w:rPr>
                <w:rFonts w:cs="Times New Roman"/>
                <w:sz w:val="22"/>
                <w:vertAlign w:val="superscript"/>
              </w:rPr>
              <w:t>41</w:t>
            </w:r>
          </w:p>
        </w:tc>
      </w:tr>
      <w:tr w:rsidR="005C1EE7" w:rsidRPr="00293D38" w:rsidTr="00527C3A">
        <w:tc>
          <w:tcPr>
            <w:cnfStyle w:val="001000000000"/>
            <w:tcW w:w="895" w:type="pct"/>
          </w:tcPr>
          <w:p w:rsidR="005C1EE7" w:rsidRPr="00293D38" w:rsidRDefault="005C1EE7" w:rsidP="00345156">
            <w:pPr>
              <w:rPr>
                <w:rFonts w:cs="Times New Roman"/>
                <w:b w:val="0"/>
                <w:sz w:val="22"/>
              </w:rPr>
            </w:pPr>
            <w:r w:rsidRPr="00293D38">
              <w:rPr>
                <w:rFonts w:cs="Times New Roman"/>
                <w:b w:val="0"/>
                <w:sz w:val="22"/>
              </w:rPr>
              <w:t>Uncertainty Avoidance</w:t>
            </w:r>
          </w:p>
        </w:tc>
        <w:tc>
          <w:tcPr>
            <w:tcW w:w="710" w:type="pct"/>
          </w:tcPr>
          <w:p w:rsidR="005C1EE7" w:rsidRPr="00293D38" w:rsidRDefault="005C1EE7" w:rsidP="00345156">
            <w:pPr>
              <w:jc w:val="center"/>
              <w:cnfStyle w:val="000000000000"/>
              <w:rPr>
                <w:rFonts w:cs="Times New Roman"/>
                <w:sz w:val="22"/>
                <w:vertAlign w:val="superscript"/>
              </w:rPr>
            </w:pPr>
            <w:r w:rsidRPr="00293D38">
              <w:rPr>
                <w:rFonts w:cs="Times New Roman"/>
                <w:sz w:val="22"/>
              </w:rPr>
              <w:t>35</w:t>
            </w:r>
            <w:r w:rsidRPr="00293D38">
              <w:rPr>
                <w:rFonts w:cs="Times New Roman"/>
                <w:sz w:val="22"/>
                <w:vertAlign w:val="superscript"/>
              </w:rPr>
              <w:t>41</w:t>
            </w:r>
          </w:p>
        </w:tc>
        <w:tc>
          <w:tcPr>
            <w:tcW w:w="3394" w:type="pct"/>
          </w:tcPr>
          <w:p w:rsidR="005C1EE7" w:rsidRPr="00293D38" w:rsidRDefault="005C1EE7" w:rsidP="00345156">
            <w:pPr>
              <w:cnfStyle w:val="000000000000"/>
              <w:rPr>
                <w:rFonts w:cs="Times New Roman"/>
                <w:sz w:val="22"/>
                <w:vertAlign w:val="superscript"/>
              </w:rPr>
            </w:pPr>
            <w:r w:rsidRPr="00293D38">
              <w:rPr>
                <w:rFonts w:cs="Times New Roman"/>
                <w:sz w:val="22"/>
              </w:rPr>
              <w:t>British are comfortable in ambiguous situations - the term ‘muddling through’ is a very British way of expressing this. This emerges throughout the society in both its humor, heavy consumerism for new and innovative products and the fast highly creative industries it thrives in- change is good.</w:t>
            </w:r>
            <w:r w:rsidRPr="00293D38">
              <w:rPr>
                <w:rFonts w:cs="Times New Roman"/>
                <w:sz w:val="22"/>
                <w:vertAlign w:val="superscript"/>
              </w:rPr>
              <w:t>41</w:t>
            </w:r>
          </w:p>
        </w:tc>
      </w:tr>
      <w:tr w:rsidR="005C1EE7" w:rsidRPr="00293D38" w:rsidTr="00527C3A">
        <w:trPr>
          <w:cnfStyle w:val="000000100000"/>
        </w:trPr>
        <w:tc>
          <w:tcPr>
            <w:cnfStyle w:val="001000000000"/>
            <w:tcW w:w="895" w:type="pct"/>
          </w:tcPr>
          <w:p w:rsidR="005C1EE7" w:rsidRPr="00293D38" w:rsidRDefault="005C1EE7" w:rsidP="00345156">
            <w:pPr>
              <w:rPr>
                <w:rFonts w:cs="Times New Roman"/>
                <w:b w:val="0"/>
                <w:sz w:val="22"/>
              </w:rPr>
            </w:pPr>
            <w:r w:rsidRPr="00293D38">
              <w:rPr>
                <w:rFonts w:cs="Times New Roman"/>
                <w:b w:val="0"/>
                <w:sz w:val="22"/>
              </w:rPr>
              <w:t>Achievement vs. Nurturing</w:t>
            </w:r>
          </w:p>
        </w:tc>
        <w:tc>
          <w:tcPr>
            <w:tcW w:w="710" w:type="pct"/>
          </w:tcPr>
          <w:p w:rsidR="005C1EE7" w:rsidRPr="00293D38" w:rsidRDefault="005C1EE7" w:rsidP="00345156">
            <w:pPr>
              <w:jc w:val="center"/>
              <w:cnfStyle w:val="000000100000"/>
              <w:rPr>
                <w:rFonts w:cs="Times New Roman"/>
                <w:sz w:val="22"/>
                <w:vertAlign w:val="superscript"/>
              </w:rPr>
            </w:pPr>
            <w:r w:rsidRPr="00293D38">
              <w:rPr>
                <w:rFonts w:cs="Times New Roman"/>
                <w:sz w:val="22"/>
              </w:rPr>
              <w:t>66</w:t>
            </w:r>
            <w:r w:rsidRPr="00293D38">
              <w:rPr>
                <w:rFonts w:cs="Times New Roman"/>
                <w:sz w:val="22"/>
                <w:vertAlign w:val="superscript"/>
              </w:rPr>
              <w:t>41</w:t>
            </w:r>
          </w:p>
        </w:tc>
        <w:tc>
          <w:tcPr>
            <w:tcW w:w="3394" w:type="pct"/>
          </w:tcPr>
          <w:p w:rsidR="005C1EE7" w:rsidRPr="00293D38" w:rsidRDefault="005C1EE7" w:rsidP="00345156">
            <w:pPr>
              <w:cnfStyle w:val="000000100000"/>
              <w:rPr>
                <w:rFonts w:cs="Times New Roman"/>
                <w:sz w:val="22"/>
                <w:vertAlign w:val="superscript"/>
              </w:rPr>
            </w:pPr>
            <w:r w:rsidRPr="00293D38">
              <w:rPr>
                <w:rFonts w:cs="Times New Roman"/>
                <w:sz w:val="22"/>
              </w:rPr>
              <w:t>Britain is an achievement society – highly success oriented and driven. A key point of confusion lies in the apparent contradiction between the British culture of modesty and understatement which is at odds with the underlying success driven value system in the culture.</w:t>
            </w:r>
            <w:r w:rsidRPr="00293D38">
              <w:rPr>
                <w:rFonts w:cs="Times New Roman"/>
                <w:sz w:val="22"/>
                <w:vertAlign w:val="superscript"/>
              </w:rPr>
              <w:t>41</w:t>
            </w:r>
          </w:p>
        </w:tc>
      </w:tr>
      <w:tr w:rsidR="005C1EE7" w:rsidRPr="00293D38" w:rsidTr="00527C3A">
        <w:trPr>
          <w:trHeight w:val="252"/>
        </w:trPr>
        <w:tc>
          <w:tcPr>
            <w:cnfStyle w:val="001000000000"/>
            <w:tcW w:w="895" w:type="pct"/>
          </w:tcPr>
          <w:p w:rsidR="005C1EE7" w:rsidRPr="00293D38" w:rsidRDefault="005C1EE7" w:rsidP="00345156">
            <w:pPr>
              <w:rPr>
                <w:rFonts w:cs="Times New Roman"/>
                <w:b w:val="0"/>
                <w:sz w:val="22"/>
              </w:rPr>
            </w:pPr>
            <w:r w:rsidRPr="00293D38">
              <w:rPr>
                <w:rFonts w:cs="Times New Roman"/>
                <w:b w:val="0"/>
                <w:sz w:val="22"/>
              </w:rPr>
              <w:t>Pragmatism</w:t>
            </w:r>
          </w:p>
        </w:tc>
        <w:tc>
          <w:tcPr>
            <w:tcW w:w="710" w:type="pct"/>
          </w:tcPr>
          <w:p w:rsidR="005C1EE7" w:rsidRPr="00293D38" w:rsidRDefault="005C1EE7" w:rsidP="00345156">
            <w:pPr>
              <w:jc w:val="center"/>
              <w:cnfStyle w:val="000000000000"/>
              <w:rPr>
                <w:rFonts w:cs="Times New Roman"/>
                <w:sz w:val="22"/>
                <w:vertAlign w:val="superscript"/>
              </w:rPr>
            </w:pPr>
            <w:r w:rsidRPr="00293D38">
              <w:rPr>
                <w:rFonts w:cs="Times New Roman"/>
                <w:sz w:val="22"/>
              </w:rPr>
              <w:t>51</w:t>
            </w:r>
            <w:r w:rsidRPr="00293D38">
              <w:rPr>
                <w:rFonts w:cs="Times New Roman"/>
                <w:sz w:val="22"/>
                <w:vertAlign w:val="superscript"/>
              </w:rPr>
              <w:t>41</w:t>
            </w:r>
          </w:p>
        </w:tc>
        <w:tc>
          <w:tcPr>
            <w:tcW w:w="3394" w:type="pct"/>
          </w:tcPr>
          <w:p w:rsidR="005C1EE7" w:rsidRPr="00293D38" w:rsidRDefault="005C1EE7" w:rsidP="00345156">
            <w:pPr>
              <w:cnfStyle w:val="000000000000"/>
              <w:rPr>
                <w:rFonts w:cs="Times New Roman"/>
                <w:sz w:val="22"/>
              </w:rPr>
            </w:pPr>
            <w:r w:rsidRPr="00293D38">
              <w:rPr>
                <w:rFonts w:cs="Times New Roman"/>
                <w:sz w:val="22"/>
              </w:rPr>
              <w:t>With an intermediate score, it is difficult to pinpoint a dominant preference in British culture, but they have a mixture of normative and pragmatic orientation.</w:t>
            </w:r>
            <w:r w:rsidRPr="00293D38">
              <w:rPr>
                <w:rFonts w:cs="Times New Roman"/>
                <w:sz w:val="22"/>
                <w:vertAlign w:val="superscript"/>
              </w:rPr>
              <w:t>41</w:t>
            </w:r>
          </w:p>
        </w:tc>
      </w:tr>
      <w:tr w:rsidR="005C1EE7" w:rsidRPr="00293D38" w:rsidTr="00527C3A">
        <w:trPr>
          <w:cnfStyle w:val="000000100000"/>
        </w:trPr>
        <w:tc>
          <w:tcPr>
            <w:cnfStyle w:val="001000000000"/>
            <w:tcW w:w="895" w:type="pct"/>
          </w:tcPr>
          <w:p w:rsidR="005C1EE7" w:rsidRPr="00293D38" w:rsidRDefault="005C1EE7" w:rsidP="00345156">
            <w:pPr>
              <w:rPr>
                <w:rFonts w:cs="Times New Roman"/>
                <w:b w:val="0"/>
                <w:sz w:val="22"/>
                <w:u w:val="single"/>
              </w:rPr>
            </w:pPr>
            <w:r w:rsidRPr="00293D38">
              <w:rPr>
                <w:rFonts w:cs="Times New Roman"/>
                <w:b w:val="0"/>
                <w:sz w:val="22"/>
                <w:u w:val="single"/>
              </w:rPr>
              <w:t>Ethical</w:t>
            </w:r>
          </w:p>
        </w:tc>
        <w:tc>
          <w:tcPr>
            <w:tcW w:w="710" w:type="pct"/>
          </w:tcPr>
          <w:p w:rsidR="005C1EE7" w:rsidRPr="00293D38" w:rsidRDefault="005C1EE7" w:rsidP="00345156">
            <w:pPr>
              <w:jc w:val="center"/>
              <w:cnfStyle w:val="000000100000"/>
              <w:rPr>
                <w:rFonts w:cs="Times New Roman"/>
                <w:sz w:val="22"/>
              </w:rPr>
            </w:pPr>
          </w:p>
        </w:tc>
        <w:tc>
          <w:tcPr>
            <w:tcW w:w="3394" w:type="pct"/>
          </w:tcPr>
          <w:p w:rsidR="005C1EE7" w:rsidRPr="00293D38" w:rsidRDefault="005C1EE7" w:rsidP="00345156">
            <w:pPr>
              <w:cnfStyle w:val="000000100000"/>
              <w:rPr>
                <w:rFonts w:cs="Times New Roman"/>
                <w:sz w:val="22"/>
              </w:rPr>
            </w:pPr>
          </w:p>
        </w:tc>
      </w:tr>
      <w:tr w:rsidR="005C1EE7" w:rsidRPr="00293D38" w:rsidTr="00527C3A">
        <w:trPr>
          <w:trHeight w:val="584"/>
        </w:trPr>
        <w:tc>
          <w:tcPr>
            <w:cnfStyle w:val="001000000000"/>
            <w:tcW w:w="895" w:type="pct"/>
          </w:tcPr>
          <w:p w:rsidR="005C1EE7" w:rsidRPr="00293D38" w:rsidRDefault="005C1EE7" w:rsidP="00345156">
            <w:pPr>
              <w:rPr>
                <w:rFonts w:cs="Times New Roman"/>
                <w:b w:val="0"/>
                <w:sz w:val="22"/>
              </w:rPr>
            </w:pPr>
            <w:r w:rsidRPr="00293D38">
              <w:rPr>
                <w:rFonts w:cs="Times New Roman"/>
                <w:b w:val="0"/>
                <w:sz w:val="22"/>
              </w:rPr>
              <w:t>Corruption Perceptions Index</w:t>
            </w:r>
          </w:p>
        </w:tc>
        <w:tc>
          <w:tcPr>
            <w:tcW w:w="710" w:type="pct"/>
          </w:tcPr>
          <w:p w:rsidR="005C1EE7" w:rsidRPr="00293D38" w:rsidRDefault="005C1EE7" w:rsidP="00345156">
            <w:pPr>
              <w:jc w:val="center"/>
              <w:cnfStyle w:val="000000000000"/>
              <w:rPr>
                <w:rFonts w:cs="Times New Roman"/>
                <w:sz w:val="22"/>
              </w:rPr>
            </w:pPr>
            <w:r w:rsidRPr="00293D38">
              <w:rPr>
                <w:rFonts w:cs="Times New Roman"/>
                <w:sz w:val="22"/>
              </w:rPr>
              <w:t>76.4</w:t>
            </w:r>
            <w:r w:rsidRPr="00293D38">
              <w:rPr>
                <w:rStyle w:val="FootnoteReference"/>
                <w:rFonts w:cs="Times New Roman"/>
                <w:sz w:val="22"/>
              </w:rPr>
              <w:footnoteReference w:id="34"/>
            </w:r>
          </w:p>
        </w:tc>
        <w:tc>
          <w:tcPr>
            <w:tcW w:w="3394" w:type="pct"/>
          </w:tcPr>
          <w:p w:rsidR="005C1EE7" w:rsidRPr="00293D38" w:rsidRDefault="005C1EE7" w:rsidP="00345156">
            <w:pPr>
              <w:cnfStyle w:val="000000000000"/>
              <w:rPr>
                <w:rFonts w:cs="Times New Roman"/>
                <w:sz w:val="22"/>
                <w:vertAlign w:val="superscript"/>
              </w:rPr>
            </w:pPr>
            <w:r w:rsidRPr="00293D38">
              <w:rPr>
                <w:rFonts w:cs="Times New Roman"/>
                <w:sz w:val="22"/>
              </w:rPr>
              <w:t>UK ranks 14</w:t>
            </w:r>
            <w:r w:rsidRPr="00293D38">
              <w:rPr>
                <w:rFonts w:cs="Times New Roman"/>
                <w:sz w:val="22"/>
                <w:vertAlign w:val="superscript"/>
              </w:rPr>
              <w:t>th</w:t>
            </w:r>
            <w:r w:rsidRPr="00293D38">
              <w:rPr>
                <w:rFonts w:cs="Times New Roman"/>
                <w:sz w:val="22"/>
              </w:rPr>
              <w:t>/175 economies.</w:t>
            </w:r>
            <w:r w:rsidRPr="00293D38">
              <w:rPr>
                <w:rStyle w:val="FootnoteReference"/>
                <w:rFonts w:cs="Times New Roman"/>
                <w:sz w:val="22"/>
              </w:rPr>
              <w:footnoteReference w:id="35"/>
            </w:r>
            <w:r w:rsidRPr="00293D38">
              <w:rPr>
                <w:rFonts w:cs="Times New Roman"/>
                <w:sz w:val="22"/>
              </w:rPr>
              <w:t xml:space="preserve"> Corruption is not pervasive, but high-profile scandals have damaged political reputations in both major parties. The Bribery Act came into force in 2011.</w:t>
            </w:r>
            <w:r w:rsidRPr="00293D38">
              <w:rPr>
                <w:rFonts w:cs="Times New Roman"/>
                <w:sz w:val="22"/>
                <w:vertAlign w:val="superscript"/>
              </w:rPr>
              <w:t>42</w:t>
            </w:r>
          </w:p>
        </w:tc>
      </w:tr>
      <w:tr w:rsidR="005C1EE7" w:rsidRPr="00293D38" w:rsidTr="00527C3A">
        <w:trPr>
          <w:cnfStyle w:val="000000100000"/>
        </w:trPr>
        <w:tc>
          <w:tcPr>
            <w:cnfStyle w:val="001000000000"/>
            <w:tcW w:w="895" w:type="pct"/>
          </w:tcPr>
          <w:p w:rsidR="005C1EE7" w:rsidRPr="00293D38" w:rsidRDefault="005C1EE7" w:rsidP="00345156">
            <w:pPr>
              <w:rPr>
                <w:rFonts w:cs="Times New Roman"/>
                <w:b w:val="0"/>
                <w:sz w:val="22"/>
              </w:rPr>
            </w:pPr>
            <w:r w:rsidRPr="00293D38">
              <w:rPr>
                <w:rFonts w:cs="Times New Roman"/>
                <w:b w:val="0"/>
                <w:sz w:val="22"/>
              </w:rPr>
              <w:t>Labour Freedom</w:t>
            </w:r>
          </w:p>
        </w:tc>
        <w:tc>
          <w:tcPr>
            <w:tcW w:w="710" w:type="pct"/>
          </w:tcPr>
          <w:p w:rsidR="005C1EE7" w:rsidRPr="00293D38" w:rsidRDefault="005C1EE7" w:rsidP="00345156">
            <w:pPr>
              <w:jc w:val="center"/>
              <w:cnfStyle w:val="000000100000"/>
              <w:rPr>
                <w:rFonts w:cs="Times New Roman"/>
                <w:sz w:val="22"/>
                <w:vertAlign w:val="superscript"/>
              </w:rPr>
            </w:pPr>
            <w:r w:rsidRPr="00293D38">
              <w:rPr>
                <w:rFonts w:cs="Times New Roman"/>
                <w:sz w:val="22"/>
              </w:rPr>
              <w:t>73.1</w:t>
            </w:r>
            <w:r w:rsidRPr="00293D38">
              <w:rPr>
                <w:rFonts w:cs="Times New Roman"/>
                <w:sz w:val="22"/>
                <w:vertAlign w:val="superscript"/>
              </w:rPr>
              <w:t>42</w:t>
            </w:r>
          </w:p>
        </w:tc>
        <w:tc>
          <w:tcPr>
            <w:tcW w:w="3394" w:type="pct"/>
          </w:tcPr>
          <w:p w:rsidR="005C1EE7" w:rsidRPr="00293D38" w:rsidRDefault="005C1EE7" w:rsidP="00345156">
            <w:pPr>
              <w:cnfStyle w:val="000000100000"/>
              <w:rPr>
                <w:rFonts w:cs="Times New Roman"/>
                <w:sz w:val="22"/>
                <w:vertAlign w:val="superscript"/>
              </w:rPr>
            </w:pPr>
            <w:r w:rsidRPr="00293D38">
              <w:rPr>
                <w:rFonts w:cs="Times New Roman"/>
                <w:sz w:val="22"/>
              </w:rPr>
              <w:t>The non-salary cost of employing a worker is moderate, and severance payments are not overly burdensome.</w:t>
            </w:r>
            <w:r w:rsidRPr="00293D38">
              <w:rPr>
                <w:rFonts w:cs="Times New Roman"/>
                <w:sz w:val="22"/>
                <w:vertAlign w:val="superscript"/>
              </w:rPr>
              <w:t>42</w:t>
            </w:r>
          </w:p>
        </w:tc>
      </w:tr>
      <w:tr w:rsidR="005C1EE7" w:rsidRPr="00293D38" w:rsidTr="00527C3A">
        <w:tc>
          <w:tcPr>
            <w:cnfStyle w:val="001000000000"/>
            <w:tcW w:w="895" w:type="pct"/>
          </w:tcPr>
          <w:p w:rsidR="005C1EE7" w:rsidRPr="00293D38" w:rsidRDefault="005C1EE7" w:rsidP="00345156">
            <w:pPr>
              <w:rPr>
                <w:rFonts w:cs="Times New Roman"/>
                <w:b w:val="0"/>
                <w:sz w:val="22"/>
              </w:rPr>
            </w:pPr>
            <w:r w:rsidRPr="00293D38">
              <w:rPr>
                <w:rFonts w:cs="Times New Roman"/>
                <w:b w:val="0"/>
                <w:sz w:val="22"/>
              </w:rPr>
              <w:t>Carbon Footprint</w:t>
            </w:r>
          </w:p>
        </w:tc>
        <w:tc>
          <w:tcPr>
            <w:tcW w:w="710" w:type="pct"/>
          </w:tcPr>
          <w:p w:rsidR="005C1EE7" w:rsidRPr="00293D38" w:rsidRDefault="005C1EE7" w:rsidP="00345156">
            <w:pPr>
              <w:jc w:val="center"/>
              <w:cnfStyle w:val="000000000000"/>
              <w:rPr>
                <w:rFonts w:cs="Times New Roman"/>
                <w:sz w:val="22"/>
              </w:rPr>
            </w:pPr>
            <w:r w:rsidRPr="00293D38">
              <w:rPr>
                <w:rFonts w:cs="Times New Roman"/>
                <w:sz w:val="22"/>
              </w:rPr>
              <w:t>496.8 million Mt</w:t>
            </w:r>
            <w:r w:rsidRPr="00293D38">
              <w:rPr>
                <w:rStyle w:val="FootnoteReference"/>
                <w:rFonts w:cs="Times New Roman"/>
                <w:sz w:val="22"/>
              </w:rPr>
              <w:footnoteReference w:id="36"/>
            </w:r>
          </w:p>
        </w:tc>
        <w:tc>
          <w:tcPr>
            <w:tcW w:w="3394" w:type="pct"/>
          </w:tcPr>
          <w:p w:rsidR="005C1EE7" w:rsidRPr="00293D38" w:rsidRDefault="005C1EE7" w:rsidP="00345156">
            <w:pPr>
              <w:cnfStyle w:val="000000000000"/>
              <w:rPr>
                <w:rFonts w:cs="Times New Roman"/>
                <w:sz w:val="22"/>
                <w:vertAlign w:val="superscript"/>
              </w:rPr>
            </w:pPr>
            <w:r w:rsidRPr="00293D38">
              <w:rPr>
                <w:rFonts w:cs="Times New Roman"/>
                <w:sz w:val="22"/>
              </w:rPr>
              <w:t>UK ranks 12</w:t>
            </w:r>
            <w:r w:rsidRPr="00293D38">
              <w:rPr>
                <w:rFonts w:cs="Times New Roman"/>
                <w:sz w:val="22"/>
                <w:vertAlign w:val="superscript"/>
              </w:rPr>
              <w:t>th</w:t>
            </w:r>
            <w:r w:rsidRPr="00293D38">
              <w:rPr>
                <w:rFonts w:cs="Times New Roman"/>
                <w:sz w:val="22"/>
              </w:rPr>
              <w:t xml:space="preserve"> in the world for carbon dioxide emissions from energy consumption. It is also part of the Kyoto-Protocol and Ozone Layer Protection. </w:t>
            </w:r>
            <w:r w:rsidRPr="00293D38">
              <w:rPr>
                <w:rFonts w:cs="Times New Roman"/>
                <w:sz w:val="22"/>
                <w:vertAlign w:val="superscript"/>
              </w:rPr>
              <w:t>44</w:t>
            </w:r>
          </w:p>
        </w:tc>
      </w:tr>
      <w:tr w:rsidR="005C1EE7" w:rsidRPr="00293D38" w:rsidTr="00527C3A">
        <w:trPr>
          <w:cnfStyle w:val="000000100000"/>
        </w:trPr>
        <w:tc>
          <w:tcPr>
            <w:cnfStyle w:val="001000000000"/>
            <w:tcW w:w="895" w:type="pct"/>
          </w:tcPr>
          <w:p w:rsidR="005C1EE7" w:rsidRPr="00293D38" w:rsidRDefault="005C1EE7" w:rsidP="00345156">
            <w:pPr>
              <w:rPr>
                <w:rFonts w:cs="Times New Roman"/>
                <w:b w:val="0"/>
                <w:sz w:val="22"/>
                <w:u w:val="single"/>
              </w:rPr>
            </w:pPr>
            <w:r w:rsidRPr="00293D38">
              <w:rPr>
                <w:rFonts w:cs="Times New Roman"/>
                <w:b w:val="0"/>
                <w:sz w:val="22"/>
                <w:u w:val="single"/>
              </w:rPr>
              <w:t>Geographical</w:t>
            </w:r>
          </w:p>
        </w:tc>
        <w:tc>
          <w:tcPr>
            <w:tcW w:w="710" w:type="pct"/>
          </w:tcPr>
          <w:p w:rsidR="005C1EE7" w:rsidRPr="00293D38" w:rsidRDefault="005C1EE7" w:rsidP="00345156">
            <w:pPr>
              <w:jc w:val="center"/>
              <w:cnfStyle w:val="000000100000"/>
              <w:rPr>
                <w:rFonts w:cs="Times New Roman"/>
                <w:sz w:val="22"/>
              </w:rPr>
            </w:pPr>
          </w:p>
        </w:tc>
        <w:tc>
          <w:tcPr>
            <w:tcW w:w="3394" w:type="pct"/>
          </w:tcPr>
          <w:p w:rsidR="005C1EE7" w:rsidRPr="00293D38" w:rsidRDefault="005C1EE7" w:rsidP="00345156">
            <w:pPr>
              <w:cnfStyle w:val="000000100000"/>
              <w:rPr>
                <w:rFonts w:cs="Times New Roman"/>
                <w:sz w:val="22"/>
              </w:rPr>
            </w:pPr>
          </w:p>
        </w:tc>
      </w:tr>
      <w:tr w:rsidR="005C1EE7" w:rsidRPr="00293D38" w:rsidTr="00527C3A">
        <w:tc>
          <w:tcPr>
            <w:cnfStyle w:val="001000000000"/>
            <w:tcW w:w="895" w:type="pct"/>
          </w:tcPr>
          <w:p w:rsidR="005C1EE7" w:rsidRPr="00293D38" w:rsidRDefault="005C1EE7" w:rsidP="00345156">
            <w:pPr>
              <w:rPr>
                <w:rFonts w:cs="Times New Roman"/>
                <w:b w:val="0"/>
                <w:sz w:val="22"/>
              </w:rPr>
            </w:pPr>
            <w:r w:rsidRPr="00293D38">
              <w:rPr>
                <w:rFonts w:cs="Times New Roman"/>
                <w:b w:val="0"/>
                <w:sz w:val="22"/>
              </w:rPr>
              <w:t>Location</w:t>
            </w:r>
          </w:p>
        </w:tc>
        <w:tc>
          <w:tcPr>
            <w:tcW w:w="710" w:type="pct"/>
          </w:tcPr>
          <w:p w:rsidR="005C1EE7" w:rsidRPr="00293D38" w:rsidRDefault="005C1EE7" w:rsidP="00345156">
            <w:pPr>
              <w:jc w:val="center"/>
              <w:cnfStyle w:val="000000000000"/>
              <w:rPr>
                <w:rFonts w:cs="Times New Roman"/>
                <w:sz w:val="22"/>
                <w:vertAlign w:val="superscript"/>
              </w:rPr>
            </w:pPr>
            <w:r w:rsidRPr="00293D38">
              <w:rPr>
                <w:rFonts w:cs="Times New Roman"/>
                <w:sz w:val="22"/>
              </w:rPr>
              <w:t>Western Europe</w:t>
            </w:r>
            <w:r w:rsidRPr="00293D38">
              <w:rPr>
                <w:rFonts w:cs="Times New Roman"/>
                <w:sz w:val="22"/>
                <w:vertAlign w:val="superscript"/>
              </w:rPr>
              <w:t>44</w:t>
            </w:r>
          </w:p>
        </w:tc>
        <w:tc>
          <w:tcPr>
            <w:tcW w:w="3394" w:type="pct"/>
          </w:tcPr>
          <w:p w:rsidR="005C1EE7" w:rsidRPr="00293D38" w:rsidRDefault="005C1EE7" w:rsidP="00345156">
            <w:pPr>
              <w:cnfStyle w:val="000000000000"/>
              <w:rPr>
                <w:rFonts w:cs="Times New Roman"/>
                <w:sz w:val="22"/>
              </w:rPr>
            </w:pPr>
            <w:r w:rsidRPr="00293D38">
              <w:rPr>
                <w:rFonts w:cs="Times New Roman"/>
                <w:sz w:val="22"/>
              </w:rPr>
              <w:t xml:space="preserve">Islands - between the North Atlantic Ocean and the North Sea; northwest of </w:t>
            </w:r>
            <w:proofErr w:type="spellStart"/>
            <w:r w:rsidRPr="00293D38">
              <w:rPr>
                <w:rFonts w:cs="Times New Roman"/>
                <w:sz w:val="22"/>
              </w:rPr>
              <w:t>France.It</w:t>
            </w:r>
            <w:proofErr w:type="spellEnd"/>
            <w:r w:rsidRPr="00293D38">
              <w:rPr>
                <w:rFonts w:cs="Times New Roman"/>
                <w:sz w:val="22"/>
              </w:rPr>
              <w:t xml:space="preserve"> only shares a border with Ireland and has a coastline of 12,429km.</w:t>
            </w:r>
            <w:r w:rsidRPr="00293D38">
              <w:rPr>
                <w:rFonts w:cs="Times New Roman"/>
                <w:sz w:val="22"/>
                <w:vertAlign w:val="superscript"/>
              </w:rPr>
              <w:t xml:space="preserve"> 44</w:t>
            </w:r>
          </w:p>
        </w:tc>
      </w:tr>
      <w:tr w:rsidR="005C1EE7" w:rsidRPr="00293D38" w:rsidTr="00527C3A">
        <w:trPr>
          <w:cnfStyle w:val="000000100000"/>
        </w:trPr>
        <w:tc>
          <w:tcPr>
            <w:cnfStyle w:val="001000000000"/>
            <w:tcW w:w="895" w:type="pct"/>
          </w:tcPr>
          <w:p w:rsidR="005C1EE7" w:rsidRPr="00293D38" w:rsidRDefault="005C1EE7" w:rsidP="00345156">
            <w:pPr>
              <w:rPr>
                <w:rFonts w:cs="Times New Roman"/>
                <w:b w:val="0"/>
                <w:sz w:val="22"/>
              </w:rPr>
            </w:pPr>
            <w:r w:rsidRPr="00293D38">
              <w:rPr>
                <w:rFonts w:cs="Times New Roman"/>
                <w:b w:val="0"/>
                <w:sz w:val="22"/>
              </w:rPr>
              <w:t>Size</w:t>
            </w:r>
          </w:p>
        </w:tc>
        <w:tc>
          <w:tcPr>
            <w:tcW w:w="710" w:type="pct"/>
          </w:tcPr>
          <w:p w:rsidR="005C1EE7" w:rsidRPr="00293D38" w:rsidRDefault="005C1EE7" w:rsidP="00345156">
            <w:pPr>
              <w:jc w:val="center"/>
              <w:cnfStyle w:val="000000100000"/>
              <w:rPr>
                <w:rFonts w:cs="Times New Roman"/>
                <w:sz w:val="22"/>
                <w:vertAlign w:val="superscript"/>
              </w:rPr>
            </w:pPr>
            <w:r w:rsidRPr="00293D38">
              <w:rPr>
                <w:rFonts w:cs="Times New Roman"/>
                <w:sz w:val="22"/>
              </w:rPr>
              <w:t>243,610 km</w:t>
            </w:r>
            <w:r w:rsidRPr="00293D38">
              <w:rPr>
                <w:rFonts w:cs="Times New Roman"/>
                <w:sz w:val="22"/>
                <w:vertAlign w:val="superscript"/>
              </w:rPr>
              <w:t>2 44</w:t>
            </w:r>
          </w:p>
        </w:tc>
        <w:tc>
          <w:tcPr>
            <w:tcW w:w="3394" w:type="pct"/>
          </w:tcPr>
          <w:p w:rsidR="005C1EE7" w:rsidRPr="00293D38" w:rsidRDefault="005C1EE7" w:rsidP="00345156">
            <w:pPr>
              <w:cnfStyle w:val="000000100000"/>
              <w:rPr>
                <w:rFonts w:cs="Times New Roman"/>
                <w:sz w:val="22"/>
              </w:rPr>
            </w:pPr>
            <w:r w:rsidRPr="00293D38">
              <w:rPr>
                <w:rFonts w:cs="Times New Roman"/>
                <w:sz w:val="22"/>
              </w:rPr>
              <w:t>The UK is the 80</w:t>
            </w:r>
            <w:r w:rsidRPr="00293D38">
              <w:rPr>
                <w:rFonts w:cs="Times New Roman"/>
                <w:sz w:val="22"/>
                <w:vertAlign w:val="superscript"/>
              </w:rPr>
              <w:t>th</w:t>
            </w:r>
            <w:r w:rsidRPr="00293D38">
              <w:rPr>
                <w:rFonts w:cs="Times New Roman"/>
                <w:sz w:val="22"/>
              </w:rPr>
              <w:t xml:space="preserve"> country in the world in size comparison.</w:t>
            </w:r>
          </w:p>
        </w:tc>
      </w:tr>
      <w:tr w:rsidR="005C1EE7" w:rsidRPr="00293D38" w:rsidTr="00527C3A">
        <w:tc>
          <w:tcPr>
            <w:cnfStyle w:val="001000000000"/>
            <w:tcW w:w="895" w:type="pct"/>
          </w:tcPr>
          <w:p w:rsidR="005C1EE7" w:rsidRPr="00293D38" w:rsidRDefault="005C1EE7" w:rsidP="00345156">
            <w:pPr>
              <w:rPr>
                <w:rFonts w:cs="Times New Roman"/>
                <w:b w:val="0"/>
                <w:sz w:val="22"/>
              </w:rPr>
            </w:pPr>
            <w:r w:rsidRPr="00293D38">
              <w:rPr>
                <w:rFonts w:cs="Times New Roman"/>
                <w:b w:val="0"/>
                <w:sz w:val="22"/>
              </w:rPr>
              <w:t>Population</w:t>
            </w:r>
          </w:p>
        </w:tc>
        <w:tc>
          <w:tcPr>
            <w:tcW w:w="710" w:type="pct"/>
          </w:tcPr>
          <w:p w:rsidR="005C1EE7" w:rsidRPr="00293D38" w:rsidRDefault="005C1EE7" w:rsidP="00345156">
            <w:pPr>
              <w:jc w:val="center"/>
              <w:cnfStyle w:val="000000000000"/>
              <w:rPr>
                <w:rFonts w:cs="Times New Roman"/>
                <w:sz w:val="22"/>
                <w:vertAlign w:val="superscript"/>
              </w:rPr>
            </w:pPr>
            <w:r w:rsidRPr="00293D38">
              <w:rPr>
                <w:rFonts w:cs="Times New Roman"/>
                <w:sz w:val="22"/>
              </w:rPr>
              <w:t>63,742,977</w:t>
            </w:r>
            <w:r w:rsidRPr="00293D38">
              <w:rPr>
                <w:rFonts w:cs="Times New Roman"/>
                <w:sz w:val="22"/>
                <w:vertAlign w:val="superscript"/>
              </w:rPr>
              <w:t>44</w:t>
            </w:r>
          </w:p>
        </w:tc>
        <w:tc>
          <w:tcPr>
            <w:tcW w:w="3394" w:type="pct"/>
          </w:tcPr>
          <w:p w:rsidR="005C1EE7" w:rsidRPr="00293D38" w:rsidRDefault="005C1EE7" w:rsidP="00345156">
            <w:pPr>
              <w:cnfStyle w:val="000000000000"/>
              <w:rPr>
                <w:rFonts w:cs="Times New Roman"/>
                <w:sz w:val="22"/>
                <w:vertAlign w:val="superscript"/>
              </w:rPr>
            </w:pPr>
            <w:r w:rsidRPr="00293D38">
              <w:rPr>
                <w:rFonts w:cs="Times New Roman"/>
                <w:sz w:val="22"/>
              </w:rPr>
              <w:t>Ethnic Groups: white 87.2%, black/African/Caribbean/black British 3%, Asian/Asian British: Indian 2.3%, Asian/Asian British: Pakistani 1.9%, mixed 2%, other 3.7% (2011 est.)</w:t>
            </w:r>
            <w:r w:rsidRPr="00293D38">
              <w:rPr>
                <w:rFonts w:cs="Times New Roman"/>
                <w:sz w:val="22"/>
                <w:vertAlign w:val="superscript"/>
              </w:rPr>
              <w:t>44</w:t>
            </w:r>
          </w:p>
        </w:tc>
      </w:tr>
      <w:tr w:rsidR="005C1EE7" w:rsidRPr="00293D38" w:rsidTr="00527C3A">
        <w:trPr>
          <w:cnfStyle w:val="000000100000"/>
        </w:trPr>
        <w:tc>
          <w:tcPr>
            <w:cnfStyle w:val="001000000000"/>
            <w:tcW w:w="895" w:type="pct"/>
          </w:tcPr>
          <w:p w:rsidR="005C1EE7" w:rsidRPr="00293D38" w:rsidRDefault="005C1EE7" w:rsidP="00345156">
            <w:pPr>
              <w:rPr>
                <w:rFonts w:cs="Times New Roman"/>
                <w:b w:val="0"/>
                <w:sz w:val="22"/>
              </w:rPr>
            </w:pPr>
            <w:r w:rsidRPr="00293D38">
              <w:rPr>
                <w:rFonts w:cs="Times New Roman"/>
                <w:b w:val="0"/>
                <w:sz w:val="22"/>
              </w:rPr>
              <w:t>Topography</w:t>
            </w:r>
          </w:p>
        </w:tc>
        <w:tc>
          <w:tcPr>
            <w:tcW w:w="710" w:type="pct"/>
          </w:tcPr>
          <w:p w:rsidR="005C1EE7" w:rsidRPr="00293D38" w:rsidRDefault="005C1EE7" w:rsidP="00345156">
            <w:pPr>
              <w:jc w:val="center"/>
              <w:cnfStyle w:val="000000100000"/>
              <w:rPr>
                <w:rFonts w:cs="Times New Roman"/>
                <w:sz w:val="22"/>
                <w:vertAlign w:val="superscript"/>
              </w:rPr>
            </w:pPr>
            <w:r w:rsidRPr="00293D38">
              <w:rPr>
                <w:rFonts w:cs="Times New Roman"/>
                <w:sz w:val="22"/>
              </w:rPr>
              <w:t>Hills/ Low mountains</w:t>
            </w:r>
            <w:r w:rsidRPr="00293D38">
              <w:rPr>
                <w:rFonts w:cs="Times New Roman"/>
                <w:sz w:val="22"/>
                <w:vertAlign w:val="superscript"/>
              </w:rPr>
              <w:t>44</w:t>
            </w:r>
          </w:p>
        </w:tc>
        <w:tc>
          <w:tcPr>
            <w:tcW w:w="3394" w:type="pct"/>
          </w:tcPr>
          <w:p w:rsidR="005C1EE7" w:rsidRPr="00293D38" w:rsidRDefault="005C1EE7" w:rsidP="00345156">
            <w:pPr>
              <w:cnfStyle w:val="000000100000"/>
              <w:rPr>
                <w:rFonts w:cs="Times New Roman"/>
                <w:sz w:val="22"/>
                <w:vertAlign w:val="superscript"/>
              </w:rPr>
            </w:pPr>
            <w:r w:rsidRPr="00293D38">
              <w:rPr>
                <w:rFonts w:cs="Times New Roman"/>
                <w:sz w:val="22"/>
              </w:rPr>
              <w:t>UK’s terrain is mostly rugged hills and low mountains; level to rolling plains in east and southeast.</w:t>
            </w:r>
            <w:r w:rsidRPr="00293D38">
              <w:rPr>
                <w:rFonts w:cs="Times New Roman"/>
                <w:sz w:val="22"/>
                <w:vertAlign w:val="superscript"/>
              </w:rPr>
              <w:t>44</w:t>
            </w:r>
          </w:p>
        </w:tc>
      </w:tr>
    </w:tbl>
    <w:p w:rsidR="005C1EE7" w:rsidRPr="00293D38" w:rsidRDefault="005C1EE7" w:rsidP="001C7600">
      <w:pPr>
        <w:spacing w:after="40"/>
        <w:rPr>
          <w:rFonts w:cs="Times New Roman"/>
          <w:b/>
          <w:bCs/>
          <w:sz w:val="22"/>
        </w:rPr>
      </w:pPr>
    </w:p>
    <w:p w:rsidR="005C1EE7" w:rsidRPr="00293D38" w:rsidRDefault="006B52EE">
      <w:pPr>
        <w:rPr>
          <w:rFonts w:cs="Times New Roman"/>
          <w:b/>
          <w:bCs/>
          <w:sz w:val="22"/>
        </w:rPr>
      </w:pPr>
      <w:r>
        <w:rPr>
          <w:rFonts w:cs="Times New Roman"/>
          <w:b/>
          <w:bCs/>
          <w:sz w:val="22"/>
        </w:rPr>
        <w:lastRenderedPageBreak/>
        <w:t>Table X</w:t>
      </w:r>
    </w:p>
    <w:tbl>
      <w:tblPr>
        <w:tblStyle w:val="LightShading-Accent5"/>
        <w:tblW w:w="0" w:type="auto"/>
        <w:tblLook w:val="04A0"/>
      </w:tblPr>
      <w:tblGrid>
        <w:gridCol w:w="1695"/>
        <w:gridCol w:w="1575"/>
        <w:gridCol w:w="7011"/>
      </w:tblGrid>
      <w:tr w:rsidR="00A3517F" w:rsidRPr="00293D38" w:rsidTr="00345156">
        <w:trPr>
          <w:cnfStyle w:val="100000000000"/>
        </w:trPr>
        <w:tc>
          <w:tcPr>
            <w:cnfStyle w:val="001000000000"/>
            <w:tcW w:w="0" w:type="auto"/>
          </w:tcPr>
          <w:p w:rsidR="00A3517F" w:rsidRPr="00293D38" w:rsidRDefault="00A3517F" w:rsidP="00345156">
            <w:pPr>
              <w:jc w:val="center"/>
              <w:rPr>
                <w:rFonts w:cs="Times New Roman"/>
                <w:sz w:val="22"/>
              </w:rPr>
            </w:pPr>
            <w:r w:rsidRPr="00293D38">
              <w:rPr>
                <w:rFonts w:cs="Times New Roman"/>
                <w:sz w:val="22"/>
              </w:rPr>
              <w:t>Risk</w:t>
            </w:r>
          </w:p>
        </w:tc>
        <w:tc>
          <w:tcPr>
            <w:tcW w:w="0" w:type="auto"/>
          </w:tcPr>
          <w:p w:rsidR="00A3517F" w:rsidRPr="00293D38" w:rsidRDefault="00A3517F" w:rsidP="00345156">
            <w:pPr>
              <w:jc w:val="center"/>
              <w:cnfStyle w:val="100000000000"/>
              <w:rPr>
                <w:rFonts w:cs="Times New Roman"/>
                <w:sz w:val="22"/>
              </w:rPr>
            </w:pPr>
            <w:r w:rsidRPr="00293D38">
              <w:rPr>
                <w:rFonts w:cs="Times New Roman"/>
                <w:sz w:val="22"/>
              </w:rPr>
              <w:t>Switzerland</w:t>
            </w:r>
          </w:p>
        </w:tc>
        <w:tc>
          <w:tcPr>
            <w:tcW w:w="0" w:type="auto"/>
          </w:tcPr>
          <w:p w:rsidR="00A3517F" w:rsidRPr="00293D38" w:rsidRDefault="00A3517F" w:rsidP="00345156">
            <w:pPr>
              <w:jc w:val="center"/>
              <w:cnfStyle w:val="100000000000"/>
              <w:rPr>
                <w:rFonts w:cs="Times New Roman"/>
                <w:sz w:val="22"/>
              </w:rPr>
            </w:pPr>
            <w:r w:rsidRPr="00293D38">
              <w:rPr>
                <w:rFonts w:cs="Times New Roman"/>
                <w:sz w:val="22"/>
              </w:rPr>
              <w:t>Assessment/Remarks</w:t>
            </w:r>
          </w:p>
        </w:tc>
      </w:tr>
      <w:tr w:rsidR="00A3517F" w:rsidRPr="00293D38" w:rsidTr="00345156">
        <w:trPr>
          <w:cnfStyle w:val="000000100000"/>
        </w:trPr>
        <w:tc>
          <w:tcPr>
            <w:cnfStyle w:val="001000000000"/>
            <w:tcW w:w="0" w:type="auto"/>
          </w:tcPr>
          <w:p w:rsidR="00A3517F" w:rsidRPr="00293D38" w:rsidRDefault="00A3517F" w:rsidP="00345156">
            <w:pPr>
              <w:rPr>
                <w:rFonts w:cs="Times New Roman"/>
                <w:b w:val="0"/>
                <w:sz w:val="22"/>
                <w:u w:val="single"/>
              </w:rPr>
            </w:pPr>
            <w:r w:rsidRPr="00293D38">
              <w:rPr>
                <w:rFonts w:cs="Times New Roman"/>
                <w:b w:val="0"/>
                <w:sz w:val="22"/>
                <w:u w:val="single"/>
              </w:rPr>
              <w:t>Cultural</w:t>
            </w:r>
          </w:p>
        </w:tc>
        <w:tc>
          <w:tcPr>
            <w:tcW w:w="0" w:type="auto"/>
          </w:tcPr>
          <w:p w:rsidR="00A3517F" w:rsidRPr="00293D38" w:rsidRDefault="00A3517F" w:rsidP="00345156">
            <w:pPr>
              <w:tabs>
                <w:tab w:val="left" w:pos="2848"/>
              </w:tabs>
              <w:ind w:right="-194"/>
              <w:jc w:val="center"/>
              <w:cnfStyle w:val="000000100000"/>
              <w:rPr>
                <w:rFonts w:cs="Times New Roman"/>
                <w:sz w:val="22"/>
              </w:rPr>
            </w:pPr>
          </w:p>
        </w:tc>
        <w:tc>
          <w:tcPr>
            <w:tcW w:w="0" w:type="auto"/>
          </w:tcPr>
          <w:p w:rsidR="00A3517F" w:rsidRPr="00293D38" w:rsidRDefault="00A3517F" w:rsidP="00345156">
            <w:pPr>
              <w:cnfStyle w:val="000000100000"/>
              <w:rPr>
                <w:rFonts w:cs="Times New Roman"/>
                <w:sz w:val="22"/>
              </w:rPr>
            </w:pPr>
          </w:p>
        </w:tc>
      </w:tr>
      <w:tr w:rsidR="00A3517F" w:rsidRPr="00293D38" w:rsidTr="00345156">
        <w:tc>
          <w:tcPr>
            <w:cnfStyle w:val="001000000000"/>
            <w:tcW w:w="0" w:type="auto"/>
          </w:tcPr>
          <w:p w:rsidR="00A3517F" w:rsidRPr="00293D38" w:rsidRDefault="00A3517F" w:rsidP="00345156">
            <w:pPr>
              <w:rPr>
                <w:rFonts w:cs="Times New Roman"/>
                <w:b w:val="0"/>
                <w:sz w:val="22"/>
              </w:rPr>
            </w:pPr>
            <w:r w:rsidRPr="00293D38">
              <w:rPr>
                <w:rFonts w:cs="Times New Roman"/>
                <w:b w:val="0"/>
                <w:sz w:val="22"/>
              </w:rPr>
              <w:t>Individualism vs. Collectivism</w:t>
            </w:r>
          </w:p>
        </w:tc>
        <w:tc>
          <w:tcPr>
            <w:tcW w:w="0" w:type="auto"/>
          </w:tcPr>
          <w:p w:rsidR="00A3517F" w:rsidRPr="00293D38" w:rsidRDefault="00A3517F" w:rsidP="00345156">
            <w:pPr>
              <w:jc w:val="center"/>
              <w:cnfStyle w:val="000000000000"/>
              <w:rPr>
                <w:rFonts w:cs="Times New Roman"/>
                <w:sz w:val="22"/>
              </w:rPr>
            </w:pPr>
            <w:r w:rsidRPr="00293D38">
              <w:rPr>
                <w:rFonts w:cs="Times New Roman"/>
                <w:sz w:val="22"/>
              </w:rPr>
              <w:t>68</w:t>
            </w:r>
            <w:r w:rsidRPr="00293D38">
              <w:rPr>
                <w:rStyle w:val="FootnoteReference"/>
                <w:rFonts w:cs="Times New Roman"/>
                <w:sz w:val="22"/>
              </w:rPr>
              <w:footnoteReference w:id="37"/>
            </w:r>
          </w:p>
        </w:tc>
        <w:tc>
          <w:tcPr>
            <w:tcW w:w="0" w:type="auto"/>
          </w:tcPr>
          <w:p w:rsidR="00A3517F" w:rsidRPr="00293D38" w:rsidRDefault="00A3517F" w:rsidP="00345156">
            <w:pPr>
              <w:cnfStyle w:val="000000000000"/>
              <w:rPr>
                <w:rFonts w:cs="Times New Roman"/>
                <w:sz w:val="22"/>
              </w:rPr>
            </w:pPr>
            <w:r w:rsidRPr="00293D38">
              <w:rPr>
                <w:rFonts w:cs="Times New Roman"/>
                <w:sz w:val="22"/>
              </w:rPr>
              <w:t>With this score, Switzerland is considered more of an individualistic culture- which means the employer/employee relationship is a contract based on mutual advantage, hiring and promotion decisions are supposed to be based on merit only and management is the management of individuals</w:t>
            </w:r>
            <w:r w:rsidRPr="00293D38">
              <w:rPr>
                <w:rFonts w:cs="Times New Roman"/>
                <w:sz w:val="22"/>
                <w:vertAlign w:val="superscript"/>
              </w:rPr>
              <w:t>25</w:t>
            </w:r>
            <w:r w:rsidRPr="00293D38">
              <w:rPr>
                <w:rFonts w:cs="Times New Roman"/>
                <w:sz w:val="22"/>
              </w:rPr>
              <w:t xml:space="preserve">. </w:t>
            </w:r>
          </w:p>
        </w:tc>
      </w:tr>
      <w:tr w:rsidR="00A3517F" w:rsidRPr="00293D38" w:rsidTr="00345156">
        <w:trPr>
          <w:cnfStyle w:val="000000100000"/>
        </w:trPr>
        <w:tc>
          <w:tcPr>
            <w:cnfStyle w:val="001000000000"/>
            <w:tcW w:w="0" w:type="auto"/>
          </w:tcPr>
          <w:p w:rsidR="00A3517F" w:rsidRPr="00293D38" w:rsidRDefault="00A3517F" w:rsidP="00345156">
            <w:pPr>
              <w:rPr>
                <w:rFonts w:cs="Times New Roman"/>
                <w:b w:val="0"/>
                <w:sz w:val="22"/>
              </w:rPr>
            </w:pPr>
            <w:r w:rsidRPr="00293D38">
              <w:rPr>
                <w:rFonts w:cs="Times New Roman"/>
                <w:b w:val="0"/>
                <w:sz w:val="22"/>
              </w:rPr>
              <w:t>Power Distance</w:t>
            </w:r>
          </w:p>
        </w:tc>
        <w:tc>
          <w:tcPr>
            <w:tcW w:w="0" w:type="auto"/>
          </w:tcPr>
          <w:p w:rsidR="00A3517F" w:rsidRPr="00293D38" w:rsidRDefault="00A3517F" w:rsidP="00345156">
            <w:pPr>
              <w:jc w:val="center"/>
              <w:cnfStyle w:val="000000100000"/>
              <w:rPr>
                <w:rFonts w:cs="Times New Roman"/>
                <w:sz w:val="22"/>
                <w:vertAlign w:val="superscript"/>
              </w:rPr>
            </w:pPr>
            <w:r w:rsidRPr="00293D38">
              <w:rPr>
                <w:rFonts w:cs="Times New Roman"/>
                <w:sz w:val="22"/>
              </w:rPr>
              <w:t>34</w:t>
            </w:r>
            <w:r w:rsidRPr="00293D38">
              <w:rPr>
                <w:rFonts w:cs="Times New Roman"/>
                <w:sz w:val="22"/>
                <w:vertAlign w:val="superscript"/>
              </w:rPr>
              <w:t>25</w:t>
            </w:r>
          </w:p>
        </w:tc>
        <w:tc>
          <w:tcPr>
            <w:tcW w:w="0" w:type="auto"/>
          </w:tcPr>
          <w:p w:rsidR="00A3517F" w:rsidRPr="00293D38" w:rsidRDefault="00A3517F" w:rsidP="00345156">
            <w:pPr>
              <w:cnfStyle w:val="000000100000"/>
              <w:rPr>
                <w:rFonts w:cs="Times New Roman"/>
                <w:sz w:val="22"/>
              </w:rPr>
            </w:pPr>
            <w:r w:rsidRPr="00293D38">
              <w:rPr>
                <w:rFonts w:cs="Times New Roman"/>
                <w:sz w:val="22"/>
              </w:rPr>
              <w:t>Switzerland promotes inequality and characteristics include: being independent, hierarchy for convenience only, equal rights, superiors accessible, coaching leader, management facilitates and empowers. It is important to note that there is a vast difference from French Switzerland, which places higher in PDI due to a higher hierarchical culture</w:t>
            </w:r>
            <w:r w:rsidRPr="00293D38">
              <w:rPr>
                <w:rFonts w:cs="Times New Roman"/>
                <w:sz w:val="22"/>
                <w:vertAlign w:val="superscript"/>
              </w:rPr>
              <w:t>25</w:t>
            </w:r>
            <w:r w:rsidRPr="00293D38">
              <w:rPr>
                <w:rFonts w:cs="Times New Roman"/>
                <w:sz w:val="22"/>
              </w:rPr>
              <w:t xml:space="preserve">. </w:t>
            </w:r>
          </w:p>
        </w:tc>
      </w:tr>
      <w:tr w:rsidR="00A3517F" w:rsidRPr="00293D38" w:rsidTr="00345156">
        <w:tc>
          <w:tcPr>
            <w:cnfStyle w:val="001000000000"/>
            <w:tcW w:w="0" w:type="auto"/>
          </w:tcPr>
          <w:p w:rsidR="00A3517F" w:rsidRPr="00293D38" w:rsidRDefault="00A3517F" w:rsidP="00345156">
            <w:pPr>
              <w:rPr>
                <w:rFonts w:cs="Times New Roman"/>
                <w:b w:val="0"/>
                <w:sz w:val="22"/>
              </w:rPr>
            </w:pPr>
            <w:r w:rsidRPr="00293D38">
              <w:rPr>
                <w:rFonts w:cs="Times New Roman"/>
                <w:b w:val="0"/>
                <w:sz w:val="22"/>
              </w:rPr>
              <w:t>Uncertainty Avoidance</w:t>
            </w:r>
          </w:p>
        </w:tc>
        <w:tc>
          <w:tcPr>
            <w:tcW w:w="0" w:type="auto"/>
          </w:tcPr>
          <w:p w:rsidR="00A3517F" w:rsidRPr="00293D38" w:rsidRDefault="00A3517F" w:rsidP="00345156">
            <w:pPr>
              <w:jc w:val="center"/>
              <w:cnfStyle w:val="000000000000"/>
              <w:rPr>
                <w:rFonts w:cs="Times New Roman"/>
                <w:sz w:val="22"/>
                <w:vertAlign w:val="superscript"/>
              </w:rPr>
            </w:pPr>
            <w:r w:rsidRPr="00293D38">
              <w:rPr>
                <w:rFonts w:cs="Times New Roman"/>
                <w:sz w:val="22"/>
              </w:rPr>
              <w:t>58</w:t>
            </w:r>
            <w:r w:rsidRPr="00293D38">
              <w:rPr>
                <w:rFonts w:cs="Times New Roman"/>
                <w:sz w:val="22"/>
                <w:vertAlign w:val="superscript"/>
              </w:rPr>
              <w:t>25</w:t>
            </w:r>
          </w:p>
        </w:tc>
        <w:tc>
          <w:tcPr>
            <w:tcW w:w="0" w:type="auto"/>
          </w:tcPr>
          <w:p w:rsidR="00A3517F" w:rsidRPr="00293D38" w:rsidRDefault="00A3517F" w:rsidP="00345156">
            <w:pPr>
              <w:cnfStyle w:val="000000000000"/>
              <w:rPr>
                <w:rFonts w:cs="Times New Roman"/>
                <w:sz w:val="22"/>
              </w:rPr>
            </w:pPr>
            <w:r w:rsidRPr="00293D38">
              <w:rPr>
                <w:rFonts w:cs="Times New Roman"/>
                <w:sz w:val="22"/>
              </w:rPr>
              <w:t>French speaking Switzerland has a strong preference for avoiding uncertainty while German speaking Switzerland scores lower</w:t>
            </w:r>
            <w:r w:rsidRPr="00293D38">
              <w:rPr>
                <w:rFonts w:cs="Times New Roman"/>
                <w:sz w:val="22"/>
                <w:vertAlign w:val="superscript"/>
              </w:rPr>
              <w:t>25</w:t>
            </w:r>
            <w:r w:rsidRPr="00293D38">
              <w:rPr>
                <w:rFonts w:cs="Times New Roman"/>
                <w:sz w:val="22"/>
              </w:rPr>
              <w:t>.</w:t>
            </w:r>
          </w:p>
        </w:tc>
      </w:tr>
      <w:tr w:rsidR="00A3517F" w:rsidRPr="00293D38" w:rsidTr="00345156">
        <w:trPr>
          <w:cnfStyle w:val="000000100000"/>
        </w:trPr>
        <w:tc>
          <w:tcPr>
            <w:cnfStyle w:val="001000000000"/>
            <w:tcW w:w="0" w:type="auto"/>
          </w:tcPr>
          <w:p w:rsidR="00A3517F" w:rsidRPr="00293D38" w:rsidRDefault="00A3517F" w:rsidP="00345156">
            <w:pPr>
              <w:rPr>
                <w:rFonts w:cs="Times New Roman"/>
                <w:b w:val="0"/>
                <w:sz w:val="22"/>
              </w:rPr>
            </w:pPr>
            <w:r w:rsidRPr="00293D38">
              <w:rPr>
                <w:rFonts w:cs="Times New Roman"/>
                <w:b w:val="0"/>
                <w:sz w:val="22"/>
              </w:rPr>
              <w:t>Achievement vs. Nurturing</w:t>
            </w:r>
          </w:p>
        </w:tc>
        <w:tc>
          <w:tcPr>
            <w:tcW w:w="0" w:type="auto"/>
          </w:tcPr>
          <w:p w:rsidR="00A3517F" w:rsidRPr="00293D38" w:rsidRDefault="00A3517F" w:rsidP="00345156">
            <w:pPr>
              <w:jc w:val="center"/>
              <w:cnfStyle w:val="000000100000"/>
              <w:rPr>
                <w:rFonts w:cs="Times New Roman"/>
                <w:sz w:val="22"/>
                <w:vertAlign w:val="superscript"/>
              </w:rPr>
            </w:pPr>
            <w:r w:rsidRPr="00293D38">
              <w:rPr>
                <w:rFonts w:cs="Times New Roman"/>
                <w:sz w:val="22"/>
              </w:rPr>
              <w:t>70</w:t>
            </w:r>
            <w:r w:rsidRPr="00293D38">
              <w:rPr>
                <w:rFonts w:cs="Times New Roman"/>
                <w:sz w:val="22"/>
                <w:vertAlign w:val="superscript"/>
              </w:rPr>
              <w:t>25</w:t>
            </w:r>
          </w:p>
        </w:tc>
        <w:tc>
          <w:tcPr>
            <w:tcW w:w="0" w:type="auto"/>
          </w:tcPr>
          <w:p w:rsidR="00A3517F" w:rsidRPr="00293D38" w:rsidRDefault="00A3517F" w:rsidP="00345156">
            <w:pPr>
              <w:cnfStyle w:val="000000100000"/>
              <w:rPr>
                <w:rFonts w:cs="Times New Roman"/>
                <w:sz w:val="22"/>
              </w:rPr>
            </w:pPr>
            <w:r w:rsidRPr="00293D38">
              <w:rPr>
                <w:rFonts w:cs="Times New Roman"/>
                <w:sz w:val="22"/>
              </w:rPr>
              <w:t>Both rankings for German Switzerland and French Switzerland indicate a masculine society- this means highly success oriented and driven, albeit that in the German speaking part the impact is much more noticeable</w:t>
            </w:r>
            <w:r w:rsidRPr="00293D38">
              <w:rPr>
                <w:rFonts w:cs="Times New Roman"/>
                <w:sz w:val="22"/>
                <w:vertAlign w:val="superscript"/>
              </w:rPr>
              <w:t>25</w:t>
            </w:r>
            <w:r w:rsidRPr="00293D38">
              <w:rPr>
                <w:rFonts w:cs="Times New Roman"/>
                <w:sz w:val="22"/>
              </w:rPr>
              <w:t>.</w:t>
            </w:r>
          </w:p>
        </w:tc>
      </w:tr>
      <w:tr w:rsidR="00A3517F" w:rsidRPr="00293D38" w:rsidTr="00345156">
        <w:tc>
          <w:tcPr>
            <w:cnfStyle w:val="001000000000"/>
            <w:tcW w:w="0" w:type="auto"/>
          </w:tcPr>
          <w:p w:rsidR="00A3517F" w:rsidRPr="00293D38" w:rsidRDefault="00A3517F" w:rsidP="00345156">
            <w:pPr>
              <w:rPr>
                <w:rFonts w:cs="Times New Roman"/>
                <w:b w:val="0"/>
                <w:sz w:val="22"/>
              </w:rPr>
            </w:pPr>
            <w:r w:rsidRPr="00293D38">
              <w:rPr>
                <w:rFonts w:cs="Times New Roman"/>
                <w:b w:val="0"/>
                <w:sz w:val="22"/>
              </w:rPr>
              <w:t>Pragmatism</w:t>
            </w:r>
          </w:p>
        </w:tc>
        <w:tc>
          <w:tcPr>
            <w:tcW w:w="0" w:type="auto"/>
          </w:tcPr>
          <w:p w:rsidR="00A3517F" w:rsidRPr="00293D38" w:rsidRDefault="00A3517F" w:rsidP="00345156">
            <w:pPr>
              <w:jc w:val="center"/>
              <w:cnfStyle w:val="000000000000"/>
              <w:rPr>
                <w:rFonts w:cs="Times New Roman"/>
                <w:sz w:val="22"/>
                <w:vertAlign w:val="superscript"/>
              </w:rPr>
            </w:pPr>
            <w:r w:rsidRPr="00293D38">
              <w:rPr>
                <w:rFonts w:cs="Times New Roman"/>
                <w:sz w:val="22"/>
              </w:rPr>
              <w:t>74</w:t>
            </w:r>
            <w:r w:rsidRPr="00293D38">
              <w:rPr>
                <w:rFonts w:cs="Times New Roman"/>
                <w:sz w:val="22"/>
                <w:vertAlign w:val="superscript"/>
              </w:rPr>
              <w:t>25</w:t>
            </w:r>
          </w:p>
        </w:tc>
        <w:tc>
          <w:tcPr>
            <w:tcW w:w="0" w:type="auto"/>
          </w:tcPr>
          <w:p w:rsidR="00A3517F" w:rsidRPr="00293D38" w:rsidRDefault="00A3517F" w:rsidP="00345156">
            <w:pPr>
              <w:cnfStyle w:val="000000000000"/>
              <w:rPr>
                <w:rFonts w:cs="Times New Roman"/>
                <w:sz w:val="22"/>
              </w:rPr>
            </w:pPr>
            <w:r w:rsidRPr="00293D38">
              <w:rPr>
                <w:rFonts w:cs="Times New Roman"/>
                <w:sz w:val="22"/>
              </w:rPr>
              <w:t>Swiss people believe that truth depends very much on situation, context and time. They show an ability to adapt traditions easily to modern conditions, a have strong propensity to save and invest with a thriftiness and perseverance in achieving results</w:t>
            </w:r>
            <w:r w:rsidRPr="00293D38">
              <w:rPr>
                <w:rFonts w:cs="Times New Roman"/>
                <w:sz w:val="22"/>
                <w:vertAlign w:val="superscript"/>
              </w:rPr>
              <w:t>25</w:t>
            </w:r>
            <w:r w:rsidRPr="00293D38">
              <w:rPr>
                <w:rFonts w:cs="Times New Roman"/>
                <w:sz w:val="22"/>
              </w:rPr>
              <w:t>.</w:t>
            </w:r>
          </w:p>
        </w:tc>
      </w:tr>
      <w:tr w:rsidR="00A3517F" w:rsidRPr="00293D38" w:rsidTr="00345156">
        <w:trPr>
          <w:cnfStyle w:val="000000100000"/>
        </w:trPr>
        <w:tc>
          <w:tcPr>
            <w:cnfStyle w:val="001000000000"/>
            <w:tcW w:w="0" w:type="auto"/>
          </w:tcPr>
          <w:p w:rsidR="00A3517F" w:rsidRPr="00293D38" w:rsidRDefault="00A3517F" w:rsidP="00345156">
            <w:pPr>
              <w:rPr>
                <w:rFonts w:cs="Times New Roman"/>
                <w:b w:val="0"/>
                <w:sz w:val="22"/>
                <w:u w:val="single"/>
              </w:rPr>
            </w:pPr>
            <w:r w:rsidRPr="00293D38">
              <w:rPr>
                <w:rFonts w:cs="Times New Roman"/>
                <w:b w:val="0"/>
                <w:sz w:val="22"/>
                <w:u w:val="single"/>
              </w:rPr>
              <w:t>Ethical</w:t>
            </w:r>
          </w:p>
        </w:tc>
        <w:tc>
          <w:tcPr>
            <w:tcW w:w="0" w:type="auto"/>
          </w:tcPr>
          <w:p w:rsidR="00A3517F" w:rsidRPr="00293D38" w:rsidRDefault="00A3517F" w:rsidP="00345156">
            <w:pPr>
              <w:jc w:val="center"/>
              <w:cnfStyle w:val="000000100000"/>
              <w:rPr>
                <w:rFonts w:cs="Times New Roman"/>
                <w:sz w:val="22"/>
              </w:rPr>
            </w:pPr>
          </w:p>
        </w:tc>
        <w:tc>
          <w:tcPr>
            <w:tcW w:w="0" w:type="auto"/>
          </w:tcPr>
          <w:p w:rsidR="00A3517F" w:rsidRPr="00293D38" w:rsidRDefault="00A3517F" w:rsidP="00345156">
            <w:pPr>
              <w:cnfStyle w:val="000000100000"/>
              <w:rPr>
                <w:rFonts w:cs="Times New Roman"/>
                <w:sz w:val="22"/>
              </w:rPr>
            </w:pPr>
          </w:p>
        </w:tc>
      </w:tr>
      <w:tr w:rsidR="00A3517F" w:rsidRPr="00293D38" w:rsidTr="00345156">
        <w:trPr>
          <w:trHeight w:val="584"/>
        </w:trPr>
        <w:tc>
          <w:tcPr>
            <w:cnfStyle w:val="001000000000"/>
            <w:tcW w:w="0" w:type="auto"/>
          </w:tcPr>
          <w:p w:rsidR="00A3517F" w:rsidRPr="00293D38" w:rsidRDefault="00A3517F" w:rsidP="00345156">
            <w:pPr>
              <w:rPr>
                <w:rFonts w:cs="Times New Roman"/>
                <w:b w:val="0"/>
                <w:sz w:val="22"/>
              </w:rPr>
            </w:pPr>
            <w:r w:rsidRPr="00293D38">
              <w:rPr>
                <w:rFonts w:cs="Times New Roman"/>
                <w:b w:val="0"/>
                <w:sz w:val="22"/>
              </w:rPr>
              <w:t>Corruption Perceptions Index</w:t>
            </w:r>
            <w:r w:rsidRPr="00293D38">
              <w:rPr>
                <w:rStyle w:val="FootnoteReference"/>
                <w:rFonts w:cs="Times New Roman"/>
                <w:b w:val="0"/>
                <w:color w:val="FFFFFF" w:themeColor="background1"/>
                <w:sz w:val="22"/>
              </w:rPr>
              <w:footnoteReference w:id="38"/>
            </w:r>
          </w:p>
        </w:tc>
        <w:tc>
          <w:tcPr>
            <w:tcW w:w="0" w:type="auto"/>
          </w:tcPr>
          <w:p w:rsidR="00A3517F" w:rsidRPr="00293D38" w:rsidRDefault="00A3517F" w:rsidP="00345156">
            <w:pPr>
              <w:jc w:val="center"/>
              <w:cnfStyle w:val="000000000000"/>
              <w:rPr>
                <w:rFonts w:cs="Times New Roman"/>
                <w:sz w:val="22"/>
                <w:vertAlign w:val="superscript"/>
              </w:rPr>
            </w:pPr>
            <w:r w:rsidRPr="00293D38">
              <w:rPr>
                <w:rFonts w:cs="Times New Roman"/>
                <w:sz w:val="22"/>
              </w:rPr>
              <w:t>88.1</w:t>
            </w:r>
            <w:r w:rsidRPr="00293D38">
              <w:rPr>
                <w:rFonts w:cs="Times New Roman"/>
                <w:sz w:val="22"/>
                <w:vertAlign w:val="superscript"/>
              </w:rPr>
              <w:t>27</w:t>
            </w:r>
          </w:p>
        </w:tc>
        <w:tc>
          <w:tcPr>
            <w:tcW w:w="0" w:type="auto"/>
          </w:tcPr>
          <w:p w:rsidR="00A3517F" w:rsidRPr="00293D38" w:rsidRDefault="00A3517F" w:rsidP="00345156">
            <w:pPr>
              <w:cnfStyle w:val="000000000000"/>
              <w:rPr>
                <w:rFonts w:cs="Times New Roman"/>
                <w:sz w:val="22"/>
              </w:rPr>
            </w:pPr>
            <w:r w:rsidRPr="00293D38">
              <w:rPr>
                <w:rFonts w:cs="Times New Roman"/>
                <w:sz w:val="22"/>
              </w:rPr>
              <w:t>Switzerland is 7</w:t>
            </w:r>
            <w:r w:rsidRPr="00293D38">
              <w:rPr>
                <w:rFonts w:cs="Times New Roman"/>
                <w:sz w:val="22"/>
                <w:vertAlign w:val="superscript"/>
              </w:rPr>
              <w:t>th</w:t>
            </w:r>
            <w:r w:rsidRPr="00293D38">
              <w:rPr>
                <w:rFonts w:cs="Times New Roman"/>
                <w:sz w:val="22"/>
              </w:rPr>
              <w:t>/175 economies</w:t>
            </w:r>
            <w:r w:rsidRPr="00293D38">
              <w:rPr>
                <w:rFonts w:cs="Times New Roman"/>
                <w:sz w:val="22"/>
                <w:vertAlign w:val="superscript"/>
              </w:rPr>
              <w:t>26</w:t>
            </w:r>
            <w:r w:rsidRPr="00293D38">
              <w:rPr>
                <w:rFonts w:cs="Times New Roman"/>
                <w:sz w:val="22"/>
              </w:rPr>
              <w:t>. In 2013, the government broadened anti-corruption laws to make bribery almost always a criminal offense</w:t>
            </w:r>
            <w:r w:rsidRPr="00293D38">
              <w:rPr>
                <w:rStyle w:val="FootnoteReference"/>
                <w:rFonts w:cs="Times New Roman"/>
                <w:sz w:val="22"/>
              </w:rPr>
              <w:footnoteReference w:id="39"/>
            </w:r>
            <w:r w:rsidRPr="00293D38">
              <w:rPr>
                <w:rFonts w:cs="Times New Roman"/>
                <w:sz w:val="22"/>
              </w:rPr>
              <w:t>.</w:t>
            </w:r>
          </w:p>
        </w:tc>
      </w:tr>
      <w:tr w:rsidR="00A3517F" w:rsidRPr="00293D38" w:rsidTr="00345156">
        <w:trPr>
          <w:cnfStyle w:val="000000100000"/>
        </w:trPr>
        <w:tc>
          <w:tcPr>
            <w:cnfStyle w:val="001000000000"/>
            <w:tcW w:w="0" w:type="auto"/>
          </w:tcPr>
          <w:p w:rsidR="00A3517F" w:rsidRPr="00293D38" w:rsidRDefault="00A3517F" w:rsidP="00345156">
            <w:pPr>
              <w:rPr>
                <w:rFonts w:cs="Times New Roman"/>
                <w:b w:val="0"/>
                <w:sz w:val="22"/>
              </w:rPr>
            </w:pPr>
            <w:r w:rsidRPr="00293D38">
              <w:rPr>
                <w:rFonts w:cs="Times New Roman"/>
                <w:b w:val="0"/>
                <w:sz w:val="22"/>
              </w:rPr>
              <w:t>Labour Freedom</w:t>
            </w:r>
          </w:p>
        </w:tc>
        <w:tc>
          <w:tcPr>
            <w:tcW w:w="0" w:type="auto"/>
          </w:tcPr>
          <w:p w:rsidR="00A3517F" w:rsidRPr="00293D38" w:rsidRDefault="00A3517F" w:rsidP="00345156">
            <w:pPr>
              <w:jc w:val="center"/>
              <w:cnfStyle w:val="000000100000"/>
              <w:rPr>
                <w:rFonts w:cs="Times New Roman"/>
                <w:sz w:val="22"/>
                <w:vertAlign w:val="superscript"/>
              </w:rPr>
            </w:pPr>
            <w:r w:rsidRPr="00293D38">
              <w:rPr>
                <w:rFonts w:cs="Times New Roman"/>
                <w:sz w:val="22"/>
              </w:rPr>
              <w:t>87.4</w:t>
            </w:r>
            <w:r w:rsidRPr="00293D38">
              <w:rPr>
                <w:rFonts w:cs="Times New Roman"/>
                <w:sz w:val="22"/>
                <w:vertAlign w:val="superscript"/>
              </w:rPr>
              <w:t>27</w:t>
            </w:r>
          </w:p>
        </w:tc>
        <w:tc>
          <w:tcPr>
            <w:tcW w:w="0" w:type="auto"/>
          </w:tcPr>
          <w:p w:rsidR="00A3517F" w:rsidRPr="00293D38" w:rsidRDefault="00A3517F" w:rsidP="00345156">
            <w:pPr>
              <w:cnfStyle w:val="000000100000"/>
              <w:rPr>
                <w:rFonts w:cs="Times New Roman"/>
                <w:sz w:val="22"/>
              </w:rPr>
            </w:pPr>
            <w:r w:rsidRPr="00293D38">
              <w:rPr>
                <w:rFonts w:cs="Times New Roman"/>
                <w:sz w:val="22"/>
              </w:rPr>
              <w:t>Overall labor regulations are relatively flexible and similar to Canada, and the non-salary cost of hiring a worker is moderate</w:t>
            </w:r>
            <w:r w:rsidRPr="00293D38">
              <w:rPr>
                <w:rFonts w:cs="Times New Roman"/>
                <w:sz w:val="22"/>
                <w:vertAlign w:val="superscript"/>
              </w:rPr>
              <w:t>27</w:t>
            </w:r>
            <w:r w:rsidRPr="00293D38">
              <w:rPr>
                <w:rFonts w:cs="Times New Roman"/>
                <w:sz w:val="22"/>
              </w:rPr>
              <w:t>.</w:t>
            </w:r>
          </w:p>
        </w:tc>
      </w:tr>
      <w:tr w:rsidR="00A3517F" w:rsidRPr="00293D38" w:rsidTr="00345156">
        <w:tc>
          <w:tcPr>
            <w:cnfStyle w:val="001000000000"/>
            <w:tcW w:w="0" w:type="auto"/>
          </w:tcPr>
          <w:p w:rsidR="00A3517F" w:rsidRPr="00293D38" w:rsidRDefault="00A3517F" w:rsidP="00345156">
            <w:pPr>
              <w:rPr>
                <w:rFonts w:cs="Times New Roman"/>
                <w:b w:val="0"/>
                <w:sz w:val="22"/>
              </w:rPr>
            </w:pPr>
            <w:r w:rsidRPr="00293D38">
              <w:rPr>
                <w:rFonts w:cs="Times New Roman"/>
                <w:b w:val="0"/>
                <w:sz w:val="22"/>
              </w:rPr>
              <w:t>Carbon Footprint</w:t>
            </w:r>
          </w:p>
        </w:tc>
        <w:tc>
          <w:tcPr>
            <w:tcW w:w="0" w:type="auto"/>
          </w:tcPr>
          <w:p w:rsidR="00A3517F" w:rsidRPr="00293D38" w:rsidRDefault="00A3517F" w:rsidP="00345156">
            <w:pPr>
              <w:jc w:val="center"/>
              <w:cnfStyle w:val="000000000000"/>
              <w:rPr>
                <w:rFonts w:cs="Times New Roman"/>
                <w:sz w:val="22"/>
              </w:rPr>
            </w:pPr>
            <w:r w:rsidRPr="00293D38">
              <w:rPr>
                <w:rFonts w:cs="Times New Roman"/>
                <w:sz w:val="22"/>
              </w:rPr>
              <w:t>43.36 million Mt</w:t>
            </w:r>
            <w:r w:rsidRPr="00293D38">
              <w:rPr>
                <w:rStyle w:val="FootnoteReference"/>
                <w:rFonts w:cs="Times New Roman"/>
                <w:sz w:val="22"/>
              </w:rPr>
              <w:footnoteReference w:id="40"/>
            </w:r>
          </w:p>
        </w:tc>
        <w:tc>
          <w:tcPr>
            <w:tcW w:w="0" w:type="auto"/>
          </w:tcPr>
          <w:p w:rsidR="00A3517F" w:rsidRPr="00293D38" w:rsidRDefault="00A3517F" w:rsidP="00345156">
            <w:pPr>
              <w:cnfStyle w:val="000000000000"/>
              <w:rPr>
                <w:rFonts w:cs="Times New Roman"/>
                <w:sz w:val="22"/>
              </w:rPr>
            </w:pPr>
            <w:r w:rsidRPr="00293D38">
              <w:rPr>
                <w:rFonts w:cs="Times New Roman"/>
                <w:sz w:val="22"/>
              </w:rPr>
              <w:t>Switzerland is 69</w:t>
            </w:r>
            <w:r w:rsidRPr="00293D38">
              <w:rPr>
                <w:rFonts w:cs="Times New Roman"/>
                <w:sz w:val="22"/>
                <w:vertAlign w:val="superscript"/>
              </w:rPr>
              <w:t>th</w:t>
            </w:r>
            <w:r w:rsidRPr="00293D38">
              <w:rPr>
                <w:rFonts w:cs="Times New Roman"/>
                <w:sz w:val="22"/>
              </w:rPr>
              <w:t xml:space="preserve"> in comparison to the rest of the world in terms of carbon dioxide emissions</w:t>
            </w:r>
            <w:r w:rsidRPr="00293D38">
              <w:rPr>
                <w:rFonts w:cs="Times New Roman"/>
                <w:sz w:val="22"/>
                <w:vertAlign w:val="superscript"/>
              </w:rPr>
              <w:t>28</w:t>
            </w:r>
            <w:r w:rsidRPr="00293D38">
              <w:rPr>
                <w:rFonts w:cs="Times New Roman"/>
                <w:sz w:val="22"/>
              </w:rPr>
              <w:t xml:space="preserve">. It has recently enforced strict laws regarding the imports of carbon emissive products, such as cars. </w:t>
            </w:r>
          </w:p>
        </w:tc>
      </w:tr>
      <w:tr w:rsidR="00A3517F" w:rsidRPr="00293D38" w:rsidTr="00345156">
        <w:trPr>
          <w:cnfStyle w:val="000000100000"/>
        </w:trPr>
        <w:tc>
          <w:tcPr>
            <w:cnfStyle w:val="001000000000"/>
            <w:tcW w:w="0" w:type="auto"/>
          </w:tcPr>
          <w:p w:rsidR="00A3517F" w:rsidRPr="00293D38" w:rsidRDefault="00A3517F" w:rsidP="00345156">
            <w:pPr>
              <w:rPr>
                <w:rFonts w:cs="Times New Roman"/>
                <w:b w:val="0"/>
                <w:sz w:val="22"/>
                <w:u w:val="single"/>
              </w:rPr>
            </w:pPr>
            <w:r w:rsidRPr="00293D38">
              <w:rPr>
                <w:rFonts w:cs="Times New Roman"/>
                <w:b w:val="0"/>
                <w:sz w:val="22"/>
                <w:u w:val="single"/>
              </w:rPr>
              <w:t>Geographical</w:t>
            </w:r>
          </w:p>
        </w:tc>
        <w:tc>
          <w:tcPr>
            <w:tcW w:w="0" w:type="auto"/>
          </w:tcPr>
          <w:p w:rsidR="00A3517F" w:rsidRPr="00293D38" w:rsidRDefault="00A3517F" w:rsidP="00345156">
            <w:pPr>
              <w:jc w:val="center"/>
              <w:cnfStyle w:val="000000100000"/>
              <w:rPr>
                <w:rFonts w:cs="Times New Roman"/>
                <w:sz w:val="22"/>
              </w:rPr>
            </w:pPr>
          </w:p>
        </w:tc>
        <w:tc>
          <w:tcPr>
            <w:tcW w:w="0" w:type="auto"/>
          </w:tcPr>
          <w:p w:rsidR="00A3517F" w:rsidRPr="00293D38" w:rsidRDefault="00A3517F" w:rsidP="00345156">
            <w:pPr>
              <w:cnfStyle w:val="000000100000"/>
              <w:rPr>
                <w:rFonts w:cs="Times New Roman"/>
                <w:sz w:val="22"/>
              </w:rPr>
            </w:pPr>
          </w:p>
        </w:tc>
      </w:tr>
      <w:tr w:rsidR="00A3517F" w:rsidRPr="00293D38" w:rsidTr="00345156">
        <w:tc>
          <w:tcPr>
            <w:cnfStyle w:val="001000000000"/>
            <w:tcW w:w="0" w:type="auto"/>
          </w:tcPr>
          <w:p w:rsidR="00A3517F" w:rsidRPr="00293D38" w:rsidRDefault="00A3517F" w:rsidP="00345156">
            <w:pPr>
              <w:rPr>
                <w:rFonts w:cs="Times New Roman"/>
                <w:b w:val="0"/>
                <w:sz w:val="22"/>
              </w:rPr>
            </w:pPr>
            <w:r w:rsidRPr="00293D38">
              <w:rPr>
                <w:rFonts w:cs="Times New Roman"/>
                <w:b w:val="0"/>
                <w:sz w:val="22"/>
              </w:rPr>
              <w:t>Location</w:t>
            </w:r>
          </w:p>
        </w:tc>
        <w:tc>
          <w:tcPr>
            <w:tcW w:w="0" w:type="auto"/>
          </w:tcPr>
          <w:p w:rsidR="00A3517F" w:rsidRPr="00293D38" w:rsidRDefault="00A3517F" w:rsidP="00345156">
            <w:pPr>
              <w:jc w:val="center"/>
              <w:cnfStyle w:val="000000000000"/>
              <w:rPr>
                <w:rFonts w:cs="Times New Roman"/>
                <w:sz w:val="22"/>
              </w:rPr>
            </w:pPr>
            <w:r w:rsidRPr="00293D38">
              <w:rPr>
                <w:rFonts w:cs="Times New Roman"/>
                <w:sz w:val="22"/>
              </w:rPr>
              <w:t>Europe</w:t>
            </w:r>
          </w:p>
        </w:tc>
        <w:tc>
          <w:tcPr>
            <w:tcW w:w="0" w:type="auto"/>
          </w:tcPr>
          <w:p w:rsidR="00A3517F" w:rsidRPr="00293D38" w:rsidRDefault="00A3517F" w:rsidP="00345156">
            <w:pPr>
              <w:cnfStyle w:val="000000000000"/>
              <w:rPr>
                <w:rFonts w:cs="Times New Roman"/>
                <w:sz w:val="22"/>
              </w:rPr>
            </w:pPr>
            <w:r w:rsidRPr="00293D38">
              <w:rPr>
                <w:rFonts w:cs="Times New Roman"/>
                <w:sz w:val="22"/>
              </w:rPr>
              <w:t>Switzerland is bordered by five countries, France, Italy, Austria, Germany, and Lichtenstein</w:t>
            </w:r>
            <w:r w:rsidRPr="00293D38">
              <w:rPr>
                <w:rFonts w:cs="Times New Roman"/>
                <w:sz w:val="22"/>
                <w:vertAlign w:val="superscript"/>
              </w:rPr>
              <w:t>28</w:t>
            </w:r>
            <w:r w:rsidRPr="00293D38">
              <w:rPr>
                <w:rFonts w:cs="Times New Roman"/>
                <w:sz w:val="22"/>
              </w:rPr>
              <w:t>. It is landlocked</w:t>
            </w:r>
            <w:r w:rsidRPr="00293D38">
              <w:rPr>
                <w:rFonts w:cs="Times New Roman"/>
                <w:sz w:val="22"/>
                <w:vertAlign w:val="superscript"/>
              </w:rPr>
              <w:t>28</w:t>
            </w:r>
            <w:r w:rsidRPr="00293D38">
              <w:rPr>
                <w:rFonts w:cs="Times New Roman"/>
                <w:sz w:val="22"/>
              </w:rPr>
              <w:t>.</w:t>
            </w:r>
          </w:p>
        </w:tc>
      </w:tr>
      <w:tr w:rsidR="00A3517F" w:rsidRPr="00293D38" w:rsidTr="00345156">
        <w:trPr>
          <w:cnfStyle w:val="000000100000"/>
        </w:trPr>
        <w:tc>
          <w:tcPr>
            <w:cnfStyle w:val="001000000000"/>
            <w:tcW w:w="0" w:type="auto"/>
          </w:tcPr>
          <w:p w:rsidR="00A3517F" w:rsidRPr="00293D38" w:rsidRDefault="00A3517F" w:rsidP="00345156">
            <w:pPr>
              <w:rPr>
                <w:rFonts w:cs="Times New Roman"/>
                <w:b w:val="0"/>
                <w:sz w:val="22"/>
              </w:rPr>
            </w:pPr>
            <w:r w:rsidRPr="00293D38">
              <w:rPr>
                <w:rFonts w:cs="Times New Roman"/>
                <w:b w:val="0"/>
                <w:sz w:val="22"/>
              </w:rPr>
              <w:t>Size</w:t>
            </w:r>
          </w:p>
        </w:tc>
        <w:tc>
          <w:tcPr>
            <w:tcW w:w="0" w:type="auto"/>
          </w:tcPr>
          <w:p w:rsidR="00A3517F" w:rsidRPr="00293D38" w:rsidRDefault="00A3517F" w:rsidP="00345156">
            <w:pPr>
              <w:jc w:val="center"/>
              <w:cnfStyle w:val="000000100000"/>
              <w:rPr>
                <w:rFonts w:cs="Times New Roman"/>
                <w:sz w:val="22"/>
                <w:vertAlign w:val="superscript"/>
              </w:rPr>
            </w:pPr>
            <w:r w:rsidRPr="00293D38">
              <w:rPr>
                <w:rFonts w:cs="Times New Roman"/>
                <w:sz w:val="22"/>
              </w:rPr>
              <w:t>41,277 km</w:t>
            </w:r>
            <w:r w:rsidRPr="00293D38">
              <w:rPr>
                <w:rFonts w:cs="Times New Roman"/>
                <w:sz w:val="22"/>
                <w:vertAlign w:val="superscript"/>
              </w:rPr>
              <w:t>2 28</w:t>
            </w:r>
          </w:p>
        </w:tc>
        <w:tc>
          <w:tcPr>
            <w:tcW w:w="0" w:type="auto"/>
          </w:tcPr>
          <w:p w:rsidR="00A3517F" w:rsidRPr="00293D38" w:rsidRDefault="00A3517F" w:rsidP="00345156">
            <w:pPr>
              <w:cnfStyle w:val="000000100000"/>
              <w:rPr>
                <w:rFonts w:cs="Times New Roman"/>
                <w:sz w:val="22"/>
              </w:rPr>
            </w:pPr>
            <w:r w:rsidRPr="00293D38">
              <w:rPr>
                <w:rFonts w:cs="Times New Roman"/>
                <w:sz w:val="22"/>
              </w:rPr>
              <w:t>Switzerland is 136</w:t>
            </w:r>
            <w:r w:rsidRPr="00293D38">
              <w:rPr>
                <w:rFonts w:cs="Times New Roman"/>
                <w:sz w:val="22"/>
                <w:vertAlign w:val="superscript"/>
              </w:rPr>
              <w:t>th</w:t>
            </w:r>
            <w:r w:rsidRPr="00293D38">
              <w:rPr>
                <w:rFonts w:cs="Times New Roman"/>
                <w:sz w:val="22"/>
              </w:rPr>
              <w:t xml:space="preserve"> in the world in terms of size. </w:t>
            </w:r>
          </w:p>
        </w:tc>
      </w:tr>
      <w:tr w:rsidR="00A3517F" w:rsidRPr="00293D38" w:rsidTr="00345156">
        <w:tc>
          <w:tcPr>
            <w:cnfStyle w:val="001000000000"/>
            <w:tcW w:w="0" w:type="auto"/>
          </w:tcPr>
          <w:p w:rsidR="00A3517F" w:rsidRPr="00293D38" w:rsidRDefault="00A3517F" w:rsidP="00345156">
            <w:pPr>
              <w:rPr>
                <w:rFonts w:cs="Times New Roman"/>
                <w:b w:val="0"/>
                <w:sz w:val="22"/>
              </w:rPr>
            </w:pPr>
            <w:r w:rsidRPr="00293D38">
              <w:rPr>
                <w:rFonts w:cs="Times New Roman"/>
                <w:b w:val="0"/>
                <w:sz w:val="22"/>
              </w:rPr>
              <w:t>Population</w:t>
            </w:r>
          </w:p>
        </w:tc>
        <w:tc>
          <w:tcPr>
            <w:tcW w:w="0" w:type="auto"/>
          </w:tcPr>
          <w:p w:rsidR="00A3517F" w:rsidRPr="00293D38" w:rsidRDefault="00A3517F" w:rsidP="00345156">
            <w:pPr>
              <w:jc w:val="center"/>
              <w:cnfStyle w:val="000000000000"/>
              <w:rPr>
                <w:rFonts w:cs="Times New Roman"/>
                <w:sz w:val="22"/>
                <w:vertAlign w:val="superscript"/>
              </w:rPr>
            </w:pPr>
            <w:r w:rsidRPr="00293D38">
              <w:rPr>
                <w:rFonts w:cs="Times New Roman"/>
                <w:sz w:val="22"/>
              </w:rPr>
              <w:t>8,061,516</w:t>
            </w:r>
            <w:r w:rsidRPr="00293D38">
              <w:rPr>
                <w:rFonts w:cs="Times New Roman"/>
                <w:sz w:val="22"/>
                <w:vertAlign w:val="superscript"/>
              </w:rPr>
              <w:t>28</w:t>
            </w:r>
          </w:p>
        </w:tc>
        <w:tc>
          <w:tcPr>
            <w:tcW w:w="0" w:type="auto"/>
          </w:tcPr>
          <w:p w:rsidR="00A3517F" w:rsidRPr="00293D38" w:rsidRDefault="00A3517F" w:rsidP="00345156">
            <w:pPr>
              <w:cnfStyle w:val="000000000000"/>
              <w:rPr>
                <w:rFonts w:cs="Times New Roman"/>
                <w:sz w:val="22"/>
                <w:vertAlign w:val="superscript"/>
              </w:rPr>
            </w:pPr>
            <w:r w:rsidRPr="00293D38">
              <w:rPr>
                <w:rFonts w:cs="Times New Roman"/>
                <w:sz w:val="22"/>
              </w:rPr>
              <w:t>Ethnic Groups: German (official) 64.9%, French (official) 22.6%, Italian (official) 8.3%, Serbo-Croatian 2.5%, Albanian 2.6%, Portuguese 3.4%, Spanish 2.2%, English 4.6%, Romansch (official) 0.5%, other 5.1%</w:t>
            </w:r>
            <w:r w:rsidRPr="00293D38">
              <w:rPr>
                <w:rFonts w:cs="Times New Roman"/>
                <w:sz w:val="22"/>
                <w:vertAlign w:val="superscript"/>
              </w:rPr>
              <w:t>28</w:t>
            </w:r>
          </w:p>
        </w:tc>
      </w:tr>
      <w:tr w:rsidR="00A3517F" w:rsidRPr="00293D38" w:rsidTr="00345156">
        <w:trPr>
          <w:cnfStyle w:val="000000100000"/>
        </w:trPr>
        <w:tc>
          <w:tcPr>
            <w:cnfStyle w:val="001000000000"/>
            <w:tcW w:w="0" w:type="auto"/>
          </w:tcPr>
          <w:p w:rsidR="00A3517F" w:rsidRPr="00293D38" w:rsidRDefault="00A3517F" w:rsidP="00345156">
            <w:pPr>
              <w:rPr>
                <w:rFonts w:cs="Times New Roman"/>
                <w:b w:val="0"/>
                <w:sz w:val="22"/>
              </w:rPr>
            </w:pPr>
            <w:r w:rsidRPr="00293D38">
              <w:rPr>
                <w:rFonts w:cs="Times New Roman"/>
                <w:b w:val="0"/>
                <w:sz w:val="22"/>
              </w:rPr>
              <w:t>Topography</w:t>
            </w:r>
          </w:p>
        </w:tc>
        <w:tc>
          <w:tcPr>
            <w:tcW w:w="0" w:type="auto"/>
          </w:tcPr>
          <w:p w:rsidR="00A3517F" w:rsidRPr="00293D38" w:rsidRDefault="00A3517F" w:rsidP="00345156">
            <w:pPr>
              <w:jc w:val="center"/>
              <w:cnfStyle w:val="000000100000"/>
              <w:rPr>
                <w:rFonts w:cs="Times New Roman"/>
                <w:sz w:val="22"/>
                <w:vertAlign w:val="superscript"/>
              </w:rPr>
            </w:pPr>
            <w:r w:rsidRPr="00293D38">
              <w:rPr>
                <w:rFonts w:cs="Times New Roman"/>
                <w:sz w:val="22"/>
              </w:rPr>
              <w:t>Mountainous</w:t>
            </w:r>
            <w:r w:rsidRPr="00293D38">
              <w:rPr>
                <w:rFonts w:cs="Times New Roman"/>
                <w:sz w:val="22"/>
                <w:vertAlign w:val="superscript"/>
              </w:rPr>
              <w:t>28</w:t>
            </w:r>
          </w:p>
        </w:tc>
        <w:tc>
          <w:tcPr>
            <w:tcW w:w="0" w:type="auto"/>
          </w:tcPr>
          <w:p w:rsidR="00A3517F" w:rsidRPr="00293D38" w:rsidRDefault="00A3517F" w:rsidP="00345156">
            <w:pPr>
              <w:cnfStyle w:val="000000100000"/>
              <w:rPr>
                <w:rFonts w:cs="Times New Roman"/>
                <w:sz w:val="22"/>
              </w:rPr>
            </w:pPr>
            <w:r w:rsidRPr="00293D38">
              <w:rPr>
                <w:rFonts w:cs="Times New Roman"/>
                <w:sz w:val="22"/>
              </w:rPr>
              <w:t>Switzerland is mostly mountains (Alps in south, Jura in northwest) with a central plateau of rolling hills, plains, and large lakes</w:t>
            </w:r>
            <w:r w:rsidRPr="00293D38">
              <w:rPr>
                <w:rFonts w:cs="Times New Roman"/>
                <w:sz w:val="22"/>
                <w:vertAlign w:val="superscript"/>
              </w:rPr>
              <w:t>28</w:t>
            </w:r>
            <w:r w:rsidRPr="00293D38">
              <w:rPr>
                <w:rFonts w:cs="Times New Roman"/>
                <w:sz w:val="22"/>
              </w:rPr>
              <w:t xml:space="preserve">. </w:t>
            </w:r>
          </w:p>
        </w:tc>
      </w:tr>
    </w:tbl>
    <w:p w:rsidR="00A3517F" w:rsidRPr="00293D38" w:rsidRDefault="00A3517F" w:rsidP="001C7600">
      <w:pPr>
        <w:spacing w:after="40"/>
        <w:rPr>
          <w:rFonts w:cs="Times New Roman"/>
          <w:b/>
          <w:bCs/>
          <w:sz w:val="22"/>
        </w:rPr>
      </w:pPr>
    </w:p>
    <w:p w:rsidR="00242017" w:rsidRDefault="00242017">
      <w:pPr>
        <w:rPr>
          <w:rFonts w:cs="Times New Roman"/>
          <w:b/>
          <w:bCs/>
          <w:sz w:val="22"/>
        </w:rPr>
      </w:pPr>
    </w:p>
    <w:p w:rsidR="00242017" w:rsidRDefault="00242017">
      <w:pPr>
        <w:rPr>
          <w:rFonts w:cs="Times New Roman"/>
          <w:b/>
          <w:bCs/>
          <w:sz w:val="22"/>
        </w:rPr>
      </w:pPr>
    </w:p>
    <w:p w:rsidR="006B52EE" w:rsidRDefault="00242017">
      <w:pPr>
        <w:rPr>
          <w:rFonts w:cs="Times New Roman"/>
          <w:b/>
          <w:bCs/>
          <w:sz w:val="22"/>
        </w:rPr>
      </w:pPr>
      <w:r>
        <w:rPr>
          <w:rFonts w:cs="Times New Roman"/>
          <w:b/>
          <w:bCs/>
          <w:sz w:val="22"/>
        </w:rPr>
        <w:lastRenderedPageBreak/>
        <w:t>Table XI</w:t>
      </w:r>
    </w:p>
    <w:p w:rsidR="006B52EE" w:rsidRPr="00293D38" w:rsidRDefault="006B52EE">
      <w:pPr>
        <w:rPr>
          <w:rFonts w:cs="Times New Roman"/>
          <w:b/>
          <w:bCs/>
          <w:sz w:val="22"/>
        </w:rPr>
      </w:pPr>
    </w:p>
    <w:tbl>
      <w:tblPr>
        <w:tblStyle w:val="LightShading-Accent2"/>
        <w:tblpPr w:leftFromText="180" w:rightFromText="180" w:vertAnchor="text" w:horzAnchor="margin" w:tblpY="-164"/>
        <w:tblW w:w="5000" w:type="pct"/>
        <w:tblLook w:val="04A0"/>
      </w:tblPr>
      <w:tblGrid>
        <w:gridCol w:w="1758"/>
        <w:gridCol w:w="1450"/>
        <w:gridCol w:w="7073"/>
      </w:tblGrid>
      <w:tr w:rsidR="00A3517F" w:rsidRPr="00293D38" w:rsidTr="00527C3A">
        <w:trPr>
          <w:cnfStyle w:val="100000000000"/>
        </w:trPr>
        <w:tc>
          <w:tcPr>
            <w:cnfStyle w:val="001000000000"/>
            <w:tcW w:w="855" w:type="pct"/>
          </w:tcPr>
          <w:p w:rsidR="00A3517F" w:rsidRPr="00293D38" w:rsidRDefault="00A3517F" w:rsidP="00345156">
            <w:pPr>
              <w:jc w:val="center"/>
              <w:rPr>
                <w:rFonts w:cs="Times New Roman"/>
                <w:sz w:val="22"/>
              </w:rPr>
            </w:pPr>
            <w:r w:rsidRPr="00293D38">
              <w:rPr>
                <w:rFonts w:cs="Times New Roman"/>
                <w:sz w:val="22"/>
              </w:rPr>
              <w:t>Risk</w:t>
            </w:r>
          </w:p>
        </w:tc>
        <w:tc>
          <w:tcPr>
            <w:tcW w:w="705" w:type="pct"/>
          </w:tcPr>
          <w:p w:rsidR="00A3517F" w:rsidRPr="00293D38" w:rsidRDefault="00A3517F" w:rsidP="00345156">
            <w:pPr>
              <w:jc w:val="center"/>
              <w:cnfStyle w:val="100000000000"/>
              <w:rPr>
                <w:rFonts w:cs="Times New Roman"/>
                <w:sz w:val="22"/>
              </w:rPr>
            </w:pPr>
            <w:r w:rsidRPr="00293D38">
              <w:rPr>
                <w:rFonts w:cs="Times New Roman"/>
                <w:sz w:val="22"/>
              </w:rPr>
              <w:t>South Korea</w:t>
            </w:r>
          </w:p>
        </w:tc>
        <w:tc>
          <w:tcPr>
            <w:tcW w:w="3440" w:type="pct"/>
          </w:tcPr>
          <w:p w:rsidR="00A3517F" w:rsidRPr="00293D38" w:rsidRDefault="00A3517F" w:rsidP="00345156">
            <w:pPr>
              <w:jc w:val="center"/>
              <w:cnfStyle w:val="100000000000"/>
              <w:rPr>
                <w:rFonts w:cs="Times New Roman"/>
                <w:sz w:val="22"/>
              </w:rPr>
            </w:pPr>
            <w:r w:rsidRPr="00293D38">
              <w:rPr>
                <w:rFonts w:cs="Times New Roman"/>
                <w:sz w:val="22"/>
              </w:rPr>
              <w:t>Assessment/Remarks</w:t>
            </w:r>
          </w:p>
        </w:tc>
      </w:tr>
      <w:tr w:rsidR="00A3517F" w:rsidRPr="00293D38" w:rsidTr="00527C3A">
        <w:trPr>
          <w:cnfStyle w:val="000000100000"/>
        </w:trPr>
        <w:tc>
          <w:tcPr>
            <w:cnfStyle w:val="001000000000"/>
            <w:tcW w:w="855" w:type="pct"/>
          </w:tcPr>
          <w:p w:rsidR="00A3517F" w:rsidRPr="00293D38" w:rsidRDefault="00A3517F" w:rsidP="00345156">
            <w:pPr>
              <w:rPr>
                <w:rFonts w:cs="Times New Roman"/>
                <w:b w:val="0"/>
                <w:sz w:val="22"/>
                <w:u w:val="single"/>
              </w:rPr>
            </w:pPr>
            <w:r w:rsidRPr="00293D38">
              <w:rPr>
                <w:rFonts w:cs="Times New Roman"/>
                <w:b w:val="0"/>
                <w:sz w:val="22"/>
                <w:u w:val="single"/>
              </w:rPr>
              <w:t>Cultural</w:t>
            </w:r>
          </w:p>
        </w:tc>
        <w:tc>
          <w:tcPr>
            <w:tcW w:w="705" w:type="pct"/>
          </w:tcPr>
          <w:p w:rsidR="00A3517F" w:rsidRPr="00293D38" w:rsidRDefault="00A3517F" w:rsidP="00345156">
            <w:pPr>
              <w:jc w:val="center"/>
              <w:cnfStyle w:val="000000100000"/>
              <w:rPr>
                <w:rFonts w:cs="Times New Roman"/>
                <w:sz w:val="22"/>
              </w:rPr>
            </w:pPr>
          </w:p>
        </w:tc>
        <w:tc>
          <w:tcPr>
            <w:tcW w:w="3440" w:type="pct"/>
          </w:tcPr>
          <w:p w:rsidR="00A3517F" w:rsidRPr="00293D38" w:rsidRDefault="00A3517F" w:rsidP="00345156">
            <w:pPr>
              <w:cnfStyle w:val="000000100000"/>
              <w:rPr>
                <w:rFonts w:cs="Times New Roman"/>
                <w:sz w:val="22"/>
              </w:rPr>
            </w:pPr>
          </w:p>
        </w:tc>
      </w:tr>
      <w:tr w:rsidR="00A3517F" w:rsidRPr="00293D38" w:rsidTr="00527C3A">
        <w:tc>
          <w:tcPr>
            <w:cnfStyle w:val="001000000000"/>
            <w:tcW w:w="855" w:type="pct"/>
          </w:tcPr>
          <w:p w:rsidR="00A3517F" w:rsidRPr="00293D38" w:rsidRDefault="00A3517F" w:rsidP="00345156">
            <w:pPr>
              <w:rPr>
                <w:rFonts w:cs="Times New Roman"/>
                <w:b w:val="0"/>
                <w:sz w:val="22"/>
              </w:rPr>
            </w:pPr>
            <w:r w:rsidRPr="00293D38">
              <w:rPr>
                <w:rFonts w:cs="Times New Roman"/>
                <w:b w:val="0"/>
                <w:sz w:val="22"/>
              </w:rPr>
              <w:t>Individualism vs. Collectivism</w:t>
            </w:r>
          </w:p>
        </w:tc>
        <w:tc>
          <w:tcPr>
            <w:tcW w:w="705" w:type="pct"/>
          </w:tcPr>
          <w:p w:rsidR="00A3517F" w:rsidRPr="00293D38" w:rsidRDefault="00A3517F" w:rsidP="00345156">
            <w:pPr>
              <w:jc w:val="center"/>
              <w:cnfStyle w:val="000000000000"/>
              <w:rPr>
                <w:rFonts w:cs="Times New Roman"/>
                <w:sz w:val="22"/>
              </w:rPr>
            </w:pPr>
            <w:r w:rsidRPr="00293D38">
              <w:rPr>
                <w:rFonts w:cs="Times New Roman"/>
                <w:sz w:val="22"/>
              </w:rPr>
              <w:t>18</w:t>
            </w:r>
            <w:r w:rsidRPr="00293D38">
              <w:rPr>
                <w:rStyle w:val="FootnoteReference"/>
                <w:rFonts w:cs="Times New Roman"/>
                <w:sz w:val="22"/>
              </w:rPr>
              <w:footnoteReference w:id="41"/>
            </w:r>
          </w:p>
        </w:tc>
        <w:tc>
          <w:tcPr>
            <w:tcW w:w="3440" w:type="pct"/>
          </w:tcPr>
          <w:p w:rsidR="00A3517F" w:rsidRPr="00293D38" w:rsidRDefault="00A3517F" w:rsidP="00345156">
            <w:pPr>
              <w:cnfStyle w:val="000000000000"/>
              <w:rPr>
                <w:rFonts w:cs="Times New Roman"/>
                <w:sz w:val="22"/>
                <w:vertAlign w:val="superscript"/>
              </w:rPr>
            </w:pPr>
            <w:r w:rsidRPr="00293D38">
              <w:rPr>
                <w:rFonts w:cs="Times New Roman"/>
                <w:sz w:val="22"/>
              </w:rPr>
              <w:t>With this score, Korea is considered a collectivistic society. The society fosters strong relationships where everyone takes responsibility for fellow members of their group. In collectivist societies offence leads to shame and loss of face.</w:t>
            </w:r>
            <w:r w:rsidRPr="00293D38">
              <w:rPr>
                <w:rFonts w:cs="Times New Roman"/>
                <w:sz w:val="22"/>
                <w:vertAlign w:val="superscript"/>
              </w:rPr>
              <w:t>37</w:t>
            </w:r>
          </w:p>
        </w:tc>
      </w:tr>
      <w:tr w:rsidR="00A3517F" w:rsidRPr="00293D38" w:rsidTr="00527C3A">
        <w:trPr>
          <w:cnfStyle w:val="000000100000"/>
        </w:trPr>
        <w:tc>
          <w:tcPr>
            <w:cnfStyle w:val="001000000000"/>
            <w:tcW w:w="855" w:type="pct"/>
          </w:tcPr>
          <w:p w:rsidR="00A3517F" w:rsidRPr="00293D38" w:rsidRDefault="00A3517F" w:rsidP="00345156">
            <w:pPr>
              <w:rPr>
                <w:rFonts w:cs="Times New Roman"/>
                <w:b w:val="0"/>
                <w:sz w:val="22"/>
              </w:rPr>
            </w:pPr>
            <w:r w:rsidRPr="00293D38">
              <w:rPr>
                <w:rFonts w:cs="Times New Roman"/>
                <w:b w:val="0"/>
                <w:sz w:val="22"/>
              </w:rPr>
              <w:t>Power Distance</w:t>
            </w:r>
          </w:p>
        </w:tc>
        <w:tc>
          <w:tcPr>
            <w:tcW w:w="705" w:type="pct"/>
          </w:tcPr>
          <w:p w:rsidR="00A3517F" w:rsidRPr="00293D38" w:rsidRDefault="00A3517F" w:rsidP="00345156">
            <w:pPr>
              <w:jc w:val="center"/>
              <w:cnfStyle w:val="000000100000"/>
              <w:rPr>
                <w:rFonts w:cs="Times New Roman"/>
                <w:sz w:val="22"/>
                <w:vertAlign w:val="superscript"/>
              </w:rPr>
            </w:pPr>
            <w:r w:rsidRPr="00293D38">
              <w:rPr>
                <w:rFonts w:cs="Times New Roman"/>
                <w:sz w:val="22"/>
              </w:rPr>
              <w:t>60</w:t>
            </w:r>
            <w:r w:rsidRPr="00293D38">
              <w:rPr>
                <w:rFonts w:cs="Times New Roman"/>
                <w:sz w:val="22"/>
                <w:vertAlign w:val="superscript"/>
              </w:rPr>
              <w:t>37</w:t>
            </w:r>
          </w:p>
        </w:tc>
        <w:tc>
          <w:tcPr>
            <w:tcW w:w="3440" w:type="pct"/>
          </w:tcPr>
          <w:p w:rsidR="00A3517F" w:rsidRPr="00293D38" w:rsidRDefault="00A3517F" w:rsidP="00345156">
            <w:pPr>
              <w:cnfStyle w:val="000000100000"/>
              <w:rPr>
                <w:rFonts w:cs="Times New Roman"/>
                <w:sz w:val="22"/>
                <w:vertAlign w:val="superscript"/>
              </w:rPr>
            </w:pPr>
            <w:r w:rsidRPr="00293D38">
              <w:rPr>
                <w:rFonts w:cs="Times New Roman"/>
                <w:sz w:val="22"/>
              </w:rPr>
              <w:t>South Korea is a slightly hierarchical society. This means that people accept a hierarchical order in which everybody has a place and which needs no further justification.</w:t>
            </w:r>
            <w:r w:rsidRPr="00293D38">
              <w:rPr>
                <w:rFonts w:cs="Times New Roman"/>
                <w:sz w:val="22"/>
                <w:vertAlign w:val="superscript"/>
              </w:rPr>
              <w:t>37</w:t>
            </w:r>
          </w:p>
        </w:tc>
      </w:tr>
      <w:tr w:rsidR="00A3517F" w:rsidRPr="00293D38" w:rsidTr="00527C3A">
        <w:tc>
          <w:tcPr>
            <w:cnfStyle w:val="001000000000"/>
            <w:tcW w:w="855" w:type="pct"/>
          </w:tcPr>
          <w:p w:rsidR="00A3517F" w:rsidRPr="00293D38" w:rsidRDefault="00A3517F" w:rsidP="00345156">
            <w:pPr>
              <w:rPr>
                <w:rFonts w:cs="Times New Roman"/>
                <w:b w:val="0"/>
                <w:sz w:val="22"/>
              </w:rPr>
            </w:pPr>
            <w:r w:rsidRPr="00293D38">
              <w:rPr>
                <w:rFonts w:cs="Times New Roman"/>
                <w:b w:val="0"/>
                <w:sz w:val="22"/>
              </w:rPr>
              <w:t>Uncertainty Avoidance</w:t>
            </w:r>
          </w:p>
        </w:tc>
        <w:tc>
          <w:tcPr>
            <w:tcW w:w="705" w:type="pct"/>
          </w:tcPr>
          <w:p w:rsidR="00A3517F" w:rsidRPr="00293D38" w:rsidRDefault="00A3517F" w:rsidP="00345156">
            <w:pPr>
              <w:jc w:val="center"/>
              <w:cnfStyle w:val="000000000000"/>
              <w:rPr>
                <w:rFonts w:cs="Times New Roman"/>
                <w:sz w:val="22"/>
                <w:vertAlign w:val="superscript"/>
              </w:rPr>
            </w:pPr>
            <w:r w:rsidRPr="00293D38">
              <w:rPr>
                <w:rFonts w:cs="Times New Roman"/>
                <w:sz w:val="22"/>
              </w:rPr>
              <w:t>85</w:t>
            </w:r>
            <w:r w:rsidRPr="00293D38">
              <w:rPr>
                <w:rFonts w:cs="Times New Roman"/>
                <w:sz w:val="22"/>
                <w:vertAlign w:val="superscript"/>
              </w:rPr>
              <w:t>37</w:t>
            </w:r>
          </w:p>
        </w:tc>
        <w:tc>
          <w:tcPr>
            <w:tcW w:w="3440" w:type="pct"/>
          </w:tcPr>
          <w:p w:rsidR="00A3517F" w:rsidRPr="00293D38" w:rsidRDefault="00A3517F" w:rsidP="00345156">
            <w:pPr>
              <w:cnfStyle w:val="000000000000"/>
              <w:rPr>
                <w:rFonts w:cs="Times New Roman"/>
                <w:sz w:val="22"/>
                <w:vertAlign w:val="superscript"/>
              </w:rPr>
            </w:pPr>
            <w:r w:rsidRPr="00293D38">
              <w:rPr>
                <w:rFonts w:cs="Times New Roman"/>
                <w:sz w:val="22"/>
              </w:rPr>
              <w:t>South Korea is one of the most uncertainty avoiding countries in the world. Countries exhibiting high uncertainty avoidance maintain rigid codes of belief and behaviour and are intolerant of unorthodox behaviour and ideas.</w:t>
            </w:r>
            <w:r w:rsidRPr="00293D38">
              <w:rPr>
                <w:rFonts w:cs="Times New Roman"/>
                <w:sz w:val="22"/>
                <w:vertAlign w:val="superscript"/>
              </w:rPr>
              <w:t>37</w:t>
            </w:r>
          </w:p>
        </w:tc>
      </w:tr>
      <w:tr w:rsidR="00A3517F" w:rsidRPr="00293D38" w:rsidTr="00527C3A">
        <w:trPr>
          <w:cnfStyle w:val="000000100000"/>
        </w:trPr>
        <w:tc>
          <w:tcPr>
            <w:cnfStyle w:val="001000000000"/>
            <w:tcW w:w="855" w:type="pct"/>
          </w:tcPr>
          <w:p w:rsidR="00A3517F" w:rsidRPr="00293D38" w:rsidRDefault="00A3517F" w:rsidP="00345156">
            <w:pPr>
              <w:rPr>
                <w:rFonts w:cs="Times New Roman"/>
                <w:b w:val="0"/>
                <w:sz w:val="22"/>
              </w:rPr>
            </w:pPr>
            <w:r w:rsidRPr="00293D38">
              <w:rPr>
                <w:rFonts w:cs="Times New Roman"/>
                <w:b w:val="0"/>
                <w:sz w:val="22"/>
              </w:rPr>
              <w:t>Achievement vs. Nurturing</w:t>
            </w:r>
          </w:p>
        </w:tc>
        <w:tc>
          <w:tcPr>
            <w:tcW w:w="705" w:type="pct"/>
          </w:tcPr>
          <w:p w:rsidR="00A3517F" w:rsidRPr="00293D38" w:rsidRDefault="00A3517F" w:rsidP="00345156">
            <w:pPr>
              <w:jc w:val="center"/>
              <w:cnfStyle w:val="000000100000"/>
              <w:rPr>
                <w:rFonts w:cs="Times New Roman"/>
                <w:sz w:val="22"/>
                <w:vertAlign w:val="superscript"/>
              </w:rPr>
            </w:pPr>
            <w:r w:rsidRPr="00293D38">
              <w:rPr>
                <w:rFonts w:cs="Times New Roman"/>
                <w:sz w:val="22"/>
              </w:rPr>
              <w:t>39</w:t>
            </w:r>
            <w:r w:rsidRPr="00293D38">
              <w:rPr>
                <w:rFonts w:cs="Times New Roman"/>
                <w:sz w:val="22"/>
                <w:vertAlign w:val="superscript"/>
              </w:rPr>
              <w:t>37</w:t>
            </w:r>
          </w:p>
        </w:tc>
        <w:tc>
          <w:tcPr>
            <w:tcW w:w="3440" w:type="pct"/>
          </w:tcPr>
          <w:p w:rsidR="00A3517F" w:rsidRPr="00293D38" w:rsidRDefault="00A3517F" w:rsidP="00345156">
            <w:pPr>
              <w:cnfStyle w:val="000000100000"/>
              <w:rPr>
                <w:rFonts w:cs="Times New Roman"/>
                <w:sz w:val="22"/>
                <w:vertAlign w:val="superscript"/>
              </w:rPr>
            </w:pPr>
            <w:r w:rsidRPr="00293D38">
              <w:rPr>
                <w:rFonts w:cs="Times New Roman"/>
                <w:sz w:val="22"/>
              </w:rPr>
              <w:t>South Korea focuses on “working in order to live”, managers strive for consensus, people value equality, solidarity and quality in their working lives, making it a more nurturing society.</w:t>
            </w:r>
            <w:r w:rsidRPr="00293D38">
              <w:rPr>
                <w:rFonts w:cs="Times New Roman"/>
                <w:sz w:val="22"/>
                <w:vertAlign w:val="superscript"/>
              </w:rPr>
              <w:t>37</w:t>
            </w:r>
          </w:p>
        </w:tc>
      </w:tr>
      <w:tr w:rsidR="00A3517F" w:rsidRPr="00293D38" w:rsidTr="00527C3A">
        <w:tc>
          <w:tcPr>
            <w:cnfStyle w:val="001000000000"/>
            <w:tcW w:w="855" w:type="pct"/>
          </w:tcPr>
          <w:p w:rsidR="00A3517F" w:rsidRPr="00293D38" w:rsidRDefault="00A3517F" w:rsidP="00345156">
            <w:pPr>
              <w:rPr>
                <w:rFonts w:cs="Times New Roman"/>
                <w:b w:val="0"/>
                <w:sz w:val="22"/>
              </w:rPr>
            </w:pPr>
            <w:r w:rsidRPr="00293D38">
              <w:rPr>
                <w:rFonts w:cs="Times New Roman"/>
                <w:b w:val="0"/>
                <w:sz w:val="22"/>
              </w:rPr>
              <w:t>Pragmatism</w:t>
            </w:r>
          </w:p>
        </w:tc>
        <w:tc>
          <w:tcPr>
            <w:tcW w:w="705" w:type="pct"/>
          </w:tcPr>
          <w:p w:rsidR="00A3517F" w:rsidRPr="00293D38" w:rsidRDefault="00A3517F" w:rsidP="00345156">
            <w:pPr>
              <w:jc w:val="center"/>
              <w:cnfStyle w:val="000000000000"/>
              <w:rPr>
                <w:rFonts w:cs="Times New Roman"/>
                <w:sz w:val="22"/>
                <w:vertAlign w:val="superscript"/>
              </w:rPr>
            </w:pPr>
            <w:r w:rsidRPr="00293D38">
              <w:rPr>
                <w:rFonts w:cs="Times New Roman"/>
                <w:sz w:val="22"/>
              </w:rPr>
              <w:t>100</w:t>
            </w:r>
            <w:r w:rsidRPr="00293D38">
              <w:rPr>
                <w:rFonts w:cs="Times New Roman"/>
                <w:sz w:val="22"/>
                <w:vertAlign w:val="superscript"/>
              </w:rPr>
              <w:t>37</w:t>
            </w:r>
          </w:p>
        </w:tc>
        <w:tc>
          <w:tcPr>
            <w:tcW w:w="3440" w:type="pct"/>
          </w:tcPr>
          <w:p w:rsidR="00A3517F" w:rsidRPr="00293D38" w:rsidRDefault="00A3517F" w:rsidP="00345156">
            <w:pPr>
              <w:cnfStyle w:val="000000000000"/>
              <w:rPr>
                <w:rFonts w:cs="Times New Roman"/>
                <w:sz w:val="22"/>
              </w:rPr>
            </w:pPr>
            <w:r w:rsidRPr="00293D38">
              <w:rPr>
                <w:rFonts w:cs="Times New Roman"/>
                <w:sz w:val="22"/>
              </w:rPr>
              <w:t>South Korea scores as one of the most pragmatic, long-term oriented societies. People live their lives guided by virtues and practical good examples, and business practices are conducted in long-term consideration of generations to come.</w:t>
            </w:r>
          </w:p>
        </w:tc>
      </w:tr>
      <w:tr w:rsidR="00A3517F" w:rsidRPr="00293D38" w:rsidTr="00527C3A">
        <w:trPr>
          <w:cnfStyle w:val="000000100000"/>
        </w:trPr>
        <w:tc>
          <w:tcPr>
            <w:cnfStyle w:val="001000000000"/>
            <w:tcW w:w="855" w:type="pct"/>
          </w:tcPr>
          <w:p w:rsidR="00A3517F" w:rsidRPr="00293D38" w:rsidRDefault="00A3517F" w:rsidP="00345156">
            <w:pPr>
              <w:rPr>
                <w:rFonts w:cs="Times New Roman"/>
                <w:b w:val="0"/>
                <w:sz w:val="22"/>
                <w:u w:val="single"/>
              </w:rPr>
            </w:pPr>
            <w:r w:rsidRPr="00293D38">
              <w:rPr>
                <w:rFonts w:cs="Times New Roman"/>
                <w:b w:val="0"/>
                <w:sz w:val="22"/>
                <w:u w:val="single"/>
              </w:rPr>
              <w:t>Ethical</w:t>
            </w:r>
          </w:p>
        </w:tc>
        <w:tc>
          <w:tcPr>
            <w:tcW w:w="705" w:type="pct"/>
          </w:tcPr>
          <w:p w:rsidR="00A3517F" w:rsidRPr="00293D38" w:rsidRDefault="00A3517F" w:rsidP="00345156">
            <w:pPr>
              <w:jc w:val="center"/>
              <w:cnfStyle w:val="000000100000"/>
              <w:rPr>
                <w:rFonts w:cs="Times New Roman"/>
                <w:sz w:val="22"/>
              </w:rPr>
            </w:pPr>
          </w:p>
        </w:tc>
        <w:tc>
          <w:tcPr>
            <w:tcW w:w="3440" w:type="pct"/>
          </w:tcPr>
          <w:p w:rsidR="00A3517F" w:rsidRPr="00293D38" w:rsidRDefault="00A3517F" w:rsidP="00345156">
            <w:pPr>
              <w:cnfStyle w:val="000000100000"/>
              <w:rPr>
                <w:rFonts w:cs="Times New Roman"/>
                <w:sz w:val="22"/>
              </w:rPr>
            </w:pPr>
          </w:p>
        </w:tc>
      </w:tr>
      <w:tr w:rsidR="00A3517F" w:rsidRPr="00293D38" w:rsidTr="00527C3A">
        <w:trPr>
          <w:trHeight w:val="584"/>
        </w:trPr>
        <w:tc>
          <w:tcPr>
            <w:cnfStyle w:val="001000000000"/>
            <w:tcW w:w="855" w:type="pct"/>
          </w:tcPr>
          <w:p w:rsidR="00A3517F" w:rsidRPr="00293D38" w:rsidRDefault="00A3517F" w:rsidP="00345156">
            <w:pPr>
              <w:rPr>
                <w:rFonts w:cs="Times New Roman"/>
                <w:b w:val="0"/>
                <w:sz w:val="22"/>
              </w:rPr>
            </w:pPr>
            <w:r w:rsidRPr="00293D38">
              <w:rPr>
                <w:rFonts w:cs="Times New Roman"/>
                <w:b w:val="0"/>
                <w:sz w:val="22"/>
              </w:rPr>
              <w:t>Corruption Perceptions Index</w:t>
            </w:r>
          </w:p>
        </w:tc>
        <w:tc>
          <w:tcPr>
            <w:tcW w:w="705" w:type="pct"/>
          </w:tcPr>
          <w:p w:rsidR="00A3517F" w:rsidRPr="00293D38" w:rsidRDefault="00A3517F" w:rsidP="00345156">
            <w:pPr>
              <w:jc w:val="center"/>
              <w:cnfStyle w:val="000000000000"/>
              <w:rPr>
                <w:rFonts w:cs="Times New Roman"/>
                <w:sz w:val="22"/>
              </w:rPr>
            </w:pPr>
            <w:r w:rsidRPr="00293D38">
              <w:rPr>
                <w:rFonts w:cs="Times New Roman"/>
                <w:sz w:val="22"/>
              </w:rPr>
              <w:t>54</w:t>
            </w:r>
            <w:r w:rsidRPr="00293D38">
              <w:rPr>
                <w:rStyle w:val="FootnoteReference"/>
                <w:rFonts w:cs="Times New Roman"/>
                <w:sz w:val="22"/>
              </w:rPr>
              <w:footnoteReference w:id="42"/>
            </w:r>
          </w:p>
        </w:tc>
        <w:tc>
          <w:tcPr>
            <w:tcW w:w="3440" w:type="pct"/>
          </w:tcPr>
          <w:p w:rsidR="00A3517F" w:rsidRPr="00293D38" w:rsidRDefault="00A3517F" w:rsidP="00345156">
            <w:pPr>
              <w:cnfStyle w:val="000000000000"/>
              <w:rPr>
                <w:rFonts w:cs="Times New Roman"/>
                <w:sz w:val="22"/>
                <w:vertAlign w:val="superscript"/>
              </w:rPr>
            </w:pPr>
            <w:r w:rsidRPr="00293D38">
              <w:rPr>
                <w:rFonts w:cs="Times New Roman"/>
                <w:sz w:val="22"/>
              </w:rPr>
              <w:t>South Korea is 46</w:t>
            </w:r>
            <w:r w:rsidRPr="00293D38">
              <w:rPr>
                <w:rFonts w:cs="Times New Roman"/>
                <w:sz w:val="22"/>
                <w:vertAlign w:val="superscript"/>
              </w:rPr>
              <w:t>th</w:t>
            </w:r>
            <w:r w:rsidRPr="00293D38">
              <w:rPr>
                <w:rFonts w:cs="Times New Roman"/>
                <w:sz w:val="22"/>
              </w:rPr>
              <w:t>/175 economies.</w:t>
            </w:r>
            <w:r w:rsidRPr="00293D38">
              <w:rPr>
                <w:rStyle w:val="FootnoteReference"/>
                <w:rFonts w:cs="Times New Roman"/>
                <w:sz w:val="22"/>
              </w:rPr>
              <w:footnoteReference w:id="43"/>
            </w:r>
            <w:r w:rsidRPr="00293D38">
              <w:rPr>
                <w:rFonts w:cs="Times New Roman"/>
                <w:sz w:val="22"/>
              </w:rPr>
              <w:t xml:space="preserve"> Despite the political system’s overall health, bribery, influence peddling, and extortion remain present in politics, business, and everyday life.</w:t>
            </w:r>
            <w:r w:rsidRPr="00293D38">
              <w:rPr>
                <w:rFonts w:cs="Times New Roman"/>
                <w:sz w:val="22"/>
                <w:vertAlign w:val="superscript"/>
              </w:rPr>
              <w:t>38</w:t>
            </w:r>
          </w:p>
        </w:tc>
      </w:tr>
      <w:tr w:rsidR="00A3517F" w:rsidRPr="00293D38" w:rsidTr="00527C3A">
        <w:trPr>
          <w:cnfStyle w:val="000000100000"/>
        </w:trPr>
        <w:tc>
          <w:tcPr>
            <w:cnfStyle w:val="001000000000"/>
            <w:tcW w:w="855" w:type="pct"/>
          </w:tcPr>
          <w:p w:rsidR="00A3517F" w:rsidRPr="00293D38" w:rsidRDefault="00A3517F" w:rsidP="00345156">
            <w:pPr>
              <w:rPr>
                <w:rFonts w:cs="Times New Roman"/>
                <w:b w:val="0"/>
                <w:sz w:val="22"/>
              </w:rPr>
            </w:pPr>
            <w:r w:rsidRPr="00293D38">
              <w:rPr>
                <w:rFonts w:cs="Times New Roman"/>
                <w:b w:val="0"/>
                <w:sz w:val="22"/>
              </w:rPr>
              <w:t>Labour Freedom</w:t>
            </w:r>
          </w:p>
        </w:tc>
        <w:tc>
          <w:tcPr>
            <w:tcW w:w="705" w:type="pct"/>
          </w:tcPr>
          <w:p w:rsidR="00A3517F" w:rsidRPr="00293D38" w:rsidRDefault="00A3517F" w:rsidP="00345156">
            <w:pPr>
              <w:jc w:val="center"/>
              <w:cnfStyle w:val="000000100000"/>
              <w:rPr>
                <w:rFonts w:cs="Times New Roman"/>
                <w:sz w:val="22"/>
                <w:vertAlign w:val="superscript"/>
              </w:rPr>
            </w:pPr>
            <w:r w:rsidRPr="00293D38">
              <w:rPr>
                <w:rFonts w:cs="Times New Roman"/>
                <w:sz w:val="22"/>
              </w:rPr>
              <w:t>47.8</w:t>
            </w:r>
            <w:r w:rsidRPr="00293D38">
              <w:rPr>
                <w:rFonts w:cs="Times New Roman"/>
                <w:sz w:val="22"/>
                <w:vertAlign w:val="superscript"/>
              </w:rPr>
              <w:t>38</w:t>
            </w:r>
          </w:p>
        </w:tc>
        <w:tc>
          <w:tcPr>
            <w:tcW w:w="3440" w:type="pct"/>
          </w:tcPr>
          <w:p w:rsidR="00A3517F" w:rsidRPr="00293D38" w:rsidRDefault="00A3517F" w:rsidP="00345156">
            <w:pPr>
              <w:cnfStyle w:val="000000100000"/>
              <w:rPr>
                <w:rFonts w:cs="Times New Roman"/>
                <w:sz w:val="22"/>
                <w:vertAlign w:val="superscript"/>
              </w:rPr>
            </w:pPr>
            <w:r w:rsidRPr="00293D38">
              <w:rPr>
                <w:rFonts w:cs="Times New Roman"/>
                <w:sz w:val="22"/>
              </w:rPr>
              <w:t>The labor market remains dynamic, but there are lingering regulatory rigidities, and powerful trade unions add to the cost of conducting business.</w:t>
            </w:r>
            <w:r w:rsidRPr="00293D38">
              <w:rPr>
                <w:rFonts w:cs="Times New Roman"/>
                <w:sz w:val="22"/>
                <w:vertAlign w:val="superscript"/>
              </w:rPr>
              <w:t>38</w:t>
            </w:r>
          </w:p>
        </w:tc>
      </w:tr>
      <w:tr w:rsidR="00A3517F" w:rsidRPr="00293D38" w:rsidTr="00527C3A">
        <w:tc>
          <w:tcPr>
            <w:cnfStyle w:val="001000000000"/>
            <w:tcW w:w="855" w:type="pct"/>
          </w:tcPr>
          <w:p w:rsidR="00A3517F" w:rsidRPr="00293D38" w:rsidRDefault="00A3517F" w:rsidP="00345156">
            <w:pPr>
              <w:rPr>
                <w:rFonts w:cs="Times New Roman"/>
                <w:b w:val="0"/>
                <w:sz w:val="22"/>
              </w:rPr>
            </w:pPr>
            <w:r w:rsidRPr="00293D38">
              <w:rPr>
                <w:rFonts w:cs="Times New Roman"/>
                <w:b w:val="0"/>
                <w:sz w:val="22"/>
              </w:rPr>
              <w:t>Carbon Footprint</w:t>
            </w:r>
          </w:p>
        </w:tc>
        <w:tc>
          <w:tcPr>
            <w:tcW w:w="705" w:type="pct"/>
          </w:tcPr>
          <w:p w:rsidR="00A3517F" w:rsidRPr="00293D38" w:rsidRDefault="00A3517F" w:rsidP="00345156">
            <w:pPr>
              <w:jc w:val="center"/>
              <w:cnfStyle w:val="000000000000"/>
              <w:rPr>
                <w:rFonts w:cs="Times New Roman"/>
                <w:sz w:val="22"/>
              </w:rPr>
            </w:pPr>
            <w:r w:rsidRPr="00293D38">
              <w:rPr>
                <w:rFonts w:cs="Times New Roman"/>
                <w:sz w:val="22"/>
              </w:rPr>
              <w:t>611 million Mt</w:t>
            </w:r>
            <w:r w:rsidRPr="00293D38">
              <w:rPr>
                <w:rStyle w:val="FootnoteReference"/>
                <w:rFonts w:cs="Times New Roman"/>
                <w:sz w:val="22"/>
              </w:rPr>
              <w:footnoteReference w:id="44"/>
            </w:r>
          </w:p>
        </w:tc>
        <w:tc>
          <w:tcPr>
            <w:tcW w:w="3440" w:type="pct"/>
          </w:tcPr>
          <w:p w:rsidR="00A3517F" w:rsidRPr="00293D38" w:rsidRDefault="00A3517F" w:rsidP="00345156">
            <w:pPr>
              <w:cnfStyle w:val="000000000000"/>
              <w:rPr>
                <w:rFonts w:cs="Times New Roman"/>
                <w:sz w:val="22"/>
                <w:vertAlign w:val="superscript"/>
              </w:rPr>
            </w:pPr>
            <w:r w:rsidRPr="00293D38">
              <w:rPr>
                <w:rFonts w:cs="Times New Roman"/>
                <w:sz w:val="22"/>
              </w:rPr>
              <w:t>This amount of carbon dioxide emission places South Korea 9</w:t>
            </w:r>
            <w:r w:rsidRPr="00293D38">
              <w:rPr>
                <w:rFonts w:cs="Times New Roman"/>
                <w:sz w:val="22"/>
                <w:vertAlign w:val="superscript"/>
              </w:rPr>
              <w:t>th</w:t>
            </w:r>
            <w:r w:rsidRPr="00293D38">
              <w:rPr>
                <w:rFonts w:cs="Times New Roman"/>
                <w:sz w:val="22"/>
              </w:rPr>
              <w:t xml:space="preserve"> in the world. South Korea deals with huge amounts of air and water pollution. They are also member of Kyoto-Protocol and Ozone Layer Protection.</w:t>
            </w:r>
            <w:r w:rsidRPr="00293D38">
              <w:rPr>
                <w:rFonts w:cs="Times New Roman"/>
                <w:sz w:val="22"/>
                <w:vertAlign w:val="superscript"/>
              </w:rPr>
              <w:t>40</w:t>
            </w:r>
          </w:p>
        </w:tc>
      </w:tr>
      <w:tr w:rsidR="00A3517F" w:rsidRPr="00293D38" w:rsidTr="00527C3A">
        <w:trPr>
          <w:cnfStyle w:val="000000100000"/>
        </w:trPr>
        <w:tc>
          <w:tcPr>
            <w:cnfStyle w:val="001000000000"/>
            <w:tcW w:w="855" w:type="pct"/>
          </w:tcPr>
          <w:p w:rsidR="00A3517F" w:rsidRPr="00293D38" w:rsidRDefault="00A3517F" w:rsidP="00345156">
            <w:pPr>
              <w:rPr>
                <w:rFonts w:cs="Times New Roman"/>
                <w:b w:val="0"/>
                <w:sz w:val="22"/>
                <w:u w:val="single"/>
              </w:rPr>
            </w:pPr>
            <w:r w:rsidRPr="00293D38">
              <w:rPr>
                <w:rFonts w:cs="Times New Roman"/>
                <w:b w:val="0"/>
                <w:sz w:val="22"/>
                <w:u w:val="single"/>
              </w:rPr>
              <w:t>Geographical</w:t>
            </w:r>
          </w:p>
        </w:tc>
        <w:tc>
          <w:tcPr>
            <w:tcW w:w="705" w:type="pct"/>
          </w:tcPr>
          <w:p w:rsidR="00A3517F" w:rsidRPr="00293D38" w:rsidRDefault="00A3517F" w:rsidP="00345156">
            <w:pPr>
              <w:jc w:val="center"/>
              <w:cnfStyle w:val="000000100000"/>
              <w:rPr>
                <w:rFonts w:cs="Times New Roman"/>
                <w:sz w:val="22"/>
              </w:rPr>
            </w:pPr>
          </w:p>
        </w:tc>
        <w:tc>
          <w:tcPr>
            <w:tcW w:w="3440" w:type="pct"/>
          </w:tcPr>
          <w:p w:rsidR="00A3517F" w:rsidRPr="00293D38" w:rsidRDefault="00A3517F" w:rsidP="00345156">
            <w:pPr>
              <w:cnfStyle w:val="000000100000"/>
              <w:rPr>
                <w:rFonts w:cs="Times New Roman"/>
                <w:sz w:val="22"/>
              </w:rPr>
            </w:pPr>
          </w:p>
        </w:tc>
      </w:tr>
      <w:tr w:rsidR="00A3517F" w:rsidRPr="00293D38" w:rsidTr="00527C3A">
        <w:tc>
          <w:tcPr>
            <w:cnfStyle w:val="001000000000"/>
            <w:tcW w:w="855" w:type="pct"/>
          </w:tcPr>
          <w:p w:rsidR="00A3517F" w:rsidRPr="00293D38" w:rsidRDefault="00A3517F" w:rsidP="00345156">
            <w:pPr>
              <w:rPr>
                <w:rFonts w:cs="Times New Roman"/>
                <w:b w:val="0"/>
                <w:sz w:val="22"/>
              </w:rPr>
            </w:pPr>
            <w:r w:rsidRPr="00293D38">
              <w:rPr>
                <w:rFonts w:cs="Times New Roman"/>
                <w:b w:val="0"/>
                <w:sz w:val="22"/>
              </w:rPr>
              <w:t>Location</w:t>
            </w:r>
          </w:p>
        </w:tc>
        <w:tc>
          <w:tcPr>
            <w:tcW w:w="705" w:type="pct"/>
          </w:tcPr>
          <w:p w:rsidR="00A3517F" w:rsidRPr="00293D38" w:rsidRDefault="00A3517F" w:rsidP="00345156">
            <w:pPr>
              <w:jc w:val="center"/>
              <w:cnfStyle w:val="000000000000"/>
              <w:rPr>
                <w:rFonts w:cs="Times New Roman"/>
                <w:sz w:val="22"/>
                <w:vertAlign w:val="superscript"/>
              </w:rPr>
            </w:pPr>
            <w:r w:rsidRPr="00293D38">
              <w:rPr>
                <w:rFonts w:cs="Times New Roman"/>
                <w:sz w:val="22"/>
              </w:rPr>
              <w:t>Eastern Asia</w:t>
            </w:r>
            <w:r w:rsidRPr="00293D38">
              <w:rPr>
                <w:rFonts w:cs="Times New Roman"/>
                <w:sz w:val="22"/>
                <w:vertAlign w:val="superscript"/>
              </w:rPr>
              <w:t>40</w:t>
            </w:r>
          </w:p>
        </w:tc>
        <w:tc>
          <w:tcPr>
            <w:tcW w:w="3440" w:type="pct"/>
          </w:tcPr>
          <w:p w:rsidR="00A3517F" w:rsidRPr="00293D38" w:rsidRDefault="00A3517F" w:rsidP="00345156">
            <w:pPr>
              <w:cnfStyle w:val="000000000000"/>
              <w:rPr>
                <w:rFonts w:cs="Times New Roman"/>
                <w:sz w:val="22"/>
              </w:rPr>
            </w:pPr>
            <w:r w:rsidRPr="00293D38">
              <w:rPr>
                <w:rFonts w:cs="Times New Roman"/>
                <w:sz w:val="22"/>
              </w:rPr>
              <w:t>South Korea is on the southern half of the Korean Peninsula bordering the Sea of Japan and the Yellow Sea. It only shares a border with North Korea, and has a coastline of 2,413 km.</w:t>
            </w:r>
            <w:r w:rsidRPr="00293D38">
              <w:rPr>
                <w:rFonts w:cs="Times New Roman"/>
                <w:sz w:val="22"/>
                <w:vertAlign w:val="superscript"/>
              </w:rPr>
              <w:t>40</w:t>
            </w:r>
          </w:p>
        </w:tc>
      </w:tr>
      <w:tr w:rsidR="00A3517F" w:rsidRPr="00293D38" w:rsidTr="00527C3A">
        <w:trPr>
          <w:cnfStyle w:val="000000100000"/>
        </w:trPr>
        <w:tc>
          <w:tcPr>
            <w:cnfStyle w:val="001000000000"/>
            <w:tcW w:w="855" w:type="pct"/>
          </w:tcPr>
          <w:p w:rsidR="00A3517F" w:rsidRPr="00293D38" w:rsidRDefault="00A3517F" w:rsidP="00345156">
            <w:pPr>
              <w:rPr>
                <w:rFonts w:cs="Times New Roman"/>
                <w:b w:val="0"/>
                <w:sz w:val="22"/>
              </w:rPr>
            </w:pPr>
            <w:r w:rsidRPr="00293D38">
              <w:rPr>
                <w:rFonts w:cs="Times New Roman"/>
                <w:b w:val="0"/>
                <w:sz w:val="22"/>
              </w:rPr>
              <w:t>Size</w:t>
            </w:r>
          </w:p>
        </w:tc>
        <w:tc>
          <w:tcPr>
            <w:tcW w:w="705" w:type="pct"/>
          </w:tcPr>
          <w:p w:rsidR="00A3517F" w:rsidRPr="00293D38" w:rsidRDefault="00A3517F" w:rsidP="00345156">
            <w:pPr>
              <w:jc w:val="center"/>
              <w:cnfStyle w:val="000000100000"/>
              <w:rPr>
                <w:rFonts w:cs="Times New Roman"/>
                <w:sz w:val="22"/>
                <w:vertAlign w:val="superscript"/>
              </w:rPr>
            </w:pPr>
            <w:r w:rsidRPr="00293D38">
              <w:rPr>
                <w:rFonts w:cs="Times New Roman"/>
                <w:sz w:val="22"/>
              </w:rPr>
              <w:t>99,720 km</w:t>
            </w:r>
            <w:r w:rsidRPr="00293D38">
              <w:rPr>
                <w:rFonts w:cs="Times New Roman"/>
                <w:sz w:val="22"/>
                <w:vertAlign w:val="superscript"/>
              </w:rPr>
              <w:t>2</w:t>
            </w:r>
          </w:p>
        </w:tc>
        <w:tc>
          <w:tcPr>
            <w:tcW w:w="3440" w:type="pct"/>
          </w:tcPr>
          <w:p w:rsidR="00A3517F" w:rsidRPr="00293D38" w:rsidRDefault="00A3517F" w:rsidP="00345156">
            <w:pPr>
              <w:cnfStyle w:val="000000100000"/>
              <w:rPr>
                <w:rFonts w:cs="Times New Roman"/>
                <w:sz w:val="22"/>
                <w:vertAlign w:val="superscript"/>
              </w:rPr>
            </w:pPr>
            <w:r w:rsidRPr="00293D38">
              <w:rPr>
                <w:rFonts w:cs="Times New Roman"/>
                <w:sz w:val="22"/>
              </w:rPr>
              <w:t>South Korea is 109</w:t>
            </w:r>
            <w:r w:rsidRPr="00293D38">
              <w:rPr>
                <w:rFonts w:cs="Times New Roman"/>
                <w:sz w:val="22"/>
                <w:vertAlign w:val="superscript"/>
              </w:rPr>
              <w:t>th</w:t>
            </w:r>
            <w:r w:rsidRPr="00293D38">
              <w:rPr>
                <w:rFonts w:cs="Times New Roman"/>
                <w:sz w:val="22"/>
              </w:rPr>
              <w:t xml:space="preserve"> in comparison to the rest of the world.</w:t>
            </w:r>
            <w:r w:rsidRPr="00293D38">
              <w:rPr>
                <w:rFonts w:cs="Times New Roman"/>
                <w:sz w:val="22"/>
                <w:vertAlign w:val="superscript"/>
              </w:rPr>
              <w:t>40</w:t>
            </w:r>
          </w:p>
        </w:tc>
      </w:tr>
      <w:tr w:rsidR="00A3517F" w:rsidRPr="00293D38" w:rsidTr="00527C3A">
        <w:tc>
          <w:tcPr>
            <w:cnfStyle w:val="001000000000"/>
            <w:tcW w:w="855" w:type="pct"/>
          </w:tcPr>
          <w:p w:rsidR="00A3517F" w:rsidRPr="00293D38" w:rsidRDefault="00A3517F" w:rsidP="00345156">
            <w:pPr>
              <w:rPr>
                <w:rFonts w:cs="Times New Roman"/>
                <w:b w:val="0"/>
                <w:sz w:val="22"/>
              </w:rPr>
            </w:pPr>
            <w:r w:rsidRPr="00293D38">
              <w:rPr>
                <w:rFonts w:cs="Times New Roman"/>
                <w:b w:val="0"/>
                <w:sz w:val="22"/>
              </w:rPr>
              <w:t>Population</w:t>
            </w:r>
          </w:p>
        </w:tc>
        <w:tc>
          <w:tcPr>
            <w:tcW w:w="705" w:type="pct"/>
          </w:tcPr>
          <w:p w:rsidR="00A3517F" w:rsidRPr="00293D38" w:rsidRDefault="00A3517F" w:rsidP="00345156">
            <w:pPr>
              <w:jc w:val="center"/>
              <w:cnfStyle w:val="000000000000"/>
              <w:rPr>
                <w:rFonts w:cs="Times New Roman"/>
                <w:sz w:val="22"/>
                <w:vertAlign w:val="superscript"/>
              </w:rPr>
            </w:pPr>
            <w:r w:rsidRPr="00293D38">
              <w:rPr>
                <w:rFonts w:cs="Times New Roman"/>
                <w:sz w:val="22"/>
              </w:rPr>
              <w:t>49,039,986</w:t>
            </w:r>
            <w:r w:rsidRPr="00293D38">
              <w:rPr>
                <w:rFonts w:cs="Times New Roman"/>
                <w:sz w:val="22"/>
                <w:vertAlign w:val="superscript"/>
              </w:rPr>
              <w:t>40</w:t>
            </w:r>
          </w:p>
        </w:tc>
        <w:tc>
          <w:tcPr>
            <w:tcW w:w="3440" w:type="pct"/>
          </w:tcPr>
          <w:p w:rsidR="00A3517F" w:rsidRPr="00293D38" w:rsidRDefault="00A3517F" w:rsidP="00345156">
            <w:pPr>
              <w:cnfStyle w:val="000000000000"/>
              <w:rPr>
                <w:rFonts w:cs="Times New Roman"/>
                <w:sz w:val="22"/>
                <w:vertAlign w:val="superscript"/>
              </w:rPr>
            </w:pPr>
            <w:r w:rsidRPr="00293D38">
              <w:rPr>
                <w:rFonts w:cs="Times New Roman"/>
                <w:sz w:val="22"/>
              </w:rPr>
              <w:t>Ethnic Groups: homogeneous (except for about 20,000 Chinese)</w:t>
            </w:r>
            <w:r w:rsidRPr="00293D38">
              <w:rPr>
                <w:rFonts w:cs="Times New Roman"/>
                <w:sz w:val="22"/>
                <w:vertAlign w:val="superscript"/>
              </w:rPr>
              <w:t>40</w:t>
            </w:r>
          </w:p>
        </w:tc>
      </w:tr>
      <w:tr w:rsidR="00A3517F" w:rsidRPr="00293D38" w:rsidTr="00527C3A">
        <w:trPr>
          <w:cnfStyle w:val="000000100000"/>
        </w:trPr>
        <w:tc>
          <w:tcPr>
            <w:cnfStyle w:val="001000000000"/>
            <w:tcW w:w="855" w:type="pct"/>
          </w:tcPr>
          <w:p w:rsidR="00A3517F" w:rsidRPr="00293D38" w:rsidRDefault="00A3517F" w:rsidP="00345156">
            <w:pPr>
              <w:rPr>
                <w:rFonts w:cs="Times New Roman"/>
                <w:b w:val="0"/>
                <w:sz w:val="22"/>
              </w:rPr>
            </w:pPr>
            <w:r w:rsidRPr="00293D38">
              <w:rPr>
                <w:rFonts w:cs="Times New Roman"/>
                <w:b w:val="0"/>
                <w:sz w:val="22"/>
              </w:rPr>
              <w:t>Topography</w:t>
            </w:r>
          </w:p>
        </w:tc>
        <w:tc>
          <w:tcPr>
            <w:tcW w:w="705" w:type="pct"/>
          </w:tcPr>
          <w:p w:rsidR="00A3517F" w:rsidRPr="00293D38" w:rsidRDefault="00A3517F" w:rsidP="00345156">
            <w:pPr>
              <w:jc w:val="center"/>
              <w:cnfStyle w:val="000000100000"/>
              <w:rPr>
                <w:rFonts w:cs="Times New Roman"/>
                <w:sz w:val="22"/>
              </w:rPr>
            </w:pPr>
            <w:r w:rsidRPr="00293D38">
              <w:rPr>
                <w:rFonts w:cs="Times New Roman"/>
                <w:sz w:val="22"/>
              </w:rPr>
              <w:t>Hills/</w:t>
            </w:r>
          </w:p>
          <w:p w:rsidR="00A3517F" w:rsidRPr="00293D38" w:rsidRDefault="00A3517F" w:rsidP="00345156">
            <w:pPr>
              <w:jc w:val="center"/>
              <w:cnfStyle w:val="000000100000"/>
              <w:rPr>
                <w:rFonts w:cs="Times New Roman"/>
                <w:sz w:val="22"/>
                <w:vertAlign w:val="superscript"/>
              </w:rPr>
            </w:pPr>
            <w:r w:rsidRPr="00293D38">
              <w:rPr>
                <w:rFonts w:cs="Times New Roman"/>
                <w:sz w:val="22"/>
              </w:rPr>
              <w:t>Mountains</w:t>
            </w:r>
            <w:r w:rsidRPr="00293D38">
              <w:rPr>
                <w:rFonts w:cs="Times New Roman"/>
                <w:sz w:val="22"/>
                <w:vertAlign w:val="superscript"/>
              </w:rPr>
              <w:t>40</w:t>
            </w:r>
          </w:p>
        </w:tc>
        <w:tc>
          <w:tcPr>
            <w:tcW w:w="3440" w:type="pct"/>
          </w:tcPr>
          <w:p w:rsidR="00A3517F" w:rsidRPr="00293D38" w:rsidRDefault="00A3517F" w:rsidP="00345156">
            <w:pPr>
              <w:cnfStyle w:val="000000100000"/>
              <w:rPr>
                <w:rFonts w:cs="Times New Roman"/>
                <w:sz w:val="22"/>
                <w:vertAlign w:val="superscript"/>
              </w:rPr>
            </w:pPr>
            <w:r w:rsidRPr="00293D38">
              <w:rPr>
                <w:rFonts w:cs="Times New Roman"/>
                <w:sz w:val="22"/>
              </w:rPr>
              <w:t>South Korea’s terrain is mostly hills and mountains, with wide coastal plains in the west and south.</w:t>
            </w:r>
            <w:r w:rsidRPr="00293D38">
              <w:rPr>
                <w:rFonts w:cs="Times New Roman"/>
                <w:sz w:val="22"/>
                <w:vertAlign w:val="superscript"/>
              </w:rPr>
              <w:t>40</w:t>
            </w:r>
          </w:p>
        </w:tc>
      </w:tr>
      <w:tr w:rsidR="00A3517F" w:rsidRPr="00293D38" w:rsidTr="00527C3A">
        <w:tc>
          <w:tcPr>
            <w:cnfStyle w:val="001000000000"/>
            <w:tcW w:w="855" w:type="pct"/>
          </w:tcPr>
          <w:p w:rsidR="00A3517F" w:rsidRPr="00293D38" w:rsidRDefault="00A3517F" w:rsidP="00345156">
            <w:pPr>
              <w:rPr>
                <w:rFonts w:cs="Times New Roman"/>
                <w:sz w:val="22"/>
              </w:rPr>
            </w:pPr>
          </w:p>
        </w:tc>
        <w:tc>
          <w:tcPr>
            <w:tcW w:w="705" w:type="pct"/>
          </w:tcPr>
          <w:p w:rsidR="00A3517F" w:rsidRPr="00293D38" w:rsidRDefault="00A3517F" w:rsidP="00345156">
            <w:pPr>
              <w:jc w:val="center"/>
              <w:cnfStyle w:val="000000000000"/>
              <w:rPr>
                <w:rFonts w:cs="Times New Roman"/>
                <w:sz w:val="22"/>
              </w:rPr>
            </w:pPr>
          </w:p>
        </w:tc>
        <w:tc>
          <w:tcPr>
            <w:tcW w:w="3440" w:type="pct"/>
          </w:tcPr>
          <w:p w:rsidR="00A3517F" w:rsidRPr="00293D38" w:rsidRDefault="00A3517F" w:rsidP="00345156">
            <w:pPr>
              <w:cnfStyle w:val="000000000000"/>
              <w:rPr>
                <w:rFonts w:cs="Times New Roman"/>
                <w:sz w:val="22"/>
              </w:rPr>
            </w:pPr>
          </w:p>
        </w:tc>
      </w:tr>
    </w:tbl>
    <w:p w:rsidR="00A3517F" w:rsidRPr="00293D38" w:rsidRDefault="00A3517F" w:rsidP="001C7600">
      <w:pPr>
        <w:spacing w:after="40"/>
        <w:rPr>
          <w:rFonts w:cs="Times New Roman"/>
          <w:b/>
          <w:bCs/>
          <w:sz w:val="22"/>
        </w:rPr>
      </w:pPr>
    </w:p>
    <w:p w:rsidR="00242017" w:rsidRDefault="00242017">
      <w:pPr>
        <w:rPr>
          <w:rFonts w:cs="Times New Roman"/>
          <w:b/>
          <w:bCs/>
          <w:sz w:val="22"/>
        </w:rPr>
      </w:pPr>
    </w:p>
    <w:p w:rsidR="00A3517F" w:rsidRPr="00293D38" w:rsidRDefault="00242017">
      <w:pPr>
        <w:rPr>
          <w:rFonts w:cs="Times New Roman"/>
          <w:b/>
          <w:bCs/>
          <w:sz w:val="22"/>
        </w:rPr>
      </w:pPr>
      <w:r>
        <w:rPr>
          <w:rFonts w:cs="Times New Roman"/>
          <w:b/>
          <w:bCs/>
          <w:sz w:val="22"/>
        </w:rPr>
        <w:lastRenderedPageBreak/>
        <w:t>Table XII</w:t>
      </w:r>
    </w:p>
    <w:tbl>
      <w:tblPr>
        <w:tblStyle w:val="LightShading-Accent6"/>
        <w:tblW w:w="5000" w:type="pct"/>
        <w:tblLook w:val="04A0"/>
      </w:tblPr>
      <w:tblGrid>
        <w:gridCol w:w="1750"/>
        <w:gridCol w:w="1750"/>
        <w:gridCol w:w="6781"/>
      </w:tblGrid>
      <w:tr w:rsidR="00A3517F" w:rsidRPr="00293D38" w:rsidTr="00D72C1A">
        <w:trPr>
          <w:cnfStyle w:val="100000000000"/>
        </w:trPr>
        <w:tc>
          <w:tcPr>
            <w:cnfStyle w:val="001000000000"/>
            <w:tcW w:w="851" w:type="pct"/>
          </w:tcPr>
          <w:p w:rsidR="00A3517F" w:rsidRPr="00293D38" w:rsidRDefault="00A3517F" w:rsidP="00345156">
            <w:pPr>
              <w:jc w:val="center"/>
              <w:rPr>
                <w:rFonts w:cs="Times New Roman"/>
                <w:sz w:val="22"/>
              </w:rPr>
            </w:pPr>
            <w:r w:rsidRPr="00293D38">
              <w:rPr>
                <w:rFonts w:cs="Times New Roman"/>
                <w:sz w:val="22"/>
              </w:rPr>
              <w:t>Risk</w:t>
            </w:r>
          </w:p>
        </w:tc>
        <w:tc>
          <w:tcPr>
            <w:tcW w:w="851" w:type="pct"/>
          </w:tcPr>
          <w:p w:rsidR="00A3517F" w:rsidRPr="00293D38" w:rsidRDefault="00A3517F" w:rsidP="00345156">
            <w:pPr>
              <w:jc w:val="center"/>
              <w:cnfStyle w:val="100000000000"/>
              <w:rPr>
                <w:rFonts w:cs="Times New Roman"/>
                <w:sz w:val="22"/>
              </w:rPr>
            </w:pPr>
            <w:r w:rsidRPr="00293D38">
              <w:rPr>
                <w:rFonts w:cs="Times New Roman"/>
                <w:sz w:val="22"/>
              </w:rPr>
              <w:t>Iran</w:t>
            </w:r>
          </w:p>
        </w:tc>
        <w:tc>
          <w:tcPr>
            <w:tcW w:w="3299" w:type="pct"/>
          </w:tcPr>
          <w:p w:rsidR="00A3517F" w:rsidRPr="00293D38" w:rsidRDefault="00A3517F" w:rsidP="00345156">
            <w:pPr>
              <w:jc w:val="center"/>
              <w:cnfStyle w:val="100000000000"/>
              <w:rPr>
                <w:rFonts w:cs="Times New Roman"/>
                <w:sz w:val="22"/>
              </w:rPr>
            </w:pPr>
            <w:r w:rsidRPr="00293D38">
              <w:rPr>
                <w:rFonts w:cs="Times New Roman"/>
                <w:sz w:val="22"/>
              </w:rPr>
              <w:t>Assessment/Remarks</w:t>
            </w:r>
          </w:p>
        </w:tc>
      </w:tr>
      <w:tr w:rsidR="00A3517F" w:rsidRPr="00293D38" w:rsidTr="00D72C1A">
        <w:trPr>
          <w:cnfStyle w:val="000000100000"/>
        </w:trPr>
        <w:tc>
          <w:tcPr>
            <w:cnfStyle w:val="001000000000"/>
            <w:tcW w:w="851" w:type="pct"/>
          </w:tcPr>
          <w:p w:rsidR="00A3517F" w:rsidRPr="00293D38" w:rsidRDefault="00A3517F" w:rsidP="00345156">
            <w:pPr>
              <w:rPr>
                <w:rFonts w:cs="Times New Roman"/>
                <w:b w:val="0"/>
                <w:sz w:val="22"/>
                <w:u w:val="single"/>
              </w:rPr>
            </w:pPr>
            <w:r w:rsidRPr="00293D38">
              <w:rPr>
                <w:rFonts w:cs="Times New Roman"/>
                <w:b w:val="0"/>
                <w:sz w:val="22"/>
                <w:u w:val="single"/>
              </w:rPr>
              <w:t>Cultural</w:t>
            </w:r>
          </w:p>
        </w:tc>
        <w:tc>
          <w:tcPr>
            <w:tcW w:w="851" w:type="pct"/>
          </w:tcPr>
          <w:p w:rsidR="00A3517F" w:rsidRPr="00293D38" w:rsidRDefault="00A3517F" w:rsidP="00345156">
            <w:pPr>
              <w:jc w:val="center"/>
              <w:cnfStyle w:val="000000100000"/>
              <w:rPr>
                <w:rFonts w:cs="Times New Roman"/>
                <w:sz w:val="22"/>
              </w:rPr>
            </w:pPr>
          </w:p>
        </w:tc>
        <w:tc>
          <w:tcPr>
            <w:tcW w:w="3299" w:type="pct"/>
          </w:tcPr>
          <w:p w:rsidR="00A3517F" w:rsidRPr="00293D38" w:rsidRDefault="00A3517F" w:rsidP="00345156">
            <w:pPr>
              <w:cnfStyle w:val="000000100000"/>
              <w:rPr>
                <w:rFonts w:cs="Times New Roman"/>
                <w:sz w:val="22"/>
              </w:rPr>
            </w:pPr>
          </w:p>
        </w:tc>
      </w:tr>
      <w:tr w:rsidR="00A3517F" w:rsidRPr="00293D38" w:rsidTr="00D72C1A">
        <w:tc>
          <w:tcPr>
            <w:cnfStyle w:val="001000000000"/>
            <w:tcW w:w="851" w:type="pct"/>
          </w:tcPr>
          <w:p w:rsidR="00A3517F" w:rsidRPr="00293D38" w:rsidRDefault="00A3517F" w:rsidP="00345156">
            <w:pPr>
              <w:rPr>
                <w:rFonts w:cs="Times New Roman"/>
                <w:b w:val="0"/>
                <w:sz w:val="22"/>
              </w:rPr>
            </w:pPr>
            <w:r w:rsidRPr="00293D38">
              <w:rPr>
                <w:rFonts w:cs="Times New Roman"/>
                <w:b w:val="0"/>
                <w:sz w:val="22"/>
              </w:rPr>
              <w:t>Individualism vs. Collectivism</w:t>
            </w:r>
          </w:p>
        </w:tc>
        <w:tc>
          <w:tcPr>
            <w:tcW w:w="851" w:type="pct"/>
          </w:tcPr>
          <w:p w:rsidR="00A3517F" w:rsidRPr="00293D38" w:rsidRDefault="00A3517F" w:rsidP="00345156">
            <w:pPr>
              <w:jc w:val="center"/>
              <w:cnfStyle w:val="000000000000"/>
              <w:rPr>
                <w:rFonts w:cs="Times New Roman"/>
                <w:sz w:val="22"/>
              </w:rPr>
            </w:pPr>
            <w:r w:rsidRPr="00293D38">
              <w:rPr>
                <w:rFonts w:cs="Times New Roman"/>
                <w:sz w:val="22"/>
              </w:rPr>
              <w:t>41</w:t>
            </w:r>
            <w:r w:rsidRPr="00293D38">
              <w:rPr>
                <w:rStyle w:val="FootnoteReference"/>
                <w:rFonts w:cs="Times New Roman"/>
                <w:sz w:val="22"/>
              </w:rPr>
              <w:footnoteReference w:id="45"/>
            </w:r>
          </w:p>
        </w:tc>
        <w:tc>
          <w:tcPr>
            <w:tcW w:w="3299" w:type="pct"/>
          </w:tcPr>
          <w:p w:rsidR="00A3517F" w:rsidRPr="00293D38" w:rsidRDefault="00A3517F" w:rsidP="00345156">
            <w:pPr>
              <w:cnfStyle w:val="000000000000"/>
              <w:rPr>
                <w:rFonts w:cs="Times New Roman"/>
                <w:sz w:val="22"/>
              </w:rPr>
            </w:pPr>
            <w:r w:rsidRPr="00293D38">
              <w:rPr>
                <w:rFonts w:cs="Times New Roman"/>
                <w:sz w:val="22"/>
              </w:rPr>
              <w:t>Iran is considered a collectivistic society, this is manifest in a close long-term commitment to the member 'group', be that a family, extended family, or extended relationships.</w:t>
            </w:r>
          </w:p>
        </w:tc>
      </w:tr>
      <w:tr w:rsidR="00A3517F" w:rsidRPr="00293D38" w:rsidTr="00D72C1A">
        <w:trPr>
          <w:cnfStyle w:val="000000100000"/>
        </w:trPr>
        <w:tc>
          <w:tcPr>
            <w:cnfStyle w:val="001000000000"/>
            <w:tcW w:w="851" w:type="pct"/>
          </w:tcPr>
          <w:p w:rsidR="00A3517F" w:rsidRPr="00293D38" w:rsidRDefault="00A3517F" w:rsidP="00345156">
            <w:pPr>
              <w:rPr>
                <w:rFonts w:cs="Times New Roman"/>
                <w:b w:val="0"/>
                <w:sz w:val="22"/>
              </w:rPr>
            </w:pPr>
            <w:r w:rsidRPr="00293D38">
              <w:rPr>
                <w:rFonts w:cs="Times New Roman"/>
                <w:b w:val="0"/>
                <w:sz w:val="22"/>
              </w:rPr>
              <w:t>Power Distance</w:t>
            </w:r>
          </w:p>
        </w:tc>
        <w:tc>
          <w:tcPr>
            <w:tcW w:w="851" w:type="pct"/>
          </w:tcPr>
          <w:p w:rsidR="00A3517F" w:rsidRPr="00293D38" w:rsidRDefault="00A3517F" w:rsidP="00345156">
            <w:pPr>
              <w:jc w:val="center"/>
              <w:cnfStyle w:val="000000100000"/>
              <w:rPr>
                <w:rFonts w:cs="Times New Roman"/>
                <w:sz w:val="22"/>
                <w:vertAlign w:val="superscript"/>
              </w:rPr>
            </w:pPr>
            <w:r w:rsidRPr="00293D38">
              <w:rPr>
                <w:rFonts w:cs="Times New Roman"/>
                <w:sz w:val="22"/>
              </w:rPr>
              <w:t>58</w:t>
            </w:r>
            <w:r w:rsidRPr="00293D38">
              <w:rPr>
                <w:rFonts w:cs="Times New Roman"/>
                <w:sz w:val="22"/>
                <w:vertAlign w:val="superscript"/>
              </w:rPr>
              <w:t>45</w:t>
            </w:r>
          </w:p>
        </w:tc>
        <w:tc>
          <w:tcPr>
            <w:tcW w:w="3299" w:type="pct"/>
          </w:tcPr>
          <w:p w:rsidR="00A3517F" w:rsidRPr="00293D38" w:rsidRDefault="00A3517F" w:rsidP="00345156">
            <w:pPr>
              <w:cnfStyle w:val="000000100000"/>
              <w:rPr>
                <w:rFonts w:cs="Times New Roman"/>
                <w:sz w:val="22"/>
                <w:vertAlign w:val="superscript"/>
              </w:rPr>
            </w:pPr>
            <w:r w:rsidRPr="00293D38">
              <w:rPr>
                <w:rFonts w:cs="Times New Roman"/>
                <w:sz w:val="22"/>
              </w:rPr>
              <w:t>Iran is a hierarchical society. This means that people accept a hierarchical order in which everybody has a place and which needs no further justification.</w:t>
            </w:r>
            <w:r w:rsidRPr="00293D38">
              <w:rPr>
                <w:rFonts w:cs="Times New Roman"/>
                <w:sz w:val="22"/>
                <w:vertAlign w:val="superscript"/>
              </w:rPr>
              <w:t>45</w:t>
            </w:r>
          </w:p>
        </w:tc>
      </w:tr>
      <w:tr w:rsidR="00A3517F" w:rsidRPr="00293D38" w:rsidTr="00D72C1A">
        <w:tc>
          <w:tcPr>
            <w:cnfStyle w:val="001000000000"/>
            <w:tcW w:w="851" w:type="pct"/>
          </w:tcPr>
          <w:p w:rsidR="00A3517F" w:rsidRPr="00293D38" w:rsidRDefault="00A3517F" w:rsidP="00345156">
            <w:pPr>
              <w:rPr>
                <w:rFonts w:cs="Times New Roman"/>
                <w:b w:val="0"/>
                <w:sz w:val="22"/>
              </w:rPr>
            </w:pPr>
            <w:r w:rsidRPr="00293D38">
              <w:rPr>
                <w:rFonts w:cs="Times New Roman"/>
                <w:b w:val="0"/>
                <w:sz w:val="22"/>
              </w:rPr>
              <w:t>Uncertainty Avoidance</w:t>
            </w:r>
          </w:p>
        </w:tc>
        <w:tc>
          <w:tcPr>
            <w:tcW w:w="851" w:type="pct"/>
          </w:tcPr>
          <w:p w:rsidR="00A3517F" w:rsidRPr="00293D38" w:rsidRDefault="00A3517F" w:rsidP="00345156">
            <w:pPr>
              <w:jc w:val="center"/>
              <w:cnfStyle w:val="000000000000"/>
              <w:rPr>
                <w:rFonts w:cs="Times New Roman"/>
                <w:sz w:val="22"/>
                <w:vertAlign w:val="superscript"/>
              </w:rPr>
            </w:pPr>
            <w:r w:rsidRPr="00293D38">
              <w:rPr>
                <w:rFonts w:cs="Times New Roman"/>
                <w:sz w:val="22"/>
              </w:rPr>
              <w:t>59</w:t>
            </w:r>
            <w:r w:rsidRPr="00293D38">
              <w:rPr>
                <w:rFonts w:cs="Times New Roman"/>
                <w:sz w:val="22"/>
                <w:vertAlign w:val="superscript"/>
              </w:rPr>
              <w:t>45</w:t>
            </w:r>
          </w:p>
        </w:tc>
        <w:tc>
          <w:tcPr>
            <w:tcW w:w="3299" w:type="pct"/>
          </w:tcPr>
          <w:p w:rsidR="00A3517F" w:rsidRPr="00293D38" w:rsidRDefault="00A3517F" w:rsidP="00345156">
            <w:pPr>
              <w:cnfStyle w:val="000000000000"/>
              <w:rPr>
                <w:rFonts w:cs="Times New Roman"/>
                <w:sz w:val="22"/>
              </w:rPr>
            </w:pPr>
            <w:r w:rsidRPr="00293D38">
              <w:rPr>
                <w:rFonts w:cs="Times New Roman"/>
                <w:sz w:val="22"/>
              </w:rPr>
              <w:t>Iran has a high preference for avoiding uncertainty- countries exhibiting high uncertainty avoidance maintain rigid codes of belief and behavior and are intolerant of unorthodox behavior and ideas. This is evident in Iran’s legal system, theocratic law.</w:t>
            </w:r>
          </w:p>
        </w:tc>
      </w:tr>
      <w:tr w:rsidR="00A3517F" w:rsidRPr="00293D38" w:rsidTr="00D72C1A">
        <w:trPr>
          <w:cnfStyle w:val="000000100000"/>
        </w:trPr>
        <w:tc>
          <w:tcPr>
            <w:cnfStyle w:val="001000000000"/>
            <w:tcW w:w="851" w:type="pct"/>
          </w:tcPr>
          <w:p w:rsidR="00A3517F" w:rsidRPr="00293D38" w:rsidRDefault="00A3517F" w:rsidP="00345156">
            <w:pPr>
              <w:rPr>
                <w:rFonts w:cs="Times New Roman"/>
                <w:b w:val="0"/>
                <w:sz w:val="22"/>
              </w:rPr>
            </w:pPr>
            <w:r w:rsidRPr="00293D38">
              <w:rPr>
                <w:rFonts w:cs="Times New Roman"/>
                <w:b w:val="0"/>
                <w:sz w:val="22"/>
              </w:rPr>
              <w:t>Achievement vs. Nurturing</w:t>
            </w:r>
          </w:p>
        </w:tc>
        <w:tc>
          <w:tcPr>
            <w:tcW w:w="851" w:type="pct"/>
          </w:tcPr>
          <w:p w:rsidR="00A3517F" w:rsidRPr="00293D38" w:rsidRDefault="00A3517F" w:rsidP="00345156">
            <w:pPr>
              <w:jc w:val="center"/>
              <w:cnfStyle w:val="000000100000"/>
              <w:rPr>
                <w:rFonts w:cs="Times New Roman"/>
                <w:sz w:val="22"/>
                <w:vertAlign w:val="superscript"/>
              </w:rPr>
            </w:pPr>
            <w:r w:rsidRPr="00293D38">
              <w:rPr>
                <w:rFonts w:cs="Times New Roman"/>
                <w:sz w:val="22"/>
              </w:rPr>
              <w:t>43</w:t>
            </w:r>
            <w:r w:rsidRPr="00293D38">
              <w:rPr>
                <w:rFonts w:cs="Times New Roman"/>
                <w:sz w:val="22"/>
                <w:vertAlign w:val="superscript"/>
              </w:rPr>
              <w:t>45</w:t>
            </w:r>
          </w:p>
        </w:tc>
        <w:tc>
          <w:tcPr>
            <w:tcW w:w="3299" w:type="pct"/>
          </w:tcPr>
          <w:p w:rsidR="00A3517F" w:rsidRPr="00293D38" w:rsidRDefault="00A3517F" w:rsidP="00345156">
            <w:pPr>
              <w:cnfStyle w:val="000000100000"/>
              <w:rPr>
                <w:rFonts w:cs="Times New Roman"/>
                <w:sz w:val="22"/>
                <w:vertAlign w:val="superscript"/>
              </w:rPr>
            </w:pPr>
            <w:r w:rsidRPr="00293D38">
              <w:rPr>
                <w:rFonts w:cs="Times New Roman"/>
                <w:sz w:val="22"/>
              </w:rPr>
              <w:t>In Iran, conflicts are usually resolved by compromise and negotiation. Incentives such as free time and flexibility are favoured.</w:t>
            </w:r>
            <w:r w:rsidRPr="00293D38">
              <w:rPr>
                <w:rFonts w:cs="Times New Roman"/>
                <w:sz w:val="22"/>
                <w:vertAlign w:val="superscript"/>
              </w:rPr>
              <w:t>45</w:t>
            </w:r>
          </w:p>
        </w:tc>
      </w:tr>
      <w:tr w:rsidR="00A3517F" w:rsidRPr="00293D38" w:rsidTr="00D72C1A">
        <w:tc>
          <w:tcPr>
            <w:cnfStyle w:val="001000000000"/>
            <w:tcW w:w="851" w:type="pct"/>
          </w:tcPr>
          <w:p w:rsidR="00A3517F" w:rsidRPr="00293D38" w:rsidRDefault="00A3517F" w:rsidP="00345156">
            <w:pPr>
              <w:rPr>
                <w:rFonts w:cs="Times New Roman"/>
                <w:b w:val="0"/>
                <w:sz w:val="22"/>
              </w:rPr>
            </w:pPr>
            <w:r w:rsidRPr="00293D38">
              <w:rPr>
                <w:rFonts w:cs="Times New Roman"/>
                <w:b w:val="0"/>
                <w:sz w:val="22"/>
              </w:rPr>
              <w:t>Pragmatism</w:t>
            </w:r>
          </w:p>
        </w:tc>
        <w:tc>
          <w:tcPr>
            <w:tcW w:w="851" w:type="pct"/>
          </w:tcPr>
          <w:p w:rsidR="00A3517F" w:rsidRPr="00293D38" w:rsidRDefault="00A3517F" w:rsidP="00345156">
            <w:pPr>
              <w:jc w:val="center"/>
              <w:cnfStyle w:val="000000000000"/>
              <w:rPr>
                <w:rFonts w:cs="Times New Roman"/>
                <w:sz w:val="22"/>
                <w:vertAlign w:val="superscript"/>
              </w:rPr>
            </w:pPr>
            <w:r w:rsidRPr="00293D38">
              <w:rPr>
                <w:rFonts w:cs="Times New Roman"/>
                <w:sz w:val="22"/>
              </w:rPr>
              <w:t>14</w:t>
            </w:r>
            <w:r w:rsidRPr="00293D38">
              <w:rPr>
                <w:rFonts w:cs="Times New Roman"/>
                <w:sz w:val="22"/>
                <w:vertAlign w:val="superscript"/>
              </w:rPr>
              <w:t>45</w:t>
            </w:r>
          </w:p>
        </w:tc>
        <w:tc>
          <w:tcPr>
            <w:tcW w:w="3299" w:type="pct"/>
          </w:tcPr>
          <w:p w:rsidR="00A3517F" w:rsidRPr="00293D38" w:rsidRDefault="00A3517F" w:rsidP="00345156">
            <w:pPr>
              <w:cnfStyle w:val="000000000000"/>
              <w:rPr>
                <w:rFonts w:cs="Times New Roman"/>
                <w:sz w:val="22"/>
                <w:vertAlign w:val="superscript"/>
              </w:rPr>
            </w:pPr>
            <w:r w:rsidRPr="00293D38">
              <w:rPr>
                <w:rFonts w:cs="Times New Roman"/>
                <w:sz w:val="22"/>
              </w:rPr>
              <w:t>Iran has a strongly normative cultural orientation. People in such societies have a strong concern with establishing the absolute Truth; they are normative in their thinking. They exhibit great respect for traditions, a relatively small propensity to save for the future, and a focus on achieving quick results.</w:t>
            </w:r>
            <w:r w:rsidRPr="00293D38">
              <w:rPr>
                <w:rFonts w:cs="Times New Roman"/>
                <w:sz w:val="22"/>
                <w:vertAlign w:val="superscript"/>
              </w:rPr>
              <w:t>45</w:t>
            </w:r>
          </w:p>
        </w:tc>
      </w:tr>
      <w:tr w:rsidR="00A3517F" w:rsidRPr="00293D38" w:rsidTr="00D72C1A">
        <w:trPr>
          <w:cnfStyle w:val="000000100000"/>
        </w:trPr>
        <w:tc>
          <w:tcPr>
            <w:cnfStyle w:val="001000000000"/>
            <w:tcW w:w="851" w:type="pct"/>
          </w:tcPr>
          <w:p w:rsidR="00A3517F" w:rsidRPr="00293D38" w:rsidRDefault="00A3517F" w:rsidP="00345156">
            <w:pPr>
              <w:rPr>
                <w:rFonts w:cs="Times New Roman"/>
                <w:b w:val="0"/>
                <w:sz w:val="22"/>
                <w:u w:val="single"/>
              </w:rPr>
            </w:pPr>
            <w:r w:rsidRPr="00293D38">
              <w:rPr>
                <w:rFonts w:cs="Times New Roman"/>
                <w:b w:val="0"/>
                <w:sz w:val="22"/>
                <w:u w:val="single"/>
              </w:rPr>
              <w:t>Ethical</w:t>
            </w:r>
          </w:p>
        </w:tc>
        <w:tc>
          <w:tcPr>
            <w:tcW w:w="851" w:type="pct"/>
          </w:tcPr>
          <w:p w:rsidR="00A3517F" w:rsidRPr="00293D38" w:rsidRDefault="00A3517F" w:rsidP="00345156">
            <w:pPr>
              <w:jc w:val="center"/>
              <w:cnfStyle w:val="000000100000"/>
              <w:rPr>
                <w:rFonts w:cs="Times New Roman"/>
                <w:sz w:val="22"/>
              </w:rPr>
            </w:pPr>
          </w:p>
        </w:tc>
        <w:tc>
          <w:tcPr>
            <w:tcW w:w="3299" w:type="pct"/>
          </w:tcPr>
          <w:p w:rsidR="00A3517F" w:rsidRPr="00293D38" w:rsidRDefault="00A3517F" w:rsidP="00345156">
            <w:pPr>
              <w:cnfStyle w:val="000000100000"/>
              <w:rPr>
                <w:rFonts w:cs="Times New Roman"/>
                <w:sz w:val="22"/>
              </w:rPr>
            </w:pPr>
          </w:p>
        </w:tc>
      </w:tr>
      <w:tr w:rsidR="00A3517F" w:rsidRPr="00293D38" w:rsidTr="00D72C1A">
        <w:trPr>
          <w:trHeight w:val="584"/>
        </w:trPr>
        <w:tc>
          <w:tcPr>
            <w:cnfStyle w:val="001000000000"/>
            <w:tcW w:w="851" w:type="pct"/>
          </w:tcPr>
          <w:p w:rsidR="00A3517F" w:rsidRPr="00293D38" w:rsidRDefault="00A3517F" w:rsidP="00345156">
            <w:pPr>
              <w:rPr>
                <w:rFonts w:cs="Times New Roman"/>
                <w:b w:val="0"/>
                <w:sz w:val="22"/>
              </w:rPr>
            </w:pPr>
            <w:r w:rsidRPr="00293D38">
              <w:rPr>
                <w:rFonts w:cs="Times New Roman"/>
                <w:b w:val="0"/>
                <w:sz w:val="22"/>
              </w:rPr>
              <w:t>Corruption Perceptions Index</w:t>
            </w:r>
          </w:p>
        </w:tc>
        <w:tc>
          <w:tcPr>
            <w:tcW w:w="851" w:type="pct"/>
          </w:tcPr>
          <w:p w:rsidR="00A3517F" w:rsidRPr="00293D38" w:rsidRDefault="00A3517F" w:rsidP="00345156">
            <w:pPr>
              <w:jc w:val="center"/>
              <w:cnfStyle w:val="000000000000"/>
              <w:rPr>
                <w:rFonts w:cs="Times New Roman"/>
                <w:sz w:val="22"/>
              </w:rPr>
            </w:pPr>
            <w:r w:rsidRPr="00293D38">
              <w:rPr>
                <w:rFonts w:cs="Times New Roman"/>
                <w:sz w:val="22"/>
              </w:rPr>
              <w:t>23.4</w:t>
            </w:r>
            <w:r w:rsidRPr="00293D38">
              <w:rPr>
                <w:rStyle w:val="FootnoteReference"/>
                <w:rFonts w:cs="Times New Roman"/>
                <w:sz w:val="22"/>
              </w:rPr>
              <w:footnoteReference w:id="46"/>
            </w:r>
          </w:p>
        </w:tc>
        <w:tc>
          <w:tcPr>
            <w:tcW w:w="3299" w:type="pct"/>
          </w:tcPr>
          <w:p w:rsidR="00A3517F" w:rsidRPr="00293D38" w:rsidRDefault="00A3517F" w:rsidP="00345156">
            <w:pPr>
              <w:cnfStyle w:val="000000000000"/>
              <w:rPr>
                <w:rFonts w:cs="Times New Roman"/>
                <w:sz w:val="22"/>
                <w:vertAlign w:val="superscript"/>
              </w:rPr>
            </w:pPr>
            <w:r w:rsidRPr="00293D38">
              <w:rPr>
                <w:rFonts w:cs="Times New Roman"/>
                <w:sz w:val="22"/>
              </w:rPr>
              <w:t>Iran is 144</w:t>
            </w:r>
            <w:r w:rsidRPr="00293D38">
              <w:rPr>
                <w:rFonts w:cs="Times New Roman"/>
                <w:sz w:val="22"/>
                <w:vertAlign w:val="superscript"/>
              </w:rPr>
              <w:t>th</w:t>
            </w:r>
            <w:r w:rsidRPr="00293D38">
              <w:rPr>
                <w:rFonts w:cs="Times New Roman"/>
                <w:sz w:val="22"/>
              </w:rPr>
              <w:t>/175 economies.</w:t>
            </w:r>
            <w:r w:rsidRPr="00293D38">
              <w:rPr>
                <w:rStyle w:val="FootnoteReference"/>
                <w:rFonts w:cs="Times New Roman"/>
                <w:sz w:val="22"/>
              </w:rPr>
              <w:footnoteReference w:id="47"/>
            </w:r>
            <w:r w:rsidRPr="00293D38">
              <w:rPr>
                <w:rFonts w:cs="Times New Roman"/>
                <w:sz w:val="22"/>
              </w:rPr>
              <w:t xml:space="preserve"> Corruption is pervasive. The hard-line clerical establishment has gained great wealth through control of tax-exempt foundations that dominate many economic sectors. The government long ago abolished independent financial watchdogs.</w:t>
            </w:r>
            <w:r w:rsidRPr="00293D38">
              <w:rPr>
                <w:rFonts w:cs="Times New Roman"/>
                <w:sz w:val="22"/>
                <w:vertAlign w:val="superscript"/>
              </w:rPr>
              <w:t>46</w:t>
            </w:r>
          </w:p>
        </w:tc>
      </w:tr>
      <w:tr w:rsidR="00A3517F" w:rsidRPr="00293D38" w:rsidTr="00D72C1A">
        <w:trPr>
          <w:cnfStyle w:val="000000100000"/>
        </w:trPr>
        <w:tc>
          <w:tcPr>
            <w:cnfStyle w:val="001000000000"/>
            <w:tcW w:w="851" w:type="pct"/>
          </w:tcPr>
          <w:p w:rsidR="00A3517F" w:rsidRPr="00293D38" w:rsidRDefault="00A3517F" w:rsidP="00345156">
            <w:pPr>
              <w:rPr>
                <w:rFonts w:cs="Times New Roman"/>
                <w:b w:val="0"/>
                <w:sz w:val="22"/>
              </w:rPr>
            </w:pPr>
            <w:r w:rsidRPr="00293D38">
              <w:rPr>
                <w:rFonts w:cs="Times New Roman"/>
                <w:b w:val="0"/>
                <w:sz w:val="22"/>
              </w:rPr>
              <w:t>Labour Freedom</w:t>
            </w:r>
          </w:p>
        </w:tc>
        <w:tc>
          <w:tcPr>
            <w:tcW w:w="851" w:type="pct"/>
          </w:tcPr>
          <w:p w:rsidR="00A3517F" w:rsidRPr="00293D38" w:rsidRDefault="00A3517F" w:rsidP="00345156">
            <w:pPr>
              <w:jc w:val="center"/>
              <w:cnfStyle w:val="000000100000"/>
              <w:rPr>
                <w:rFonts w:cs="Times New Roman"/>
                <w:sz w:val="22"/>
                <w:vertAlign w:val="superscript"/>
              </w:rPr>
            </w:pPr>
            <w:r w:rsidRPr="00293D38">
              <w:rPr>
                <w:rFonts w:cs="Times New Roman"/>
                <w:sz w:val="22"/>
              </w:rPr>
              <w:t>41.7</w:t>
            </w:r>
            <w:r w:rsidRPr="00293D38">
              <w:rPr>
                <w:rFonts w:cs="Times New Roman"/>
                <w:sz w:val="22"/>
                <w:vertAlign w:val="superscript"/>
              </w:rPr>
              <w:t>46</w:t>
            </w:r>
          </w:p>
        </w:tc>
        <w:tc>
          <w:tcPr>
            <w:tcW w:w="3299" w:type="pct"/>
          </w:tcPr>
          <w:p w:rsidR="00A3517F" w:rsidRPr="00293D38" w:rsidRDefault="00A3517F" w:rsidP="00345156">
            <w:pPr>
              <w:cnfStyle w:val="000000100000"/>
              <w:rPr>
                <w:rFonts w:cs="Times New Roman"/>
                <w:sz w:val="22"/>
                <w:vertAlign w:val="superscript"/>
              </w:rPr>
            </w:pPr>
            <w:r w:rsidRPr="00293D38">
              <w:rPr>
                <w:rFonts w:cs="Times New Roman"/>
                <w:sz w:val="22"/>
              </w:rPr>
              <w:t>Labor market rigidity, exacerbated by state interference, continues to discourage dynamic job growth.</w:t>
            </w:r>
            <w:r w:rsidRPr="00293D38">
              <w:rPr>
                <w:rFonts w:cs="Times New Roman"/>
                <w:sz w:val="22"/>
                <w:vertAlign w:val="superscript"/>
              </w:rPr>
              <w:t>46</w:t>
            </w:r>
          </w:p>
        </w:tc>
      </w:tr>
      <w:tr w:rsidR="00A3517F" w:rsidRPr="00293D38" w:rsidTr="00D72C1A">
        <w:tc>
          <w:tcPr>
            <w:cnfStyle w:val="001000000000"/>
            <w:tcW w:w="851" w:type="pct"/>
          </w:tcPr>
          <w:p w:rsidR="00A3517F" w:rsidRPr="00293D38" w:rsidRDefault="00A3517F" w:rsidP="00345156">
            <w:pPr>
              <w:rPr>
                <w:rFonts w:cs="Times New Roman"/>
                <w:b w:val="0"/>
                <w:sz w:val="22"/>
              </w:rPr>
            </w:pPr>
            <w:r w:rsidRPr="00293D38">
              <w:rPr>
                <w:rFonts w:cs="Times New Roman"/>
                <w:b w:val="0"/>
                <w:sz w:val="22"/>
              </w:rPr>
              <w:t>Carbon Footprint</w:t>
            </w:r>
          </w:p>
        </w:tc>
        <w:tc>
          <w:tcPr>
            <w:tcW w:w="851" w:type="pct"/>
          </w:tcPr>
          <w:p w:rsidR="00A3517F" w:rsidRPr="00293D38" w:rsidRDefault="00A3517F" w:rsidP="00345156">
            <w:pPr>
              <w:jc w:val="center"/>
              <w:cnfStyle w:val="000000000000"/>
              <w:rPr>
                <w:rFonts w:cs="Times New Roman"/>
                <w:sz w:val="22"/>
                <w:vertAlign w:val="superscript"/>
              </w:rPr>
            </w:pPr>
            <w:r w:rsidRPr="00293D38">
              <w:rPr>
                <w:rFonts w:cs="Times New Roman"/>
                <w:sz w:val="22"/>
              </w:rPr>
              <w:t>624.9 million Mt</w:t>
            </w:r>
            <w:r w:rsidRPr="00293D38">
              <w:rPr>
                <w:rStyle w:val="FootnoteReference"/>
                <w:rFonts w:cs="Times New Roman"/>
                <w:sz w:val="22"/>
              </w:rPr>
              <w:footnoteReference w:id="48"/>
            </w:r>
          </w:p>
        </w:tc>
        <w:tc>
          <w:tcPr>
            <w:tcW w:w="3299" w:type="pct"/>
          </w:tcPr>
          <w:p w:rsidR="00A3517F" w:rsidRPr="00293D38" w:rsidRDefault="00A3517F" w:rsidP="00345156">
            <w:pPr>
              <w:cnfStyle w:val="000000000000"/>
              <w:rPr>
                <w:rFonts w:cs="Times New Roman"/>
                <w:sz w:val="22"/>
                <w:vertAlign w:val="superscript"/>
              </w:rPr>
            </w:pPr>
            <w:r w:rsidRPr="00293D38">
              <w:rPr>
                <w:rFonts w:cs="Times New Roman"/>
                <w:sz w:val="22"/>
              </w:rPr>
              <w:t>Iran ranks 8</w:t>
            </w:r>
            <w:r w:rsidRPr="00293D38">
              <w:rPr>
                <w:rFonts w:cs="Times New Roman"/>
                <w:sz w:val="22"/>
                <w:vertAlign w:val="superscript"/>
              </w:rPr>
              <w:t>th</w:t>
            </w:r>
            <w:r w:rsidRPr="00293D38">
              <w:rPr>
                <w:rFonts w:cs="Times New Roman"/>
                <w:sz w:val="22"/>
              </w:rPr>
              <w:t xml:space="preserve"> in the world for carbon dioxide emission for energy consumption. Iran deals with significant pollution, especially in urban areas. It is also party to Kyoto-Protocol and Ozone Layer Protection.</w:t>
            </w:r>
            <w:r w:rsidRPr="00293D38">
              <w:rPr>
                <w:rFonts w:cs="Times New Roman"/>
                <w:sz w:val="22"/>
                <w:vertAlign w:val="superscript"/>
              </w:rPr>
              <w:t>48</w:t>
            </w:r>
          </w:p>
        </w:tc>
      </w:tr>
      <w:tr w:rsidR="00A3517F" w:rsidRPr="00293D38" w:rsidTr="00D72C1A">
        <w:trPr>
          <w:cnfStyle w:val="000000100000"/>
        </w:trPr>
        <w:tc>
          <w:tcPr>
            <w:cnfStyle w:val="001000000000"/>
            <w:tcW w:w="851" w:type="pct"/>
          </w:tcPr>
          <w:p w:rsidR="00A3517F" w:rsidRPr="00293D38" w:rsidRDefault="00A3517F" w:rsidP="00345156">
            <w:pPr>
              <w:rPr>
                <w:rFonts w:cs="Times New Roman"/>
                <w:b w:val="0"/>
                <w:sz w:val="22"/>
                <w:u w:val="single"/>
              </w:rPr>
            </w:pPr>
            <w:r w:rsidRPr="00293D38">
              <w:rPr>
                <w:rFonts w:cs="Times New Roman"/>
                <w:b w:val="0"/>
                <w:sz w:val="22"/>
                <w:u w:val="single"/>
              </w:rPr>
              <w:t>Geographical</w:t>
            </w:r>
          </w:p>
        </w:tc>
        <w:tc>
          <w:tcPr>
            <w:tcW w:w="851" w:type="pct"/>
          </w:tcPr>
          <w:p w:rsidR="00A3517F" w:rsidRPr="00293D38" w:rsidRDefault="00A3517F" w:rsidP="00345156">
            <w:pPr>
              <w:jc w:val="center"/>
              <w:cnfStyle w:val="000000100000"/>
              <w:rPr>
                <w:rFonts w:cs="Times New Roman"/>
                <w:sz w:val="22"/>
              </w:rPr>
            </w:pPr>
          </w:p>
        </w:tc>
        <w:tc>
          <w:tcPr>
            <w:tcW w:w="3299" w:type="pct"/>
          </w:tcPr>
          <w:p w:rsidR="00A3517F" w:rsidRPr="00293D38" w:rsidRDefault="00A3517F" w:rsidP="00345156">
            <w:pPr>
              <w:cnfStyle w:val="000000100000"/>
              <w:rPr>
                <w:rFonts w:cs="Times New Roman"/>
                <w:sz w:val="22"/>
              </w:rPr>
            </w:pPr>
          </w:p>
        </w:tc>
      </w:tr>
      <w:tr w:rsidR="00A3517F" w:rsidRPr="00293D38" w:rsidTr="00D72C1A">
        <w:tc>
          <w:tcPr>
            <w:cnfStyle w:val="001000000000"/>
            <w:tcW w:w="851" w:type="pct"/>
          </w:tcPr>
          <w:p w:rsidR="00A3517F" w:rsidRPr="00293D38" w:rsidRDefault="00A3517F" w:rsidP="00345156">
            <w:pPr>
              <w:rPr>
                <w:rFonts w:cs="Times New Roman"/>
                <w:b w:val="0"/>
                <w:sz w:val="22"/>
              </w:rPr>
            </w:pPr>
            <w:r w:rsidRPr="00293D38">
              <w:rPr>
                <w:rFonts w:cs="Times New Roman"/>
                <w:b w:val="0"/>
                <w:sz w:val="22"/>
              </w:rPr>
              <w:t>Location</w:t>
            </w:r>
          </w:p>
        </w:tc>
        <w:tc>
          <w:tcPr>
            <w:tcW w:w="851" w:type="pct"/>
          </w:tcPr>
          <w:p w:rsidR="00A3517F" w:rsidRPr="00293D38" w:rsidRDefault="00A3517F" w:rsidP="00345156">
            <w:pPr>
              <w:jc w:val="center"/>
              <w:cnfStyle w:val="000000000000"/>
              <w:rPr>
                <w:rFonts w:cs="Times New Roman"/>
                <w:sz w:val="22"/>
                <w:vertAlign w:val="superscript"/>
              </w:rPr>
            </w:pPr>
            <w:r w:rsidRPr="00293D38">
              <w:rPr>
                <w:rFonts w:cs="Times New Roman"/>
                <w:sz w:val="22"/>
              </w:rPr>
              <w:t>Middle East</w:t>
            </w:r>
            <w:r w:rsidRPr="00293D38">
              <w:rPr>
                <w:rFonts w:cs="Times New Roman"/>
                <w:sz w:val="22"/>
                <w:vertAlign w:val="superscript"/>
              </w:rPr>
              <w:t>48</w:t>
            </w:r>
          </w:p>
        </w:tc>
        <w:tc>
          <w:tcPr>
            <w:tcW w:w="3299" w:type="pct"/>
          </w:tcPr>
          <w:p w:rsidR="00A3517F" w:rsidRPr="00293D38" w:rsidRDefault="00A3517F" w:rsidP="00345156">
            <w:pPr>
              <w:cnfStyle w:val="000000000000"/>
              <w:rPr>
                <w:rFonts w:cs="Times New Roman"/>
                <w:sz w:val="22"/>
                <w:vertAlign w:val="superscript"/>
              </w:rPr>
            </w:pPr>
            <w:r w:rsidRPr="00293D38">
              <w:rPr>
                <w:rFonts w:cs="Times New Roman"/>
                <w:sz w:val="22"/>
              </w:rPr>
              <w:t>Bordering the Gulf of Oman, the Persian Gulf, and the Caspian Sea, Iran shares borders with Afghanistan, Armenia, Azerbaijan-proper, Azerbaijan-</w:t>
            </w:r>
            <w:proofErr w:type="spellStart"/>
            <w:r w:rsidRPr="00293D38">
              <w:rPr>
                <w:rFonts w:cs="Times New Roman"/>
                <w:sz w:val="22"/>
              </w:rPr>
              <w:t>Naxcivan</w:t>
            </w:r>
            <w:proofErr w:type="spellEnd"/>
            <w:r w:rsidRPr="00293D38">
              <w:rPr>
                <w:rFonts w:cs="Times New Roman"/>
                <w:sz w:val="22"/>
              </w:rPr>
              <w:t xml:space="preserve"> exclave, Iraq, Pakistan, Turkey, and Turkmenistan and has a coastline of 2,440km.</w:t>
            </w:r>
            <w:r w:rsidRPr="00293D38">
              <w:rPr>
                <w:rFonts w:cs="Times New Roman"/>
                <w:sz w:val="22"/>
                <w:vertAlign w:val="superscript"/>
              </w:rPr>
              <w:t>48</w:t>
            </w:r>
          </w:p>
        </w:tc>
      </w:tr>
      <w:tr w:rsidR="00A3517F" w:rsidRPr="00293D38" w:rsidTr="00D72C1A">
        <w:trPr>
          <w:cnfStyle w:val="000000100000"/>
        </w:trPr>
        <w:tc>
          <w:tcPr>
            <w:cnfStyle w:val="001000000000"/>
            <w:tcW w:w="851" w:type="pct"/>
          </w:tcPr>
          <w:p w:rsidR="00A3517F" w:rsidRPr="00293D38" w:rsidRDefault="00A3517F" w:rsidP="00345156">
            <w:pPr>
              <w:rPr>
                <w:rFonts w:cs="Times New Roman"/>
                <w:b w:val="0"/>
                <w:sz w:val="22"/>
              </w:rPr>
            </w:pPr>
            <w:r w:rsidRPr="00293D38">
              <w:rPr>
                <w:rFonts w:cs="Times New Roman"/>
                <w:b w:val="0"/>
                <w:sz w:val="22"/>
              </w:rPr>
              <w:t>Size</w:t>
            </w:r>
          </w:p>
        </w:tc>
        <w:tc>
          <w:tcPr>
            <w:tcW w:w="851" w:type="pct"/>
          </w:tcPr>
          <w:p w:rsidR="00A3517F" w:rsidRPr="00293D38" w:rsidRDefault="00A3517F" w:rsidP="00345156">
            <w:pPr>
              <w:jc w:val="center"/>
              <w:cnfStyle w:val="000000100000"/>
              <w:rPr>
                <w:rFonts w:cs="Times New Roman"/>
                <w:sz w:val="22"/>
                <w:vertAlign w:val="superscript"/>
              </w:rPr>
            </w:pPr>
            <w:r w:rsidRPr="00293D38">
              <w:rPr>
                <w:rFonts w:cs="Times New Roman"/>
                <w:sz w:val="22"/>
              </w:rPr>
              <w:t>1,648,195 km</w:t>
            </w:r>
            <w:r w:rsidRPr="00293D38">
              <w:rPr>
                <w:rFonts w:cs="Times New Roman"/>
                <w:sz w:val="22"/>
                <w:vertAlign w:val="superscript"/>
              </w:rPr>
              <w:t>48</w:t>
            </w:r>
          </w:p>
        </w:tc>
        <w:tc>
          <w:tcPr>
            <w:tcW w:w="3299" w:type="pct"/>
          </w:tcPr>
          <w:p w:rsidR="00A3517F" w:rsidRPr="00293D38" w:rsidRDefault="00A3517F" w:rsidP="00345156">
            <w:pPr>
              <w:cnfStyle w:val="000000100000"/>
              <w:rPr>
                <w:rFonts w:cs="Times New Roman"/>
                <w:sz w:val="22"/>
              </w:rPr>
            </w:pPr>
            <w:r w:rsidRPr="00293D38">
              <w:rPr>
                <w:rFonts w:cs="Times New Roman"/>
                <w:sz w:val="22"/>
              </w:rPr>
              <w:t>Iran is the 18</w:t>
            </w:r>
            <w:r w:rsidRPr="00293D38">
              <w:rPr>
                <w:rFonts w:cs="Times New Roman"/>
                <w:sz w:val="22"/>
                <w:vertAlign w:val="superscript"/>
              </w:rPr>
              <w:t>th</w:t>
            </w:r>
            <w:r w:rsidRPr="00293D38">
              <w:rPr>
                <w:rFonts w:cs="Times New Roman"/>
                <w:sz w:val="22"/>
              </w:rPr>
              <w:t xml:space="preserve"> largest country in the world. </w:t>
            </w:r>
          </w:p>
        </w:tc>
      </w:tr>
      <w:tr w:rsidR="00A3517F" w:rsidRPr="00293D38" w:rsidTr="00D72C1A">
        <w:tc>
          <w:tcPr>
            <w:cnfStyle w:val="001000000000"/>
            <w:tcW w:w="851" w:type="pct"/>
          </w:tcPr>
          <w:p w:rsidR="00A3517F" w:rsidRPr="00293D38" w:rsidRDefault="00A3517F" w:rsidP="00345156">
            <w:pPr>
              <w:rPr>
                <w:rFonts w:cs="Times New Roman"/>
                <w:b w:val="0"/>
                <w:sz w:val="22"/>
              </w:rPr>
            </w:pPr>
            <w:r w:rsidRPr="00293D38">
              <w:rPr>
                <w:rFonts w:cs="Times New Roman"/>
                <w:b w:val="0"/>
                <w:sz w:val="22"/>
              </w:rPr>
              <w:t>Population</w:t>
            </w:r>
          </w:p>
        </w:tc>
        <w:tc>
          <w:tcPr>
            <w:tcW w:w="851" w:type="pct"/>
          </w:tcPr>
          <w:p w:rsidR="00A3517F" w:rsidRPr="00293D38" w:rsidRDefault="00A3517F" w:rsidP="00345156">
            <w:pPr>
              <w:jc w:val="center"/>
              <w:cnfStyle w:val="000000000000"/>
              <w:rPr>
                <w:rFonts w:cs="Times New Roman"/>
                <w:sz w:val="22"/>
                <w:vertAlign w:val="superscript"/>
              </w:rPr>
            </w:pPr>
            <w:r w:rsidRPr="00293D38">
              <w:rPr>
                <w:rFonts w:cs="Times New Roman"/>
                <w:sz w:val="22"/>
              </w:rPr>
              <w:t>80,840,713</w:t>
            </w:r>
            <w:r w:rsidRPr="00293D38">
              <w:rPr>
                <w:rFonts w:cs="Times New Roman"/>
                <w:sz w:val="22"/>
                <w:vertAlign w:val="superscript"/>
              </w:rPr>
              <w:t>48</w:t>
            </w:r>
          </w:p>
        </w:tc>
        <w:tc>
          <w:tcPr>
            <w:tcW w:w="3299" w:type="pct"/>
          </w:tcPr>
          <w:p w:rsidR="00A3517F" w:rsidRPr="00293D38" w:rsidRDefault="00A3517F" w:rsidP="00345156">
            <w:pPr>
              <w:cnfStyle w:val="000000000000"/>
              <w:rPr>
                <w:rFonts w:cs="Times New Roman"/>
                <w:sz w:val="22"/>
              </w:rPr>
            </w:pPr>
            <w:r w:rsidRPr="00293D38">
              <w:rPr>
                <w:rFonts w:cs="Times New Roman"/>
                <w:sz w:val="22"/>
              </w:rPr>
              <w:t xml:space="preserve">Ethnic Groups: Persian 61%, Azeri 16%, Kurd 10%, </w:t>
            </w:r>
            <w:proofErr w:type="spellStart"/>
            <w:r w:rsidRPr="00293D38">
              <w:rPr>
                <w:rFonts w:cs="Times New Roman"/>
                <w:sz w:val="22"/>
              </w:rPr>
              <w:t>Lur</w:t>
            </w:r>
            <w:proofErr w:type="spellEnd"/>
            <w:r w:rsidRPr="00293D38">
              <w:rPr>
                <w:rFonts w:cs="Times New Roman"/>
                <w:sz w:val="22"/>
              </w:rPr>
              <w:t xml:space="preserve"> 6%, </w:t>
            </w:r>
            <w:proofErr w:type="spellStart"/>
            <w:r w:rsidRPr="00293D38">
              <w:rPr>
                <w:rFonts w:cs="Times New Roman"/>
                <w:sz w:val="22"/>
              </w:rPr>
              <w:t>Baloch</w:t>
            </w:r>
            <w:proofErr w:type="spellEnd"/>
            <w:r w:rsidRPr="00293D38">
              <w:rPr>
                <w:rFonts w:cs="Times New Roman"/>
                <w:sz w:val="22"/>
              </w:rPr>
              <w:t xml:space="preserve"> 2%, Arab 2%, Turkmen and Turkic tribes 2%, other 1%</w:t>
            </w:r>
          </w:p>
        </w:tc>
      </w:tr>
      <w:tr w:rsidR="00A3517F" w:rsidRPr="00293D38" w:rsidTr="00D72C1A">
        <w:trPr>
          <w:cnfStyle w:val="000000100000"/>
        </w:trPr>
        <w:tc>
          <w:tcPr>
            <w:cnfStyle w:val="001000000000"/>
            <w:tcW w:w="851" w:type="pct"/>
          </w:tcPr>
          <w:p w:rsidR="00A3517F" w:rsidRPr="00293D38" w:rsidRDefault="00A3517F" w:rsidP="00345156">
            <w:pPr>
              <w:rPr>
                <w:rFonts w:cs="Times New Roman"/>
                <w:b w:val="0"/>
                <w:sz w:val="22"/>
              </w:rPr>
            </w:pPr>
            <w:r w:rsidRPr="00293D38">
              <w:rPr>
                <w:rFonts w:cs="Times New Roman"/>
                <w:b w:val="0"/>
                <w:sz w:val="22"/>
              </w:rPr>
              <w:t>Topography</w:t>
            </w:r>
          </w:p>
        </w:tc>
        <w:tc>
          <w:tcPr>
            <w:tcW w:w="851" w:type="pct"/>
          </w:tcPr>
          <w:p w:rsidR="00A3517F" w:rsidRPr="00293D38" w:rsidRDefault="00A3517F" w:rsidP="00345156">
            <w:pPr>
              <w:jc w:val="center"/>
              <w:cnfStyle w:val="000000100000"/>
              <w:rPr>
                <w:rFonts w:cs="Times New Roman"/>
                <w:sz w:val="22"/>
                <w:vertAlign w:val="superscript"/>
              </w:rPr>
            </w:pPr>
            <w:r w:rsidRPr="00293D38">
              <w:rPr>
                <w:rFonts w:cs="Times New Roman"/>
                <w:sz w:val="22"/>
              </w:rPr>
              <w:t>Rugged/ Mountainous</w:t>
            </w:r>
            <w:r w:rsidRPr="00293D38">
              <w:rPr>
                <w:rFonts w:cs="Times New Roman"/>
                <w:sz w:val="22"/>
                <w:vertAlign w:val="superscript"/>
              </w:rPr>
              <w:t>48</w:t>
            </w:r>
          </w:p>
        </w:tc>
        <w:tc>
          <w:tcPr>
            <w:tcW w:w="3299" w:type="pct"/>
          </w:tcPr>
          <w:p w:rsidR="00A3517F" w:rsidRPr="00293D38" w:rsidRDefault="00A3517F" w:rsidP="00345156">
            <w:pPr>
              <w:cnfStyle w:val="000000100000"/>
              <w:rPr>
                <w:rFonts w:cs="Times New Roman"/>
                <w:sz w:val="22"/>
                <w:vertAlign w:val="superscript"/>
              </w:rPr>
            </w:pPr>
            <w:r w:rsidRPr="00293D38">
              <w:rPr>
                <w:rFonts w:cs="Times New Roman"/>
                <w:sz w:val="22"/>
              </w:rPr>
              <w:t>Iran has a central basin with deserts, mountains, and small, discontinuous plains along both coasts.</w:t>
            </w:r>
            <w:r w:rsidRPr="00293D38">
              <w:rPr>
                <w:rFonts w:cs="Times New Roman"/>
                <w:sz w:val="22"/>
                <w:vertAlign w:val="superscript"/>
              </w:rPr>
              <w:t>48</w:t>
            </w:r>
          </w:p>
        </w:tc>
      </w:tr>
    </w:tbl>
    <w:p w:rsidR="00A3517F" w:rsidRPr="00293D38" w:rsidRDefault="00A3517F" w:rsidP="001C7600">
      <w:pPr>
        <w:spacing w:after="40"/>
        <w:rPr>
          <w:rFonts w:cs="Times New Roman"/>
          <w:b/>
          <w:bCs/>
          <w:sz w:val="22"/>
        </w:rPr>
      </w:pPr>
    </w:p>
    <w:p w:rsidR="00A3517F" w:rsidRDefault="00A3517F">
      <w:pPr>
        <w:rPr>
          <w:rFonts w:cs="Times New Roman"/>
          <w:b/>
          <w:bCs/>
          <w:sz w:val="22"/>
        </w:rPr>
      </w:pPr>
      <w:r w:rsidRPr="00293D38">
        <w:rPr>
          <w:rFonts w:cs="Times New Roman"/>
          <w:b/>
          <w:bCs/>
          <w:sz w:val="22"/>
        </w:rPr>
        <w:br w:type="page"/>
      </w:r>
    </w:p>
    <w:p w:rsidR="00242017" w:rsidRPr="00293D38" w:rsidRDefault="00242017">
      <w:pPr>
        <w:rPr>
          <w:rFonts w:cs="Times New Roman"/>
          <w:b/>
          <w:bCs/>
          <w:sz w:val="22"/>
        </w:rPr>
      </w:pPr>
      <w:r>
        <w:rPr>
          <w:rFonts w:cs="Times New Roman"/>
          <w:b/>
          <w:bCs/>
          <w:sz w:val="22"/>
        </w:rPr>
        <w:lastRenderedPageBreak/>
        <w:t>Table XII</w:t>
      </w:r>
      <w:r w:rsidR="0040172D">
        <w:rPr>
          <w:rFonts w:cs="Times New Roman"/>
          <w:b/>
          <w:bCs/>
          <w:sz w:val="22"/>
        </w:rPr>
        <w:t>I</w:t>
      </w:r>
    </w:p>
    <w:p w:rsidR="009E604D" w:rsidRPr="00293D38" w:rsidRDefault="009E604D" w:rsidP="001C7600">
      <w:pPr>
        <w:spacing w:after="40"/>
        <w:rPr>
          <w:rFonts w:cs="Times New Roman"/>
          <w:bCs/>
          <w:sz w:val="22"/>
        </w:rPr>
      </w:pPr>
      <w:r w:rsidRPr="00293D38">
        <w:rPr>
          <w:rFonts w:cs="Times New Roman"/>
          <w:b/>
          <w:bCs/>
          <w:sz w:val="22"/>
        </w:rPr>
        <w:t>Consumer Trend</w:t>
      </w:r>
      <w:r w:rsidR="00D669E9" w:rsidRPr="00293D38">
        <w:rPr>
          <w:rFonts w:cs="Times New Roman"/>
          <w:b/>
          <w:bCs/>
          <w:sz w:val="22"/>
        </w:rPr>
        <w:t>s Consideration</w:t>
      </w:r>
      <w:r w:rsidRPr="00293D38">
        <w:rPr>
          <w:rFonts w:cs="Times New Roman"/>
          <w:b/>
          <w:bCs/>
          <w:sz w:val="22"/>
        </w:rPr>
        <w:t xml:space="preserve"> Table</w:t>
      </w:r>
    </w:p>
    <w:tbl>
      <w:tblPr>
        <w:tblStyle w:val="TableGrid"/>
        <w:tblW w:w="5000" w:type="pct"/>
        <w:tblLayout w:type="fixed"/>
        <w:tblLook w:val="04A0"/>
      </w:tblPr>
      <w:tblGrid>
        <w:gridCol w:w="1279"/>
        <w:gridCol w:w="9002"/>
      </w:tblGrid>
      <w:tr w:rsidR="004E6E9F" w:rsidRPr="00293D38" w:rsidTr="00E01B1A">
        <w:trPr>
          <w:trHeight w:val="287"/>
        </w:trPr>
        <w:tc>
          <w:tcPr>
            <w:tcW w:w="622" w:type="pct"/>
            <w:tcBorders>
              <w:top w:val="single" w:sz="4" w:space="0" w:color="000000" w:themeColor="text1"/>
              <w:left w:val="nil"/>
              <w:bottom w:val="single" w:sz="4" w:space="0" w:color="5F497A" w:themeColor="accent4" w:themeShade="BF"/>
              <w:right w:val="single" w:sz="4" w:space="0" w:color="FFFFFF" w:themeColor="background1"/>
            </w:tcBorders>
            <w:shd w:val="clear" w:color="auto" w:fill="FFFFFF" w:themeFill="background1"/>
          </w:tcPr>
          <w:p w:rsidR="004E6E9F" w:rsidRPr="00293D38" w:rsidRDefault="004E6E9F" w:rsidP="000D47E5">
            <w:pPr>
              <w:spacing w:after="40"/>
              <w:rPr>
                <w:rFonts w:cs="Times New Roman"/>
                <w:sz w:val="22"/>
              </w:rPr>
            </w:pPr>
            <w:r w:rsidRPr="00293D38">
              <w:rPr>
                <w:rFonts w:cs="Times New Roman"/>
                <w:sz w:val="22"/>
              </w:rPr>
              <w:t>Country</w:t>
            </w:r>
          </w:p>
        </w:tc>
        <w:tc>
          <w:tcPr>
            <w:tcW w:w="4378" w:type="pct"/>
            <w:tcBorders>
              <w:top w:val="single" w:sz="4" w:space="0" w:color="000000" w:themeColor="text1"/>
              <w:left w:val="single" w:sz="4" w:space="0" w:color="FFFFFF" w:themeColor="background1"/>
              <w:bottom w:val="single" w:sz="4" w:space="0" w:color="000000" w:themeColor="text1"/>
              <w:right w:val="nil"/>
            </w:tcBorders>
            <w:shd w:val="clear" w:color="auto" w:fill="FFFFFF" w:themeFill="background1"/>
          </w:tcPr>
          <w:p w:rsidR="004E6E9F" w:rsidRPr="00293D38" w:rsidRDefault="004E6E9F" w:rsidP="000D47E5">
            <w:pPr>
              <w:spacing w:after="40"/>
              <w:rPr>
                <w:rFonts w:cs="Times New Roman"/>
                <w:sz w:val="22"/>
              </w:rPr>
            </w:pPr>
            <w:r w:rsidRPr="00293D38">
              <w:rPr>
                <w:rFonts w:cs="Times New Roman"/>
                <w:sz w:val="22"/>
              </w:rPr>
              <w:t>Consumer Trends</w:t>
            </w:r>
          </w:p>
        </w:tc>
      </w:tr>
      <w:tr w:rsidR="00EF5659" w:rsidRPr="00293D38" w:rsidTr="00E01B1A">
        <w:trPr>
          <w:trHeight w:val="1621"/>
        </w:trPr>
        <w:tc>
          <w:tcPr>
            <w:tcW w:w="622" w:type="pct"/>
            <w:tcBorders>
              <w:top w:val="single" w:sz="4" w:space="0" w:color="76923C" w:themeColor="accent3" w:themeShade="BF"/>
              <w:left w:val="nil"/>
              <w:bottom w:val="single" w:sz="4" w:space="0" w:color="76923C" w:themeColor="accent3" w:themeShade="BF"/>
              <w:right w:val="single" w:sz="4" w:space="0" w:color="76923C" w:themeColor="accent3" w:themeShade="BF"/>
            </w:tcBorders>
            <w:shd w:val="clear" w:color="auto" w:fill="EAF1DD" w:themeFill="accent3" w:themeFillTint="33"/>
          </w:tcPr>
          <w:p w:rsidR="00EF5659" w:rsidRPr="00293D38" w:rsidRDefault="00EF5659" w:rsidP="00E01B1A">
            <w:pPr>
              <w:spacing w:before="40" w:after="40"/>
              <w:rPr>
                <w:rFonts w:cs="Times New Roman"/>
                <w:color w:val="76923C" w:themeColor="accent3" w:themeShade="BF"/>
                <w:sz w:val="22"/>
              </w:rPr>
            </w:pPr>
            <w:r w:rsidRPr="00293D38">
              <w:rPr>
                <w:rFonts w:cs="Times New Roman"/>
                <w:color w:val="76923C" w:themeColor="accent3" w:themeShade="BF"/>
                <w:sz w:val="22"/>
              </w:rPr>
              <w:t>Brazil</w:t>
            </w:r>
          </w:p>
        </w:tc>
        <w:tc>
          <w:tcPr>
            <w:tcW w:w="4378" w:type="pct"/>
            <w:tcBorders>
              <w:top w:val="single" w:sz="4" w:space="0" w:color="000000" w:themeColor="text1"/>
              <w:left w:val="single" w:sz="4" w:space="0" w:color="76923C" w:themeColor="accent3" w:themeShade="BF"/>
              <w:bottom w:val="single" w:sz="4" w:space="0" w:color="76923C" w:themeColor="accent3" w:themeShade="BF"/>
              <w:right w:val="nil"/>
            </w:tcBorders>
            <w:shd w:val="clear" w:color="auto" w:fill="EAF1DD" w:themeFill="accent3" w:themeFillTint="33"/>
          </w:tcPr>
          <w:p w:rsidR="00EF5659" w:rsidRPr="00293D38" w:rsidRDefault="00EF5659" w:rsidP="00E01B1A">
            <w:pPr>
              <w:spacing w:before="40" w:after="40"/>
              <w:rPr>
                <w:rFonts w:cs="Times New Roman"/>
                <w:color w:val="76923C" w:themeColor="accent3" w:themeShade="BF"/>
                <w:sz w:val="22"/>
              </w:rPr>
            </w:pPr>
            <w:r w:rsidRPr="00293D38">
              <w:rPr>
                <w:rFonts w:cs="Times New Roman"/>
                <w:color w:val="76923C" w:themeColor="accent3" w:themeShade="BF"/>
                <w:sz w:val="22"/>
              </w:rPr>
              <w:t>Health and wellness registered strong growth in 2012 due to the growing middle class consumers</w:t>
            </w:r>
            <w:sdt>
              <w:sdtPr>
                <w:rPr>
                  <w:rFonts w:cs="Times New Roman"/>
                  <w:color w:val="76923C" w:themeColor="accent3" w:themeShade="BF"/>
                  <w:sz w:val="22"/>
                </w:rPr>
                <w:id w:val="207621354"/>
                <w:citation/>
              </w:sdtPr>
              <w:sdtContent>
                <w:r w:rsidR="007F762E" w:rsidRPr="00293D38">
                  <w:rPr>
                    <w:rFonts w:cs="Times New Roman"/>
                    <w:color w:val="76923C" w:themeColor="accent3" w:themeShade="BF"/>
                    <w:sz w:val="22"/>
                  </w:rPr>
                  <w:fldChar w:fldCharType="begin"/>
                </w:r>
                <w:r w:rsidRPr="00293D38">
                  <w:rPr>
                    <w:rFonts w:cs="Times New Roman"/>
                    <w:color w:val="76923C" w:themeColor="accent3" w:themeShade="BF"/>
                    <w:sz w:val="22"/>
                  </w:rPr>
                  <w:instrText xml:space="preserve">CITATION Eur133 \l 1033 </w:instrText>
                </w:r>
                <w:r w:rsidR="007F762E" w:rsidRPr="00293D38">
                  <w:rPr>
                    <w:rFonts w:cs="Times New Roman"/>
                    <w:color w:val="76923C" w:themeColor="accent3" w:themeShade="BF"/>
                    <w:sz w:val="22"/>
                  </w:rPr>
                  <w:fldChar w:fldCharType="separate"/>
                </w:r>
                <w:r w:rsidR="000A6C83" w:rsidRPr="00293D38">
                  <w:rPr>
                    <w:rFonts w:cs="Times New Roman"/>
                    <w:noProof/>
                    <w:color w:val="76923C" w:themeColor="accent3" w:themeShade="BF"/>
                    <w:sz w:val="22"/>
                  </w:rPr>
                  <w:t xml:space="preserve"> (Euromonitor International, 2013b)</w:t>
                </w:r>
                <w:r w:rsidR="007F762E" w:rsidRPr="00293D38">
                  <w:rPr>
                    <w:rFonts w:cs="Times New Roman"/>
                    <w:color w:val="76923C" w:themeColor="accent3" w:themeShade="BF"/>
                    <w:sz w:val="22"/>
                  </w:rPr>
                  <w:fldChar w:fldCharType="end"/>
                </w:r>
              </w:sdtContent>
            </w:sdt>
            <w:r w:rsidRPr="00293D38">
              <w:rPr>
                <w:rFonts w:cs="Times New Roman"/>
                <w:color w:val="76923C" w:themeColor="accent3" w:themeShade="BF"/>
                <w:sz w:val="22"/>
              </w:rPr>
              <w:t>.</w:t>
            </w:r>
          </w:p>
          <w:p w:rsidR="00EF5659" w:rsidRPr="00293D38" w:rsidRDefault="00EF5659" w:rsidP="00E01B1A">
            <w:pPr>
              <w:spacing w:before="40" w:after="40"/>
              <w:rPr>
                <w:rFonts w:cs="Times New Roman"/>
                <w:color w:val="76923C" w:themeColor="accent3" w:themeShade="BF"/>
                <w:sz w:val="22"/>
              </w:rPr>
            </w:pPr>
          </w:p>
          <w:p w:rsidR="00EF5659" w:rsidRPr="00293D38" w:rsidRDefault="00EF5659" w:rsidP="00E01B1A">
            <w:pPr>
              <w:spacing w:before="40" w:after="40"/>
              <w:rPr>
                <w:rFonts w:cs="Times New Roman"/>
                <w:color w:val="76923C" w:themeColor="accent3" w:themeShade="BF"/>
                <w:sz w:val="22"/>
              </w:rPr>
            </w:pPr>
            <w:r w:rsidRPr="00293D38">
              <w:rPr>
                <w:rFonts w:cs="Times New Roman"/>
                <w:color w:val="76923C" w:themeColor="accent3" w:themeShade="BF"/>
                <w:sz w:val="22"/>
              </w:rPr>
              <w:t>These consumers, along with higher incomes, are now also receiving better education and confronting more health problems, such as obesity</w:t>
            </w:r>
            <w:sdt>
              <w:sdtPr>
                <w:rPr>
                  <w:rFonts w:cs="Times New Roman"/>
                  <w:color w:val="76923C" w:themeColor="accent3" w:themeShade="BF"/>
                  <w:sz w:val="22"/>
                </w:rPr>
                <w:id w:val="-801312891"/>
                <w:citation/>
              </w:sdtPr>
              <w:sdtContent>
                <w:r w:rsidR="007F762E" w:rsidRPr="00293D38">
                  <w:rPr>
                    <w:rFonts w:cs="Times New Roman"/>
                    <w:color w:val="76923C" w:themeColor="accent3" w:themeShade="BF"/>
                    <w:sz w:val="22"/>
                  </w:rPr>
                  <w:fldChar w:fldCharType="begin"/>
                </w:r>
                <w:r w:rsidRPr="00293D38">
                  <w:rPr>
                    <w:rFonts w:cs="Times New Roman"/>
                    <w:color w:val="76923C" w:themeColor="accent3" w:themeShade="BF"/>
                    <w:sz w:val="22"/>
                  </w:rPr>
                  <w:instrText xml:space="preserve"> CITATION Eur133 \l 1033 </w:instrText>
                </w:r>
                <w:r w:rsidR="007F762E" w:rsidRPr="00293D38">
                  <w:rPr>
                    <w:rFonts w:cs="Times New Roman"/>
                    <w:color w:val="76923C" w:themeColor="accent3" w:themeShade="BF"/>
                    <w:sz w:val="22"/>
                  </w:rPr>
                  <w:fldChar w:fldCharType="separate"/>
                </w:r>
                <w:r w:rsidR="000A6C83" w:rsidRPr="00293D38">
                  <w:rPr>
                    <w:rFonts w:cs="Times New Roman"/>
                    <w:noProof/>
                    <w:color w:val="76923C" w:themeColor="accent3" w:themeShade="BF"/>
                    <w:sz w:val="22"/>
                  </w:rPr>
                  <w:t xml:space="preserve"> (Euromonitor International, 2013b)</w:t>
                </w:r>
                <w:r w:rsidR="007F762E" w:rsidRPr="00293D38">
                  <w:rPr>
                    <w:rFonts w:cs="Times New Roman"/>
                    <w:color w:val="76923C" w:themeColor="accent3" w:themeShade="BF"/>
                    <w:sz w:val="22"/>
                  </w:rPr>
                  <w:fldChar w:fldCharType="end"/>
                </w:r>
              </w:sdtContent>
            </w:sdt>
            <w:r w:rsidRPr="00293D38">
              <w:rPr>
                <w:rFonts w:cs="Times New Roman"/>
                <w:color w:val="76923C" w:themeColor="accent3" w:themeShade="BF"/>
                <w:sz w:val="22"/>
              </w:rPr>
              <w:t>.</w:t>
            </w:r>
          </w:p>
          <w:p w:rsidR="00EF5659" w:rsidRPr="00293D38" w:rsidRDefault="00EF5659" w:rsidP="00E01B1A">
            <w:pPr>
              <w:spacing w:before="40" w:after="40"/>
              <w:rPr>
                <w:rFonts w:cs="Times New Roman"/>
                <w:color w:val="76923C" w:themeColor="accent3" w:themeShade="BF"/>
                <w:sz w:val="22"/>
              </w:rPr>
            </w:pPr>
          </w:p>
          <w:p w:rsidR="00EF5659" w:rsidRPr="00293D38" w:rsidRDefault="00EF5659" w:rsidP="00E01B1A">
            <w:pPr>
              <w:spacing w:before="40" w:after="40"/>
              <w:rPr>
                <w:rFonts w:cs="Times New Roman"/>
                <w:color w:val="76923C" w:themeColor="accent3" w:themeShade="BF"/>
                <w:sz w:val="22"/>
              </w:rPr>
            </w:pPr>
            <w:r w:rsidRPr="00293D38">
              <w:rPr>
                <w:rFonts w:cs="Times New Roman"/>
                <w:color w:val="76923C" w:themeColor="accent3" w:themeShade="BF"/>
                <w:sz w:val="22"/>
              </w:rPr>
              <w:t>Private labels are also becoming popular in Brazil due to consumer price sensitivity and most people cannot afford premium priced products and services</w:t>
            </w:r>
            <w:sdt>
              <w:sdtPr>
                <w:rPr>
                  <w:rFonts w:cs="Times New Roman"/>
                  <w:color w:val="76923C" w:themeColor="accent3" w:themeShade="BF"/>
                  <w:sz w:val="22"/>
                </w:rPr>
                <w:id w:val="-907304835"/>
                <w:citation/>
              </w:sdtPr>
              <w:sdtContent>
                <w:r w:rsidR="007F762E" w:rsidRPr="00293D38">
                  <w:rPr>
                    <w:rFonts w:cs="Times New Roman"/>
                    <w:color w:val="76923C" w:themeColor="accent3" w:themeShade="BF"/>
                    <w:sz w:val="22"/>
                  </w:rPr>
                  <w:fldChar w:fldCharType="begin"/>
                </w:r>
                <w:r w:rsidRPr="00293D38">
                  <w:rPr>
                    <w:rFonts w:cs="Times New Roman"/>
                    <w:color w:val="76923C" w:themeColor="accent3" w:themeShade="BF"/>
                    <w:sz w:val="22"/>
                  </w:rPr>
                  <w:instrText xml:space="preserve"> CITATION Eur133 \l 1033 </w:instrText>
                </w:r>
                <w:r w:rsidR="007F762E" w:rsidRPr="00293D38">
                  <w:rPr>
                    <w:rFonts w:cs="Times New Roman"/>
                    <w:color w:val="76923C" w:themeColor="accent3" w:themeShade="BF"/>
                    <w:sz w:val="22"/>
                  </w:rPr>
                  <w:fldChar w:fldCharType="separate"/>
                </w:r>
                <w:r w:rsidR="000A6C83" w:rsidRPr="00293D38">
                  <w:rPr>
                    <w:rFonts w:cs="Times New Roman"/>
                    <w:noProof/>
                    <w:color w:val="76923C" w:themeColor="accent3" w:themeShade="BF"/>
                    <w:sz w:val="22"/>
                  </w:rPr>
                  <w:t xml:space="preserve"> (Euromonitor International, 2013b)</w:t>
                </w:r>
                <w:r w:rsidR="007F762E" w:rsidRPr="00293D38">
                  <w:rPr>
                    <w:rFonts w:cs="Times New Roman"/>
                    <w:color w:val="76923C" w:themeColor="accent3" w:themeShade="BF"/>
                    <w:sz w:val="22"/>
                  </w:rPr>
                  <w:fldChar w:fldCharType="end"/>
                </w:r>
              </w:sdtContent>
            </w:sdt>
            <w:r w:rsidRPr="00293D38">
              <w:rPr>
                <w:rFonts w:cs="Times New Roman"/>
                <w:color w:val="76923C" w:themeColor="accent3" w:themeShade="BF"/>
                <w:sz w:val="22"/>
              </w:rPr>
              <w:t xml:space="preserve">. </w:t>
            </w:r>
          </w:p>
        </w:tc>
      </w:tr>
      <w:tr w:rsidR="000E397F" w:rsidRPr="00293D38" w:rsidTr="00E01B1A">
        <w:trPr>
          <w:trHeight w:val="1621"/>
        </w:trPr>
        <w:tc>
          <w:tcPr>
            <w:tcW w:w="622" w:type="pct"/>
            <w:tcBorders>
              <w:top w:val="single" w:sz="4" w:space="0" w:color="76923C" w:themeColor="accent3" w:themeShade="BF"/>
              <w:left w:val="nil"/>
              <w:bottom w:val="single" w:sz="4" w:space="0" w:color="5F497A" w:themeColor="accent4" w:themeShade="BF"/>
              <w:right w:val="single" w:sz="4" w:space="0" w:color="5F497A" w:themeColor="accent4" w:themeShade="BF"/>
            </w:tcBorders>
            <w:shd w:val="clear" w:color="auto" w:fill="E5DFEC" w:themeFill="accent4" w:themeFillTint="33"/>
          </w:tcPr>
          <w:p w:rsidR="009E604D" w:rsidRPr="00293D38" w:rsidRDefault="009E604D" w:rsidP="00E01B1A">
            <w:pPr>
              <w:spacing w:before="40" w:after="40"/>
              <w:rPr>
                <w:rFonts w:cs="Times New Roman"/>
                <w:color w:val="5F497A" w:themeColor="accent4" w:themeShade="BF"/>
                <w:sz w:val="22"/>
              </w:rPr>
            </w:pPr>
            <w:r w:rsidRPr="00293D38">
              <w:rPr>
                <w:rFonts w:cs="Times New Roman"/>
                <w:color w:val="5F497A" w:themeColor="accent4" w:themeShade="BF"/>
                <w:sz w:val="22"/>
              </w:rPr>
              <w:t>Israel</w:t>
            </w:r>
          </w:p>
        </w:tc>
        <w:tc>
          <w:tcPr>
            <w:tcW w:w="4378" w:type="pct"/>
            <w:tcBorders>
              <w:top w:val="single" w:sz="4" w:space="0" w:color="76923C" w:themeColor="accent3" w:themeShade="BF"/>
              <w:left w:val="single" w:sz="4" w:space="0" w:color="5F497A" w:themeColor="accent4" w:themeShade="BF"/>
              <w:bottom w:val="single" w:sz="4" w:space="0" w:color="5F497A" w:themeColor="accent4" w:themeShade="BF"/>
              <w:right w:val="single" w:sz="4" w:space="0" w:color="DBE5F1" w:themeColor="accent1" w:themeTint="33"/>
            </w:tcBorders>
            <w:shd w:val="clear" w:color="auto" w:fill="E5DFEC" w:themeFill="accent4" w:themeFillTint="33"/>
          </w:tcPr>
          <w:p w:rsidR="009E604D" w:rsidRPr="00293D38" w:rsidRDefault="009E604D" w:rsidP="00E01B1A">
            <w:pPr>
              <w:spacing w:before="40" w:after="40"/>
              <w:rPr>
                <w:rFonts w:cs="Times New Roman"/>
                <w:color w:val="5F497A" w:themeColor="accent4" w:themeShade="BF"/>
                <w:sz w:val="22"/>
              </w:rPr>
            </w:pPr>
            <w:r w:rsidRPr="00293D38">
              <w:rPr>
                <w:rFonts w:cs="Times New Roman"/>
                <w:color w:val="5F497A" w:themeColor="accent4" w:themeShade="BF"/>
                <w:sz w:val="22"/>
              </w:rPr>
              <w:t>Despite some internal issues regarding high costs of living and unequal wage distribution, consumers continue to purchase ‘wants’, in addition to ‘needs’</w:t>
            </w:r>
            <w:sdt>
              <w:sdtPr>
                <w:rPr>
                  <w:rFonts w:cs="Times New Roman"/>
                  <w:color w:val="5F497A" w:themeColor="accent4" w:themeShade="BF"/>
                  <w:sz w:val="22"/>
                </w:rPr>
                <w:id w:val="168921025"/>
                <w:citation/>
              </w:sdtPr>
              <w:sdtContent>
                <w:r w:rsidR="007F762E" w:rsidRPr="00293D38">
                  <w:rPr>
                    <w:rFonts w:cs="Times New Roman"/>
                    <w:color w:val="5F497A" w:themeColor="accent4" w:themeShade="BF"/>
                    <w:sz w:val="22"/>
                  </w:rPr>
                  <w:fldChar w:fldCharType="begin"/>
                </w:r>
                <w:r w:rsidRPr="00293D38">
                  <w:rPr>
                    <w:rFonts w:cs="Times New Roman"/>
                    <w:color w:val="5F497A" w:themeColor="accent4" w:themeShade="BF"/>
                    <w:sz w:val="22"/>
                  </w:rPr>
                  <w:instrText xml:space="preserve">CITATION Eur12 \l 1033 </w:instrText>
                </w:r>
                <w:r w:rsidR="007F762E" w:rsidRPr="00293D38">
                  <w:rPr>
                    <w:rFonts w:cs="Times New Roman"/>
                    <w:color w:val="5F497A" w:themeColor="accent4" w:themeShade="BF"/>
                    <w:sz w:val="22"/>
                  </w:rPr>
                  <w:fldChar w:fldCharType="separate"/>
                </w:r>
                <w:r w:rsidR="000A6C83" w:rsidRPr="00293D38">
                  <w:rPr>
                    <w:rFonts w:cs="Times New Roman"/>
                    <w:noProof/>
                    <w:color w:val="5F497A" w:themeColor="accent4" w:themeShade="BF"/>
                    <w:sz w:val="22"/>
                  </w:rPr>
                  <w:t xml:space="preserve"> (Euromonitor International, 2012b)</w:t>
                </w:r>
                <w:r w:rsidR="007F762E" w:rsidRPr="00293D38">
                  <w:rPr>
                    <w:rFonts w:cs="Times New Roman"/>
                    <w:color w:val="5F497A" w:themeColor="accent4" w:themeShade="BF"/>
                    <w:sz w:val="22"/>
                  </w:rPr>
                  <w:fldChar w:fldCharType="end"/>
                </w:r>
              </w:sdtContent>
            </w:sdt>
            <w:r w:rsidRPr="00293D38">
              <w:rPr>
                <w:rFonts w:cs="Times New Roman"/>
                <w:color w:val="5F497A" w:themeColor="accent4" w:themeShade="BF"/>
                <w:sz w:val="22"/>
              </w:rPr>
              <w:t xml:space="preserve">. </w:t>
            </w:r>
          </w:p>
          <w:p w:rsidR="00D669E9" w:rsidRPr="00293D38" w:rsidRDefault="00D669E9" w:rsidP="00E01B1A">
            <w:pPr>
              <w:spacing w:before="40" w:after="40"/>
              <w:rPr>
                <w:rFonts w:cs="Times New Roman"/>
                <w:color w:val="5F497A" w:themeColor="accent4" w:themeShade="BF"/>
                <w:sz w:val="22"/>
              </w:rPr>
            </w:pPr>
          </w:p>
          <w:p w:rsidR="009E604D" w:rsidRPr="00293D38" w:rsidRDefault="009E604D" w:rsidP="00E01B1A">
            <w:pPr>
              <w:spacing w:before="40" w:after="40"/>
              <w:rPr>
                <w:rFonts w:cs="Times New Roman"/>
                <w:color w:val="5F497A" w:themeColor="accent4" w:themeShade="BF"/>
                <w:sz w:val="22"/>
              </w:rPr>
            </w:pPr>
            <w:r w:rsidRPr="00293D38">
              <w:rPr>
                <w:rFonts w:cs="Times New Roman"/>
                <w:color w:val="5F497A" w:themeColor="accent4" w:themeShade="BF"/>
                <w:sz w:val="22"/>
              </w:rPr>
              <w:t xml:space="preserve">Though increasing, consumer confidence in Israel remains fairly low </w:t>
            </w:r>
            <w:proofErr w:type="gramStart"/>
            <w:r w:rsidRPr="00293D38">
              <w:rPr>
                <w:rFonts w:cs="Times New Roman"/>
                <w:color w:val="5F497A" w:themeColor="accent4" w:themeShade="BF"/>
                <w:sz w:val="22"/>
              </w:rPr>
              <w:t>at  -</w:t>
            </w:r>
            <w:proofErr w:type="gramEnd"/>
            <w:r w:rsidRPr="00293D38">
              <w:rPr>
                <w:rFonts w:cs="Times New Roman"/>
                <w:color w:val="5F497A" w:themeColor="accent4" w:themeShade="BF"/>
                <w:sz w:val="22"/>
              </w:rPr>
              <w:t>26.48 in February 2014</w:t>
            </w:r>
            <w:sdt>
              <w:sdtPr>
                <w:rPr>
                  <w:rFonts w:cs="Times New Roman"/>
                  <w:color w:val="5F497A" w:themeColor="accent4" w:themeShade="BF"/>
                  <w:sz w:val="22"/>
                </w:rPr>
                <w:id w:val="1619804560"/>
                <w:citation/>
              </w:sdtPr>
              <w:sdtContent>
                <w:r w:rsidR="007F762E" w:rsidRPr="00293D38">
                  <w:rPr>
                    <w:rFonts w:cs="Times New Roman"/>
                    <w:color w:val="5F497A" w:themeColor="accent4" w:themeShade="BF"/>
                    <w:sz w:val="22"/>
                  </w:rPr>
                  <w:fldChar w:fldCharType="begin"/>
                </w:r>
                <w:r w:rsidRPr="00293D38">
                  <w:rPr>
                    <w:rFonts w:cs="Times New Roman"/>
                    <w:color w:val="5F497A" w:themeColor="accent4" w:themeShade="BF"/>
                    <w:sz w:val="22"/>
                  </w:rPr>
                  <w:instrText xml:space="preserve"> CITATION Tra14 \l 1033 </w:instrText>
                </w:r>
                <w:r w:rsidR="007F762E" w:rsidRPr="00293D38">
                  <w:rPr>
                    <w:rFonts w:cs="Times New Roman"/>
                    <w:color w:val="5F497A" w:themeColor="accent4" w:themeShade="BF"/>
                    <w:sz w:val="22"/>
                  </w:rPr>
                  <w:fldChar w:fldCharType="separate"/>
                </w:r>
                <w:r w:rsidR="000A6C83" w:rsidRPr="00293D38">
                  <w:rPr>
                    <w:rFonts w:cs="Times New Roman"/>
                    <w:noProof/>
                    <w:color w:val="5F497A" w:themeColor="accent4" w:themeShade="BF"/>
                    <w:sz w:val="22"/>
                  </w:rPr>
                  <w:t xml:space="preserve"> (Trading Economics, 2014)</w:t>
                </w:r>
                <w:r w:rsidR="007F762E" w:rsidRPr="00293D38">
                  <w:rPr>
                    <w:rFonts w:cs="Times New Roman"/>
                    <w:color w:val="5F497A" w:themeColor="accent4" w:themeShade="BF"/>
                    <w:sz w:val="22"/>
                  </w:rPr>
                  <w:fldChar w:fldCharType="end"/>
                </w:r>
              </w:sdtContent>
            </w:sdt>
            <w:r w:rsidRPr="00293D38">
              <w:rPr>
                <w:rFonts w:cs="Times New Roman"/>
                <w:color w:val="5F497A" w:themeColor="accent4" w:themeShade="BF"/>
                <w:sz w:val="22"/>
              </w:rPr>
              <w:t>.</w:t>
            </w:r>
          </w:p>
          <w:p w:rsidR="00D669E9" w:rsidRPr="00293D38" w:rsidRDefault="00D669E9" w:rsidP="00E01B1A">
            <w:pPr>
              <w:spacing w:before="40" w:after="40"/>
              <w:rPr>
                <w:rFonts w:cs="Times New Roman"/>
                <w:color w:val="5F497A" w:themeColor="accent4" w:themeShade="BF"/>
                <w:sz w:val="22"/>
              </w:rPr>
            </w:pPr>
          </w:p>
          <w:p w:rsidR="009E604D" w:rsidRPr="00293D38" w:rsidRDefault="009E604D" w:rsidP="00E01B1A">
            <w:pPr>
              <w:spacing w:before="40" w:after="40"/>
              <w:rPr>
                <w:rFonts w:cs="Times New Roman"/>
                <w:color w:val="5F497A" w:themeColor="accent4" w:themeShade="BF"/>
                <w:sz w:val="22"/>
              </w:rPr>
            </w:pPr>
            <w:r w:rsidRPr="00293D38">
              <w:rPr>
                <w:rFonts w:cs="Times New Roman"/>
                <w:color w:val="5F497A" w:themeColor="accent4" w:themeShade="BF"/>
                <w:sz w:val="22"/>
              </w:rPr>
              <w:t>Continued decline in the share of public funding of the health system further impairs the public system’s ability to address the needs of a fast-aging population. As a result, consumers are looking at possible supplemental insurance arrangements that would make health care more accessible</w:t>
            </w:r>
            <w:sdt>
              <w:sdtPr>
                <w:rPr>
                  <w:rFonts w:cs="Times New Roman"/>
                  <w:color w:val="5F497A" w:themeColor="accent4" w:themeShade="BF"/>
                  <w:sz w:val="22"/>
                </w:rPr>
                <w:id w:val="634224113"/>
                <w:citation/>
              </w:sdtPr>
              <w:sdtContent>
                <w:r w:rsidR="007F762E" w:rsidRPr="00293D38">
                  <w:rPr>
                    <w:rFonts w:cs="Times New Roman"/>
                    <w:color w:val="5F497A" w:themeColor="accent4" w:themeShade="BF"/>
                    <w:sz w:val="22"/>
                  </w:rPr>
                  <w:fldChar w:fldCharType="begin"/>
                </w:r>
                <w:r w:rsidRPr="00293D38">
                  <w:rPr>
                    <w:rFonts w:cs="Times New Roman"/>
                    <w:color w:val="5F497A" w:themeColor="accent4" w:themeShade="BF"/>
                    <w:sz w:val="22"/>
                  </w:rPr>
                  <w:instrText xml:space="preserve"> CITATION Che13 \l 1033 </w:instrText>
                </w:r>
                <w:r w:rsidR="007F762E" w:rsidRPr="00293D38">
                  <w:rPr>
                    <w:rFonts w:cs="Times New Roman"/>
                    <w:color w:val="5F497A" w:themeColor="accent4" w:themeShade="BF"/>
                    <w:sz w:val="22"/>
                  </w:rPr>
                  <w:fldChar w:fldCharType="separate"/>
                </w:r>
                <w:r w:rsidR="000A6C83" w:rsidRPr="00293D38">
                  <w:rPr>
                    <w:rFonts w:cs="Times New Roman"/>
                    <w:noProof/>
                    <w:color w:val="5F497A" w:themeColor="accent4" w:themeShade="BF"/>
                    <w:sz w:val="22"/>
                  </w:rPr>
                  <w:t xml:space="preserve"> (Chernichovsky &amp; Regev, 2013)</w:t>
                </w:r>
                <w:r w:rsidR="007F762E" w:rsidRPr="00293D38">
                  <w:rPr>
                    <w:rFonts w:cs="Times New Roman"/>
                    <w:color w:val="5F497A" w:themeColor="accent4" w:themeShade="BF"/>
                    <w:sz w:val="22"/>
                  </w:rPr>
                  <w:fldChar w:fldCharType="end"/>
                </w:r>
              </w:sdtContent>
            </w:sdt>
            <w:r w:rsidRPr="00293D38">
              <w:rPr>
                <w:rFonts w:cs="Times New Roman"/>
                <w:color w:val="5F497A" w:themeColor="accent4" w:themeShade="BF"/>
                <w:sz w:val="22"/>
              </w:rPr>
              <w:t xml:space="preserve">. </w:t>
            </w:r>
          </w:p>
        </w:tc>
      </w:tr>
      <w:tr w:rsidR="00EF5659" w:rsidRPr="00293D38" w:rsidTr="007F4D52">
        <w:trPr>
          <w:trHeight w:val="2474"/>
        </w:trPr>
        <w:tc>
          <w:tcPr>
            <w:tcW w:w="622" w:type="pct"/>
            <w:tcBorders>
              <w:top w:val="single" w:sz="4" w:space="0" w:color="5F497A" w:themeColor="accent4" w:themeShade="BF"/>
              <w:left w:val="nil"/>
              <w:bottom w:val="single" w:sz="4" w:space="0" w:color="365F91" w:themeColor="accent1" w:themeShade="BF"/>
              <w:right w:val="single" w:sz="4" w:space="0" w:color="365F91" w:themeColor="accent1" w:themeShade="BF"/>
            </w:tcBorders>
            <w:shd w:val="clear" w:color="auto" w:fill="DBE5F1" w:themeFill="accent1" w:themeFillTint="33"/>
          </w:tcPr>
          <w:p w:rsidR="00EF5659" w:rsidRPr="00293D38" w:rsidRDefault="00EF5659" w:rsidP="00E01B1A">
            <w:pPr>
              <w:spacing w:before="40" w:after="40"/>
              <w:rPr>
                <w:rFonts w:cs="Times New Roman"/>
                <w:color w:val="365F91" w:themeColor="accent1" w:themeShade="BF"/>
                <w:sz w:val="22"/>
              </w:rPr>
            </w:pPr>
            <w:r w:rsidRPr="00293D38">
              <w:rPr>
                <w:rFonts w:cs="Times New Roman"/>
                <w:color w:val="365F91" w:themeColor="accent1" w:themeShade="BF"/>
                <w:sz w:val="22"/>
              </w:rPr>
              <w:t>United Kingdom</w:t>
            </w:r>
          </w:p>
        </w:tc>
        <w:tc>
          <w:tcPr>
            <w:tcW w:w="4378" w:type="pct"/>
            <w:tcBorders>
              <w:top w:val="single" w:sz="4" w:space="0" w:color="5F497A" w:themeColor="accent4" w:themeShade="BF"/>
              <w:left w:val="single" w:sz="4" w:space="0" w:color="365F91" w:themeColor="accent1" w:themeShade="BF"/>
              <w:bottom w:val="single" w:sz="4" w:space="0" w:color="365F91" w:themeColor="accent1" w:themeShade="BF"/>
              <w:right w:val="single" w:sz="4" w:space="0" w:color="DBE5F1" w:themeColor="accent1" w:themeTint="33"/>
            </w:tcBorders>
            <w:shd w:val="clear" w:color="auto" w:fill="DBE5F1" w:themeFill="accent1" w:themeFillTint="33"/>
          </w:tcPr>
          <w:p w:rsidR="00EF5659" w:rsidRPr="00293D38" w:rsidRDefault="00EF5659" w:rsidP="00E01B1A">
            <w:pPr>
              <w:spacing w:before="40" w:after="40"/>
              <w:rPr>
                <w:rFonts w:cs="Times New Roman"/>
                <w:color w:val="365F91" w:themeColor="accent1" w:themeShade="BF"/>
                <w:sz w:val="22"/>
              </w:rPr>
            </w:pPr>
            <w:r w:rsidRPr="00293D38">
              <w:rPr>
                <w:rFonts w:cs="Times New Roman"/>
                <w:color w:val="365F91" w:themeColor="accent1" w:themeShade="BF"/>
                <w:sz w:val="22"/>
              </w:rPr>
              <w:t>Consumers are becoming more price sensitive as a result of the economic downturn, and health and wellness products are growing at a slower rate as they are disadvantaged with higher prices</w:t>
            </w:r>
            <w:sdt>
              <w:sdtPr>
                <w:rPr>
                  <w:rFonts w:cs="Times New Roman"/>
                  <w:color w:val="365F91" w:themeColor="accent1" w:themeShade="BF"/>
                  <w:sz w:val="22"/>
                </w:rPr>
                <w:id w:val="840282423"/>
                <w:citation/>
              </w:sdtPr>
              <w:sdtContent>
                <w:r w:rsidR="007F762E" w:rsidRPr="00293D38">
                  <w:rPr>
                    <w:rFonts w:cs="Times New Roman"/>
                    <w:color w:val="365F91" w:themeColor="accent1" w:themeShade="BF"/>
                    <w:sz w:val="22"/>
                  </w:rPr>
                  <w:fldChar w:fldCharType="begin"/>
                </w:r>
                <w:r w:rsidRPr="00293D38">
                  <w:rPr>
                    <w:rFonts w:cs="Times New Roman"/>
                    <w:color w:val="365F91" w:themeColor="accent1" w:themeShade="BF"/>
                    <w:sz w:val="22"/>
                  </w:rPr>
                  <w:instrText xml:space="preserve"> CITATION Eur132 \l 1033 </w:instrText>
                </w:r>
                <w:r w:rsidR="007F762E" w:rsidRPr="00293D38">
                  <w:rPr>
                    <w:rFonts w:cs="Times New Roman"/>
                    <w:color w:val="365F91" w:themeColor="accent1" w:themeShade="BF"/>
                    <w:sz w:val="22"/>
                  </w:rPr>
                  <w:fldChar w:fldCharType="separate"/>
                </w:r>
                <w:r w:rsidR="000A6C83" w:rsidRPr="00293D38">
                  <w:rPr>
                    <w:rFonts w:cs="Times New Roman"/>
                    <w:noProof/>
                    <w:color w:val="365F91" w:themeColor="accent1" w:themeShade="BF"/>
                    <w:sz w:val="22"/>
                  </w:rPr>
                  <w:t xml:space="preserve"> (Euromonitor International, 2013e)</w:t>
                </w:r>
                <w:r w:rsidR="007F762E" w:rsidRPr="00293D38">
                  <w:rPr>
                    <w:rFonts w:cs="Times New Roman"/>
                    <w:color w:val="365F91" w:themeColor="accent1" w:themeShade="BF"/>
                    <w:sz w:val="22"/>
                  </w:rPr>
                  <w:fldChar w:fldCharType="end"/>
                </w:r>
              </w:sdtContent>
            </w:sdt>
            <w:r w:rsidRPr="00293D38">
              <w:rPr>
                <w:rFonts w:cs="Times New Roman"/>
                <w:color w:val="365F91" w:themeColor="accent1" w:themeShade="BF"/>
                <w:sz w:val="22"/>
              </w:rPr>
              <w:t xml:space="preserve">. </w:t>
            </w:r>
          </w:p>
          <w:p w:rsidR="00EF5659" w:rsidRPr="00293D38" w:rsidRDefault="00EF5659" w:rsidP="00E01B1A">
            <w:pPr>
              <w:spacing w:before="40" w:after="40"/>
              <w:rPr>
                <w:rFonts w:cs="Times New Roman"/>
                <w:color w:val="365F91" w:themeColor="accent1" w:themeShade="BF"/>
                <w:sz w:val="22"/>
              </w:rPr>
            </w:pPr>
          </w:p>
          <w:p w:rsidR="00EF5659" w:rsidRPr="00293D38" w:rsidRDefault="00EF5659" w:rsidP="00E01B1A">
            <w:pPr>
              <w:spacing w:before="40" w:after="40"/>
              <w:rPr>
                <w:rFonts w:cs="Times New Roman"/>
                <w:color w:val="365F91" w:themeColor="accent1" w:themeShade="BF"/>
                <w:sz w:val="22"/>
              </w:rPr>
            </w:pPr>
            <w:r w:rsidRPr="00293D38">
              <w:rPr>
                <w:rFonts w:cs="Times New Roman"/>
                <w:color w:val="365F91" w:themeColor="accent1" w:themeShade="BF"/>
                <w:sz w:val="22"/>
              </w:rPr>
              <w:t>Health and wellness is forecasted to grind to a halt in the next five years, due mainly to the damage that the recession has done to the economy</w:t>
            </w:r>
            <w:sdt>
              <w:sdtPr>
                <w:rPr>
                  <w:rFonts w:cs="Times New Roman"/>
                  <w:color w:val="365F91" w:themeColor="accent1" w:themeShade="BF"/>
                  <w:sz w:val="22"/>
                </w:rPr>
                <w:id w:val="2058124083"/>
                <w:citation/>
              </w:sdtPr>
              <w:sdtContent>
                <w:r w:rsidR="007F762E" w:rsidRPr="00293D38">
                  <w:rPr>
                    <w:rFonts w:cs="Times New Roman"/>
                    <w:color w:val="365F91" w:themeColor="accent1" w:themeShade="BF"/>
                    <w:sz w:val="22"/>
                  </w:rPr>
                  <w:fldChar w:fldCharType="begin"/>
                </w:r>
                <w:r w:rsidRPr="00293D38">
                  <w:rPr>
                    <w:rFonts w:cs="Times New Roman"/>
                    <w:color w:val="365F91" w:themeColor="accent1" w:themeShade="BF"/>
                    <w:sz w:val="22"/>
                  </w:rPr>
                  <w:instrText xml:space="preserve"> CITATION Eur132 \l 1033 </w:instrText>
                </w:r>
                <w:r w:rsidR="007F762E" w:rsidRPr="00293D38">
                  <w:rPr>
                    <w:rFonts w:cs="Times New Roman"/>
                    <w:color w:val="365F91" w:themeColor="accent1" w:themeShade="BF"/>
                    <w:sz w:val="22"/>
                  </w:rPr>
                  <w:fldChar w:fldCharType="separate"/>
                </w:r>
                <w:r w:rsidR="000A6C83" w:rsidRPr="00293D38">
                  <w:rPr>
                    <w:rFonts w:cs="Times New Roman"/>
                    <w:noProof/>
                    <w:color w:val="365F91" w:themeColor="accent1" w:themeShade="BF"/>
                    <w:sz w:val="22"/>
                  </w:rPr>
                  <w:t xml:space="preserve"> (Euromonitor International, 2013e)</w:t>
                </w:r>
                <w:r w:rsidR="007F762E" w:rsidRPr="00293D38">
                  <w:rPr>
                    <w:rFonts w:cs="Times New Roman"/>
                    <w:color w:val="365F91" w:themeColor="accent1" w:themeShade="BF"/>
                    <w:sz w:val="22"/>
                  </w:rPr>
                  <w:fldChar w:fldCharType="end"/>
                </w:r>
              </w:sdtContent>
            </w:sdt>
            <w:r w:rsidRPr="00293D38">
              <w:rPr>
                <w:rFonts w:cs="Times New Roman"/>
                <w:color w:val="365F91" w:themeColor="accent1" w:themeShade="BF"/>
                <w:sz w:val="22"/>
              </w:rPr>
              <w:t xml:space="preserve">. </w:t>
            </w:r>
          </w:p>
          <w:p w:rsidR="00EF5659" w:rsidRPr="00293D38" w:rsidRDefault="00EF5659" w:rsidP="00E01B1A">
            <w:pPr>
              <w:spacing w:before="40" w:after="40"/>
              <w:rPr>
                <w:rFonts w:cs="Times New Roman"/>
                <w:color w:val="365F91" w:themeColor="accent1" w:themeShade="BF"/>
                <w:sz w:val="22"/>
              </w:rPr>
            </w:pPr>
          </w:p>
          <w:p w:rsidR="00EF5659" w:rsidRPr="00293D38" w:rsidRDefault="00D72C1A" w:rsidP="00E01B1A">
            <w:pPr>
              <w:spacing w:before="40" w:after="40"/>
              <w:rPr>
                <w:rFonts w:cs="Times New Roman"/>
                <w:color w:val="365F91" w:themeColor="accent1" w:themeShade="BF"/>
                <w:sz w:val="22"/>
              </w:rPr>
            </w:pPr>
            <w:r>
              <w:rPr>
                <w:rFonts w:cs="Times New Roman"/>
                <w:color w:val="365F91" w:themeColor="accent1" w:themeShade="BF"/>
                <w:sz w:val="22"/>
              </w:rPr>
              <w:t>Private labels</w:t>
            </w:r>
            <w:r w:rsidR="00EF5659" w:rsidRPr="00293D38">
              <w:rPr>
                <w:rFonts w:cs="Times New Roman"/>
                <w:color w:val="365F91" w:themeColor="accent1" w:themeShade="BF"/>
                <w:sz w:val="22"/>
              </w:rPr>
              <w:t xml:space="preserve"> gain from this prices sensitivity as consumers look to save money where possible </w:t>
            </w:r>
            <w:sdt>
              <w:sdtPr>
                <w:rPr>
                  <w:rFonts w:cs="Times New Roman"/>
                  <w:color w:val="365F91" w:themeColor="accent1" w:themeShade="BF"/>
                  <w:sz w:val="22"/>
                </w:rPr>
                <w:id w:val="1254475320"/>
                <w:citation/>
              </w:sdtPr>
              <w:sdtContent>
                <w:r w:rsidR="007F762E" w:rsidRPr="00293D38">
                  <w:rPr>
                    <w:rFonts w:cs="Times New Roman"/>
                    <w:color w:val="365F91" w:themeColor="accent1" w:themeShade="BF"/>
                    <w:sz w:val="22"/>
                  </w:rPr>
                  <w:fldChar w:fldCharType="begin"/>
                </w:r>
                <w:r w:rsidR="00EF5659" w:rsidRPr="00293D38">
                  <w:rPr>
                    <w:rFonts w:cs="Times New Roman"/>
                    <w:color w:val="365F91" w:themeColor="accent1" w:themeShade="BF"/>
                    <w:sz w:val="22"/>
                  </w:rPr>
                  <w:instrText xml:space="preserve"> CITATION Eur132 \l 1033 </w:instrText>
                </w:r>
                <w:r w:rsidR="007F762E" w:rsidRPr="00293D38">
                  <w:rPr>
                    <w:rFonts w:cs="Times New Roman"/>
                    <w:color w:val="365F91" w:themeColor="accent1" w:themeShade="BF"/>
                    <w:sz w:val="22"/>
                  </w:rPr>
                  <w:fldChar w:fldCharType="separate"/>
                </w:r>
                <w:r w:rsidR="000A6C83" w:rsidRPr="00293D38">
                  <w:rPr>
                    <w:rFonts w:cs="Times New Roman"/>
                    <w:noProof/>
                    <w:color w:val="365F91" w:themeColor="accent1" w:themeShade="BF"/>
                    <w:sz w:val="22"/>
                  </w:rPr>
                  <w:t>(Euromonitor International, 2013e)</w:t>
                </w:r>
                <w:r w:rsidR="007F762E" w:rsidRPr="00293D38">
                  <w:rPr>
                    <w:rFonts w:cs="Times New Roman"/>
                    <w:color w:val="365F91" w:themeColor="accent1" w:themeShade="BF"/>
                    <w:sz w:val="22"/>
                  </w:rPr>
                  <w:fldChar w:fldCharType="end"/>
                </w:r>
              </w:sdtContent>
            </w:sdt>
            <w:r w:rsidR="00EF5659" w:rsidRPr="00293D38">
              <w:rPr>
                <w:rFonts w:cs="Times New Roman"/>
                <w:color w:val="365F91" w:themeColor="accent1" w:themeShade="BF"/>
                <w:sz w:val="22"/>
              </w:rPr>
              <w:t>.</w:t>
            </w:r>
          </w:p>
        </w:tc>
      </w:tr>
      <w:tr w:rsidR="00EF5659" w:rsidRPr="00293D38" w:rsidTr="00E01B1A">
        <w:trPr>
          <w:trHeight w:val="1621"/>
        </w:trPr>
        <w:tc>
          <w:tcPr>
            <w:tcW w:w="622" w:type="pct"/>
            <w:tcBorders>
              <w:top w:val="single" w:sz="4" w:space="0" w:color="31849B" w:themeColor="accent5" w:themeShade="BF"/>
              <w:left w:val="nil"/>
              <w:bottom w:val="single" w:sz="4" w:space="0" w:color="31849B" w:themeColor="accent5" w:themeShade="BF"/>
              <w:right w:val="single" w:sz="4" w:space="0" w:color="31849B" w:themeColor="accent5" w:themeShade="BF"/>
            </w:tcBorders>
            <w:shd w:val="clear" w:color="auto" w:fill="DAEEF3" w:themeFill="accent5" w:themeFillTint="33"/>
          </w:tcPr>
          <w:p w:rsidR="00EF5659" w:rsidRPr="00293D38" w:rsidRDefault="00EF5659" w:rsidP="00E01B1A">
            <w:pPr>
              <w:spacing w:before="40" w:after="40"/>
              <w:rPr>
                <w:rFonts w:cs="Times New Roman"/>
                <w:color w:val="31849B" w:themeColor="accent5" w:themeShade="BF"/>
                <w:sz w:val="22"/>
              </w:rPr>
            </w:pPr>
            <w:r w:rsidRPr="00293D38">
              <w:rPr>
                <w:rFonts w:cs="Times New Roman"/>
                <w:color w:val="31849B" w:themeColor="accent5" w:themeShade="BF"/>
                <w:sz w:val="22"/>
              </w:rPr>
              <w:t>Switzerland</w:t>
            </w:r>
          </w:p>
        </w:tc>
        <w:tc>
          <w:tcPr>
            <w:tcW w:w="4378" w:type="pct"/>
            <w:tcBorders>
              <w:top w:val="single" w:sz="4" w:space="0" w:color="31849B" w:themeColor="accent5" w:themeShade="BF"/>
              <w:left w:val="single" w:sz="4" w:space="0" w:color="31849B" w:themeColor="accent5" w:themeShade="BF"/>
              <w:bottom w:val="single" w:sz="4" w:space="0" w:color="31849B" w:themeColor="accent5" w:themeShade="BF"/>
              <w:right w:val="nil"/>
            </w:tcBorders>
            <w:shd w:val="clear" w:color="auto" w:fill="DAEEF3" w:themeFill="accent5" w:themeFillTint="33"/>
          </w:tcPr>
          <w:p w:rsidR="00EF5659" w:rsidRPr="00293D38" w:rsidRDefault="00EF5659" w:rsidP="00E01B1A">
            <w:pPr>
              <w:spacing w:before="40" w:after="40"/>
              <w:rPr>
                <w:rFonts w:cs="Times New Roman"/>
                <w:color w:val="31849B" w:themeColor="accent5" w:themeShade="BF"/>
                <w:sz w:val="22"/>
              </w:rPr>
            </w:pPr>
            <w:r w:rsidRPr="00293D38">
              <w:rPr>
                <w:rFonts w:cs="Times New Roman"/>
                <w:color w:val="31849B" w:themeColor="accent5" w:themeShade="BF"/>
                <w:sz w:val="22"/>
              </w:rPr>
              <w:t>Consumer confidence in Switzerland remains moderate, regardless of the decrease in growth rate since the international recession. As a result, health and wellness also record positive growth</w:t>
            </w:r>
            <w:sdt>
              <w:sdtPr>
                <w:rPr>
                  <w:rFonts w:cs="Times New Roman"/>
                  <w:color w:val="31849B" w:themeColor="accent5" w:themeShade="BF"/>
                  <w:sz w:val="22"/>
                </w:rPr>
                <w:id w:val="-463743375"/>
                <w:citation/>
              </w:sdtPr>
              <w:sdtContent>
                <w:r w:rsidR="007F762E" w:rsidRPr="00293D38">
                  <w:rPr>
                    <w:rFonts w:cs="Times New Roman"/>
                    <w:color w:val="31849B" w:themeColor="accent5" w:themeShade="BF"/>
                    <w:sz w:val="22"/>
                  </w:rPr>
                  <w:fldChar w:fldCharType="begin"/>
                </w:r>
                <w:r w:rsidRPr="00293D38">
                  <w:rPr>
                    <w:rFonts w:cs="Times New Roman"/>
                    <w:color w:val="31849B" w:themeColor="accent5" w:themeShade="BF"/>
                    <w:sz w:val="22"/>
                  </w:rPr>
                  <w:instrText xml:space="preserve"> CITATION Eur13 \l 1033 </w:instrText>
                </w:r>
                <w:r w:rsidR="007F762E" w:rsidRPr="00293D38">
                  <w:rPr>
                    <w:rFonts w:cs="Times New Roman"/>
                    <w:color w:val="31849B" w:themeColor="accent5" w:themeShade="BF"/>
                    <w:sz w:val="22"/>
                  </w:rPr>
                  <w:fldChar w:fldCharType="separate"/>
                </w:r>
                <w:r w:rsidR="000A6C83" w:rsidRPr="00293D38">
                  <w:rPr>
                    <w:rFonts w:cs="Times New Roman"/>
                    <w:noProof/>
                    <w:color w:val="31849B" w:themeColor="accent5" w:themeShade="BF"/>
                    <w:sz w:val="22"/>
                  </w:rPr>
                  <w:t xml:space="preserve"> (Euromonitor International, 2013)</w:t>
                </w:r>
                <w:r w:rsidR="007F762E" w:rsidRPr="00293D38">
                  <w:rPr>
                    <w:rFonts w:cs="Times New Roman"/>
                    <w:color w:val="31849B" w:themeColor="accent5" w:themeShade="BF"/>
                    <w:sz w:val="22"/>
                  </w:rPr>
                  <w:fldChar w:fldCharType="end"/>
                </w:r>
              </w:sdtContent>
            </w:sdt>
            <w:r w:rsidRPr="00293D38">
              <w:rPr>
                <w:rFonts w:cs="Times New Roman"/>
                <w:color w:val="31849B" w:themeColor="accent5" w:themeShade="BF"/>
                <w:sz w:val="22"/>
              </w:rPr>
              <w:t xml:space="preserve">. </w:t>
            </w:r>
          </w:p>
          <w:p w:rsidR="00EF5659" w:rsidRPr="00293D38" w:rsidRDefault="00EF5659" w:rsidP="00E01B1A">
            <w:pPr>
              <w:spacing w:before="40" w:after="40"/>
              <w:rPr>
                <w:rFonts w:cs="Times New Roman"/>
                <w:color w:val="31849B" w:themeColor="accent5" w:themeShade="BF"/>
                <w:sz w:val="22"/>
              </w:rPr>
            </w:pPr>
          </w:p>
          <w:p w:rsidR="00EF5659" w:rsidRPr="00293D38" w:rsidRDefault="00EF5659" w:rsidP="00E01B1A">
            <w:pPr>
              <w:spacing w:before="40" w:after="40"/>
              <w:rPr>
                <w:rFonts w:cs="Times New Roman"/>
                <w:color w:val="31849B" w:themeColor="accent5" w:themeShade="BF"/>
                <w:sz w:val="22"/>
              </w:rPr>
            </w:pPr>
            <w:r w:rsidRPr="00293D38">
              <w:rPr>
                <w:rFonts w:cs="Times New Roman"/>
                <w:color w:val="31849B" w:themeColor="accent5" w:themeShade="BF"/>
                <w:sz w:val="22"/>
              </w:rPr>
              <w:t>The focus on ‘</w:t>
            </w:r>
            <w:proofErr w:type="spellStart"/>
            <w:r w:rsidRPr="00293D38">
              <w:rPr>
                <w:rFonts w:cs="Times New Roman"/>
                <w:color w:val="31849B" w:themeColor="accent5" w:themeShade="BF"/>
                <w:sz w:val="22"/>
              </w:rPr>
              <w:t>Swissness</w:t>
            </w:r>
            <w:proofErr w:type="spellEnd"/>
            <w:r w:rsidRPr="00293D38">
              <w:rPr>
                <w:rFonts w:cs="Times New Roman"/>
                <w:color w:val="31849B" w:themeColor="accent5" w:themeShade="BF"/>
                <w:sz w:val="22"/>
              </w:rPr>
              <w:t>’ is the dependability of Swiss-manufactured goods, and it is becoming increasingly important for Swiss and non-Swiss consumers</w:t>
            </w:r>
            <w:sdt>
              <w:sdtPr>
                <w:rPr>
                  <w:rFonts w:cs="Times New Roman"/>
                  <w:color w:val="31849B" w:themeColor="accent5" w:themeShade="BF"/>
                  <w:sz w:val="22"/>
                </w:rPr>
                <w:id w:val="-853650239"/>
                <w:citation/>
              </w:sdtPr>
              <w:sdtContent>
                <w:r w:rsidR="007F762E" w:rsidRPr="00293D38">
                  <w:rPr>
                    <w:rFonts w:cs="Times New Roman"/>
                    <w:color w:val="31849B" w:themeColor="accent5" w:themeShade="BF"/>
                    <w:sz w:val="22"/>
                  </w:rPr>
                  <w:fldChar w:fldCharType="begin"/>
                </w:r>
                <w:r w:rsidRPr="00293D38">
                  <w:rPr>
                    <w:rFonts w:cs="Times New Roman"/>
                    <w:color w:val="31849B" w:themeColor="accent5" w:themeShade="BF"/>
                    <w:sz w:val="22"/>
                  </w:rPr>
                  <w:instrText xml:space="preserve"> CITATION Eur13 \l 1033 </w:instrText>
                </w:r>
                <w:r w:rsidR="007F762E" w:rsidRPr="00293D38">
                  <w:rPr>
                    <w:rFonts w:cs="Times New Roman"/>
                    <w:color w:val="31849B" w:themeColor="accent5" w:themeShade="BF"/>
                    <w:sz w:val="22"/>
                  </w:rPr>
                  <w:fldChar w:fldCharType="separate"/>
                </w:r>
                <w:r w:rsidR="000A6C83" w:rsidRPr="00293D38">
                  <w:rPr>
                    <w:rFonts w:cs="Times New Roman"/>
                    <w:noProof/>
                    <w:color w:val="31849B" w:themeColor="accent5" w:themeShade="BF"/>
                    <w:sz w:val="22"/>
                  </w:rPr>
                  <w:t xml:space="preserve"> (Euromonitor International, 2013)</w:t>
                </w:r>
                <w:r w:rsidR="007F762E" w:rsidRPr="00293D38">
                  <w:rPr>
                    <w:rFonts w:cs="Times New Roman"/>
                    <w:color w:val="31849B" w:themeColor="accent5" w:themeShade="BF"/>
                    <w:sz w:val="22"/>
                  </w:rPr>
                  <w:fldChar w:fldCharType="end"/>
                </w:r>
              </w:sdtContent>
            </w:sdt>
            <w:r w:rsidRPr="00293D38">
              <w:rPr>
                <w:rFonts w:cs="Times New Roman"/>
                <w:color w:val="31849B" w:themeColor="accent5" w:themeShade="BF"/>
                <w:sz w:val="22"/>
              </w:rPr>
              <w:t xml:space="preserve">. </w:t>
            </w:r>
          </w:p>
          <w:p w:rsidR="00EF5659" w:rsidRPr="00293D38" w:rsidRDefault="00EF5659" w:rsidP="00E01B1A">
            <w:pPr>
              <w:spacing w:before="40" w:after="40"/>
              <w:rPr>
                <w:rFonts w:cs="Times New Roman"/>
                <w:color w:val="31849B" w:themeColor="accent5" w:themeShade="BF"/>
                <w:sz w:val="22"/>
              </w:rPr>
            </w:pPr>
          </w:p>
          <w:p w:rsidR="00EF5659" w:rsidRPr="00293D38" w:rsidRDefault="00EF5659" w:rsidP="00E01B1A">
            <w:pPr>
              <w:spacing w:before="40" w:after="40"/>
              <w:rPr>
                <w:rFonts w:cs="Times New Roman"/>
                <w:color w:val="31849B" w:themeColor="accent5" w:themeShade="BF"/>
                <w:sz w:val="22"/>
              </w:rPr>
            </w:pPr>
            <w:r w:rsidRPr="00293D38">
              <w:rPr>
                <w:rFonts w:cs="Times New Roman"/>
                <w:color w:val="31849B" w:themeColor="accent5" w:themeShade="BF"/>
                <w:sz w:val="22"/>
              </w:rPr>
              <w:t>While the ‘</w:t>
            </w:r>
            <w:proofErr w:type="spellStart"/>
            <w:r w:rsidRPr="00293D38">
              <w:rPr>
                <w:rFonts w:cs="Times New Roman"/>
                <w:color w:val="31849B" w:themeColor="accent5" w:themeShade="BF"/>
                <w:sz w:val="22"/>
              </w:rPr>
              <w:t>Swissness</w:t>
            </w:r>
            <w:proofErr w:type="spellEnd"/>
            <w:r w:rsidRPr="00293D38">
              <w:rPr>
                <w:rFonts w:cs="Times New Roman"/>
                <w:color w:val="31849B" w:themeColor="accent5" w:themeShade="BF"/>
                <w:sz w:val="22"/>
              </w:rPr>
              <w:t>’ is important, major retailers are also privatizing labels in order to benefit from the increased price sensitivity of Swiss consumers</w:t>
            </w:r>
            <w:sdt>
              <w:sdtPr>
                <w:rPr>
                  <w:rFonts w:cs="Times New Roman"/>
                  <w:color w:val="31849B" w:themeColor="accent5" w:themeShade="BF"/>
                  <w:sz w:val="22"/>
                </w:rPr>
                <w:id w:val="-2077267226"/>
                <w:citation/>
              </w:sdtPr>
              <w:sdtContent>
                <w:r w:rsidR="007F762E" w:rsidRPr="00293D38">
                  <w:rPr>
                    <w:rFonts w:cs="Times New Roman"/>
                    <w:color w:val="31849B" w:themeColor="accent5" w:themeShade="BF"/>
                    <w:sz w:val="22"/>
                  </w:rPr>
                  <w:fldChar w:fldCharType="begin"/>
                </w:r>
                <w:r w:rsidRPr="00293D38">
                  <w:rPr>
                    <w:rFonts w:cs="Times New Roman"/>
                    <w:color w:val="31849B" w:themeColor="accent5" w:themeShade="BF"/>
                    <w:sz w:val="22"/>
                  </w:rPr>
                  <w:instrText xml:space="preserve"> CITATION Eur13 \l 1033 </w:instrText>
                </w:r>
                <w:r w:rsidR="007F762E" w:rsidRPr="00293D38">
                  <w:rPr>
                    <w:rFonts w:cs="Times New Roman"/>
                    <w:color w:val="31849B" w:themeColor="accent5" w:themeShade="BF"/>
                    <w:sz w:val="22"/>
                  </w:rPr>
                  <w:fldChar w:fldCharType="separate"/>
                </w:r>
                <w:r w:rsidR="000A6C83" w:rsidRPr="00293D38">
                  <w:rPr>
                    <w:rFonts w:cs="Times New Roman"/>
                    <w:noProof/>
                    <w:color w:val="31849B" w:themeColor="accent5" w:themeShade="BF"/>
                    <w:sz w:val="22"/>
                  </w:rPr>
                  <w:t xml:space="preserve"> (Euromonitor International, 2013)</w:t>
                </w:r>
                <w:r w:rsidR="007F762E" w:rsidRPr="00293D38">
                  <w:rPr>
                    <w:rFonts w:cs="Times New Roman"/>
                    <w:color w:val="31849B" w:themeColor="accent5" w:themeShade="BF"/>
                    <w:sz w:val="22"/>
                  </w:rPr>
                  <w:fldChar w:fldCharType="end"/>
                </w:r>
              </w:sdtContent>
            </w:sdt>
            <w:r w:rsidRPr="00293D38">
              <w:rPr>
                <w:rFonts w:cs="Times New Roman"/>
                <w:color w:val="31849B" w:themeColor="accent5" w:themeShade="BF"/>
                <w:sz w:val="22"/>
              </w:rPr>
              <w:t xml:space="preserve">. </w:t>
            </w:r>
          </w:p>
        </w:tc>
      </w:tr>
    </w:tbl>
    <w:p w:rsidR="007F4D52" w:rsidRPr="00293D38" w:rsidRDefault="007F4D52">
      <w:pPr>
        <w:rPr>
          <w:rFonts w:cs="Times New Roman"/>
          <w:sz w:val="22"/>
        </w:rPr>
      </w:pPr>
    </w:p>
    <w:p w:rsidR="007F4D52" w:rsidRPr="00293D38" w:rsidRDefault="007F4D52">
      <w:pPr>
        <w:rPr>
          <w:rFonts w:cs="Times New Roman"/>
          <w:sz w:val="22"/>
        </w:rPr>
      </w:pPr>
      <w:r w:rsidRPr="00293D38">
        <w:rPr>
          <w:rFonts w:cs="Times New Roman"/>
          <w:sz w:val="22"/>
        </w:rPr>
        <w:br w:type="page"/>
      </w:r>
    </w:p>
    <w:tbl>
      <w:tblPr>
        <w:tblStyle w:val="TableGrid"/>
        <w:tblW w:w="5000" w:type="pct"/>
        <w:tblLayout w:type="fixed"/>
        <w:tblLook w:val="04A0"/>
      </w:tblPr>
      <w:tblGrid>
        <w:gridCol w:w="1279"/>
        <w:gridCol w:w="9002"/>
      </w:tblGrid>
      <w:tr w:rsidR="00EF5659" w:rsidRPr="00293D38" w:rsidTr="0039241A">
        <w:trPr>
          <w:trHeight w:val="530"/>
        </w:trPr>
        <w:tc>
          <w:tcPr>
            <w:tcW w:w="622" w:type="pct"/>
            <w:tcBorders>
              <w:top w:val="single" w:sz="4" w:space="0" w:color="943634" w:themeColor="accent2" w:themeShade="BF"/>
              <w:left w:val="nil"/>
              <w:bottom w:val="single" w:sz="4" w:space="0" w:color="943634" w:themeColor="accent2" w:themeShade="BF"/>
              <w:right w:val="single" w:sz="4" w:space="0" w:color="943634" w:themeColor="accent2" w:themeShade="BF"/>
            </w:tcBorders>
            <w:shd w:val="solid" w:color="F2DBDB" w:themeColor="accent2" w:themeTint="33" w:fill="auto"/>
          </w:tcPr>
          <w:p w:rsidR="00EF5659" w:rsidRPr="00293D38" w:rsidRDefault="00EF5659" w:rsidP="007F4D52">
            <w:pPr>
              <w:spacing w:before="40" w:after="40"/>
              <w:rPr>
                <w:rFonts w:cs="Times New Roman"/>
                <w:color w:val="943634" w:themeColor="accent2" w:themeShade="BF"/>
                <w:sz w:val="22"/>
              </w:rPr>
            </w:pPr>
            <w:r w:rsidRPr="00293D38">
              <w:rPr>
                <w:rFonts w:cs="Times New Roman"/>
                <w:color w:val="943634" w:themeColor="accent2" w:themeShade="BF"/>
                <w:sz w:val="22"/>
              </w:rPr>
              <w:lastRenderedPageBreak/>
              <w:t>South Korea</w:t>
            </w:r>
          </w:p>
        </w:tc>
        <w:tc>
          <w:tcPr>
            <w:tcW w:w="4378" w:type="pct"/>
            <w:tcBorders>
              <w:top w:val="single" w:sz="4" w:space="0" w:color="943634" w:themeColor="accent2" w:themeShade="BF"/>
              <w:left w:val="single" w:sz="4" w:space="0" w:color="943634" w:themeColor="accent2" w:themeShade="BF"/>
              <w:bottom w:val="single" w:sz="4" w:space="0" w:color="943634" w:themeColor="accent2" w:themeShade="BF"/>
              <w:right w:val="nil"/>
            </w:tcBorders>
            <w:shd w:val="solid" w:color="F2DBDB" w:themeColor="accent2" w:themeTint="33" w:fill="auto"/>
          </w:tcPr>
          <w:p w:rsidR="00EF5659" w:rsidRPr="00293D38" w:rsidRDefault="00EF5659" w:rsidP="007F4D52">
            <w:pPr>
              <w:spacing w:before="40" w:after="40"/>
              <w:rPr>
                <w:rFonts w:cs="Times New Roman"/>
                <w:color w:val="943634" w:themeColor="accent2" w:themeShade="BF"/>
                <w:sz w:val="22"/>
              </w:rPr>
            </w:pPr>
            <w:r w:rsidRPr="00293D38">
              <w:rPr>
                <w:rFonts w:cs="Times New Roman"/>
                <w:color w:val="943634" w:themeColor="accent2" w:themeShade="BF"/>
                <w:sz w:val="22"/>
              </w:rPr>
              <w:t>Health and wellness sales continued to show strong performances in 2012 and are projected to continue doing so</w:t>
            </w:r>
            <w:sdt>
              <w:sdtPr>
                <w:rPr>
                  <w:rFonts w:cs="Times New Roman"/>
                  <w:color w:val="943634" w:themeColor="accent2" w:themeShade="BF"/>
                  <w:sz w:val="22"/>
                </w:rPr>
                <w:id w:val="1682308396"/>
                <w:citation/>
              </w:sdtPr>
              <w:sdtContent>
                <w:r w:rsidR="007F762E" w:rsidRPr="00293D38">
                  <w:rPr>
                    <w:rFonts w:cs="Times New Roman"/>
                    <w:color w:val="943634" w:themeColor="accent2" w:themeShade="BF"/>
                    <w:sz w:val="22"/>
                  </w:rPr>
                  <w:fldChar w:fldCharType="begin"/>
                </w:r>
                <w:r w:rsidRPr="00293D38">
                  <w:rPr>
                    <w:rFonts w:cs="Times New Roman"/>
                    <w:color w:val="943634" w:themeColor="accent2" w:themeShade="BF"/>
                    <w:sz w:val="22"/>
                  </w:rPr>
                  <w:instrText xml:space="preserve"> CITATION Eur131 \l 1033 </w:instrText>
                </w:r>
                <w:r w:rsidR="007F762E" w:rsidRPr="00293D38">
                  <w:rPr>
                    <w:rFonts w:cs="Times New Roman"/>
                    <w:color w:val="943634" w:themeColor="accent2" w:themeShade="BF"/>
                    <w:sz w:val="22"/>
                  </w:rPr>
                  <w:fldChar w:fldCharType="separate"/>
                </w:r>
                <w:r w:rsidR="000A6C83" w:rsidRPr="00293D38">
                  <w:rPr>
                    <w:rFonts w:cs="Times New Roman"/>
                    <w:noProof/>
                    <w:color w:val="943634" w:themeColor="accent2" w:themeShade="BF"/>
                    <w:sz w:val="22"/>
                  </w:rPr>
                  <w:t xml:space="preserve"> (Euromonitor International, 2013d)</w:t>
                </w:r>
                <w:r w:rsidR="007F762E" w:rsidRPr="00293D38">
                  <w:rPr>
                    <w:rFonts w:cs="Times New Roman"/>
                    <w:color w:val="943634" w:themeColor="accent2" w:themeShade="BF"/>
                    <w:sz w:val="22"/>
                  </w:rPr>
                  <w:fldChar w:fldCharType="end"/>
                </w:r>
              </w:sdtContent>
            </w:sdt>
            <w:r w:rsidRPr="00293D38">
              <w:rPr>
                <w:rFonts w:cs="Times New Roman"/>
                <w:color w:val="943634" w:themeColor="accent2" w:themeShade="BF"/>
                <w:sz w:val="22"/>
              </w:rPr>
              <w:t>.</w:t>
            </w:r>
          </w:p>
          <w:p w:rsidR="00EF5659" w:rsidRPr="00293D38" w:rsidRDefault="00EF5659" w:rsidP="007F4D52">
            <w:pPr>
              <w:spacing w:before="40" w:after="40"/>
              <w:rPr>
                <w:rFonts w:cs="Times New Roman"/>
                <w:color w:val="943634" w:themeColor="accent2" w:themeShade="BF"/>
                <w:sz w:val="22"/>
              </w:rPr>
            </w:pPr>
          </w:p>
          <w:p w:rsidR="00EF5659" w:rsidRPr="00293D38" w:rsidRDefault="00EF5659" w:rsidP="007F4D52">
            <w:pPr>
              <w:spacing w:before="40" w:after="40"/>
              <w:rPr>
                <w:rFonts w:cs="Times New Roman"/>
                <w:color w:val="943634" w:themeColor="accent2" w:themeShade="BF"/>
                <w:sz w:val="22"/>
              </w:rPr>
            </w:pPr>
            <w:r w:rsidRPr="00293D38">
              <w:rPr>
                <w:rFonts w:cs="Times New Roman"/>
                <w:color w:val="943634" w:themeColor="accent2" w:themeShade="BF"/>
                <w:sz w:val="22"/>
              </w:rPr>
              <w:t>A new consumer group called ‘new adult’ looks for multifunctional benefits in products, along with beauty becoming a key word in the industry</w:t>
            </w:r>
            <w:sdt>
              <w:sdtPr>
                <w:rPr>
                  <w:rFonts w:cs="Times New Roman"/>
                  <w:color w:val="943634" w:themeColor="accent2" w:themeShade="BF"/>
                  <w:sz w:val="22"/>
                </w:rPr>
                <w:id w:val="1869030894"/>
                <w:citation/>
              </w:sdtPr>
              <w:sdtContent>
                <w:r w:rsidR="007F762E" w:rsidRPr="00293D38">
                  <w:rPr>
                    <w:rFonts w:cs="Times New Roman"/>
                    <w:color w:val="943634" w:themeColor="accent2" w:themeShade="BF"/>
                    <w:sz w:val="22"/>
                  </w:rPr>
                  <w:fldChar w:fldCharType="begin"/>
                </w:r>
                <w:r w:rsidRPr="00293D38">
                  <w:rPr>
                    <w:rFonts w:cs="Times New Roman"/>
                    <w:color w:val="943634" w:themeColor="accent2" w:themeShade="BF"/>
                    <w:sz w:val="22"/>
                  </w:rPr>
                  <w:instrText xml:space="preserve"> CITATION Eur131 \l 1033 </w:instrText>
                </w:r>
                <w:r w:rsidR="007F762E" w:rsidRPr="00293D38">
                  <w:rPr>
                    <w:rFonts w:cs="Times New Roman"/>
                    <w:color w:val="943634" w:themeColor="accent2" w:themeShade="BF"/>
                    <w:sz w:val="22"/>
                  </w:rPr>
                  <w:fldChar w:fldCharType="separate"/>
                </w:r>
                <w:r w:rsidR="000A6C83" w:rsidRPr="00293D38">
                  <w:rPr>
                    <w:rFonts w:cs="Times New Roman"/>
                    <w:noProof/>
                    <w:color w:val="943634" w:themeColor="accent2" w:themeShade="BF"/>
                    <w:sz w:val="22"/>
                  </w:rPr>
                  <w:t xml:space="preserve"> (Euromonitor International, 2013d)</w:t>
                </w:r>
                <w:r w:rsidR="007F762E" w:rsidRPr="00293D38">
                  <w:rPr>
                    <w:rFonts w:cs="Times New Roman"/>
                    <w:color w:val="943634" w:themeColor="accent2" w:themeShade="BF"/>
                    <w:sz w:val="22"/>
                  </w:rPr>
                  <w:fldChar w:fldCharType="end"/>
                </w:r>
              </w:sdtContent>
            </w:sdt>
            <w:r w:rsidRPr="00293D38">
              <w:rPr>
                <w:rFonts w:cs="Times New Roman"/>
                <w:color w:val="943634" w:themeColor="accent2" w:themeShade="BF"/>
                <w:sz w:val="22"/>
              </w:rPr>
              <w:t>.</w:t>
            </w:r>
          </w:p>
          <w:p w:rsidR="00EF5659" w:rsidRPr="00293D38" w:rsidRDefault="00EF5659" w:rsidP="007F4D52">
            <w:pPr>
              <w:spacing w:before="40" w:after="40"/>
              <w:rPr>
                <w:rFonts w:cs="Times New Roman"/>
                <w:color w:val="943634" w:themeColor="accent2" w:themeShade="BF"/>
                <w:sz w:val="22"/>
              </w:rPr>
            </w:pPr>
          </w:p>
          <w:p w:rsidR="00EF5659" w:rsidRPr="00293D38" w:rsidRDefault="00EF5659" w:rsidP="007F4D52">
            <w:pPr>
              <w:spacing w:before="40" w:after="40"/>
              <w:rPr>
                <w:rFonts w:cs="Times New Roman"/>
                <w:color w:val="943634" w:themeColor="accent2" w:themeShade="BF"/>
                <w:sz w:val="22"/>
              </w:rPr>
            </w:pPr>
            <w:r w:rsidRPr="00293D38">
              <w:rPr>
                <w:rFonts w:cs="Times New Roman"/>
                <w:color w:val="943634" w:themeColor="accent2" w:themeShade="BF"/>
                <w:sz w:val="22"/>
              </w:rPr>
              <w:t>A healing trend (improvement of mind and body) has been attributed to long-term economic downturn, and is used as a tool to introduce premium health and wellness products</w:t>
            </w:r>
            <w:sdt>
              <w:sdtPr>
                <w:rPr>
                  <w:rFonts w:cs="Times New Roman"/>
                  <w:color w:val="943634" w:themeColor="accent2" w:themeShade="BF"/>
                  <w:sz w:val="22"/>
                </w:rPr>
                <w:id w:val="747543895"/>
                <w:citation/>
              </w:sdtPr>
              <w:sdtContent>
                <w:r w:rsidR="007F762E" w:rsidRPr="00293D38">
                  <w:rPr>
                    <w:rFonts w:cs="Times New Roman"/>
                    <w:color w:val="943634" w:themeColor="accent2" w:themeShade="BF"/>
                    <w:sz w:val="22"/>
                  </w:rPr>
                  <w:fldChar w:fldCharType="begin"/>
                </w:r>
                <w:r w:rsidRPr="00293D38">
                  <w:rPr>
                    <w:rFonts w:cs="Times New Roman"/>
                    <w:color w:val="943634" w:themeColor="accent2" w:themeShade="BF"/>
                    <w:sz w:val="22"/>
                  </w:rPr>
                  <w:instrText xml:space="preserve"> CITATION Eur131 \l 1033 </w:instrText>
                </w:r>
                <w:r w:rsidR="007F762E" w:rsidRPr="00293D38">
                  <w:rPr>
                    <w:rFonts w:cs="Times New Roman"/>
                    <w:color w:val="943634" w:themeColor="accent2" w:themeShade="BF"/>
                    <w:sz w:val="22"/>
                  </w:rPr>
                  <w:fldChar w:fldCharType="separate"/>
                </w:r>
                <w:r w:rsidR="000A6C83" w:rsidRPr="00293D38">
                  <w:rPr>
                    <w:rFonts w:cs="Times New Roman"/>
                    <w:noProof/>
                    <w:color w:val="943634" w:themeColor="accent2" w:themeShade="BF"/>
                    <w:sz w:val="22"/>
                  </w:rPr>
                  <w:t xml:space="preserve"> (Euromonitor International, 2013d)</w:t>
                </w:r>
                <w:r w:rsidR="007F762E" w:rsidRPr="00293D38">
                  <w:rPr>
                    <w:rFonts w:cs="Times New Roman"/>
                    <w:color w:val="943634" w:themeColor="accent2" w:themeShade="BF"/>
                    <w:sz w:val="22"/>
                  </w:rPr>
                  <w:fldChar w:fldCharType="end"/>
                </w:r>
              </w:sdtContent>
            </w:sdt>
            <w:r w:rsidRPr="00293D38">
              <w:rPr>
                <w:rFonts w:cs="Times New Roman"/>
                <w:color w:val="943634" w:themeColor="accent2" w:themeShade="BF"/>
                <w:sz w:val="22"/>
              </w:rPr>
              <w:t>.</w:t>
            </w:r>
          </w:p>
        </w:tc>
      </w:tr>
      <w:tr w:rsidR="00EF5659" w:rsidRPr="00293D38" w:rsidTr="00E01B1A">
        <w:trPr>
          <w:trHeight w:val="1621"/>
        </w:trPr>
        <w:tc>
          <w:tcPr>
            <w:tcW w:w="622" w:type="pct"/>
            <w:tcBorders>
              <w:top w:val="single" w:sz="4" w:space="0" w:color="943634" w:themeColor="accent2" w:themeShade="BF"/>
              <w:left w:val="nil"/>
              <w:bottom w:val="single" w:sz="4" w:space="0" w:color="E36C0A" w:themeColor="accent6" w:themeShade="BF"/>
              <w:right w:val="single" w:sz="4" w:space="0" w:color="E36C0A" w:themeColor="accent6" w:themeShade="BF"/>
            </w:tcBorders>
            <w:shd w:val="solid" w:color="FDE9D9" w:themeColor="accent6" w:themeTint="33" w:fill="auto"/>
          </w:tcPr>
          <w:p w:rsidR="00EF5659" w:rsidRPr="00293D38" w:rsidRDefault="00EF5659" w:rsidP="007F4D52">
            <w:pPr>
              <w:spacing w:before="40" w:after="40"/>
              <w:rPr>
                <w:rFonts w:cs="Times New Roman"/>
                <w:color w:val="E36C0A" w:themeColor="accent6" w:themeShade="BF"/>
                <w:sz w:val="22"/>
              </w:rPr>
            </w:pPr>
            <w:r w:rsidRPr="00293D38">
              <w:rPr>
                <w:rFonts w:cs="Times New Roman"/>
                <w:color w:val="E36C0A" w:themeColor="accent6" w:themeShade="BF"/>
                <w:sz w:val="22"/>
              </w:rPr>
              <w:t>Iran</w:t>
            </w:r>
          </w:p>
        </w:tc>
        <w:tc>
          <w:tcPr>
            <w:tcW w:w="4378" w:type="pct"/>
            <w:tcBorders>
              <w:top w:val="single" w:sz="4" w:space="0" w:color="943634" w:themeColor="accent2" w:themeShade="BF"/>
              <w:left w:val="single" w:sz="4" w:space="0" w:color="E36C0A" w:themeColor="accent6" w:themeShade="BF"/>
              <w:bottom w:val="single" w:sz="4" w:space="0" w:color="E36C0A" w:themeColor="accent6" w:themeShade="BF"/>
              <w:right w:val="nil"/>
            </w:tcBorders>
            <w:shd w:val="solid" w:color="FDE9D9" w:themeColor="accent6" w:themeTint="33" w:fill="auto"/>
          </w:tcPr>
          <w:p w:rsidR="00EF5659" w:rsidRPr="00293D38" w:rsidRDefault="00EF5659" w:rsidP="007F4D52">
            <w:pPr>
              <w:spacing w:before="40" w:after="40"/>
              <w:rPr>
                <w:rFonts w:cs="Times New Roman"/>
                <w:color w:val="E36C0A" w:themeColor="accent6" w:themeShade="BF"/>
                <w:sz w:val="22"/>
              </w:rPr>
            </w:pPr>
            <w:r w:rsidRPr="00293D38">
              <w:rPr>
                <w:rFonts w:cs="Times New Roman"/>
                <w:color w:val="E36C0A" w:themeColor="accent6" w:themeShade="BF"/>
                <w:sz w:val="22"/>
              </w:rPr>
              <w:t>Recent economic sanctions and downturns have significantly reduced the levels of disposable income and spending amongst consumers</w:t>
            </w:r>
            <w:sdt>
              <w:sdtPr>
                <w:rPr>
                  <w:rFonts w:cs="Times New Roman"/>
                  <w:color w:val="E36C0A" w:themeColor="accent6" w:themeShade="BF"/>
                  <w:sz w:val="22"/>
                </w:rPr>
                <w:id w:val="2009406279"/>
                <w:citation/>
              </w:sdtPr>
              <w:sdtContent>
                <w:r w:rsidR="007F762E" w:rsidRPr="00293D38">
                  <w:rPr>
                    <w:rFonts w:cs="Times New Roman"/>
                    <w:color w:val="E36C0A" w:themeColor="accent6" w:themeShade="BF"/>
                    <w:sz w:val="22"/>
                  </w:rPr>
                  <w:fldChar w:fldCharType="begin"/>
                </w:r>
                <w:r w:rsidRPr="00293D38">
                  <w:rPr>
                    <w:rFonts w:cs="Times New Roman"/>
                    <w:color w:val="E36C0A" w:themeColor="accent6" w:themeShade="BF"/>
                    <w:sz w:val="22"/>
                  </w:rPr>
                  <w:instrText xml:space="preserve">CITATION Eur134 \l 1033 </w:instrText>
                </w:r>
                <w:r w:rsidR="007F762E" w:rsidRPr="00293D38">
                  <w:rPr>
                    <w:rFonts w:cs="Times New Roman"/>
                    <w:color w:val="E36C0A" w:themeColor="accent6" w:themeShade="BF"/>
                    <w:sz w:val="22"/>
                  </w:rPr>
                  <w:fldChar w:fldCharType="separate"/>
                </w:r>
                <w:r w:rsidR="000A6C83" w:rsidRPr="00293D38">
                  <w:rPr>
                    <w:rFonts w:cs="Times New Roman"/>
                    <w:noProof/>
                    <w:color w:val="E36C0A" w:themeColor="accent6" w:themeShade="BF"/>
                    <w:sz w:val="22"/>
                  </w:rPr>
                  <w:t xml:space="preserve"> (Euromonitor International, 2013f)</w:t>
                </w:r>
                <w:r w:rsidR="007F762E" w:rsidRPr="00293D38">
                  <w:rPr>
                    <w:rFonts w:cs="Times New Roman"/>
                    <w:color w:val="E36C0A" w:themeColor="accent6" w:themeShade="BF"/>
                    <w:sz w:val="22"/>
                  </w:rPr>
                  <w:fldChar w:fldCharType="end"/>
                </w:r>
              </w:sdtContent>
            </w:sdt>
            <w:r w:rsidRPr="00293D38">
              <w:rPr>
                <w:rFonts w:cs="Times New Roman"/>
                <w:color w:val="E36C0A" w:themeColor="accent6" w:themeShade="BF"/>
                <w:sz w:val="22"/>
              </w:rPr>
              <w:t>. As a result- because demand for health and wellness products still exists- many consumers have turned to informal markets to fulfill their needs</w:t>
            </w:r>
            <w:sdt>
              <w:sdtPr>
                <w:rPr>
                  <w:rFonts w:cs="Times New Roman"/>
                  <w:color w:val="E36C0A" w:themeColor="accent6" w:themeShade="BF"/>
                  <w:sz w:val="22"/>
                </w:rPr>
                <w:id w:val="-1036571593"/>
                <w:citation/>
              </w:sdtPr>
              <w:sdtContent>
                <w:r w:rsidR="007F762E" w:rsidRPr="00293D38">
                  <w:rPr>
                    <w:rFonts w:cs="Times New Roman"/>
                    <w:color w:val="E36C0A" w:themeColor="accent6" w:themeShade="BF"/>
                    <w:sz w:val="22"/>
                  </w:rPr>
                  <w:fldChar w:fldCharType="begin"/>
                </w:r>
                <w:r w:rsidRPr="00293D38">
                  <w:rPr>
                    <w:rFonts w:cs="Times New Roman"/>
                    <w:color w:val="E36C0A" w:themeColor="accent6" w:themeShade="BF"/>
                    <w:sz w:val="22"/>
                  </w:rPr>
                  <w:instrText xml:space="preserve">CITATION Eur134 \l 1033 </w:instrText>
                </w:r>
                <w:r w:rsidR="007F762E" w:rsidRPr="00293D38">
                  <w:rPr>
                    <w:rFonts w:cs="Times New Roman"/>
                    <w:color w:val="E36C0A" w:themeColor="accent6" w:themeShade="BF"/>
                    <w:sz w:val="22"/>
                  </w:rPr>
                  <w:fldChar w:fldCharType="separate"/>
                </w:r>
                <w:r w:rsidR="000A6C83" w:rsidRPr="00293D38">
                  <w:rPr>
                    <w:rFonts w:cs="Times New Roman"/>
                    <w:noProof/>
                    <w:color w:val="E36C0A" w:themeColor="accent6" w:themeShade="BF"/>
                    <w:sz w:val="22"/>
                  </w:rPr>
                  <w:t xml:space="preserve"> (Euromonitor International, 2013f)</w:t>
                </w:r>
                <w:r w:rsidR="007F762E" w:rsidRPr="00293D38">
                  <w:rPr>
                    <w:rFonts w:cs="Times New Roman"/>
                    <w:color w:val="E36C0A" w:themeColor="accent6" w:themeShade="BF"/>
                    <w:sz w:val="22"/>
                  </w:rPr>
                  <w:fldChar w:fldCharType="end"/>
                </w:r>
              </w:sdtContent>
            </w:sdt>
            <w:r w:rsidRPr="00293D38">
              <w:rPr>
                <w:rFonts w:cs="Times New Roman"/>
                <w:color w:val="E36C0A" w:themeColor="accent6" w:themeShade="BF"/>
                <w:sz w:val="22"/>
              </w:rPr>
              <w:t xml:space="preserve">.  </w:t>
            </w:r>
          </w:p>
          <w:p w:rsidR="00EF5659" w:rsidRPr="00293D38" w:rsidRDefault="00EF5659" w:rsidP="007F4D52">
            <w:pPr>
              <w:spacing w:before="40" w:after="40"/>
              <w:rPr>
                <w:rFonts w:cs="Times New Roman"/>
                <w:color w:val="E36C0A" w:themeColor="accent6" w:themeShade="BF"/>
                <w:sz w:val="22"/>
              </w:rPr>
            </w:pPr>
          </w:p>
          <w:p w:rsidR="00EF5659" w:rsidRPr="00293D38" w:rsidRDefault="00EF5659" w:rsidP="007F4D52">
            <w:pPr>
              <w:spacing w:before="40" w:after="40"/>
              <w:rPr>
                <w:rFonts w:cs="Times New Roman"/>
                <w:color w:val="E36C0A" w:themeColor="accent6" w:themeShade="BF"/>
                <w:sz w:val="22"/>
              </w:rPr>
            </w:pPr>
            <w:r w:rsidRPr="00293D38">
              <w:rPr>
                <w:rFonts w:cs="Times New Roman"/>
                <w:color w:val="E36C0A" w:themeColor="accent6" w:themeShade="BF"/>
                <w:sz w:val="22"/>
              </w:rPr>
              <w:t>Consumer awareness of health products is increasing, and domestic suppliers have had to improve the quality of products to stay competitive</w:t>
            </w:r>
            <w:sdt>
              <w:sdtPr>
                <w:rPr>
                  <w:rFonts w:cs="Times New Roman"/>
                  <w:color w:val="E36C0A" w:themeColor="accent6" w:themeShade="BF"/>
                  <w:sz w:val="22"/>
                </w:rPr>
                <w:id w:val="1071154830"/>
                <w:citation/>
              </w:sdtPr>
              <w:sdtContent>
                <w:r w:rsidR="007F762E" w:rsidRPr="00293D38">
                  <w:rPr>
                    <w:rFonts w:cs="Times New Roman"/>
                    <w:color w:val="E36C0A" w:themeColor="accent6" w:themeShade="BF"/>
                    <w:sz w:val="22"/>
                  </w:rPr>
                  <w:fldChar w:fldCharType="begin"/>
                </w:r>
                <w:r w:rsidRPr="00293D38">
                  <w:rPr>
                    <w:rFonts w:cs="Times New Roman"/>
                    <w:color w:val="E36C0A" w:themeColor="accent6" w:themeShade="BF"/>
                    <w:sz w:val="22"/>
                  </w:rPr>
                  <w:instrText xml:space="preserve"> CITATION Eur135 \l 1033 </w:instrText>
                </w:r>
                <w:r w:rsidR="007F762E" w:rsidRPr="00293D38">
                  <w:rPr>
                    <w:rFonts w:cs="Times New Roman"/>
                    <w:color w:val="E36C0A" w:themeColor="accent6" w:themeShade="BF"/>
                    <w:sz w:val="22"/>
                  </w:rPr>
                  <w:fldChar w:fldCharType="separate"/>
                </w:r>
                <w:r w:rsidR="000A6C83" w:rsidRPr="00293D38">
                  <w:rPr>
                    <w:rFonts w:cs="Times New Roman"/>
                    <w:noProof/>
                    <w:color w:val="E36C0A" w:themeColor="accent6" w:themeShade="BF"/>
                    <w:sz w:val="22"/>
                  </w:rPr>
                  <w:t xml:space="preserve"> (Euromonitor International, 2013g)</w:t>
                </w:r>
                <w:r w:rsidR="007F762E" w:rsidRPr="00293D38">
                  <w:rPr>
                    <w:rFonts w:cs="Times New Roman"/>
                    <w:color w:val="E36C0A" w:themeColor="accent6" w:themeShade="BF"/>
                    <w:sz w:val="22"/>
                  </w:rPr>
                  <w:fldChar w:fldCharType="end"/>
                </w:r>
              </w:sdtContent>
            </w:sdt>
            <w:r w:rsidRPr="00293D38">
              <w:rPr>
                <w:rFonts w:cs="Times New Roman"/>
                <w:color w:val="E36C0A" w:themeColor="accent6" w:themeShade="BF"/>
                <w:sz w:val="22"/>
              </w:rPr>
              <w:t>.</w:t>
            </w:r>
          </w:p>
          <w:p w:rsidR="00EF5659" w:rsidRPr="00293D38" w:rsidRDefault="00EF5659" w:rsidP="007F4D52">
            <w:pPr>
              <w:spacing w:before="40" w:after="40"/>
              <w:rPr>
                <w:rFonts w:cs="Times New Roman"/>
                <w:color w:val="E36C0A" w:themeColor="accent6" w:themeShade="BF"/>
                <w:sz w:val="22"/>
              </w:rPr>
            </w:pPr>
          </w:p>
          <w:p w:rsidR="00EF5659" w:rsidRPr="00293D38" w:rsidRDefault="00EF5659" w:rsidP="007F4D52">
            <w:pPr>
              <w:spacing w:before="40" w:after="40"/>
              <w:rPr>
                <w:rFonts w:cs="Times New Roman"/>
                <w:color w:val="E36C0A" w:themeColor="accent6" w:themeShade="BF"/>
                <w:sz w:val="22"/>
              </w:rPr>
            </w:pPr>
            <w:r w:rsidRPr="00293D38">
              <w:rPr>
                <w:rFonts w:cs="Times New Roman"/>
                <w:color w:val="E36C0A" w:themeColor="accent6" w:themeShade="BF"/>
                <w:sz w:val="22"/>
              </w:rPr>
              <w:t>The distribution of the majority of consumer health products in Iran is generally limited to chemists/pharmacies (more than 8000 outlets) due to strict regulations</w:t>
            </w:r>
            <w:sdt>
              <w:sdtPr>
                <w:rPr>
                  <w:rFonts w:cs="Times New Roman"/>
                  <w:color w:val="E36C0A" w:themeColor="accent6" w:themeShade="BF"/>
                  <w:sz w:val="22"/>
                </w:rPr>
                <w:id w:val="2052880120"/>
                <w:citation/>
              </w:sdtPr>
              <w:sdtContent>
                <w:r w:rsidR="007F762E" w:rsidRPr="00293D38">
                  <w:rPr>
                    <w:rFonts w:cs="Times New Roman"/>
                    <w:color w:val="E36C0A" w:themeColor="accent6" w:themeShade="BF"/>
                    <w:sz w:val="22"/>
                  </w:rPr>
                  <w:fldChar w:fldCharType="begin"/>
                </w:r>
                <w:r w:rsidRPr="00293D38">
                  <w:rPr>
                    <w:rFonts w:cs="Times New Roman"/>
                    <w:color w:val="E36C0A" w:themeColor="accent6" w:themeShade="BF"/>
                    <w:sz w:val="22"/>
                  </w:rPr>
                  <w:instrText xml:space="preserve"> CITATION Eur135 \l 1033 </w:instrText>
                </w:r>
                <w:r w:rsidR="007F762E" w:rsidRPr="00293D38">
                  <w:rPr>
                    <w:rFonts w:cs="Times New Roman"/>
                    <w:color w:val="E36C0A" w:themeColor="accent6" w:themeShade="BF"/>
                    <w:sz w:val="22"/>
                  </w:rPr>
                  <w:fldChar w:fldCharType="separate"/>
                </w:r>
                <w:r w:rsidR="000A6C83" w:rsidRPr="00293D38">
                  <w:rPr>
                    <w:rFonts w:cs="Times New Roman"/>
                    <w:noProof/>
                    <w:color w:val="E36C0A" w:themeColor="accent6" w:themeShade="BF"/>
                    <w:sz w:val="22"/>
                  </w:rPr>
                  <w:t xml:space="preserve"> (Euromonitor International, 2013g)</w:t>
                </w:r>
                <w:r w:rsidR="007F762E" w:rsidRPr="00293D38">
                  <w:rPr>
                    <w:rFonts w:cs="Times New Roman"/>
                    <w:color w:val="E36C0A" w:themeColor="accent6" w:themeShade="BF"/>
                    <w:sz w:val="22"/>
                  </w:rPr>
                  <w:fldChar w:fldCharType="end"/>
                </w:r>
              </w:sdtContent>
            </w:sdt>
            <w:r w:rsidRPr="00293D38">
              <w:rPr>
                <w:rFonts w:cs="Times New Roman"/>
                <w:color w:val="E36C0A" w:themeColor="accent6" w:themeShade="BF"/>
                <w:sz w:val="22"/>
              </w:rPr>
              <w:t>.</w:t>
            </w:r>
          </w:p>
        </w:tc>
      </w:tr>
    </w:tbl>
    <w:p w:rsidR="009E604D" w:rsidRPr="00293D38" w:rsidRDefault="009E604D" w:rsidP="000B2911">
      <w:pPr>
        <w:rPr>
          <w:rFonts w:cs="Times New Roman"/>
          <w:b/>
          <w:sz w:val="22"/>
          <w:u w:val="single"/>
        </w:rPr>
      </w:pPr>
    </w:p>
    <w:p w:rsidR="000C1111" w:rsidRPr="00293D38" w:rsidRDefault="000C1111">
      <w:pPr>
        <w:rPr>
          <w:rFonts w:cs="Times New Roman"/>
          <w:b/>
          <w:sz w:val="22"/>
          <w:u w:val="single"/>
        </w:rPr>
      </w:pPr>
      <w:r w:rsidRPr="00293D38">
        <w:rPr>
          <w:rFonts w:cs="Times New Roman"/>
          <w:b/>
          <w:sz w:val="22"/>
          <w:u w:val="single"/>
        </w:rPr>
        <w:br w:type="page"/>
      </w:r>
    </w:p>
    <w:p w:rsidR="000C1111" w:rsidRPr="00293D38" w:rsidRDefault="000C1111" w:rsidP="000C1111">
      <w:pPr>
        <w:spacing w:before="40" w:after="40" w:line="360" w:lineRule="auto"/>
        <w:rPr>
          <w:rFonts w:cs="Times New Roman"/>
          <w:b/>
          <w:sz w:val="22"/>
          <w:u w:val="single"/>
          <w:lang w:val="fr-CA"/>
        </w:rPr>
      </w:pPr>
      <w:proofErr w:type="spellStart"/>
      <w:r w:rsidRPr="00293D38">
        <w:rPr>
          <w:rFonts w:cs="Times New Roman"/>
          <w:b/>
          <w:sz w:val="22"/>
          <w:u w:val="single"/>
          <w:lang w:val="fr-CA"/>
        </w:rPr>
        <w:lastRenderedPageBreak/>
        <w:t>Appendix</w:t>
      </w:r>
      <w:proofErr w:type="spellEnd"/>
      <w:r w:rsidR="00FA6470" w:rsidRPr="00293D38">
        <w:rPr>
          <w:rFonts w:cs="Times New Roman"/>
          <w:b/>
          <w:sz w:val="22"/>
          <w:u w:val="single"/>
          <w:lang w:val="fr-CA"/>
        </w:rPr>
        <w:t xml:space="preserve">: C – Solution </w:t>
      </w:r>
      <w:proofErr w:type="spellStart"/>
      <w:r w:rsidR="00FA6470" w:rsidRPr="00293D38">
        <w:rPr>
          <w:rFonts w:cs="Times New Roman"/>
          <w:b/>
          <w:sz w:val="22"/>
          <w:u w:val="single"/>
          <w:lang w:val="fr-CA"/>
        </w:rPr>
        <w:t>Analys</w:t>
      </w:r>
      <w:r w:rsidRPr="00293D38">
        <w:rPr>
          <w:rFonts w:cs="Times New Roman"/>
          <w:b/>
          <w:sz w:val="22"/>
          <w:u w:val="single"/>
          <w:lang w:val="fr-CA"/>
        </w:rPr>
        <w:t>is</w:t>
      </w:r>
      <w:proofErr w:type="spellEnd"/>
    </w:p>
    <w:p w:rsidR="00242017" w:rsidRPr="00242017" w:rsidRDefault="000C1111" w:rsidP="00242017">
      <w:pPr>
        <w:spacing w:before="40" w:after="40" w:line="360" w:lineRule="auto"/>
        <w:rPr>
          <w:rFonts w:cs="Times New Roman"/>
          <w:b/>
          <w:sz w:val="22"/>
          <w:lang w:val="fr-CA"/>
        </w:rPr>
      </w:pPr>
      <w:r w:rsidRPr="00293D38">
        <w:rPr>
          <w:rFonts w:cs="Times New Roman"/>
          <w:b/>
          <w:sz w:val="22"/>
          <w:lang w:val="fr-CA"/>
        </w:rPr>
        <w:t xml:space="preserve">Entry Mode </w:t>
      </w:r>
      <w:proofErr w:type="spellStart"/>
      <w:r w:rsidR="00FA6470" w:rsidRPr="00293D38">
        <w:rPr>
          <w:rFonts w:cs="Times New Roman"/>
          <w:b/>
          <w:sz w:val="22"/>
          <w:lang w:val="fr-CA"/>
        </w:rPr>
        <w:t>Analysis</w:t>
      </w:r>
      <w:proofErr w:type="spellEnd"/>
      <w:r w:rsidRPr="00293D38">
        <w:rPr>
          <w:rFonts w:cs="Times New Roman"/>
          <w:b/>
          <w:sz w:val="22"/>
          <w:lang w:val="fr-CA"/>
        </w:rPr>
        <w:t xml:space="preserve"> Tables</w:t>
      </w:r>
    </w:p>
    <w:p w:rsidR="00B5363A" w:rsidRDefault="00B5363A" w:rsidP="00B5363A">
      <w:pPr>
        <w:pStyle w:val="Heading2"/>
        <w:spacing w:before="0"/>
        <w:rPr>
          <w:rFonts w:ascii="Times New Roman" w:eastAsia="Times New Roman" w:hAnsi="Times New Roman" w:cs="Times New Roman"/>
          <w:color w:val="000000"/>
          <w:sz w:val="22"/>
          <w:szCs w:val="22"/>
          <w:lang w:eastAsia="en-CA"/>
        </w:rPr>
      </w:pPr>
      <w:r w:rsidRPr="00293D38">
        <w:rPr>
          <w:rFonts w:ascii="Times New Roman" w:eastAsia="Times New Roman" w:hAnsi="Times New Roman" w:cs="Times New Roman"/>
          <w:color w:val="000000"/>
          <w:sz w:val="22"/>
          <w:szCs w:val="22"/>
          <w:lang w:eastAsia="en-CA"/>
        </w:rPr>
        <w:t>Joint Venture</w:t>
      </w:r>
    </w:p>
    <w:p w:rsidR="00242017" w:rsidRPr="00242017" w:rsidRDefault="00242017" w:rsidP="00242017">
      <w:pPr>
        <w:rPr>
          <w:lang w:eastAsia="en-CA"/>
        </w:rPr>
      </w:pPr>
      <w:r>
        <w:rPr>
          <w:lang w:eastAsia="en-CA"/>
        </w:rPr>
        <w:t>Table I</w:t>
      </w:r>
    </w:p>
    <w:tbl>
      <w:tblPr>
        <w:tblStyle w:val="LightShading"/>
        <w:tblW w:w="5000" w:type="pct"/>
        <w:tblLook w:val="04A0"/>
      </w:tblPr>
      <w:tblGrid>
        <w:gridCol w:w="4968"/>
        <w:gridCol w:w="5313"/>
      </w:tblGrid>
      <w:tr w:rsidR="00B5363A" w:rsidRPr="00293D38" w:rsidTr="00D72C1A">
        <w:trPr>
          <w:cnfStyle w:val="100000000000"/>
        </w:trPr>
        <w:tc>
          <w:tcPr>
            <w:cnfStyle w:val="001000000000"/>
            <w:tcW w:w="2416" w:type="pct"/>
            <w:hideMark/>
          </w:tcPr>
          <w:p w:rsidR="00B5363A" w:rsidRPr="00293D38" w:rsidRDefault="00B5363A" w:rsidP="000D47E5">
            <w:pPr>
              <w:rPr>
                <w:rFonts w:eastAsia="Times New Roman" w:cs="Times New Roman"/>
                <w:color w:val="auto"/>
                <w:sz w:val="22"/>
                <w:lang w:eastAsia="en-CA"/>
              </w:rPr>
            </w:pPr>
            <w:r w:rsidRPr="00293D38">
              <w:rPr>
                <w:rFonts w:eastAsia="Times New Roman" w:cs="Times New Roman"/>
                <w:color w:val="auto"/>
                <w:sz w:val="22"/>
                <w:lang w:eastAsia="en-CA"/>
              </w:rPr>
              <w:t>Advantages</w:t>
            </w:r>
          </w:p>
        </w:tc>
        <w:tc>
          <w:tcPr>
            <w:tcW w:w="2584" w:type="pct"/>
            <w:hideMark/>
          </w:tcPr>
          <w:p w:rsidR="00B5363A" w:rsidRPr="00293D38" w:rsidRDefault="00B5363A" w:rsidP="000D47E5">
            <w:pPr>
              <w:cnfStyle w:val="100000000000"/>
              <w:rPr>
                <w:rFonts w:eastAsia="Times New Roman" w:cs="Times New Roman"/>
                <w:color w:val="auto"/>
                <w:sz w:val="22"/>
                <w:lang w:eastAsia="en-CA"/>
              </w:rPr>
            </w:pPr>
            <w:r w:rsidRPr="00293D38">
              <w:rPr>
                <w:rFonts w:eastAsia="Times New Roman" w:cs="Times New Roman"/>
                <w:color w:val="auto"/>
                <w:sz w:val="22"/>
                <w:lang w:eastAsia="en-CA"/>
              </w:rPr>
              <w:t>Disadvantages</w:t>
            </w:r>
          </w:p>
        </w:tc>
      </w:tr>
      <w:tr w:rsidR="00B5363A" w:rsidRPr="00293D38" w:rsidTr="00D72C1A">
        <w:trPr>
          <w:cnfStyle w:val="000000100000"/>
        </w:trPr>
        <w:tc>
          <w:tcPr>
            <w:cnfStyle w:val="001000000000"/>
            <w:tcW w:w="2416" w:type="pct"/>
            <w:hideMark/>
          </w:tcPr>
          <w:p w:rsidR="00B5363A" w:rsidRPr="00D72C1A" w:rsidRDefault="00B5363A" w:rsidP="000D47E5">
            <w:pPr>
              <w:rPr>
                <w:rFonts w:eastAsia="Times New Roman" w:cs="Times New Roman"/>
                <w:b w:val="0"/>
                <w:sz w:val="22"/>
                <w:lang w:eastAsia="en-CA"/>
              </w:rPr>
            </w:pPr>
            <w:r w:rsidRPr="00D72C1A">
              <w:rPr>
                <w:rFonts w:eastAsia="Times New Roman" w:cs="Times New Roman"/>
                <w:b w:val="0"/>
                <w:color w:val="000000"/>
                <w:sz w:val="22"/>
                <w:lang w:eastAsia="en-CA"/>
              </w:rPr>
              <w:t xml:space="preserve">Despite costs, studies find that overall satisfaction with joint ventures is high. </w:t>
            </w:r>
            <w:sdt>
              <w:sdtPr>
                <w:rPr>
                  <w:rFonts w:eastAsia="Times New Roman" w:cs="Times New Roman"/>
                  <w:b w:val="0"/>
                  <w:color w:val="000000"/>
                  <w:sz w:val="22"/>
                  <w:lang w:eastAsia="en-CA"/>
                </w:rPr>
                <w:id w:val="437255325"/>
                <w:citation/>
              </w:sdtPr>
              <w:sdtContent>
                <w:r w:rsidR="007F762E" w:rsidRPr="00D72C1A">
                  <w:rPr>
                    <w:rFonts w:eastAsia="Times New Roman" w:cs="Times New Roman"/>
                    <w:b w:val="0"/>
                    <w:color w:val="000000"/>
                    <w:sz w:val="22"/>
                    <w:lang w:eastAsia="en-CA"/>
                  </w:rPr>
                  <w:fldChar w:fldCharType="begin"/>
                </w:r>
                <w:r w:rsidRPr="00D72C1A">
                  <w:rPr>
                    <w:rFonts w:eastAsia="Times New Roman" w:cs="Times New Roman"/>
                    <w:b w:val="0"/>
                    <w:color w:val="000000"/>
                    <w:sz w:val="22"/>
                    <w:lang w:val="en-US" w:eastAsia="en-CA"/>
                  </w:rPr>
                  <w:instrText xml:space="preserve"> CITATION Gat13 \l 1033 </w:instrText>
                </w:r>
                <w:r w:rsidR="007F762E" w:rsidRPr="00D72C1A">
                  <w:rPr>
                    <w:rFonts w:eastAsia="Times New Roman" w:cs="Times New Roman"/>
                    <w:b w:val="0"/>
                    <w:color w:val="000000"/>
                    <w:sz w:val="22"/>
                    <w:lang w:eastAsia="en-CA"/>
                  </w:rPr>
                  <w:fldChar w:fldCharType="separate"/>
                </w:r>
                <w:r w:rsidR="000A6C83" w:rsidRPr="00D72C1A">
                  <w:rPr>
                    <w:rFonts w:eastAsia="Times New Roman" w:cs="Times New Roman"/>
                    <w:b w:val="0"/>
                    <w:noProof/>
                    <w:color w:val="000000"/>
                    <w:sz w:val="22"/>
                    <w:lang w:val="en-US" w:eastAsia="en-CA"/>
                  </w:rPr>
                  <w:t>(Gattai &amp; Natale, 2013)</w:t>
                </w:r>
                <w:r w:rsidR="007F762E" w:rsidRPr="00D72C1A">
                  <w:rPr>
                    <w:rFonts w:eastAsia="Times New Roman" w:cs="Times New Roman"/>
                    <w:b w:val="0"/>
                    <w:color w:val="000000"/>
                    <w:sz w:val="22"/>
                    <w:lang w:eastAsia="en-CA"/>
                  </w:rPr>
                  <w:fldChar w:fldCharType="end"/>
                </w:r>
              </w:sdtContent>
            </w:sdt>
          </w:p>
        </w:tc>
        <w:tc>
          <w:tcPr>
            <w:tcW w:w="2584" w:type="pct"/>
            <w:hideMark/>
          </w:tcPr>
          <w:p w:rsidR="00B5363A" w:rsidRPr="00293D38" w:rsidRDefault="00B5363A" w:rsidP="000D47E5">
            <w:pPr>
              <w:cnfStyle w:val="000000100000"/>
              <w:rPr>
                <w:rFonts w:eastAsia="Times New Roman" w:cs="Times New Roman"/>
                <w:color w:val="000000"/>
                <w:sz w:val="22"/>
                <w:lang w:eastAsia="en-CA"/>
              </w:rPr>
            </w:pPr>
            <w:r w:rsidRPr="00293D38">
              <w:rPr>
                <w:rFonts w:eastAsia="Times New Roman" w:cs="Times New Roman"/>
                <w:color w:val="000000"/>
                <w:sz w:val="22"/>
                <w:lang w:eastAsia="en-CA"/>
              </w:rPr>
              <w:t xml:space="preserve">Can take a long period of time to locate a suitable business partner. A sample study concluded that 43% of participants took over one year to find an acceptable partner. </w:t>
            </w:r>
            <w:sdt>
              <w:sdtPr>
                <w:rPr>
                  <w:rFonts w:eastAsia="Times New Roman" w:cs="Times New Roman"/>
                  <w:color w:val="000000"/>
                  <w:sz w:val="22"/>
                  <w:lang w:eastAsia="en-CA"/>
                </w:rPr>
                <w:id w:val="1460991595"/>
                <w:citation/>
              </w:sdtPr>
              <w:sdtContent>
                <w:r w:rsidR="007F762E" w:rsidRPr="00293D38">
                  <w:rPr>
                    <w:rFonts w:eastAsia="Times New Roman" w:cs="Times New Roman"/>
                    <w:color w:val="000000"/>
                    <w:sz w:val="22"/>
                    <w:lang w:eastAsia="en-CA"/>
                  </w:rPr>
                  <w:fldChar w:fldCharType="begin"/>
                </w:r>
                <w:r w:rsidRPr="00293D38">
                  <w:rPr>
                    <w:rFonts w:eastAsia="Times New Roman" w:cs="Times New Roman"/>
                    <w:color w:val="000000"/>
                    <w:sz w:val="22"/>
                    <w:lang w:val="en-US" w:eastAsia="en-CA"/>
                  </w:rPr>
                  <w:instrText xml:space="preserve"> CITATION Gat13 \l 1033 </w:instrText>
                </w:r>
                <w:r w:rsidR="007F762E" w:rsidRPr="00293D38">
                  <w:rPr>
                    <w:rFonts w:eastAsia="Times New Roman" w:cs="Times New Roman"/>
                    <w:color w:val="000000"/>
                    <w:sz w:val="22"/>
                    <w:lang w:eastAsia="en-CA"/>
                  </w:rPr>
                  <w:fldChar w:fldCharType="separate"/>
                </w:r>
                <w:r w:rsidR="000A6C83" w:rsidRPr="00293D38">
                  <w:rPr>
                    <w:rFonts w:eastAsia="Times New Roman" w:cs="Times New Roman"/>
                    <w:noProof/>
                    <w:color w:val="000000"/>
                    <w:sz w:val="22"/>
                    <w:lang w:val="en-US" w:eastAsia="en-CA"/>
                  </w:rPr>
                  <w:t>(Gattai &amp; Natale, 2013)</w:t>
                </w:r>
                <w:r w:rsidR="007F762E" w:rsidRPr="00293D38">
                  <w:rPr>
                    <w:rFonts w:eastAsia="Times New Roman" w:cs="Times New Roman"/>
                    <w:color w:val="000000"/>
                    <w:sz w:val="22"/>
                    <w:lang w:eastAsia="en-CA"/>
                  </w:rPr>
                  <w:fldChar w:fldCharType="end"/>
                </w:r>
              </w:sdtContent>
            </w:sdt>
          </w:p>
        </w:tc>
      </w:tr>
      <w:tr w:rsidR="00B5363A" w:rsidRPr="00293D38" w:rsidTr="00D72C1A">
        <w:tc>
          <w:tcPr>
            <w:cnfStyle w:val="001000000000"/>
            <w:tcW w:w="2416" w:type="pct"/>
            <w:hideMark/>
          </w:tcPr>
          <w:p w:rsidR="00B5363A" w:rsidRPr="00D72C1A" w:rsidRDefault="00B5363A" w:rsidP="000D47E5">
            <w:pPr>
              <w:rPr>
                <w:rFonts w:eastAsia="Times New Roman" w:cs="Times New Roman"/>
                <w:b w:val="0"/>
                <w:sz w:val="22"/>
                <w:lang w:eastAsia="en-CA"/>
              </w:rPr>
            </w:pPr>
            <w:r w:rsidRPr="00D72C1A">
              <w:rPr>
                <w:rFonts w:eastAsia="Times New Roman" w:cs="Times New Roman"/>
                <w:b w:val="0"/>
                <w:color w:val="000000"/>
                <w:sz w:val="22"/>
                <w:lang w:eastAsia="en-CA"/>
              </w:rPr>
              <w:t xml:space="preserve">Allows participants to take advantage of each other’s partner network, market knowledge, suppliers, and local support. </w:t>
            </w:r>
            <w:sdt>
              <w:sdtPr>
                <w:rPr>
                  <w:rFonts w:eastAsia="Times New Roman" w:cs="Times New Roman"/>
                  <w:b w:val="0"/>
                  <w:color w:val="000000"/>
                  <w:sz w:val="22"/>
                  <w:lang w:eastAsia="en-CA"/>
                </w:rPr>
                <w:id w:val="-361058773"/>
                <w:citation/>
              </w:sdtPr>
              <w:sdtContent>
                <w:r w:rsidR="007F762E" w:rsidRPr="00D72C1A">
                  <w:rPr>
                    <w:rFonts w:eastAsia="Times New Roman" w:cs="Times New Roman"/>
                    <w:b w:val="0"/>
                    <w:color w:val="000000"/>
                    <w:sz w:val="22"/>
                    <w:lang w:eastAsia="en-CA"/>
                  </w:rPr>
                  <w:fldChar w:fldCharType="begin"/>
                </w:r>
                <w:r w:rsidRPr="00D72C1A">
                  <w:rPr>
                    <w:rFonts w:eastAsia="Times New Roman" w:cs="Times New Roman"/>
                    <w:b w:val="0"/>
                    <w:color w:val="000000"/>
                    <w:sz w:val="22"/>
                    <w:lang w:val="en-US" w:eastAsia="en-CA"/>
                  </w:rPr>
                  <w:instrText xml:space="preserve"> CITATION Gat13 \l 1033 </w:instrText>
                </w:r>
                <w:r w:rsidR="007F762E" w:rsidRPr="00D72C1A">
                  <w:rPr>
                    <w:rFonts w:eastAsia="Times New Roman" w:cs="Times New Roman"/>
                    <w:b w:val="0"/>
                    <w:color w:val="000000"/>
                    <w:sz w:val="22"/>
                    <w:lang w:eastAsia="en-CA"/>
                  </w:rPr>
                  <w:fldChar w:fldCharType="separate"/>
                </w:r>
                <w:r w:rsidR="000A6C83" w:rsidRPr="00D72C1A">
                  <w:rPr>
                    <w:rFonts w:eastAsia="Times New Roman" w:cs="Times New Roman"/>
                    <w:b w:val="0"/>
                    <w:noProof/>
                    <w:color w:val="000000"/>
                    <w:sz w:val="22"/>
                    <w:lang w:val="en-US" w:eastAsia="en-CA"/>
                  </w:rPr>
                  <w:t>(Gattai &amp; Natale, 2013)</w:t>
                </w:r>
                <w:r w:rsidR="007F762E" w:rsidRPr="00D72C1A">
                  <w:rPr>
                    <w:rFonts w:eastAsia="Times New Roman" w:cs="Times New Roman"/>
                    <w:b w:val="0"/>
                    <w:color w:val="000000"/>
                    <w:sz w:val="22"/>
                    <w:lang w:eastAsia="en-CA"/>
                  </w:rPr>
                  <w:fldChar w:fldCharType="end"/>
                </w:r>
              </w:sdtContent>
            </w:sdt>
          </w:p>
        </w:tc>
        <w:tc>
          <w:tcPr>
            <w:tcW w:w="2584" w:type="pct"/>
            <w:hideMark/>
          </w:tcPr>
          <w:p w:rsidR="00B5363A" w:rsidRPr="00293D38" w:rsidRDefault="00B5363A" w:rsidP="000D47E5">
            <w:pPr>
              <w:cnfStyle w:val="000000000000"/>
              <w:rPr>
                <w:rFonts w:eastAsia="Times New Roman" w:cs="Times New Roman"/>
                <w:color w:val="000000"/>
                <w:sz w:val="22"/>
                <w:lang w:eastAsia="en-CA"/>
              </w:rPr>
            </w:pPr>
            <w:r w:rsidRPr="00293D38">
              <w:rPr>
                <w:rFonts w:eastAsia="Times New Roman" w:cs="Times New Roman"/>
                <w:color w:val="000000"/>
                <w:sz w:val="22"/>
                <w:lang w:eastAsia="en-CA"/>
              </w:rPr>
              <w:t xml:space="preserve">Transaction costs are considerably high when dealing with local firms. A sample study concluded that this is due to the lengthy and difficult process of negotiation. </w:t>
            </w:r>
            <w:sdt>
              <w:sdtPr>
                <w:rPr>
                  <w:rFonts w:eastAsia="Times New Roman" w:cs="Times New Roman"/>
                  <w:color w:val="000000"/>
                  <w:sz w:val="22"/>
                  <w:lang w:eastAsia="en-CA"/>
                </w:rPr>
                <w:id w:val="1427224931"/>
                <w:citation/>
              </w:sdtPr>
              <w:sdtContent>
                <w:r w:rsidR="007F762E" w:rsidRPr="00293D38">
                  <w:rPr>
                    <w:rFonts w:eastAsia="Times New Roman" w:cs="Times New Roman"/>
                    <w:color w:val="000000"/>
                    <w:sz w:val="22"/>
                    <w:lang w:eastAsia="en-CA"/>
                  </w:rPr>
                  <w:fldChar w:fldCharType="begin"/>
                </w:r>
                <w:r w:rsidRPr="00293D38">
                  <w:rPr>
                    <w:rFonts w:eastAsia="Times New Roman" w:cs="Times New Roman"/>
                    <w:color w:val="000000"/>
                    <w:sz w:val="22"/>
                    <w:lang w:val="en-US" w:eastAsia="en-CA"/>
                  </w:rPr>
                  <w:instrText xml:space="preserve"> CITATION Gat13 \l 1033 </w:instrText>
                </w:r>
                <w:r w:rsidR="007F762E" w:rsidRPr="00293D38">
                  <w:rPr>
                    <w:rFonts w:eastAsia="Times New Roman" w:cs="Times New Roman"/>
                    <w:color w:val="000000"/>
                    <w:sz w:val="22"/>
                    <w:lang w:eastAsia="en-CA"/>
                  </w:rPr>
                  <w:fldChar w:fldCharType="separate"/>
                </w:r>
                <w:r w:rsidR="000A6C83" w:rsidRPr="00293D38">
                  <w:rPr>
                    <w:rFonts w:eastAsia="Times New Roman" w:cs="Times New Roman"/>
                    <w:noProof/>
                    <w:color w:val="000000"/>
                    <w:sz w:val="22"/>
                    <w:lang w:val="en-US" w:eastAsia="en-CA"/>
                  </w:rPr>
                  <w:t>(Gattai &amp; Natale, 2013)</w:t>
                </w:r>
                <w:r w:rsidR="007F762E" w:rsidRPr="00293D38">
                  <w:rPr>
                    <w:rFonts w:eastAsia="Times New Roman" w:cs="Times New Roman"/>
                    <w:color w:val="000000"/>
                    <w:sz w:val="22"/>
                    <w:lang w:eastAsia="en-CA"/>
                  </w:rPr>
                  <w:fldChar w:fldCharType="end"/>
                </w:r>
              </w:sdtContent>
            </w:sdt>
          </w:p>
        </w:tc>
      </w:tr>
      <w:tr w:rsidR="00B5363A" w:rsidRPr="00293D38" w:rsidTr="00D72C1A">
        <w:trPr>
          <w:cnfStyle w:val="000000100000"/>
        </w:trPr>
        <w:tc>
          <w:tcPr>
            <w:cnfStyle w:val="001000000000"/>
            <w:tcW w:w="2416" w:type="pct"/>
            <w:hideMark/>
          </w:tcPr>
          <w:p w:rsidR="00B5363A" w:rsidRPr="00D72C1A" w:rsidRDefault="00B5363A" w:rsidP="000D47E5">
            <w:pPr>
              <w:rPr>
                <w:rFonts w:eastAsia="Times New Roman" w:cs="Times New Roman"/>
                <w:b w:val="0"/>
                <w:sz w:val="22"/>
                <w:lang w:eastAsia="en-CA"/>
              </w:rPr>
            </w:pPr>
            <w:r w:rsidRPr="00D72C1A">
              <w:rPr>
                <w:rFonts w:eastAsia="Times New Roman" w:cs="Times New Roman"/>
                <w:b w:val="0"/>
                <w:color w:val="000000"/>
                <w:sz w:val="22"/>
                <w:lang w:eastAsia="en-CA"/>
              </w:rPr>
              <w:t xml:space="preserve">Allows organizations that lack capital and expertise to enter otherwise unreachable markets. </w:t>
            </w:r>
            <w:sdt>
              <w:sdtPr>
                <w:rPr>
                  <w:rFonts w:eastAsia="Times New Roman" w:cs="Times New Roman"/>
                  <w:b w:val="0"/>
                  <w:color w:val="000000"/>
                  <w:sz w:val="22"/>
                  <w:lang w:eastAsia="en-CA"/>
                </w:rPr>
                <w:id w:val="300270919"/>
                <w:citation/>
              </w:sdtPr>
              <w:sdtContent>
                <w:r w:rsidR="007F762E" w:rsidRPr="00D72C1A">
                  <w:rPr>
                    <w:rFonts w:eastAsia="Times New Roman" w:cs="Times New Roman"/>
                    <w:b w:val="0"/>
                    <w:color w:val="000000"/>
                    <w:sz w:val="22"/>
                    <w:lang w:eastAsia="en-CA"/>
                  </w:rPr>
                  <w:fldChar w:fldCharType="begin"/>
                </w:r>
                <w:r w:rsidRPr="00D72C1A">
                  <w:rPr>
                    <w:rFonts w:eastAsia="Times New Roman" w:cs="Times New Roman"/>
                    <w:b w:val="0"/>
                    <w:color w:val="000000"/>
                    <w:sz w:val="22"/>
                    <w:lang w:val="en-US" w:eastAsia="en-CA"/>
                  </w:rPr>
                  <w:instrText xml:space="preserve"> CITATION Gat13 \l 1033 </w:instrText>
                </w:r>
                <w:r w:rsidR="007F762E" w:rsidRPr="00D72C1A">
                  <w:rPr>
                    <w:rFonts w:eastAsia="Times New Roman" w:cs="Times New Roman"/>
                    <w:b w:val="0"/>
                    <w:color w:val="000000"/>
                    <w:sz w:val="22"/>
                    <w:lang w:eastAsia="en-CA"/>
                  </w:rPr>
                  <w:fldChar w:fldCharType="separate"/>
                </w:r>
                <w:r w:rsidR="000A6C83" w:rsidRPr="00D72C1A">
                  <w:rPr>
                    <w:rFonts w:eastAsia="Times New Roman" w:cs="Times New Roman"/>
                    <w:b w:val="0"/>
                    <w:noProof/>
                    <w:color w:val="000000"/>
                    <w:sz w:val="22"/>
                    <w:lang w:val="en-US" w:eastAsia="en-CA"/>
                  </w:rPr>
                  <w:t>(Gattai &amp; Natale, 2013)</w:t>
                </w:r>
                <w:r w:rsidR="007F762E" w:rsidRPr="00D72C1A">
                  <w:rPr>
                    <w:rFonts w:eastAsia="Times New Roman" w:cs="Times New Roman"/>
                    <w:b w:val="0"/>
                    <w:color w:val="000000"/>
                    <w:sz w:val="22"/>
                    <w:lang w:eastAsia="en-CA"/>
                  </w:rPr>
                  <w:fldChar w:fldCharType="end"/>
                </w:r>
              </w:sdtContent>
            </w:sdt>
          </w:p>
        </w:tc>
        <w:tc>
          <w:tcPr>
            <w:tcW w:w="2584" w:type="pct"/>
            <w:hideMark/>
          </w:tcPr>
          <w:p w:rsidR="00B5363A" w:rsidRPr="00293D38" w:rsidRDefault="00B5363A" w:rsidP="000D47E5">
            <w:pPr>
              <w:cnfStyle w:val="000000100000"/>
              <w:rPr>
                <w:rFonts w:eastAsia="Times New Roman" w:cs="Times New Roman"/>
                <w:color w:val="000000"/>
                <w:sz w:val="22"/>
                <w:lang w:eastAsia="en-CA"/>
              </w:rPr>
            </w:pPr>
            <w:r w:rsidRPr="00293D38">
              <w:rPr>
                <w:rFonts w:eastAsia="Times New Roman" w:cs="Times New Roman"/>
                <w:color w:val="000000"/>
                <w:sz w:val="22"/>
                <w:lang w:eastAsia="en-CA"/>
              </w:rPr>
              <w:t xml:space="preserve">Conflicts are likely if participating organizations have varying goal congruence and organizational visions. </w:t>
            </w:r>
            <w:sdt>
              <w:sdtPr>
                <w:rPr>
                  <w:rFonts w:eastAsia="Times New Roman" w:cs="Times New Roman"/>
                  <w:color w:val="000000"/>
                  <w:sz w:val="22"/>
                  <w:lang w:eastAsia="en-CA"/>
                </w:rPr>
                <w:id w:val="-426881002"/>
                <w:citation/>
              </w:sdtPr>
              <w:sdtContent>
                <w:r w:rsidR="007F762E" w:rsidRPr="00293D38">
                  <w:rPr>
                    <w:rFonts w:eastAsia="Times New Roman" w:cs="Times New Roman"/>
                    <w:color w:val="000000"/>
                    <w:sz w:val="22"/>
                    <w:lang w:eastAsia="en-CA"/>
                  </w:rPr>
                  <w:fldChar w:fldCharType="begin"/>
                </w:r>
                <w:r w:rsidRPr="00293D38">
                  <w:rPr>
                    <w:rFonts w:eastAsia="Times New Roman" w:cs="Times New Roman"/>
                    <w:color w:val="000000"/>
                    <w:sz w:val="22"/>
                    <w:lang w:val="en-US" w:eastAsia="en-CA"/>
                  </w:rPr>
                  <w:instrText xml:space="preserve"> CITATION Eka13 \l 1033 </w:instrText>
                </w:r>
                <w:r w:rsidR="007F762E" w:rsidRPr="00293D38">
                  <w:rPr>
                    <w:rFonts w:eastAsia="Times New Roman" w:cs="Times New Roman"/>
                    <w:color w:val="000000"/>
                    <w:sz w:val="22"/>
                    <w:lang w:eastAsia="en-CA"/>
                  </w:rPr>
                  <w:fldChar w:fldCharType="separate"/>
                </w:r>
                <w:r w:rsidR="000A6C83" w:rsidRPr="00293D38">
                  <w:rPr>
                    <w:rFonts w:eastAsia="Times New Roman" w:cs="Times New Roman"/>
                    <w:noProof/>
                    <w:color w:val="000000"/>
                    <w:sz w:val="22"/>
                    <w:lang w:val="en-US" w:eastAsia="en-CA"/>
                  </w:rPr>
                  <w:t>(Ekanayake, 2013)</w:t>
                </w:r>
                <w:r w:rsidR="007F762E" w:rsidRPr="00293D38">
                  <w:rPr>
                    <w:rFonts w:eastAsia="Times New Roman" w:cs="Times New Roman"/>
                    <w:color w:val="000000"/>
                    <w:sz w:val="22"/>
                    <w:lang w:eastAsia="en-CA"/>
                  </w:rPr>
                  <w:fldChar w:fldCharType="end"/>
                </w:r>
              </w:sdtContent>
            </w:sdt>
          </w:p>
        </w:tc>
      </w:tr>
      <w:tr w:rsidR="00B5363A" w:rsidRPr="00293D38" w:rsidTr="00D72C1A">
        <w:tc>
          <w:tcPr>
            <w:cnfStyle w:val="001000000000"/>
            <w:tcW w:w="2416" w:type="pct"/>
          </w:tcPr>
          <w:p w:rsidR="00B5363A" w:rsidRPr="00D72C1A" w:rsidRDefault="00B5363A" w:rsidP="000D47E5">
            <w:pPr>
              <w:rPr>
                <w:rFonts w:eastAsia="Times New Roman" w:cs="Times New Roman"/>
                <w:b w:val="0"/>
                <w:color w:val="000000"/>
                <w:sz w:val="22"/>
                <w:lang w:eastAsia="en-CA"/>
              </w:rPr>
            </w:pPr>
            <w:r w:rsidRPr="00D72C1A">
              <w:rPr>
                <w:rFonts w:eastAsia="Times New Roman" w:cs="Times New Roman"/>
                <w:b w:val="0"/>
                <w:color w:val="000000"/>
                <w:sz w:val="22"/>
                <w:lang w:eastAsia="en-CA"/>
              </w:rPr>
              <w:t>Decisions are made via the qualified majority and voting procedures, allowing the combined venture to take actions that are beneficial to the collective.</w:t>
            </w:r>
            <w:sdt>
              <w:sdtPr>
                <w:rPr>
                  <w:rFonts w:eastAsia="Times New Roman" w:cs="Times New Roman"/>
                  <w:b w:val="0"/>
                  <w:color w:val="000000"/>
                  <w:sz w:val="22"/>
                  <w:lang w:eastAsia="en-CA"/>
                </w:rPr>
                <w:id w:val="-488937388"/>
                <w:citation/>
              </w:sdtPr>
              <w:sdtContent>
                <w:r w:rsidR="007F762E" w:rsidRPr="00D72C1A">
                  <w:rPr>
                    <w:rFonts w:eastAsia="Times New Roman" w:cs="Times New Roman"/>
                    <w:b w:val="0"/>
                    <w:color w:val="000000"/>
                    <w:sz w:val="22"/>
                    <w:lang w:eastAsia="en-CA"/>
                  </w:rPr>
                  <w:fldChar w:fldCharType="begin"/>
                </w:r>
                <w:r w:rsidRPr="00D72C1A">
                  <w:rPr>
                    <w:rFonts w:eastAsia="Times New Roman" w:cs="Times New Roman"/>
                    <w:b w:val="0"/>
                    <w:color w:val="000000"/>
                    <w:sz w:val="22"/>
                    <w:lang w:val="en-US" w:eastAsia="en-CA"/>
                  </w:rPr>
                  <w:instrText xml:space="preserve"> CITATION Gat13 \l 1033 </w:instrText>
                </w:r>
                <w:r w:rsidR="007F762E" w:rsidRPr="00D72C1A">
                  <w:rPr>
                    <w:rFonts w:eastAsia="Times New Roman" w:cs="Times New Roman"/>
                    <w:b w:val="0"/>
                    <w:color w:val="000000"/>
                    <w:sz w:val="22"/>
                    <w:lang w:eastAsia="en-CA"/>
                  </w:rPr>
                  <w:fldChar w:fldCharType="separate"/>
                </w:r>
                <w:r w:rsidR="000A6C83" w:rsidRPr="00D72C1A">
                  <w:rPr>
                    <w:rFonts w:eastAsia="Times New Roman" w:cs="Times New Roman"/>
                    <w:b w:val="0"/>
                    <w:noProof/>
                    <w:color w:val="000000"/>
                    <w:sz w:val="22"/>
                    <w:lang w:val="en-US" w:eastAsia="en-CA"/>
                  </w:rPr>
                  <w:t xml:space="preserve"> (Gattai &amp; Natale, 2013)</w:t>
                </w:r>
                <w:r w:rsidR="007F762E" w:rsidRPr="00D72C1A">
                  <w:rPr>
                    <w:rFonts w:eastAsia="Times New Roman" w:cs="Times New Roman"/>
                    <w:b w:val="0"/>
                    <w:color w:val="000000"/>
                    <w:sz w:val="22"/>
                    <w:lang w:eastAsia="en-CA"/>
                  </w:rPr>
                  <w:fldChar w:fldCharType="end"/>
                </w:r>
              </w:sdtContent>
            </w:sdt>
          </w:p>
        </w:tc>
        <w:tc>
          <w:tcPr>
            <w:tcW w:w="2584" w:type="pct"/>
          </w:tcPr>
          <w:p w:rsidR="00B5363A" w:rsidRPr="00293D38" w:rsidRDefault="00B5363A" w:rsidP="000D47E5">
            <w:pPr>
              <w:cnfStyle w:val="000000000000"/>
              <w:rPr>
                <w:rFonts w:eastAsia="Times New Roman" w:cs="Times New Roman"/>
                <w:color w:val="000000"/>
                <w:sz w:val="22"/>
                <w:lang w:eastAsia="en-CA"/>
              </w:rPr>
            </w:pPr>
            <w:r w:rsidRPr="00293D38">
              <w:rPr>
                <w:rFonts w:eastAsia="Times New Roman" w:cs="Times New Roman"/>
                <w:color w:val="000000"/>
                <w:sz w:val="22"/>
                <w:lang w:eastAsia="en-CA"/>
              </w:rPr>
              <w:t>International joint ventures can be risky. Research shows they have a failure rate of 61% within the first 5 years and 70% within the first 2 years.</w:t>
            </w:r>
            <w:sdt>
              <w:sdtPr>
                <w:rPr>
                  <w:rFonts w:eastAsia="Times New Roman" w:cs="Times New Roman"/>
                  <w:color w:val="000000"/>
                  <w:sz w:val="22"/>
                  <w:lang w:eastAsia="en-CA"/>
                </w:rPr>
                <w:id w:val="1092751894"/>
                <w:citation/>
              </w:sdtPr>
              <w:sdtContent>
                <w:r w:rsidR="007F762E" w:rsidRPr="00293D38">
                  <w:rPr>
                    <w:rFonts w:eastAsia="Times New Roman" w:cs="Times New Roman"/>
                    <w:color w:val="000000"/>
                    <w:sz w:val="22"/>
                    <w:lang w:eastAsia="en-CA"/>
                  </w:rPr>
                  <w:fldChar w:fldCharType="begin"/>
                </w:r>
                <w:r w:rsidRPr="00293D38">
                  <w:rPr>
                    <w:rFonts w:eastAsia="Times New Roman" w:cs="Times New Roman"/>
                    <w:color w:val="000000"/>
                    <w:sz w:val="22"/>
                    <w:lang w:val="en-US" w:eastAsia="en-CA"/>
                  </w:rPr>
                  <w:instrText xml:space="preserve"> CITATION Eka13 \l 1033 </w:instrText>
                </w:r>
                <w:r w:rsidR="007F762E" w:rsidRPr="00293D38">
                  <w:rPr>
                    <w:rFonts w:eastAsia="Times New Roman" w:cs="Times New Roman"/>
                    <w:color w:val="000000"/>
                    <w:sz w:val="22"/>
                    <w:lang w:eastAsia="en-CA"/>
                  </w:rPr>
                  <w:fldChar w:fldCharType="separate"/>
                </w:r>
                <w:r w:rsidR="000A6C83" w:rsidRPr="00293D38">
                  <w:rPr>
                    <w:rFonts w:eastAsia="Times New Roman" w:cs="Times New Roman"/>
                    <w:noProof/>
                    <w:color w:val="000000"/>
                    <w:sz w:val="22"/>
                    <w:lang w:val="en-US" w:eastAsia="en-CA"/>
                  </w:rPr>
                  <w:t xml:space="preserve"> (Ekanayake, 2013)</w:t>
                </w:r>
                <w:r w:rsidR="007F762E" w:rsidRPr="00293D38">
                  <w:rPr>
                    <w:rFonts w:eastAsia="Times New Roman" w:cs="Times New Roman"/>
                    <w:color w:val="000000"/>
                    <w:sz w:val="22"/>
                    <w:lang w:eastAsia="en-CA"/>
                  </w:rPr>
                  <w:fldChar w:fldCharType="end"/>
                </w:r>
              </w:sdtContent>
            </w:sdt>
          </w:p>
        </w:tc>
      </w:tr>
    </w:tbl>
    <w:p w:rsidR="00B5363A" w:rsidRDefault="00B5363A" w:rsidP="00B5363A">
      <w:pPr>
        <w:pStyle w:val="Heading2"/>
        <w:spacing w:before="0"/>
        <w:rPr>
          <w:rFonts w:ascii="Times New Roman" w:eastAsia="Times New Roman" w:hAnsi="Times New Roman" w:cs="Times New Roman"/>
          <w:color w:val="000000"/>
          <w:sz w:val="22"/>
          <w:szCs w:val="22"/>
          <w:lang w:eastAsia="en-CA"/>
        </w:rPr>
      </w:pPr>
      <w:r w:rsidRPr="00293D38">
        <w:rPr>
          <w:rFonts w:ascii="Times New Roman" w:hAnsi="Times New Roman" w:cs="Times New Roman"/>
          <w:sz w:val="22"/>
          <w:szCs w:val="22"/>
        </w:rPr>
        <w:br/>
      </w:r>
      <w:r w:rsidRPr="00293D38">
        <w:rPr>
          <w:rFonts w:ascii="Times New Roman" w:eastAsia="Times New Roman" w:hAnsi="Times New Roman" w:cs="Times New Roman"/>
          <w:color w:val="000000"/>
          <w:sz w:val="22"/>
          <w:szCs w:val="22"/>
          <w:lang w:eastAsia="en-CA"/>
        </w:rPr>
        <w:t>Subsidiaries</w:t>
      </w:r>
    </w:p>
    <w:p w:rsidR="00242017" w:rsidRPr="00242017" w:rsidRDefault="00242017" w:rsidP="00242017">
      <w:pPr>
        <w:rPr>
          <w:lang w:eastAsia="en-CA"/>
        </w:rPr>
      </w:pPr>
      <w:r>
        <w:rPr>
          <w:lang w:eastAsia="en-CA"/>
        </w:rPr>
        <w:t>Table II</w:t>
      </w:r>
    </w:p>
    <w:tbl>
      <w:tblPr>
        <w:tblStyle w:val="LightShading"/>
        <w:tblW w:w="5000" w:type="pct"/>
        <w:tblLook w:val="04A0"/>
      </w:tblPr>
      <w:tblGrid>
        <w:gridCol w:w="4968"/>
        <w:gridCol w:w="5313"/>
      </w:tblGrid>
      <w:tr w:rsidR="00B5363A" w:rsidRPr="00293D38" w:rsidTr="00D72C1A">
        <w:trPr>
          <w:cnfStyle w:val="100000000000"/>
        </w:trPr>
        <w:tc>
          <w:tcPr>
            <w:cnfStyle w:val="001000000000"/>
            <w:tcW w:w="2416" w:type="pct"/>
            <w:hideMark/>
          </w:tcPr>
          <w:p w:rsidR="00B5363A" w:rsidRPr="00293D38" w:rsidRDefault="00B5363A" w:rsidP="000D47E5">
            <w:pPr>
              <w:rPr>
                <w:rFonts w:eastAsia="Times New Roman" w:cs="Times New Roman"/>
                <w:color w:val="auto"/>
                <w:sz w:val="22"/>
                <w:lang w:eastAsia="en-CA"/>
              </w:rPr>
            </w:pPr>
            <w:r w:rsidRPr="00293D38">
              <w:rPr>
                <w:rFonts w:eastAsia="Times New Roman" w:cs="Times New Roman"/>
                <w:color w:val="auto"/>
                <w:sz w:val="22"/>
                <w:lang w:eastAsia="en-CA"/>
              </w:rPr>
              <w:t>Advantages</w:t>
            </w:r>
          </w:p>
        </w:tc>
        <w:tc>
          <w:tcPr>
            <w:tcW w:w="2584" w:type="pct"/>
            <w:hideMark/>
          </w:tcPr>
          <w:p w:rsidR="00B5363A" w:rsidRPr="00293D38" w:rsidRDefault="00B5363A" w:rsidP="000D47E5">
            <w:pPr>
              <w:cnfStyle w:val="100000000000"/>
              <w:rPr>
                <w:rFonts w:eastAsia="Times New Roman" w:cs="Times New Roman"/>
                <w:color w:val="auto"/>
                <w:sz w:val="22"/>
                <w:lang w:eastAsia="en-CA"/>
              </w:rPr>
            </w:pPr>
            <w:r w:rsidRPr="00293D38">
              <w:rPr>
                <w:rFonts w:eastAsia="Times New Roman" w:cs="Times New Roman"/>
                <w:color w:val="auto"/>
                <w:sz w:val="22"/>
                <w:lang w:eastAsia="en-CA"/>
              </w:rPr>
              <w:t>Disadvantages</w:t>
            </w:r>
          </w:p>
        </w:tc>
      </w:tr>
      <w:tr w:rsidR="00B5363A" w:rsidRPr="00293D38" w:rsidTr="00D72C1A">
        <w:trPr>
          <w:cnfStyle w:val="000000100000"/>
        </w:trPr>
        <w:tc>
          <w:tcPr>
            <w:cnfStyle w:val="001000000000"/>
            <w:tcW w:w="2416" w:type="pct"/>
            <w:hideMark/>
          </w:tcPr>
          <w:p w:rsidR="00B5363A" w:rsidRPr="00293D38" w:rsidRDefault="00B5363A" w:rsidP="000D47E5">
            <w:pPr>
              <w:rPr>
                <w:rFonts w:eastAsia="Times New Roman" w:cs="Times New Roman"/>
                <w:b w:val="0"/>
                <w:sz w:val="22"/>
                <w:lang w:eastAsia="en-CA"/>
              </w:rPr>
            </w:pPr>
            <w:r w:rsidRPr="00293D38">
              <w:rPr>
                <w:rFonts w:eastAsia="Times New Roman" w:cs="Times New Roman"/>
                <w:b w:val="0"/>
                <w:color w:val="000000"/>
                <w:sz w:val="22"/>
                <w:lang w:eastAsia="en-CA"/>
              </w:rPr>
              <w:t>Acquire previously developed network of business partnerships of purchased company.</w:t>
            </w:r>
          </w:p>
        </w:tc>
        <w:tc>
          <w:tcPr>
            <w:tcW w:w="2584" w:type="pct"/>
            <w:hideMark/>
          </w:tcPr>
          <w:p w:rsidR="00B5363A" w:rsidRPr="00293D38" w:rsidRDefault="00B5363A" w:rsidP="000D47E5">
            <w:pPr>
              <w:cnfStyle w:val="000000100000"/>
              <w:rPr>
                <w:rFonts w:eastAsia="Times New Roman" w:cs="Times New Roman"/>
                <w:color w:val="000000"/>
                <w:sz w:val="22"/>
                <w:lang w:eastAsia="en-CA"/>
              </w:rPr>
            </w:pPr>
            <w:r w:rsidRPr="00293D38">
              <w:rPr>
                <w:rFonts w:eastAsia="Times New Roman" w:cs="Times New Roman"/>
                <w:color w:val="000000"/>
                <w:sz w:val="22"/>
                <w:lang w:eastAsia="en-CA"/>
              </w:rPr>
              <w:t>Disassociation with parent company; consumers may identify with original owners.</w:t>
            </w:r>
          </w:p>
        </w:tc>
      </w:tr>
      <w:tr w:rsidR="00B5363A" w:rsidRPr="00293D38" w:rsidTr="00D72C1A">
        <w:tc>
          <w:tcPr>
            <w:cnfStyle w:val="001000000000"/>
            <w:tcW w:w="2416" w:type="pct"/>
            <w:hideMark/>
          </w:tcPr>
          <w:p w:rsidR="00B5363A" w:rsidRPr="00D72C1A" w:rsidRDefault="00B5363A" w:rsidP="000D47E5">
            <w:pPr>
              <w:rPr>
                <w:rFonts w:eastAsia="Times New Roman" w:cs="Times New Roman"/>
                <w:b w:val="0"/>
                <w:sz w:val="22"/>
                <w:lang w:eastAsia="en-CA"/>
              </w:rPr>
            </w:pPr>
            <w:r w:rsidRPr="00D72C1A">
              <w:rPr>
                <w:rFonts w:eastAsia="Times New Roman" w:cs="Times New Roman"/>
                <w:b w:val="0"/>
                <w:color w:val="000000"/>
                <w:sz w:val="22"/>
                <w:lang w:eastAsia="en-CA"/>
              </w:rPr>
              <w:t xml:space="preserve">Managers have complete control over day-today operations in the target market </w:t>
            </w:r>
            <w:sdt>
              <w:sdtPr>
                <w:rPr>
                  <w:rFonts w:eastAsia="Times New Roman" w:cs="Times New Roman"/>
                  <w:b w:val="0"/>
                  <w:color w:val="000000"/>
                  <w:sz w:val="22"/>
                  <w:lang w:eastAsia="en-CA"/>
                </w:rPr>
                <w:id w:val="-778409269"/>
                <w:citation/>
              </w:sdtPr>
              <w:sdtContent>
                <w:r w:rsidR="007F762E" w:rsidRPr="00D72C1A">
                  <w:rPr>
                    <w:rFonts w:eastAsia="Times New Roman" w:cs="Times New Roman"/>
                    <w:b w:val="0"/>
                    <w:color w:val="000000"/>
                    <w:sz w:val="22"/>
                    <w:lang w:eastAsia="en-CA"/>
                  </w:rPr>
                  <w:fldChar w:fldCharType="begin"/>
                </w:r>
                <w:r w:rsidRPr="00D72C1A">
                  <w:rPr>
                    <w:rFonts w:eastAsia="Times New Roman" w:cs="Times New Roman"/>
                    <w:b w:val="0"/>
                    <w:color w:val="000000"/>
                    <w:sz w:val="22"/>
                    <w:lang w:val="en-US" w:eastAsia="en-CA"/>
                  </w:rPr>
                  <w:instrText xml:space="preserve"> CITATION Wil13 \l 1033 </w:instrText>
                </w:r>
                <w:r w:rsidR="007F762E" w:rsidRPr="00D72C1A">
                  <w:rPr>
                    <w:rFonts w:eastAsia="Times New Roman" w:cs="Times New Roman"/>
                    <w:b w:val="0"/>
                    <w:color w:val="000000"/>
                    <w:sz w:val="22"/>
                    <w:lang w:eastAsia="en-CA"/>
                  </w:rPr>
                  <w:fldChar w:fldCharType="separate"/>
                </w:r>
                <w:r w:rsidR="000A6C83" w:rsidRPr="00D72C1A">
                  <w:rPr>
                    <w:rFonts w:eastAsia="Times New Roman" w:cs="Times New Roman"/>
                    <w:b w:val="0"/>
                    <w:noProof/>
                    <w:color w:val="000000"/>
                    <w:sz w:val="22"/>
                    <w:lang w:val="en-US" w:eastAsia="en-CA"/>
                  </w:rPr>
                  <w:t>(Wild, Wild, &amp; Valladares Montemayor, 2013)</w:t>
                </w:r>
                <w:r w:rsidR="007F762E" w:rsidRPr="00D72C1A">
                  <w:rPr>
                    <w:rFonts w:eastAsia="Times New Roman" w:cs="Times New Roman"/>
                    <w:b w:val="0"/>
                    <w:color w:val="000000"/>
                    <w:sz w:val="22"/>
                    <w:lang w:eastAsia="en-CA"/>
                  </w:rPr>
                  <w:fldChar w:fldCharType="end"/>
                </w:r>
              </w:sdtContent>
            </w:sdt>
            <w:r w:rsidRPr="00D72C1A">
              <w:rPr>
                <w:rFonts w:eastAsia="Times New Roman" w:cs="Times New Roman"/>
                <w:b w:val="0"/>
                <w:color w:val="000000"/>
                <w:sz w:val="22"/>
                <w:lang w:eastAsia="en-CA"/>
              </w:rPr>
              <w:t xml:space="preserve">. </w:t>
            </w:r>
          </w:p>
        </w:tc>
        <w:tc>
          <w:tcPr>
            <w:tcW w:w="2584" w:type="pct"/>
            <w:hideMark/>
          </w:tcPr>
          <w:p w:rsidR="00B5363A" w:rsidRPr="00293D38" w:rsidRDefault="00B5363A" w:rsidP="000D47E5">
            <w:pPr>
              <w:cnfStyle w:val="000000000000"/>
              <w:rPr>
                <w:rFonts w:eastAsia="Times New Roman" w:cs="Times New Roman"/>
                <w:color w:val="000000"/>
                <w:sz w:val="22"/>
                <w:lang w:eastAsia="en-CA"/>
              </w:rPr>
            </w:pPr>
            <w:r w:rsidRPr="00293D38">
              <w:rPr>
                <w:rFonts w:eastAsia="Times New Roman" w:cs="Times New Roman"/>
                <w:color w:val="000000"/>
                <w:sz w:val="22"/>
                <w:lang w:eastAsia="en-CA"/>
              </w:rPr>
              <w:t xml:space="preserve">Expensive undertakings; they must be financed internally or funds must be raised in financial markets </w:t>
            </w:r>
            <w:sdt>
              <w:sdtPr>
                <w:rPr>
                  <w:rFonts w:eastAsia="Times New Roman" w:cs="Times New Roman"/>
                  <w:color w:val="000000"/>
                  <w:sz w:val="22"/>
                  <w:lang w:eastAsia="en-CA"/>
                </w:rPr>
                <w:id w:val="-1829126093"/>
                <w:citation/>
              </w:sdtPr>
              <w:sdtContent>
                <w:r w:rsidR="007F762E" w:rsidRPr="00293D38">
                  <w:rPr>
                    <w:rFonts w:eastAsia="Times New Roman" w:cs="Times New Roman"/>
                    <w:color w:val="000000"/>
                    <w:sz w:val="22"/>
                    <w:lang w:eastAsia="en-CA"/>
                  </w:rPr>
                  <w:fldChar w:fldCharType="begin"/>
                </w:r>
                <w:r w:rsidRPr="00293D38">
                  <w:rPr>
                    <w:rFonts w:eastAsia="Times New Roman" w:cs="Times New Roman"/>
                    <w:color w:val="000000"/>
                    <w:sz w:val="22"/>
                    <w:lang w:val="en-US" w:eastAsia="en-CA"/>
                  </w:rPr>
                  <w:instrText xml:space="preserve"> CITATION Wil13 \l 1033 </w:instrText>
                </w:r>
                <w:r w:rsidR="007F762E" w:rsidRPr="00293D38">
                  <w:rPr>
                    <w:rFonts w:eastAsia="Times New Roman" w:cs="Times New Roman"/>
                    <w:color w:val="000000"/>
                    <w:sz w:val="22"/>
                    <w:lang w:eastAsia="en-CA"/>
                  </w:rPr>
                  <w:fldChar w:fldCharType="separate"/>
                </w:r>
                <w:r w:rsidR="000A6C83" w:rsidRPr="00293D38">
                  <w:rPr>
                    <w:rFonts w:eastAsia="Times New Roman" w:cs="Times New Roman"/>
                    <w:noProof/>
                    <w:color w:val="000000"/>
                    <w:sz w:val="22"/>
                    <w:lang w:val="en-US" w:eastAsia="en-CA"/>
                  </w:rPr>
                  <w:t>(Wild, Wild, &amp; Valladares Montemayor, 2013)</w:t>
                </w:r>
                <w:r w:rsidR="007F762E" w:rsidRPr="00293D38">
                  <w:rPr>
                    <w:rFonts w:eastAsia="Times New Roman" w:cs="Times New Roman"/>
                    <w:color w:val="000000"/>
                    <w:sz w:val="22"/>
                    <w:lang w:eastAsia="en-CA"/>
                  </w:rPr>
                  <w:fldChar w:fldCharType="end"/>
                </w:r>
              </w:sdtContent>
            </w:sdt>
            <w:r w:rsidRPr="00293D38">
              <w:rPr>
                <w:rFonts w:eastAsia="Times New Roman" w:cs="Times New Roman"/>
                <w:color w:val="000000"/>
                <w:sz w:val="22"/>
                <w:lang w:eastAsia="en-CA"/>
              </w:rPr>
              <w:t>.</w:t>
            </w:r>
          </w:p>
        </w:tc>
      </w:tr>
      <w:tr w:rsidR="00B5363A" w:rsidRPr="00293D38" w:rsidTr="00D72C1A">
        <w:trPr>
          <w:cnfStyle w:val="000000100000"/>
        </w:trPr>
        <w:tc>
          <w:tcPr>
            <w:cnfStyle w:val="001000000000"/>
            <w:tcW w:w="2416" w:type="pct"/>
            <w:hideMark/>
          </w:tcPr>
          <w:p w:rsidR="00B5363A" w:rsidRPr="00D72C1A" w:rsidRDefault="00B5363A" w:rsidP="000D47E5">
            <w:pPr>
              <w:rPr>
                <w:rFonts w:eastAsia="Times New Roman" w:cs="Times New Roman"/>
                <w:b w:val="0"/>
                <w:sz w:val="22"/>
                <w:lang w:eastAsia="en-CA"/>
              </w:rPr>
            </w:pPr>
            <w:r w:rsidRPr="00D72C1A">
              <w:rPr>
                <w:rFonts w:eastAsia="Times New Roman" w:cs="Times New Roman"/>
                <w:b w:val="0"/>
                <w:color w:val="000000"/>
                <w:sz w:val="22"/>
                <w:lang w:eastAsia="en-CA"/>
              </w:rPr>
              <w:t xml:space="preserve">Managers have access to technologies, processes, and other intangible properties within the subsidiary </w:t>
            </w:r>
            <w:sdt>
              <w:sdtPr>
                <w:rPr>
                  <w:rFonts w:eastAsia="Times New Roman" w:cs="Times New Roman"/>
                  <w:b w:val="0"/>
                  <w:color w:val="000000"/>
                  <w:sz w:val="22"/>
                  <w:lang w:eastAsia="en-CA"/>
                </w:rPr>
                <w:id w:val="-856419752"/>
                <w:citation/>
              </w:sdtPr>
              <w:sdtContent>
                <w:r w:rsidR="007F762E" w:rsidRPr="00D72C1A">
                  <w:rPr>
                    <w:rFonts w:eastAsia="Times New Roman" w:cs="Times New Roman"/>
                    <w:b w:val="0"/>
                    <w:color w:val="000000"/>
                    <w:sz w:val="22"/>
                    <w:lang w:eastAsia="en-CA"/>
                  </w:rPr>
                  <w:fldChar w:fldCharType="begin"/>
                </w:r>
                <w:r w:rsidRPr="00D72C1A">
                  <w:rPr>
                    <w:rFonts w:eastAsia="Times New Roman" w:cs="Times New Roman"/>
                    <w:b w:val="0"/>
                    <w:color w:val="000000"/>
                    <w:sz w:val="22"/>
                    <w:lang w:val="en-US" w:eastAsia="en-CA"/>
                  </w:rPr>
                  <w:instrText xml:space="preserve"> CITATION Wil13 \l 1033 </w:instrText>
                </w:r>
                <w:r w:rsidR="007F762E" w:rsidRPr="00D72C1A">
                  <w:rPr>
                    <w:rFonts w:eastAsia="Times New Roman" w:cs="Times New Roman"/>
                    <w:b w:val="0"/>
                    <w:color w:val="000000"/>
                    <w:sz w:val="22"/>
                    <w:lang w:eastAsia="en-CA"/>
                  </w:rPr>
                  <w:fldChar w:fldCharType="separate"/>
                </w:r>
                <w:r w:rsidR="000A6C83" w:rsidRPr="00D72C1A">
                  <w:rPr>
                    <w:rFonts w:eastAsia="Times New Roman" w:cs="Times New Roman"/>
                    <w:b w:val="0"/>
                    <w:noProof/>
                    <w:color w:val="000000"/>
                    <w:sz w:val="22"/>
                    <w:lang w:val="en-US" w:eastAsia="en-CA"/>
                  </w:rPr>
                  <w:t>(Wild, Wild, &amp; Valladares Montemayor, 2013)</w:t>
                </w:r>
                <w:r w:rsidR="007F762E" w:rsidRPr="00D72C1A">
                  <w:rPr>
                    <w:rFonts w:eastAsia="Times New Roman" w:cs="Times New Roman"/>
                    <w:b w:val="0"/>
                    <w:color w:val="000000"/>
                    <w:sz w:val="22"/>
                    <w:lang w:eastAsia="en-CA"/>
                  </w:rPr>
                  <w:fldChar w:fldCharType="end"/>
                </w:r>
              </w:sdtContent>
            </w:sdt>
            <w:r w:rsidRPr="00D72C1A">
              <w:rPr>
                <w:rFonts w:eastAsia="Times New Roman" w:cs="Times New Roman"/>
                <w:b w:val="0"/>
                <w:color w:val="000000"/>
                <w:sz w:val="22"/>
                <w:lang w:eastAsia="en-CA"/>
              </w:rPr>
              <w:t>.</w:t>
            </w:r>
          </w:p>
        </w:tc>
        <w:tc>
          <w:tcPr>
            <w:tcW w:w="2584" w:type="pct"/>
            <w:hideMark/>
          </w:tcPr>
          <w:p w:rsidR="00B5363A" w:rsidRPr="00293D38" w:rsidRDefault="00B5363A" w:rsidP="000D47E5">
            <w:pPr>
              <w:cnfStyle w:val="000000100000"/>
              <w:rPr>
                <w:rFonts w:eastAsia="Times New Roman" w:cs="Times New Roman"/>
                <w:color w:val="000000"/>
                <w:sz w:val="22"/>
                <w:lang w:eastAsia="en-CA"/>
              </w:rPr>
            </w:pPr>
            <w:r w:rsidRPr="00293D38">
              <w:rPr>
                <w:rFonts w:eastAsia="Times New Roman" w:cs="Times New Roman"/>
                <w:color w:val="000000"/>
                <w:sz w:val="22"/>
                <w:lang w:eastAsia="en-CA"/>
              </w:rPr>
              <w:t xml:space="preserve">High risk exposure due to the requirement of substantial company resources </w:t>
            </w:r>
            <w:sdt>
              <w:sdtPr>
                <w:rPr>
                  <w:rFonts w:eastAsia="Times New Roman" w:cs="Times New Roman"/>
                  <w:color w:val="000000"/>
                  <w:sz w:val="22"/>
                  <w:lang w:eastAsia="en-CA"/>
                </w:rPr>
                <w:id w:val="-1815327828"/>
                <w:citation/>
              </w:sdtPr>
              <w:sdtContent>
                <w:r w:rsidR="007F762E" w:rsidRPr="00293D38">
                  <w:rPr>
                    <w:rFonts w:eastAsia="Times New Roman" w:cs="Times New Roman"/>
                    <w:color w:val="000000"/>
                    <w:sz w:val="22"/>
                    <w:lang w:eastAsia="en-CA"/>
                  </w:rPr>
                  <w:fldChar w:fldCharType="begin"/>
                </w:r>
                <w:r w:rsidRPr="00293D38">
                  <w:rPr>
                    <w:rFonts w:eastAsia="Times New Roman" w:cs="Times New Roman"/>
                    <w:color w:val="000000"/>
                    <w:sz w:val="22"/>
                    <w:lang w:val="en-US" w:eastAsia="en-CA"/>
                  </w:rPr>
                  <w:instrText xml:space="preserve"> CITATION Wil13 \l 1033 </w:instrText>
                </w:r>
                <w:r w:rsidR="007F762E" w:rsidRPr="00293D38">
                  <w:rPr>
                    <w:rFonts w:eastAsia="Times New Roman" w:cs="Times New Roman"/>
                    <w:color w:val="000000"/>
                    <w:sz w:val="22"/>
                    <w:lang w:eastAsia="en-CA"/>
                  </w:rPr>
                  <w:fldChar w:fldCharType="separate"/>
                </w:r>
                <w:r w:rsidR="000A6C83" w:rsidRPr="00293D38">
                  <w:rPr>
                    <w:rFonts w:eastAsia="Times New Roman" w:cs="Times New Roman"/>
                    <w:noProof/>
                    <w:color w:val="000000"/>
                    <w:sz w:val="22"/>
                    <w:lang w:val="en-US" w:eastAsia="en-CA"/>
                  </w:rPr>
                  <w:t>(Wild, Wild, &amp; Valladares Montemayor, 2013)</w:t>
                </w:r>
                <w:r w:rsidR="007F762E" w:rsidRPr="00293D38">
                  <w:rPr>
                    <w:rFonts w:eastAsia="Times New Roman" w:cs="Times New Roman"/>
                    <w:color w:val="000000"/>
                    <w:sz w:val="22"/>
                    <w:lang w:eastAsia="en-CA"/>
                  </w:rPr>
                  <w:fldChar w:fldCharType="end"/>
                </w:r>
              </w:sdtContent>
            </w:sdt>
            <w:r w:rsidRPr="00293D38">
              <w:rPr>
                <w:rFonts w:eastAsia="Times New Roman" w:cs="Times New Roman"/>
                <w:color w:val="000000"/>
                <w:sz w:val="22"/>
                <w:lang w:eastAsia="en-CA"/>
              </w:rPr>
              <w:t>.</w:t>
            </w:r>
          </w:p>
        </w:tc>
      </w:tr>
      <w:tr w:rsidR="00B5363A" w:rsidRPr="00293D38" w:rsidTr="00D72C1A">
        <w:tc>
          <w:tcPr>
            <w:cnfStyle w:val="001000000000"/>
            <w:tcW w:w="2416" w:type="pct"/>
          </w:tcPr>
          <w:p w:rsidR="00B5363A" w:rsidRPr="00D72C1A" w:rsidRDefault="00B5363A" w:rsidP="000D47E5">
            <w:pPr>
              <w:rPr>
                <w:rFonts w:eastAsia="Times New Roman" w:cs="Times New Roman"/>
                <w:b w:val="0"/>
                <w:color w:val="000000"/>
                <w:sz w:val="22"/>
                <w:lang w:eastAsia="en-CA"/>
              </w:rPr>
            </w:pPr>
            <w:r w:rsidRPr="00D72C1A">
              <w:rPr>
                <w:rFonts w:eastAsia="Times New Roman" w:cs="Times New Roman"/>
                <w:b w:val="0"/>
                <w:color w:val="000000"/>
                <w:sz w:val="22"/>
                <w:lang w:eastAsia="en-CA"/>
              </w:rPr>
              <w:t xml:space="preserve">Subsidiaries may prove to be a good entry point for the owner company, as they can expand further in acquired areas </w:t>
            </w:r>
            <w:sdt>
              <w:sdtPr>
                <w:rPr>
                  <w:rFonts w:eastAsia="Times New Roman" w:cs="Times New Roman"/>
                  <w:b w:val="0"/>
                  <w:color w:val="000000"/>
                  <w:sz w:val="22"/>
                  <w:lang w:eastAsia="en-CA"/>
                </w:rPr>
                <w:id w:val="-1615431749"/>
                <w:citation/>
              </w:sdtPr>
              <w:sdtContent>
                <w:r w:rsidR="007F762E" w:rsidRPr="00D72C1A">
                  <w:rPr>
                    <w:rFonts w:eastAsia="Times New Roman" w:cs="Times New Roman"/>
                    <w:b w:val="0"/>
                    <w:color w:val="000000"/>
                    <w:sz w:val="22"/>
                    <w:lang w:eastAsia="en-CA"/>
                  </w:rPr>
                  <w:fldChar w:fldCharType="begin"/>
                </w:r>
                <w:r w:rsidRPr="00D72C1A">
                  <w:rPr>
                    <w:rFonts w:eastAsia="Times New Roman" w:cs="Times New Roman"/>
                    <w:b w:val="0"/>
                    <w:color w:val="000000"/>
                    <w:sz w:val="22"/>
                    <w:lang w:val="en-US" w:eastAsia="en-CA"/>
                  </w:rPr>
                  <w:instrText xml:space="preserve"> CITATION Wil13 \l 1033 </w:instrText>
                </w:r>
                <w:r w:rsidR="007F762E" w:rsidRPr="00D72C1A">
                  <w:rPr>
                    <w:rFonts w:eastAsia="Times New Roman" w:cs="Times New Roman"/>
                    <w:b w:val="0"/>
                    <w:color w:val="000000"/>
                    <w:sz w:val="22"/>
                    <w:lang w:eastAsia="en-CA"/>
                  </w:rPr>
                  <w:fldChar w:fldCharType="separate"/>
                </w:r>
                <w:r w:rsidR="000A6C83" w:rsidRPr="00D72C1A">
                  <w:rPr>
                    <w:rFonts w:eastAsia="Times New Roman" w:cs="Times New Roman"/>
                    <w:b w:val="0"/>
                    <w:noProof/>
                    <w:color w:val="000000"/>
                    <w:sz w:val="22"/>
                    <w:lang w:val="en-US" w:eastAsia="en-CA"/>
                  </w:rPr>
                  <w:t>(Wild, Wild, &amp; Valladares Montemayor, 2013)</w:t>
                </w:r>
                <w:r w:rsidR="007F762E" w:rsidRPr="00D72C1A">
                  <w:rPr>
                    <w:rFonts w:eastAsia="Times New Roman" w:cs="Times New Roman"/>
                    <w:b w:val="0"/>
                    <w:color w:val="000000"/>
                    <w:sz w:val="22"/>
                    <w:lang w:eastAsia="en-CA"/>
                  </w:rPr>
                  <w:fldChar w:fldCharType="end"/>
                </w:r>
              </w:sdtContent>
            </w:sdt>
            <w:r w:rsidRPr="00D72C1A">
              <w:rPr>
                <w:rFonts w:eastAsia="Times New Roman" w:cs="Times New Roman"/>
                <w:b w:val="0"/>
                <w:color w:val="000000"/>
                <w:sz w:val="22"/>
                <w:lang w:eastAsia="en-CA"/>
              </w:rPr>
              <w:t>.</w:t>
            </w:r>
          </w:p>
        </w:tc>
        <w:tc>
          <w:tcPr>
            <w:tcW w:w="2584" w:type="pct"/>
          </w:tcPr>
          <w:p w:rsidR="00B5363A" w:rsidRPr="00293D38" w:rsidRDefault="00B5363A" w:rsidP="000D47E5">
            <w:pPr>
              <w:cnfStyle w:val="000000000000"/>
              <w:rPr>
                <w:rFonts w:eastAsia="Times New Roman" w:cs="Times New Roman"/>
                <w:color w:val="000000"/>
                <w:sz w:val="22"/>
                <w:lang w:eastAsia="en-CA"/>
              </w:rPr>
            </w:pPr>
            <w:r w:rsidRPr="00293D38">
              <w:rPr>
                <w:rFonts w:eastAsia="Times New Roman" w:cs="Times New Roman"/>
                <w:color w:val="000000"/>
                <w:sz w:val="22"/>
                <w:lang w:eastAsia="en-CA"/>
              </w:rPr>
              <w:t xml:space="preserve">Physical and personnel assets in potential jeopardy due to potential instability in target market </w:t>
            </w:r>
            <w:sdt>
              <w:sdtPr>
                <w:rPr>
                  <w:rFonts w:eastAsia="Times New Roman" w:cs="Times New Roman"/>
                  <w:color w:val="000000"/>
                  <w:sz w:val="22"/>
                  <w:lang w:eastAsia="en-CA"/>
                </w:rPr>
                <w:id w:val="1175375250"/>
                <w:citation/>
              </w:sdtPr>
              <w:sdtContent>
                <w:r w:rsidR="007F762E" w:rsidRPr="00293D38">
                  <w:rPr>
                    <w:rFonts w:eastAsia="Times New Roman" w:cs="Times New Roman"/>
                    <w:color w:val="000000"/>
                    <w:sz w:val="22"/>
                    <w:lang w:eastAsia="en-CA"/>
                  </w:rPr>
                  <w:fldChar w:fldCharType="begin"/>
                </w:r>
                <w:r w:rsidRPr="00293D38">
                  <w:rPr>
                    <w:rFonts w:eastAsia="Times New Roman" w:cs="Times New Roman"/>
                    <w:color w:val="000000"/>
                    <w:sz w:val="22"/>
                    <w:lang w:val="en-US" w:eastAsia="en-CA"/>
                  </w:rPr>
                  <w:instrText xml:space="preserve"> CITATION Wil13 \l 1033 </w:instrText>
                </w:r>
                <w:r w:rsidR="007F762E" w:rsidRPr="00293D38">
                  <w:rPr>
                    <w:rFonts w:eastAsia="Times New Roman" w:cs="Times New Roman"/>
                    <w:color w:val="000000"/>
                    <w:sz w:val="22"/>
                    <w:lang w:eastAsia="en-CA"/>
                  </w:rPr>
                  <w:fldChar w:fldCharType="separate"/>
                </w:r>
                <w:r w:rsidR="000A6C83" w:rsidRPr="00293D38">
                  <w:rPr>
                    <w:rFonts w:eastAsia="Times New Roman" w:cs="Times New Roman"/>
                    <w:noProof/>
                    <w:color w:val="000000"/>
                    <w:sz w:val="22"/>
                    <w:lang w:val="en-US" w:eastAsia="en-CA"/>
                  </w:rPr>
                  <w:t>(Wild, Wild, &amp; Valladares Montemayor, 2013)</w:t>
                </w:r>
                <w:r w:rsidR="007F762E" w:rsidRPr="00293D38">
                  <w:rPr>
                    <w:rFonts w:eastAsia="Times New Roman" w:cs="Times New Roman"/>
                    <w:color w:val="000000"/>
                    <w:sz w:val="22"/>
                    <w:lang w:eastAsia="en-CA"/>
                  </w:rPr>
                  <w:fldChar w:fldCharType="end"/>
                </w:r>
              </w:sdtContent>
            </w:sdt>
            <w:r w:rsidRPr="00293D38">
              <w:rPr>
                <w:rFonts w:eastAsia="Times New Roman" w:cs="Times New Roman"/>
                <w:color w:val="000000"/>
                <w:sz w:val="22"/>
                <w:lang w:eastAsia="en-CA"/>
              </w:rPr>
              <w:t>.</w:t>
            </w:r>
          </w:p>
        </w:tc>
      </w:tr>
    </w:tbl>
    <w:p w:rsidR="0014563B" w:rsidRPr="00293D38" w:rsidRDefault="009E604D" w:rsidP="00470CB4">
      <w:pPr>
        <w:jc w:val="center"/>
        <w:rPr>
          <w:rFonts w:cs="Times New Roman"/>
          <w:b/>
          <w:sz w:val="22"/>
          <w:u w:val="single"/>
        </w:rPr>
      </w:pPr>
      <w:r w:rsidRPr="00293D38">
        <w:rPr>
          <w:rFonts w:cs="Times New Roman"/>
          <w:b/>
          <w:sz w:val="22"/>
          <w:u w:val="single"/>
        </w:rPr>
        <w:br w:type="page"/>
      </w:r>
      <w:r w:rsidR="00470CB4" w:rsidRPr="00293D38">
        <w:rPr>
          <w:rFonts w:cs="Times New Roman"/>
          <w:b/>
          <w:sz w:val="22"/>
          <w:u w:val="single"/>
        </w:rPr>
        <w:lastRenderedPageBreak/>
        <w:t>References</w:t>
      </w:r>
    </w:p>
    <w:sdt>
      <w:sdtPr>
        <w:rPr>
          <w:rFonts w:eastAsia="Calibri" w:cs="Times New Roman"/>
          <w:sz w:val="22"/>
        </w:rPr>
        <w:id w:val="111145805"/>
        <w:bibliography/>
      </w:sdtPr>
      <w:sdtContent>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Angloinfo</w:t>
          </w:r>
          <w:proofErr w:type="spellEnd"/>
          <w:r w:rsidRPr="00293D38">
            <w:rPr>
              <w:rFonts w:cs="Times New Roman"/>
              <w:sz w:val="22"/>
            </w:rPr>
            <w:t xml:space="preserve">. (2014a). Healthcare System in Brazil. Retrieved March 29, 2014, from http://brazil.angloinfo.com/healthcare/health-system/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Angloinfo</w:t>
          </w:r>
          <w:proofErr w:type="spellEnd"/>
          <w:r w:rsidRPr="00293D38">
            <w:rPr>
              <w:rFonts w:cs="Times New Roman"/>
              <w:sz w:val="22"/>
            </w:rPr>
            <w:t xml:space="preserve">. (2014b). Healthcare in South Korea. Retrieved March 29, 2014, from http://southkorea.angloinfo.com/healthcare/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Angloinfo</w:t>
          </w:r>
          <w:proofErr w:type="spellEnd"/>
          <w:r w:rsidRPr="00293D38">
            <w:rPr>
              <w:rFonts w:cs="Times New Roman"/>
              <w:sz w:val="22"/>
            </w:rPr>
            <w:t xml:space="preserve">. (2014c). Hospitals and Clinics in Brazil. Retrieved March 29, 2014, from http://brazil.angloinfo.com/healthcare/health-system/hospitals-clinics/ </w:t>
          </w:r>
        </w:p>
        <w:p w:rsidR="00470CB4" w:rsidRPr="00293D38" w:rsidRDefault="00470CB4" w:rsidP="00470CB4">
          <w:pPr>
            <w:spacing w:after="0" w:line="360" w:lineRule="auto"/>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Braga, A. (2013, June 11). Sales of herbal and homeopathic remedies top $6.4 billion. </w:t>
          </w:r>
          <w:r w:rsidRPr="00293D38">
            <w:rPr>
              <w:rFonts w:cs="Times New Roman"/>
              <w:i/>
              <w:sz w:val="22"/>
            </w:rPr>
            <w:t xml:space="preserve">Natural News. </w:t>
          </w:r>
          <w:r w:rsidRPr="00293D38">
            <w:rPr>
              <w:rFonts w:cs="Times New Roman"/>
              <w:sz w:val="22"/>
            </w:rPr>
            <w:t xml:space="preserve">Retrieved from http://www.naturalnews.com/040718_homeopathic_remedies_homeopathy_sales_trends.html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Business Monitor Store. (2014a). Brazil Medical Devices Report. Retrieved March 30, 2014, from http://store.businessmonitor.com/brazil-medical-devices-report.html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Business Monitor Store. (2014b). Iran Medical Devices Report. Retrieved March 30, 2014, from http://store.businessmonitor.com/iran-medical-devices-report.html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Business Monitor Store. (2014c). Israel Medical Devices Report. Retrieved March 30, 2014, from http://store.businessmonitor.com/israel-medical-devices-report.html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Business Monitor Store. (2014d). South Korea Medical Devices Report. Retrieved March 30, 2014, from http://store.businessmonitor.com/south-korea-medical-devices-report.html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Business Monitor Store. (2014e). Switzerland Medical Devices Report. Retrieved March 30, 2014, from http://store.businessmonitor.com/switzerland-medical-devices-report.html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Business Monitor Store. (2014f). United Kingdom Medical Devices Report. Retrieved March 30, 2014, from http://store.businessmonitor.com/united-kingdom-medical-devices-report.html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Business Wire. (2014). </w:t>
          </w:r>
          <w:proofErr w:type="spellStart"/>
          <w:r w:rsidRPr="00293D38">
            <w:rPr>
              <w:rFonts w:cs="Times New Roman"/>
              <w:i/>
              <w:sz w:val="22"/>
            </w:rPr>
            <w:t>Biotoscana</w:t>
          </w:r>
          <w:proofErr w:type="spellEnd"/>
          <w:r w:rsidRPr="00293D38">
            <w:rPr>
              <w:rFonts w:cs="Times New Roman"/>
              <w:i/>
              <w:sz w:val="22"/>
            </w:rPr>
            <w:t xml:space="preserve"> agrees to acquire United Medical to expand commercial presence in Brazil and create a leading regional specialty pharmaceutical company in South America</w:t>
          </w:r>
          <w:r w:rsidRPr="00293D38">
            <w:rPr>
              <w:rFonts w:cs="Times New Roman"/>
              <w:sz w:val="22"/>
            </w:rPr>
            <w:t xml:space="preserve">. Retrieved March 29, </w:t>
          </w:r>
          <w:r w:rsidRPr="00293D38">
            <w:rPr>
              <w:rFonts w:cs="Times New Roman"/>
              <w:sz w:val="22"/>
            </w:rPr>
            <w:lastRenderedPageBreak/>
            <w:t xml:space="preserve">2014, from http://www.businesswire.com/news/home/20140112005072/en/Biotoscana-agrees-acquire-United-Medical-expand-commercial#.Uzm1g_mwJV0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Central Intelligence Agency. (2013a). </w:t>
          </w:r>
          <w:r w:rsidRPr="00293D38">
            <w:rPr>
              <w:rFonts w:eastAsia="Calibri" w:cs="Times New Roman"/>
              <w:iCs/>
              <w:noProof/>
              <w:sz w:val="22"/>
            </w:rPr>
            <w:t>The World Factbook: Brazil</w:t>
          </w:r>
          <w:r w:rsidRPr="00293D38">
            <w:rPr>
              <w:rFonts w:eastAsia="Calibri" w:cs="Times New Roman"/>
              <w:noProof/>
              <w:sz w:val="22"/>
            </w:rPr>
            <w:t>. Retrieved March 23, 2014, from https://www.cia.gov/library/publications/the-world-factbook/geos/br.html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Central Intelligence Agency. (2013b). </w:t>
          </w:r>
          <w:r w:rsidRPr="00293D38">
            <w:rPr>
              <w:rFonts w:eastAsia="Calibri" w:cs="Times New Roman"/>
              <w:iCs/>
              <w:noProof/>
              <w:sz w:val="22"/>
            </w:rPr>
            <w:t>The World Factbook: Iran</w:t>
          </w:r>
          <w:r w:rsidRPr="00293D38">
            <w:rPr>
              <w:rFonts w:eastAsia="Calibri" w:cs="Times New Roman"/>
              <w:noProof/>
              <w:sz w:val="22"/>
            </w:rPr>
            <w:t>. Retrieved March 23, 2014, from https://www.cia.gov/search?q=IRAN&amp;site=CIA&amp;output=xml_no_dtd&amp;client=CIA&amp;myAction=%2Fsearch&amp;proxystylesheet=CIA&amp;submitMethod=get</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Central Intelligence Agency. (2013c). </w:t>
          </w:r>
          <w:r w:rsidRPr="00293D38">
            <w:rPr>
              <w:rFonts w:eastAsia="Calibri" w:cs="Times New Roman"/>
              <w:iCs/>
              <w:noProof/>
              <w:sz w:val="22"/>
            </w:rPr>
            <w:t>The World Factbook: Israel</w:t>
          </w:r>
          <w:r w:rsidRPr="00293D38">
            <w:rPr>
              <w:rFonts w:eastAsia="Calibri" w:cs="Times New Roman"/>
              <w:noProof/>
              <w:sz w:val="22"/>
            </w:rPr>
            <w:t>. Retrieved March 23, 2014, from https://www.cia.gov/library/publications/the-world-factbook/geos/is.html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Central Intelligence Agency. (2013d). </w:t>
          </w:r>
          <w:r w:rsidRPr="00293D38">
            <w:rPr>
              <w:rFonts w:eastAsia="Calibri" w:cs="Times New Roman"/>
              <w:iCs/>
              <w:noProof/>
              <w:sz w:val="22"/>
            </w:rPr>
            <w:t>The World Factbook: Korea, South</w:t>
          </w:r>
          <w:r w:rsidRPr="00293D38">
            <w:rPr>
              <w:rFonts w:eastAsia="Calibri" w:cs="Times New Roman"/>
              <w:noProof/>
              <w:sz w:val="22"/>
            </w:rPr>
            <w:t>. Retrieved March 23, 2014, from  https://www.cia.gov/library/publications/the-world-factbook/geos/ks.html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Central Intelligence Agency. (2013e). </w:t>
          </w:r>
          <w:r w:rsidRPr="00293D38">
            <w:rPr>
              <w:rFonts w:eastAsia="Calibri" w:cs="Times New Roman"/>
              <w:iCs/>
              <w:noProof/>
              <w:sz w:val="22"/>
            </w:rPr>
            <w:t>The World Factbook: Switzerland</w:t>
          </w:r>
          <w:r w:rsidRPr="00293D38">
            <w:rPr>
              <w:rFonts w:eastAsia="Calibri" w:cs="Times New Roman"/>
              <w:noProof/>
              <w:sz w:val="22"/>
            </w:rPr>
            <w:t>. Retrieved March 23, 2014, from https://www.cia.gov/library/publications/the-world-factbook/geos/sz.html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Central Intelligence Agency. (2013f). </w:t>
          </w:r>
          <w:r w:rsidRPr="00293D38">
            <w:rPr>
              <w:rFonts w:eastAsia="Calibri" w:cs="Times New Roman"/>
              <w:iCs/>
              <w:noProof/>
              <w:sz w:val="22"/>
            </w:rPr>
            <w:t>The World Factbook: United Kingdom</w:t>
          </w:r>
          <w:r w:rsidRPr="00293D38">
            <w:rPr>
              <w:rFonts w:eastAsia="Calibri" w:cs="Times New Roman"/>
              <w:noProof/>
              <w:sz w:val="22"/>
            </w:rPr>
            <w:t>. Retrieved March 23, 2014, from https://www.cia.gov/library/publications/the-world-factbook/geos/uk.html</w:t>
          </w:r>
        </w:p>
        <w:p w:rsidR="00470CB4" w:rsidRPr="00293D38" w:rsidRDefault="00470CB4" w:rsidP="00470CB4">
          <w:pPr>
            <w:spacing w:after="0" w:line="360" w:lineRule="auto"/>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lang w:val="de-DE"/>
            </w:rPr>
            <w:t xml:space="preserve">Chang, J., Peysakhovich, F., Wang, W., Zhu, J. (n.d.). </w:t>
          </w:r>
          <w:r w:rsidRPr="00293D38">
            <w:rPr>
              <w:rFonts w:cs="Times New Roman"/>
              <w:i/>
              <w:sz w:val="22"/>
            </w:rPr>
            <w:t xml:space="preserve">The UK Health Care System. </w:t>
          </w:r>
          <w:r w:rsidRPr="00293D38">
            <w:rPr>
              <w:rFonts w:cs="Times New Roman"/>
              <w:sz w:val="22"/>
            </w:rPr>
            <w:t>Retrieved March 31, 2014, from http://assets.ce.columbia.edu/pdf/actu/actu-uk.pdf</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lang w:val="en-US"/>
            </w:rPr>
            <w:t xml:space="preserve">Chernichovsky, D., &amp; Regev, E. (2013). </w:t>
          </w:r>
          <w:r w:rsidRPr="00293D38">
            <w:rPr>
              <w:rFonts w:eastAsia="Calibri" w:cs="Times New Roman"/>
              <w:iCs/>
              <w:noProof/>
              <w:sz w:val="22"/>
            </w:rPr>
            <w:t>Trends in Israel’s Healthcare System</w:t>
          </w:r>
          <w:r w:rsidRPr="00293D38">
            <w:rPr>
              <w:rFonts w:eastAsia="Calibri" w:cs="Times New Roman"/>
              <w:i/>
              <w:iCs/>
              <w:noProof/>
              <w:sz w:val="22"/>
            </w:rPr>
            <w:t>.</w:t>
          </w:r>
          <w:r w:rsidRPr="00293D38">
            <w:rPr>
              <w:rFonts w:eastAsia="Calibri" w:cs="Times New Roman"/>
              <w:noProof/>
              <w:sz w:val="22"/>
            </w:rPr>
            <w:t xml:space="preserve"> Retrieved March 31, 2014, from http://taubcenter.org.il/index.php/publications/discussion-papers/health/trends-in-israels-healthcare-system/lang/en/</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Covidien. (n.d.a). </w:t>
          </w:r>
          <w:r w:rsidRPr="00293D38">
            <w:rPr>
              <w:rFonts w:eastAsia="Calibri" w:cs="Times New Roman"/>
              <w:iCs/>
              <w:noProof/>
              <w:sz w:val="22"/>
            </w:rPr>
            <w:t>Our</w:t>
          </w:r>
          <w:r w:rsidRPr="00293D38">
            <w:rPr>
              <w:rFonts w:eastAsia="Calibri" w:cs="Times New Roman"/>
              <w:i/>
              <w:iCs/>
              <w:noProof/>
              <w:sz w:val="22"/>
            </w:rPr>
            <w:t xml:space="preserve"> </w:t>
          </w:r>
          <w:r w:rsidRPr="00293D38">
            <w:rPr>
              <w:rFonts w:eastAsia="Calibri" w:cs="Times New Roman"/>
              <w:iCs/>
              <w:noProof/>
              <w:sz w:val="22"/>
            </w:rPr>
            <w:t>Products</w:t>
          </w:r>
          <w:r w:rsidRPr="00293D38">
            <w:rPr>
              <w:rFonts w:eastAsia="Calibri" w:cs="Times New Roman"/>
              <w:noProof/>
              <w:sz w:val="22"/>
            </w:rPr>
            <w:t>. Retrieved March 22, 2014, from  http://products.covidien.com/pages.aspx</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Covidien. (n.d.b). </w:t>
          </w:r>
          <w:r w:rsidRPr="00293D38">
            <w:rPr>
              <w:rFonts w:eastAsia="Calibri" w:cs="Times New Roman"/>
              <w:iCs/>
              <w:noProof/>
              <w:sz w:val="22"/>
            </w:rPr>
            <w:t>Our Story</w:t>
          </w:r>
          <w:r w:rsidRPr="00293D38">
            <w:rPr>
              <w:rFonts w:eastAsia="Calibri" w:cs="Times New Roman"/>
              <w:noProof/>
              <w:sz w:val="22"/>
            </w:rPr>
            <w:t>. Retrieved March 23, 2014, from http://www.covidien.com/covidien/pages.aspx?page=AboutUs/OurStory</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lastRenderedPageBreak/>
            <w:t xml:space="preserve">Deloitte. (2014). </w:t>
          </w:r>
          <w:r w:rsidRPr="00293D38">
            <w:rPr>
              <w:rFonts w:eastAsia="Calibri" w:cs="Times New Roman"/>
              <w:iCs/>
              <w:noProof/>
              <w:sz w:val="22"/>
            </w:rPr>
            <w:t>Medical Devices | Life Sciences</w:t>
          </w:r>
          <w:r w:rsidRPr="00293D38">
            <w:rPr>
              <w:rFonts w:eastAsia="Calibri" w:cs="Times New Roman"/>
              <w:noProof/>
              <w:sz w:val="22"/>
            </w:rPr>
            <w:t>. Retrieved March 21, 2014,  https://www.deloitte.com/view/en_CH/ch/industries/LS/Medical_Devices/</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pStyle w:val="Bibliography"/>
            <w:spacing w:after="0" w:line="360" w:lineRule="auto"/>
            <w:ind w:left="720" w:hanging="720"/>
            <w:rPr>
              <w:rFonts w:cs="Times New Roman"/>
              <w:noProof/>
              <w:sz w:val="22"/>
            </w:rPr>
          </w:pPr>
          <w:r w:rsidRPr="00293D38">
            <w:rPr>
              <w:rFonts w:cs="Times New Roman"/>
              <w:noProof/>
              <w:sz w:val="22"/>
            </w:rPr>
            <w:t xml:space="preserve">Ekanayake, S. (2013). Partner Trust and Controlling International Joint Ventures. </w:t>
          </w:r>
          <w:r w:rsidRPr="00293D38">
            <w:rPr>
              <w:rFonts w:cs="Times New Roman"/>
              <w:i/>
              <w:iCs/>
              <w:noProof/>
              <w:sz w:val="22"/>
            </w:rPr>
            <w:t>The Journal of American Business Review, 1</w:t>
          </w:r>
          <w:r w:rsidRPr="00293D38">
            <w:rPr>
              <w:rFonts w:cs="Times New Roman"/>
              <w:noProof/>
              <w:sz w:val="22"/>
            </w:rPr>
            <w:t>(2), 242-249.</w:t>
          </w:r>
        </w:p>
        <w:p w:rsidR="00470CB4" w:rsidRPr="00293D38" w:rsidRDefault="00470CB4" w:rsidP="00470CB4">
          <w:pPr>
            <w:spacing w:after="0" w:line="360" w:lineRule="auto"/>
            <w:ind w:left="720" w:hanging="720"/>
            <w:rPr>
              <w:rFonts w:eastAsia="Calibri" w:cs="Times New Roman"/>
              <w:noProof/>
              <w:sz w:val="22"/>
              <w:highlight w:val="yellow"/>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Emergo Group. (2014</w:t>
          </w:r>
          <w:r w:rsidR="00B81940" w:rsidRPr="00293D38">
            <w:rPr>
              <w:rFonts w:eastAsia="Calibri" w:cs="Times New Roman"/>
              <w:noProof/>
              <w:sz w:val="22"/>
            </w:rPr>
            <w:t>i</w:t>
          </w:r>
          <w:r w:rsidRPr="00293D38">
            <w:rPr>
              <w:rFonts w:eastAsia="Calibri" w:cs="Times New Roman"/>
              <w:noProof/>
              <w:sz w:val="22"/>
            </w:rPr>
            <w:t xml:space="preserve">). </w:t>
          </w:r>
          <w:r w:rsidRPr="00293D38">
            <w:rPr>
              <w:rFonts w:eastAsia="Calibri" w:cs="Times New Roman"/>
              <w:iCs/>
              <w:noProof/>
              <w:sz w:val="22"/>
            </w:rPr>
            <w:t>South Korea Third Party License Holder for MFDS (KFDA)</w:t>
          </w:r>
          <w:r w:rsidRPr="00293D38">
            <w:rPr>
              <w:rFonts w:eastAsia="Calibri" w:cs="Times New Roman"/>
              <w:noProof/>
              <w:sz w:val="22"/>
            </w:rPr>
            <w:t>. Retrieved March 21, 2014, from http://www.emergogroup.com/services/korea/korea-third-party-license-holder</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Emergo Group. (2014</w:t>
          </w:r>
          <w:r w:rsidR="00B81940" w:rsidRPr="00293D38">
            <w:rPr>
              <w:rFonts w:eastAsia="Calibri" w:cs="Times New Roman"/>
              <w:noProof/>
              <w:sz w:val="22"/>
            </w:rPr>
            <w:t>ii</w:t>
          </w:r>
          <w:r w:rsidRPr="00293D38">
            <w:rPr>
              <w:rFonts w:eastAsia="Calibri" w:cs="Times New Roman"/>
              <w:noProof/>
              <w:sz w:val="22"/>
            </w:rPr>
            <w:t xml:space="preserve">). </w:t>
          </w:r>
          <w:r w:rsidRPr="00293D38">
            <w:rPr>
              <w:rFonts w:eastAsia="Calibri" w:cs="Times New Roman"/>
              <w:iCs/>
              <w:noProof/>
              <w:sz w:val="22"/>
            </w:rPr>
            <w:t>Switzerland - Medical Device Industry and Demographic Information</w:t>
          </w:r>
          <w:r w:rsidRPr="00293D38">
            <w:rPr>
              <w:rFonts w:eastAsia="Calibri" w:cs="Times New Roman"/>
              <w:noProof/>
              <w:sz w:val="22"/>
            </w:rPr>
            <w:t>. Retrieved March 22, 2014, from http://www.emergogroup.com/resources/market-switzerland</w:t>
          </w:r>
        </w:p>
        <w:p w:rsidR="00470CB4" w:rsidRPr="00293D38" w:rsidRDefault="00470CB4" w:rsidP="00470CB4">
          <w:pPr>
            <w:spacing w:after="0" w:line="360" w:lineRule="auto"/>
            <w:ind w:left="720" w:hanging="720"/>
            <w:rPr>
              <w:rFonts w:eastAsia="Calibri" w:cs="Times New Roman"/>
              <w:noProof/>
              <w:sz w:val="22"/>
            </w:rPr>
          </w:pPr>
        </w:p>
        <w:p w:rsidR="00AA139A" w:rsidRPr="00293D38" w:rsidRDefault="00470CB4" w:rsidP="00470CB4">
          <w:pPr>
            <w:spacing w:after="0" w:line="360" w:lineRule="auto"/>
            <w:ind w:left="720" w:hanging="720"/>
            <w:rPr>
              <w:rFonts w:eastAsia="Calibri" w:cs="Times New Roman"/>
              <w:iCs/>
              <w:noProof/>
              <w:sz w:val="22"/>
            </w:rPr>
          </w:pPr>
          <w:r w:rsidRPr="00293D38">
            <w:rPr>
              <w:rFonts w:eastAsia="Calibri" w:cs="Times New Roman"/>
              <w:noProof/>
              <w:sz w:val="22"/>
            </w:rPr>
            <w:t>Emergo Group. (2014</w:t>
          </w:r>
          <w:r w:rsidR="00B81940" w:rsidRPr="00293D38">
            <w:rPr>
              <w:rFonts w:eastAsia="Calibri" w:cs="Times New Roman"/>
              <w:noProof/>
              <w:sz w:val="22"/>
            </w:rPr>
            <w:t>iii</w:t>
          </w:r>
          <w:r w:rsidRPr="00293D38">
            <w:rPr>
              <w:rFonts w:eastAsia="Calibri" w:cs="Times New Roman"/>
              <w:noProof/>
              <w:sz w:val="22"/>
            </w:rPr>
            <w:t xml:space="preserve">). </w:t>
          </w:r>
          <w:r w:rsidRPr="00293D38">
            <w:rPr>
              <w:rFonts w:eastAsia="Calibri" w:cs="Times New Roman"/>
              <w:iCs/>
              <w:noProof/>
              <w:sz w:val="22"/>
            </w:rPr>
            <w:t>United Kingdom - UK Medical Device Industry</w:t>
          </w: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iCs/>
              <w:noProof/>
              <w:sz w:val="22"/>
            </w:rPr>
            <w:t xml:space="preserve"> and Demographic Data</w:t>
          </w:r>
          <w:r w:rsidRPr="00293D38">
            <w:rPr>
              <w:rFonts w:eastAsia="Calibri" w:cs="Times New Roman"/>
              <w:noProof/>
              <w:sz w:val="22"/>
            </w:rPr>
            <w:t>. Retrieved March 22, 2014, from http://www.emergogroup.com/resources/market-united-kingdom</w:t>
          </w:r>
        </w:p>
        <w:p w:rsidR="00470CB4" w:rsidRPr="00293D38" w:rsidRDefault="00470CB4" w:rsidP="00470CB4">
          <w:pPr>
            <w:spacing w:after="0" w:line="360" w:lineRule="auto"/>
            <w:ind w:left="720" w:hanging="720"/>
            <w:rPr>
              <w:rFonts w:eastAsia="Calibri" w:cs="Times New Roman"/>
              <w:iCs/>
              <w:noProof/>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Emergo</w:t>
          </w:r>
          <w:proofErr w:type="spellEnd"/>
          <w:r w:rsidRPr="00293D38">
            <w:rPr>
              <w:rFonts w:cs="Times New Roman"/>
              <w:sz w:val="22"/>
            </w:rPr>
            <w:t xml:space="preserve"> Group. (2014a). ANVISA Medical Device Registration and Approval in Brazil. Retrieved March 25, 2014 from http://www.emergogroup.com/services/brazil/anvisa-registration-brazil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Emergo</w:t>
          </w:r>
          <w:proofErr w:type="spellEnd"/>
          <w:r w:rsidRPr="00293D38">
            <w:rPr>
              <w:rFonts w:cs="Times New Roman"/>
              <w:sz w:val="22"/>
            </w:rPr>
            <w:t xml:space="preserve"> Group. (2014b). Brazilian INMETRO Medical Device Certification Consulting. Retrieved March 25, 2014 from http://www.emergogroup.com/services/brazil/brazil-inmetro-certification-consulting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Emergo</w:t>
          </w:r>
          <w:proofErr w:type="spellEnd"/>
          <w:r w:rsidRPr="00293D38">
            <w:rPr>
              <w:rFonts w:cs="Times New Roman"/>
              <w:sz w:val="22"/>
            </w:rPr>
            <w:t xml:space="preserve"> Group. (2014c). CE Mark Certification for Medical Devices. Retrieved March 25, 2014 from http://www.emergogroup.com/services/europe/ce-certification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Emergo</w:t>
          </w:r>
          <w:proofErr w:type="spellEnd"/>
          <w:r w:rsidRPr="00293D38">
            <w:rPr>
              <w:rFonts w:cs="Times New Roman"/>
              <w:sz w:val="22"/>
            </w:rPr>
            <w:t xml:space="preserve"> Group. (2014d). CE Mark Consultants and CE Marking Strategy for Medical Devices. Retrieved March 25, 2014 from http://www.emergogroup.com/services/europe/ce-mark-medical-devices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Emergo</w:t>
          </w:r>
          <w:proofErr w:type="spellEnd"/>
          <w:r w:rsidRPr="00293D38">
            <w:rPr>
              <w:rFonts w:cs="Times New Roman"/>
              <w:sz w:val="22"/>
            </w:rPr>
            <w:t xml:space="preserve"> Group. (2014e). European Countries That Require CE Marking. Retrieved March 28, 2014 from http://www.emergogroup.com/services/europe/where-ce-mark-is-required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Emergo</w:t>
          </w:r>
          <w:proofErr w:type="spellEnd"/>
          <w:r w:rsidRPr="00293D38">
            <w:rPr>
              <w:rFonts w:cs="Times New Roman"/>
              <w:sz w:val="22"/>
            </w:rPr>
            <w:t xml:space="preserve"> Group. (2014f). Medical Device Registration and Approval in Israel. Retrieved March 25, 2014 from http://www.emergogroup.com/services/israel/medical-device-registration-israel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lastRenderedPageBreak/>
            <w:t>Emergo</w:t>
          </w:r>
          <w:proofErr w:type="spellEnd"/>
          <w:r w:rsidRPr="00293D38">
            <w:rPr>
              <w:rFonts w:cs="Times New Roman"/>
              <w:sz w:val="22"/>
            </w:rPr>
            <w:t xml:space="preserve"> Group. (2014g). Obtaining a Certificate of Free Sale (CFS) for Medical Devices. Retrieved March 25, 2014 from http://www.emergogroup.com/services/worldwide/certificate-free-sale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Emergo</w:t>
          </w:r>
          <w:proofErr w:type="spellEnd"/>
          <w:r w:rsidRPr="00293D38">
            <w:rPr>
              <w:rFonts w:cs="Times New Roman"/>
              <w:sz w:val="22"/>
            </w:rPr>
            <w:t xml:space="preserve"> Group. (2014h). South Korea MFDS (KFDA) Medical Device Registration Approval. Retrieved March 25, 2014 from http://www.emergogroup.com/services/korea/korea-medical-device-registration </w:t>
          </w:r>
        </w:p>
        <w:p w:rsidR="00470CB4" w:rsidRPr="00293D38" w:rsidRDefault="00470CB4" w:rsidP="00470CB4">
          <w:pPr>
            <w:spacing w:after="0" w:line="360" w:lineRule="auto"/>
            <w:ind w:left="720" w:hanging="720"/>
            <w:rPr>
              <w:rFonts w:eastAsia="Calibri" w:cs="Times New Roman"/>
              <w:iCs/>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iCs/>
              <w:noProof/>
              <w:sz w:val="22"/>
            </w:rPr>
            <w:t>Equities: Johnson &amp; Johnson</w:t>
          </w:r>
          <w:r w:rsidRPr="00293D38">
            <w:rPr>
              <w:rFonts w:eastAsia="Calibri" w:cs="Times New Roman"/>
              <w:noProof/>
              <w:sz w:val="22"/>
            </w:rPr>
            <w:t>. (2014). Retrieved March 20, 2014, http://markets.ft.com/research/Markets/Tearsheets/Summary?s=JNJ:NYQ</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Espicom. (2014). </w:t>
          </w:r>
          <w:r w:rsidRPr="00293D38">
            <w:rPr>
              <w:rFonts w:eastAsia="Calibri" w:cs="Times New Roman"/>
              <w:iCs/>
              <w:noProof/>
              <w:sz w:val="22"/>
            </w:rPr>
            <w:t>The Medical Device Market: Brazil</w:t>
          </w:r>
          <w:r w:rsidRPr="00293D38">
            <w:rPr>
              <w:rFonts w:eastAsia="Calibri" w:cs="Times New Roman"/>
              <w:noProof/>
              <w:sz w:val="22"/>
            </w:rPr>
            <w:t>. Retrieved March 20, 2014, from http://www.espicom.com/brazil-medical-device-market.html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Essential Medicines and Health Products Information Portal. (2014). Legal Status of Traditional Medicine and Complementary/Alternative Medicine: A Worldwide Review. Retrieved March 31, 2014, from http://apps.who.int/medicinedocs/en/d/Jh2943e/6.5.html#Jh2943e.6.5 </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Euromonitor International. (2012). </w:t>
          </w:r>
          <w:r w:rsidRPr="00293D38">
            <w:rPr>
              <w:rFonts w:eastAsia="Calibri" w:cs="Times New Roman"/>
              <w:iCs/>
              <w:noProof/>
              <w:sz w:val="22"/>
            </w:rPr>
            <w:t>Consumer Lifestyles in Israel</w:t>
          </w:r>
          <w:r w:rsidRPr="00293D38">
            <w:rPr>
              <w:rFonts w:eastAsia="Calibri" w:cs="Times New Roman"/>
              <w:noProof/>
              <w:sz w:val="22"/>
            </w:rPr>
            <w:t>. Retrieved March 31, 2014, from  http://www.euromonitor.com/consumer-lifestyles-in-israel/report</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Euromonitor International. (2013). </w:t>
          </w:r>
          <w:r w:rsidRPr="00293D38">
            <w:rPr>
              <w:rFonts w:eastAsia="Calibri" w:cs="Times New Roman"/>
              <w:iCs/>
              <w:noProof/>
              <w:sz w:val="22"/>
            </w:rPr>
            <w:t>Health and Wellness Switzerland</w:t>
          </w:r>
          <w:r w:rsidRPr="00293D38">
            <w:rPr>
              <w:rFonts w:eastAsia="Calibri" w:cs="Times New Roman"/>
              <w:noProof/>
              <w:sz w:val="22"/>
            </w:rPr>
            <w:t>. Retrieved March 28, 2014, from http://www.euromonitor.com/health-and-wellness-in-switzerland/report</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Euromonitor International. (2013b ). </w:t>
          </w:r>
          <w:r w:rsidRPr="00293D38">
            <w:rPr>
              <w:rFonts w:eastAsia="Calibri" w:cs="Times New Roman"/>
              <w:iCs/>
              <w:noProof/>
              <w:sz w:val="22"/>
            </w:rPr>
            <w:t>Health and Wellness in Brazil</w:t>
          </w:r>
          <w:r w:rsidRPr="00293D38">
            <w:rPr>
              <w:rFonts w:eastAsia="Calibri" w:cs="Times New Roman"/>
              <w:noProof/>
              <w:sz w:val="22"/>
            </w:rPr>
            <w:t>. Retrieved March 26, 2014, from http://www.euromonitor.com/health-and-wellness-in-brazil/report</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Euromonitor International. (2013d). </w:t>
          </w:r>
          <w:r w:rsidRPr="00293D38">
            <w:rPr>
              <w:rFonts w:eastAsia="Calibri" w:cs="Times New Roman"/>
              <w:iCs/>
              <w:noProof/>
              <w:sz w:val="22"/>
            </w:rPr>
            <w:t>Health and Wellness in South Korea</w:t>
          </w:r>
          <w:r w:rsidRPr="00293D38">
            <w:rPr>
              <w:rFonts w:eastAsia="Calibri" w:cs="Times New Roman"/>
              <w:noProof/>
              <w:sz w:val="22"/>
            </w:rPr>
            <w:t>. Retrieved March 26, 2014, from http://www.euromonitor.com/health-and-wellness-in-south-korea/report</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Euromonitor International. (2013e). </w:t>
          </w:r>
          <w:r w:rsidRPr="00293D38">
            <w:rPr>
              <w:rFonts w:eastAsia="Calibri" w:cs="Times New Roman"/>
              <w:iCs/>
              <w:noProof/>
              <w:sz w:val="22"/>
            </w:rPr>
            <w:t>Health and Wellness in the United Kingdom</w:t>
          </w:r>
          <w:r w:rsidRPr="00293D38">
            <w:rPr>
              <w:rFonts w:eastAsia="Calibri" w:cs="Times New Roman"/>
              <w:noProof/>
              <w:sz w:val="22"/>
            </w:rPr>
            <w:t>. Retrieved March 26, 2014, from http://www.euromonitor.com/health-and-wellness-in-the-united-kingdom/report</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Euromonitor International. (2013f). </w:t>
          </w:r>
          <w:r w:rsidRPr="00293D38">
            <w:rPr>
              <w:rFonts w:eastAsia="Calibri" w:cs="Times New Roman"/>
              <w:iCs/>
              <w:noProof/>
              <w:sz w:val="22"/>
            </w:rPr>
            <w:t>Consumer Lifestyles in Iran</w:t>
          </w:r>
          <w:r w:rsidRPr="00293D38">
            <w:rPr>
              <w:rFonts w:eastAsia="Calibri" w:cs="Times New Roman"/>
              <w:noProof/>
              <w:sz w:val="22"/>
            </w:rPr>
            <w:t>. Retrieved March 31, 2014, from http://www.euromonitor.com/consumer-lifestyles-in-iran/report</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lastRenderedPageBreak/>
            <w:t xml:space="preserve">Euromonitor International. (2013g). </w:t>
          </w:r>
          <w:r w:rsidRPr="00293D38">
            <w:rPr>
              <w:rFonts w:eastAsia="Calibri" w:cs="Times New Roman"/>
              <w:iCs/>
              <w:noProof/>
              <w:sz w:val="22"/>
            </w:rPr>
            <w:t>Consumer Health in Iran</w:t>
          </w:r>
          <w:r w:rsidRPr="00293D38">
            <w:rPr>
              <w:rFonts w:eastAsia="Calibri" w:cs="Times New Roman"/>
              <w:i/>
              <w:iCs/>
              <w:noProof/>
              <w:sz w:val="22"/>
            </w:rPr>
            <w:t>.</w:t>
          </w:r>
          <w:r w:rsidRPr="00293D38">
            <w:rPr>
              <w:rFonts w:eastAsia="Calibri" w:cs="Times New Roman"/>
              <w:noProof/>
              <w:sz w:val="22"/>
            </w:rPr>
            <w:t xml:space="preserve"> Retrieved March 31, 2014, from http://www.euromonitor.com/consumer-health-in-iran/report</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Euromonitor</w:t>
          </w:r>
          <w:proofErr w:type="spellEnd"/>
          <w:r w:rsidRPr="00293D38">
            <w:rPr>
              <w:rFonts w:cs="Times New Roman"/>
              <w:sz w:val="22"/>
            </w:rPr>
            <w:t xml:space="preserve"> International. (2013i). Herbal/Traditional Products in Brazil. Retrieved March 29, 2014 from http://www.euromonitor.com/herbal-traditional-products-in-brazil/report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Euromonitor</w:t>
          </w:r>
          <w:proofErr w:type="spellEnd"/>
          <w:r w:rsidRPr="00293D38">
            <w:rPr>
              <w:rFonts w:cs="Times New Roman"/>
              <w:sz w:val="22"/>
            </w:rPr>
            <w:t xml:space="preserve"> International. (2013ii). Herbal/Traditional Products in South Korea. Retrieved March 29, 2014 from http://www.euromonitor.com/herbal-traditional-products-in-south-korea/report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Euromonitor</w:t>
          </w:r>
          <w:proofErr w:type="spellEnd"/>
          <w:r w:rsidRPr="00293D38">
            <w:rPr>
              <w:rFonts w:cs="Times New Roman"/>
              <w:sz w:val="22"/>
            </w:rPr>
            <w:t xml:space="preserve"> International. (201iii). Herbal/Traditional Products in Switzerland. Retrieved March 29, 2014 from http://www.euromonitor.com/herbal-traditional-products-in-switzerland/report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Euromonitor</w:t>
          </w:r>
          <w:proofErr w:type="spellEnd"/>
          <w:r w:rsidRPr="00293D38">
            <w:rPr>
              <w:rFonts w:cs="Times New Roman"/>
              <w:sz w:val="22"/>
            </w:rPr>
            <w:t xml:space="preserve"> International. (2013iv). Herbal/Traditional Products in the United Kingdom. Retrieved March 29, 2014 from http://www.euromonitor.com/herbal-traditional-products-in-the-united-kingdom/report </w:t>
          </w:r>
        </w:p>
        <w:p w:rsidR="00470CB4" w:rsidRPr="00293D38" w:rsidRDefault="00470CB4" w:rsidP="00A86F6C">
          <w:pPr>
            <w:spacing w:after="0" w:line="360" w:lineRule="auto"/>
            <w:rPr>
              <w:rFonts w:eastAsia="Calibri" w:cs="Times New Roman"/>
              <w:noProof/>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European Medical Device Technology. (2013a). </w:t>
          </w:r>
          <w:proofErr w:type="spellStart"/>
          <w:r w:rsidRPr="00293D38">
            <w:rPr>
              <w:rFonts w:cs="Times New Roman"/>
              <w:sz w:val="22"/>
            </w:rPr>
            <w:t>Medtech’s</w:t>
          </w:r>
          <w:proofErr w:type="spellEnd"/>
          <w:r w:rsidRPr="00293D38">
            <w:rPr>
              <w:rFonts w:cs="Times New Roman"/>
              <w:sz w:val="22"/>
            </w:rPr>
            <w:t xml:space="preserve"> New Power Trio: Turkey, Indonesia and Iran. Retrieved March 31, 2014 from http://www.emdt.co.uk/article/medtechs-new-power-trio-turkey-indonesia-and-iran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European Medical Device Technology. (2013b). Western Europe’s Medical Device Market under Increasing Pressure. Retrieved March 28, 2014 from http://www.emdt.co.uk/article/western-europe%E2%80%99s-medical-device-market-under-increasing-pressure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Farah, A. G. V. (2013, June 26). Homeopathy in Brazil. </w:t>
          </w:r>
          <w:r w:rsidRPr="00293D38">
            <w:rPr>
              <w:rFonts w:cs="Times New Roman"/>
              <w:i/>
              <w:sz w:val="22"/>
            </w:rPr>
            <w:t xml:space="preserve">The Brazil Business. </w:t>
          </w:r>
          <w:r w:rsidRPr="00293D38">
            <w:rPr>
              <w:rFonts w:cs="Times New Roman"/>
              <w:sz w:val="22"/>
            </w:rPr>
            <w:t>Retrieved from http://thebrazilbusiness.com/article/homeopathy-in-brazil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Frost &amp; Sullivan. (2014). </w:t>
          </w:r>
          <w:r w:rsidRPr="00293D38">
            <w:rPr>
              <w:rFonts w:eastAsia="Calibri" w:cs="Times New Roman"/>
              <w:iCs/>
              <w:noProof/>
              <w:sz w:val="22"/>
            </w:rPr>
            <w:t>Iran's Healthcare Market on the Rise – Frost &amp; Sullivan</w:t>
          </w:r>
          <w:r w:rsidRPr="00293D38">
            <w:rPr>
              <w:rFonts w:eastAsia="Calibri" w:cs="Times New Roman"/>
              <w:noProof/>
              <w:sz w:val="22"/>
            </w:rPr>
            <w:t>. Retrieved March 31, 2014, from http://www.frost.com/prod/servlet/press-release.pag?docid=281789694</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FosterSwift</w:t>
          </w:r>
          <w:proofErr w:type="spellEnd"/>
          <w:r w:rsidRPr="00293D38">
            <w:rPr>
              <w:rFonts w:cs="Times New Roman"/>
              <w:sz w:val="22"/>
            </w:rPr>
            <w:t xml:space="preserve">. (2011). Consider Brazil as a Market for Your Products or Services. Retrieved March 29, 2014 from http://www.fosterswift.com/publications-Consider-Brazil-Market-for-Products-Services.html </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pStyle w:val="Bibliography"/>
            <w:spacing w:after="0" w:line="360" w:lineRule="auto"/>
            <w:ind w:left="720" w:hanging="720"/>
            <w:rPr>
              <w:rFonts w:cs="Times New Roman"/>
              <w:noProof/>
              <w:sz w:val="22"/>
            </w:rPr>
          </w:pPr>
          <w:r w:rsidRPr="00293D38">
            <w:rPr>
              <w:rFonts w:cs="Times New Roman"/>
              <w:noProof/>
              <w:sz w:val="22"/>
            </w:rPr>
            <w:t xml:space="preserve">Gattai, V., &amp; Natale, P. (2013). What makes a joint venture: Micro-evidence from Sino-Italian contracts. </w:t>
          </w:r>
          <w:r w:rsidRPr="00293D38">
            <w:rPr>
              <w:rFonts w:cs="Times New Roman"/>
              <w:i/>
              <w:iCs/>
              <w:noProof/>
              <w:sz w:val="22"/>
            </w:rPr>
            <w:t>Review of Financial Economics</w:t>
          </w:r>
          <w:r w:rsidRPr="00293D38">
            <w:rPr>
              <w:rFonts w:cs="Times New Roman"/>
              <w:noProof/>
              <w:sz w:val="22"/>
            </w:rPr>
            <w:t>, 194-205.</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Genicon. (2014). </w:t>
          </w:r>
          <w:r w:rsidRPr="00293D38">
            <w:rPr>
              <w:rFonts w:eastAsia="Calibri" w:cs="Times New Roman"/>
              <w:iCs/>
              <w:noProof/>
              <w:sz w:val="22"/>
            </w:rPr>
            <w:t>Genicon - About Us</w:t>
          </w:r>
          <w:r w:rsidRPr="00293D38">
            <w:rPr>
              <w:rFonts w:eastAsia="Calibri" w:cs="Times New Roman"/>
              <w:noProof/>
              <w:sz w:val="22"/>
            </w:rPr>
            <w:t>. Retrieved March 17, 2014, from http://geniconendo.com/?page_id=2</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Global Arbitration Review. (2013). Construction Arbitration: Korea. Retrieved March 30, 2014 from http://globalarbitrationreview.com/know-how/topics/73/jurisdictions/35/korea/ </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Haaretz</w:t>
          </w:r>
          <w:proofErr w:type="spellEnd"/>
          <w:r w:rsidRPr="00293D38">
            <w:rPr>
              <w:rFonts w:cs="Times New Roman"/>
              <w:sz w:val="22"/>
            </w:rPr>
            <w:t xml:space="preserve">. (2012). Alternative medicine is making its way into Israeli medical practice, despite what the doctor ordered. Retrieved March 19, 2014 from http://www.haaretz.com/news/features/alternative-medicine-is-making-its-way-into-israeli-medical-practice-despite-what-the-doctor-ordered-1.428835 </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lang w:val="de-DE"/>
            </w:rPr>
            <w:t xml:space="preserve">Haberland, G. and Kupetz, A. H. (2013). </w:t>
          </w:r>
          <w:r w:rsidRPr="00293D38">
            <w:rPr>
              <w:rFonts w:cs="Times New Roman"/>
              <w:sz w:val="22"/>
            </w:rPr>
            <w:t xml:space="preserve">After the BRICs: Choosing from Other Emerging Markets. </w:t>
          </w:r>
          <w:r w:rsidRPr="00293D38">
            <w:rPr>
              <w:rFonts w:cs="Times New Roman"/>
              <w:i/>
              <w:sz w:val="22"/>
            </w:rPr>
            <w:t xml:space="preserve">Richard Ivey School of Business, </w:t>
          </w:r>
          <w:proofErr w:type="gramStart"/>
          <w:r w:rsidRPr="00293D38">
            <w:rPr>
              <w:rFonts w:cs="Times New Roman"/>
              <w:i/>
              <w:sz w:val="22"/>
            </w:rPr>
            <w:t>The</w:t>
          </w:r>
          <w:proofErr w:type="gramEnd"/>
          <w:r w:rsidRPr="00293D38">
            <w:rPr>
              <w:rFonts w:cs="Times New Roman"/>
              <w:i/>
              <w:sz w:val="22"/>
            </w:rPr>
            <w:t xml:space="preserve"> University of Western Ontario. </w:t>
          </w:r>
          <w:r w:rsidRPr="00293D38">
            <w:rPr>
              <w:rFonts w:cs="Times New Roman"/>
              <w:sz w:val="22"/>
            </w:rPr>
            <w:t>Retrieved from https://www.iveycases.com/ProductView.aspx?id=57112</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Hollmer, M. (2014). </w:t>
          </w:r>
          <w:r w:rsidRPr="00293D38">
            <w:rPr>
              <w:rFonts w:eastAsia="Calibri" w:cs="Times New Roman"/>
              <w:iCs/>
              <w:noProof/>
              <w:sz w:val="22"/>
            </w:rPr>
            <w:t>South Korea targets medical device industry as its latest growth engine</w:t>
          </w:r>
          <w:r w:rsidRPr="00293D38">
            <w:rPr>
              <w:rFonts w:eastAsia="Calibri" w:cs="Times New Roman"/>
              <w:noProof/>
              <w:sz w:val="22"/>
            </w:rPr>
            <w:t>. Retrieved March 22, 2014, from http://www.fiercemedicaldevices.com/story/south-korea-targets-medical-device-industry-its-latest-growth-engine/2014-03-24</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Hospital Scout. (2012). Hospital List Brazil. Retrieved April 2, 2014 from http://www.hospitalscout.com/en/Hospitals/easySearch.html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Hospital Scout. (2014). Hospital List South Korea. Retrieved March 30, 2014 from http://www.hospitalscout.com/en/Hospitals/Country/122/south-korea.html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Hospitals Worldwide. (2014a). Israel Hospitals and Health Clinics. Retrieved April 1, 2014 from http://www.hospitalsworldwide.com/countries/israel.php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Hospitals Worldwide. (2014b). Switzerland Hospitals and Health Clinics. Retrieved April 1, 2014 from http://www.hospitalsworldwide.com/countries/switzerland.php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Hospitals Worldwide. (2014c). UK Hospitals and Health Clinics. Retrieved March 30, 2014 from http://www.hospitalsworldwide.com/countries/uk.php </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lastRenderedPageBreak/>
            <w:t xml:space="preserve">Infomedix. (2014). </w:t>
          </w:r>
          <w:r w:rsidRPr="00293D38">
            <w:rPr>
              <w:rFonts w:eastAsia="Calibri" w:cs="Times New Roman"/>
              <w:iCs/>
              <w:noProof/>
              <w:sz w:val="22"/>
            </w:rPr>
            <w:t>The Swiss Medical Technology Industry</w:t>
          </w:r>
          <w:r w:rsidRPr="00293D38">
            <w:rPr>
              <w:rFonts w:eastAsia="Calibri" w:cs="Times New Roman"/>
              <w:i/>
              <w:iCs/>
              <w:noProof/>
              <w:sz w:val="22"/>
            </w:rPr>
            <w:t>.</w:t>
          </w:r>
          <w:r w:rsidRPr="00293D38">
            <w:rPr>
              <w:rFonts w:eastAsia="Calibri" w:cs="Times New Roman"/>
              <w:noProof/>
              <w:sz w:val="22"/>
            </w:rPr>
            <w:t xml:space="preserve"> Retrieved March 21, 2014, from http://www.medtech-switzerland.com/images/content/pressemitteilungen/111101_Infomedix%20The%20Swiss%20Medical%20Technology%20Industry.pdf</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Internations</w:t>
          </w:r>
          <w:proofErr w:type="spellEnd"/>
          <w:r w:rsidRPr="00293D38">
            <w:rPr>
              <w:rFonts w:cs="Times New Roman"/>
              <w:sz w:val="22"/>
            </w:rPr>
            <w:t xml:space="preserve">. (2014a). Healthcare in Israel. Retrieved March 30, 2014 from http://www.internations.org/israel-expats/guide/life-in-israel-15716/healthcare-in-israel-2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Internations</w:t>
          </w:r>
          <w:proofErr w:type="spellEnd"/>
          <w:r w:rsidRPr="00293D38">
            <w:rPr>
              <w:rFonts w:cs="Times New Roman"/>
              <w:sz w:val="22"/>
            </w:rPr>
            <w:t xml:space="preserve">. (2014b). Health in Switzerland. Retrieved March 30, 2014 from https://www.internations.org/switzerland-expats/guide/living-in-switzerland-15504/healthcare-in-switzerland-2 </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04225">
            <w:rPr>
              <w:rFonts w:eastAsia="Calibri" w:cs="Times New Roman"/>
              <w:noProof/>
              <w:sz w:val="22"/>
              <w:lang w:val="fr-CH"/>
            </w:rPr>
            <w:t xml:space="preserve">Intuitive Surgical. (n.d.a.). </w:t>
          </w:r>
          <w:r w:rsidRPr="00293D38">
            <w:rPr>
              <w:rFonts w:eastAsia="Calibri" w:cs="Times New Roman"/>
              <w:iCs/>
              <w:noProof/>
              <w:sz w:val="22"/>
            </w:rPr>
            <w:t>Products</w:t>
          </w:r>
          <w:r w:rsidRPr="00293D38">
            <w:rPr>
              <w:rFonts w:eastAsia="Calibri" w:cs="Times New Roman"/>
              <w:noProof/>
              <w:sz w:val="22"/>
            </w:rPr>
            <w:t>. Retrieved March 22, 2014, from http://www.intuitivesurgical.com/products/</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04225">
            <w:rPr>
              <w:rFonts w:eastAsia="Calibri" w:cs="Times New Roman"/>
              <w:noProof/>
              <w:sz w:val="22"/>
              <w:lang w:val="fr-CH"/>
            </w:rPr>
            <w:t xml:space="preserve">Intuitive Surgical. (n.d.b.). </w:t>
          </w:r>
          <w:r w:rsidRPr="00293D38">
            <w:rPr>
              <w:rFonts w:eastAsia="Calibri" w:cs="Times New Roman"/>
              <w:iCs/>
              <w:noProof/>
              <w:sz w:val="22"/>
            </w:rPr>
            <w:t>Welcome to Intuitive Surgical</w:t>
          </w:r>
          <w:r w:rsidRPr="00293D38">
            <w:rPr>
              <w:rFonts w:eastAsia="Calibri" w:cs="Times New Roman"/>
              <w:noProof/>
              <w:sz w:val="22"/>
            </w:rPr>
            <w:t>. Retrieved March 22, 2014, from http://www.intuitivesurgical.com/company/</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Johnson &amp; Johnson. (n.d.a). </w:t>
          </w:r>
          <w:r w:rsidRPr="00293D38">
            <w:rPr>
              <w:rFonts w:eastAsia="Calibri" w:cs="Times New Roman"/>
              <w:iCs/>
              <w:noProof/>
              <w:sz w:val="22"/>
            </w:rPr>
            <w:t>Our Products</w:t>
          </w:r>
          <w:r w:rsidRPr="00293D38">
            <w:rPr>
              <w:rFonts w:eastAsia="Calibri" w:cs="Times New Roman"/>
              <w:noProof/>
              <w:sz w:val="22"/>
            </w:rPr>
            <w:t>. Retrieved March 22, 2014, from             http://www.jjmc.ca/our-products</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iCs/>
              <w:noProof/>
              <w:sz w:val="22"/>
            </w:rPr>
            <w:t>Johnson &amp; Johnson. (n.d.b). Our Strategic Framework</w:t>
          </w:r>
          <w:r w:rsidRPr="00293D38">
            <w:rPr>
              <w:rFonts w:eastAsia="Calibri" w:cs="Times New Roman"/>
              <w:noProof/>
              <w:sz w:val="22"/>
            </w:rPr>
            <w:t>. Retrieved March 22, 2014, from https://www.jnj.com/caring/citizenship-sustainability/strategic-framework/pricing-strategies-and-programs</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Klein, T. (2014). </w:t>
          </w:r>
          <w:r w:rsidRPr="00293D38">
            <w:rPr>
              <w:rFonts w:eastAsia="Calibri" w:cs="Times New Roman"/>
              <w:iCs/>
              <w:noProof/>
              <w:sz w:val="22"/>
            </w:rPr>
            <w:t>Medtech's New Power Trio: Turkey, Indonesia and Iran</w:t>
          </w:r>
          <w:r w:rsidRPr="00293D38">
            <w:rPr>
              <w:rFonts w:eastAsia="Calibri" w:cs="Times New Roman"/>
              <w:noProof/>
              <w:sz w:val="22"/>
            </w:rPr>
            <w:t>. Retrieved March 31, 2014, from http://www.emdt.co.uk/article/medtechs-new-power-trio-turkey-indonesia-and-iran</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Market Realist. (2014). </w:t>
          </w:r>
          <w:r w:rsidRPr="00293D38">
            <w:rPr>
              <w:rFonts w:eastAsia="Calibri" w:cs="Times New Roman"/>
              <w:iCs/>
              <w:noProof/>
              <w:sz w:val="22"/>
            </w:rPr>
            <w:t>Brazil’s medical device industry: Market outlook</w:t>
          </w:r>
          <w:r w:rsidRPr="00293D38">
            <w:rPr>
              <w:rFonts w:eastAsia="Calibri" w:cs="Times New Roman"/>
              <w:noProof/>
              <w:sz w:val="22"/>
            </w:rPr>
            <w:t>. Retrieved March 20, 2014, from http://marketrealist.com/2013/09/bric-nations-medical-device-industry-outlook-brazil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Market Realist. (2014). </w:t>
          </w:r>
          <w:r w:rsidRPr="00293D38">
            <w:rPr>
              <w:rFonts w:eastAsia="Calibri" w:cs="Times New Roman"/>
              <w:iCs/>
              <w:noProof/>
              <w:sz w:val="22"/>
            </w:rPr>
            <w:t>The Medical Device Market: Iran</w:t>
          </w:r>
          <w:r w:rsidRPr="00293D38">
            <w:rPr>
              <w:rFonts w:eastAsia="Calibri" w:cs="Times New Roman"/>
              <w:noProof/>
              <w:sz w:val="22"/>
            </w:rPr>
            <w:t>. Retrieved March 31, 2014, from http://www.marketresearch.com/Espicom-Healthcare-Intelligence-v1129/Medical-Device-Iran-8006588/</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lastRenderedPageBreak/>
            <w:t xml:space="preserve">Market Realist. (2014). </w:t>
          </w:r>
          <w:r w:rsidRPr="00293D38">
            <w:rPr>
              <w:rFonts w:eastAsia="Calibri" w:cs="Times New Roman"/>
              <w:iCs/>
              <w:noProof/>
              <w:sz w:val="22"/>
            </w:rPr>
            <w:t>Why Israel is poised to soon lead medical device industry growth</w:t>
          </w:r>
          <w:r w:rsidRPr="00293D38">
            <w:rPr>
              <w:rFonts w:eastAsia="Calibri" w:cs="Times New Roman"/>
              <w:noProof/>
              <w:sz w:val="22"/>
            </w:rPr>
            <w:t>. Retrieved March 21, 2014, from http://marketrealist.com/2013/09/must-know-israel/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Market Research. (2014). </w:t>
          </w:r>
          <w:proofErr w:type="gramStart"/>
          <w:r w:rsidRPr="00293D38">
            <w:rPr>
              <w:rFonts w:cs="Times New Roman"/>
              <w:sz w:val="22"/>
            </w:rPr>
            <w:t>The</w:t>
          </w:r>
          <w:proofErr w:type="gramEnd"/>
          <w:r w:rsidRPr="00293D38">
            <w:rPr>
              <w:rFonts w:cs="Times New Roman"/>
              <w:sz w:val="22"/>
            </w:rPr>
            <w:t xml:space="preserve"> Medical Device Market: Iran. Retrieved March 31, 2014 from http://www.marketresearch.com/Espicom-Healthcare-Intelligence-v1129/Medical-Device-Iran-8006588/ </w:t>
          </w: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Market Research.com. (2014). </w:t>
          </w:r>
          <w:r w:rsidRPr="00293D38">
            <w:rPr>
              <w:rFonts w:eastAsia="Calibri" w:cs="Times New Roman"/>
              <w:iCs/>
              <w:noProof/>
              <w:sz w:val="22"/>
            </w:rPr>
            <w:t>The Medical Device Market: South Korea | Market Research</w:t>
          </w:r>
          <w:r w:rsidRPr="00293D38">
            <w:rPr>
              <w:rFonts w:eastAsia="Calibri" w:cs="Times New Roman"/>
              <w:noProof/>
              <w:sz w:val="22"/>
            </w:rPr>
            <w:t>. Retrieved March 22, 2014, from http://www.marketresearch.com/Espicom-Healthcare-Intelligence-v1129/Medical-Device-South-Korea-8006663/</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highlight w:val="yellow"/>
            </w:rPr>
          </w:pPr>
          <w:r w:rsidRPr="00293D38">
            <w:rPr>
              <w:rFonts w:eastAsia="Calibri" w:cs="Times New Roman"/>
              <w:noProof/>
              <w:sz w:val="22"/>
            </w:rPr>
            <w:t xml:space="preserve">Marketline. (2012). </w:t>
          </w:r>
          <w:r w:rsidRPr="00293D38">
            <w:rPr>
              <w:rFonts w:eastAsia="Calibri" w:cs="Times New Roman"/>
              <w:iCs/>
              <w:noProof/>
              <w:sz w:val="22"/>
            </w:rPr>
            <w:t>Company Profile: Johnson &amp; Johnson</w:t>
          </w:r>
          <w:r w:rsidRPr="00293D38">
            <w:rPr>
              <w:rFonts w:eastAsia="Calibri" w:cs="Times New Roman"/>
              <w:i/>
              <w:iCs/>
              <w:noProof/>
              <w:sz w:val="22"/>
            </w:rPr>
            <w:t>.</w:t>
          </w:r>
          <w:r w:rsidRPr="00293D38">
            <w:rPr>
              <w:rFonts w:eastAsia="Calibri" w:cs="Times New Roman"/>
              <w:noProof/>
              <w:sz w:val="22"/>
            </w:rPr>
            <w:t xml:space="preserve"> Retrieved March 22, 2014 from, http://store.marketline.com/Product/johnson_johnson?productid=DDE623F4-24CB-41C6-9B74-AEBC6CEF6369</w:t>
          </w:r>
        </w:p>
        <w:p w:rsidR="00470CB4" w:rsidRPr="00293D38" w:rsidRDefault="00470CB4" w:rsidP="00470CB4">
          <w:pPr>
            <w:spacing w:after="0" w:line="360" w:lineRule="auto"/>
            <w:ind w:left="720" w:hanging="720"/>
            <w:rPr>
              <w:rFonts w:eastAsia="Calibri" w:cs="Times New Roman"/>
              <w:noProof/>
              <w:sz w:val="22"/>
              <w:highlight w:val="yellow"/>
            </w:rPr>
          </w:pPr>
        </w:p>
        <w:p w:rsidR="00470CB4" w:rsidRPr="00293D38" w:rsidRDefault="00470CB4" w:rsidP="00470CB4">
          <w:pPr>
            <w:spacing w:after="0" w:line="360" w:lineRule="auto"/>
            <w:ind w:left="720" w:hanging="720"/>
            <w:rPr>
              <w:rFonts w:eastAsia="Calibri" w:cs="Times New Roman"/>
              <w:noProof/>
              <w:sz w:val="22"/>
              <w:highlight w:val="yellow"/>
            </w:rPr>
          </w:pPr>
          <w:r w:rsidRPr="00293D38">
            <w:rPr>
              <w:rFonts w:eastAsia="Calibri" w:cs="Times New Roman"/>
              <w:noProof/>
              <w:sz w:val="22"/>
            </w:rPr>
            <w:t xml:space="preserve">Marketline. (2013). </w:t>
          </w:r>
          <w:r w:rsidRPr="00293D38">
            <w:rPr>
              <w:rFonts w:eastAsia="Calibri" w:cs="Times New Roman"/>
              <w:iCs/>
              <w:noProof/>
              <w:sz w:val="22"/>
            </w:rPr>
            <w:t>Company Profile: Covidien Public Limited Company</w:t>
          </w:r>
          <w:r w:rsidRPr="00293D38">
            <w:rPr>
              <w:rFonts w:eastAsia="Calibri" w:cs="Times New Roman"/>
              <w:i/>
              <w:iCs/>
              <w:noProof/>
              <w:sz w:val="22"/>
            </w:rPr>
            <w:t>.</w:t>
          </w:r>
          <w:r w:rsidRPr="00293D38">
            <w:rPr>
              <w:rFonts w:eastAsia="Calibri" w:cs="Times New Roman"/>
              <w:noProof/>
              <w:sz w:val="22"/>
            </w:rPr>
            <w:t xml:space="preserve"> Retrieved March 22, 2014, from, http://store.marketline.com/Product/covidien_public_limited_company?productid=C9E70A9D-8AFC-4023-8E27-6EBA4CAED24C</w:t>
          </w:r>
        </w:p>
        <w:p w:rsidR="00470CB4" w:rsidRPr="00293D38" w:rsidRDefault="00470CB4" w:rsidP="00470CB4">
          <w:pPr>
            <w:spacing w:after="0" w:line="360" w:lineRule="auto"/>
            <w:ind w:left="720" w:hanging="720"/>
            <w:rPr>
              <w:rFonts w:eastAsia="Calibri" w:cs="Times New Roman"/>
              <w:noProof/>
              <w:sz w:val="22"/>
              <w:highlight w:val="yellow"/>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Marketline. (2014). </w:t>
          </w:r>
          <w:r w:rsidRPr="00293D38">
            <w:rPr>
              <w:rFonts w:eastAsia="Calibri" w:cs="Times New Roman"/>
              <w:iCs/>
              <w:noProof/>
              <w:sz w:val="22"/>
            </w:rPr>
            <w:t>Company Profile: Medtronic Inc</w:t>
          </w:r>
          <w:r w:rsidRPr="00293D38">
            <w:rPr>
              <w:rFonts w:eastAsia="Calibri" w:cs="Times New Roman"/>
              <w:i/>
              <w:iCs/>
              <w:noProof/>
              <w:sz w:val="22"/>
            </w:rPr>
            <w:t>.</w:t>
          </w:r>
          <w:r w:rsidRPr="00293D38">
            <w:rPr>
              <w:rFonts w:eastAsia="Calibri" w:cs="Times New Roman"/>
              <w:noProof/>
              <w:sz w:val="22"/>
            </w:rPr>
            <w:t xml:space="preserve"> Retrieved March 22, 2014, from, http://store.marketline.com/Product/medtronic_inc?productid=4716B2F0-ED83-46FA-BDDF-63785016E127</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Medica. (2014). </w:t>
          </w:r>
          <w:r w:rsidRPr="00293D38">
            <w:rPr>
              <w:rFonts w:eastAsia="Calibri" w:cs="Times New Roman"/>
              <w:iCs/>
              <w:noProof/>
              <w:sz w:val="22"/>
            </w:rPr>
            <w:t>MEDICA / COMPAMED 2013 - GENICON (Winter Park, FL) - Suction devices</w:t>
          </w:r>
          <w:r w:rsidRPr="00293D38">
            <w:rPr>
              <w:rFonts w:eastAsia="Calibri" w:cs="Times New Roman"/>
              <w:noProof/>
              <w:sz w:val="22"/>
            </w:rPr>
            <w:t>. Retrieved March 19, 2014, from http://www.medica-tradefair.com/cipp/show,lang,2/oid,30405/xa_nr,2359701/~/Web-ExhDatasheet/exh_datasheet</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Medtech</w:t>
          </w:r>
          <w:proofErr w:type="spellEnd"/>
          <w:r w:rsidRPr="00293D38">
            <w:rPr>
              <w:rFonts w:cs="Times New Roman"/>
              <w:sz w:val="22"/>
            </w:rPr>
            <w:t xml:space="preserve"> Switzerland. (2012). </w:t>
          </w:r>
          <w:r w:rsidRPr="00293D38">
            <w:rPr>
              <w:rFonts w:cs="Times New Roman"/>
              <w:i/>
              <w:sz w:val="22"/>
            </w:rPr>
            <w:t xml:space="preserve">Swiss </w:t>
          </w:r>
          <w:proofErr w:type="spellStart"/>
          <w:r w:rsidRPr="00293D38">
            <w:rPr>
              <w:rFonts w:cs="Times New Roman"/>
              <w:i/>
              <w:sz w:val="22"/>
            </w:rPr>
            <w:t>Medtech</w:t>
          </w:r>
          <w:proofErr w:type="spellEnd"/>
          <w:r w:rsidRPr="00293D38">
            <w:rPr>
              <w:rFonts w:cs="Times New Roman"/>
              <w:i/>
              <w:sz w:val="22"/>
            </w:rPr>
            <w:t xml:space="preserve"> Report.</w:t>
          </w:r>
          <w:r w:rsidRPr="00293D38">
            <w:rPr>
              <w:rFonts w:cs="Times New Roman"/>
              <w:sz w:val="22"/>
            </w:rPr>
            <w:t xml:space="preserve"> Retrieved April 1, 2014 from http://www.greaterzuricharea.ch/content/01/downloads/sma_swissmedtechreport_EN.pdf </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Medtronic Inc. (n.d.a). </w:t>
          </w:r>
          <w:r w:rsidRPr="00293D38">
            <w:rPr>
              <w:rFonts w:eastAsia="Calibri" w:cs="Times New Roman"/>
              <w:iCs/>
              <w:noProof/>
              <w:sz w:val="22"/>
            </w:rPr>
            <w:t>Technologies</w:t>
          </w:r>
          <w:r w:rsidRPr="00293D38">
            <w:rPr>
              <w:rFonts w:eastAsia="Calibri" w:cs="Times New Roman"/>
              <w:noProof/>
              <w:sz w:val="22"/>
            </w:rPr>
            <w:t>. Retrieved March 22, 2014, from http://www.medtronic.ca/our-technologies/index.htm</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Medtronic Inc. (n.d.b). </w:t>
          </w:r>
          <w:r w:rsidRPr="00293D38">
            <w:rPr>
              <w:rFonts w:eastAsia="Calibri" w:cs="Times New Roman"/>
              <w:iCs/>
              <w:noProof/>
              <w:sz w:val="22"/>
            </w:rPr>
            <w:t>Medtronic Awards</w:t>
          </w:r>
          <w:r w:rsidRPr="00293D38">
            <w:rPr>
              <w:rFonts w:eastAsia="Calibri" w:cs="Times New Roman"/>
              <w:noProof/>
              <w:sz w:val="22"/>
            </w:rPr>
            <w:t>. Retrieved March 23, 2014, from http://www.medtronic.com/promotions/medtronic-awards/</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lastRenderedPageBreak/>
            <w:t xml:space="preserve">Meidata. (2014). </w:t>
          </w:r>
          <w:r w:rsidRPr="00293D38">
            <w:rPr>
              <w:rFonts w:eastAsia="Calibri" w:cs="Times New Roman"/>
              <w:iCs/>
              <w:noProof/>
              <w:sz w:val="22"/>
            </w:rPr>
            <w:t>Israel Medical Devices Industry - Market Overview</w:t>
          </w:r>
          <w:r w:rsidRPr="00293D38">
            <w:rPr>
              <w:rFonts w:eastAsia="Calibri" w:cs="Times New Roman"/>
              <w:i/>
              <w:iCs/>
              <w:noProof/>
              <w:sz w:val="22"/>
            </w:rPr>
            <w:t>.</w:t>
          </w:r>
          <w:r w:rsidRPr="00293D38">
            <w:rPr>
              <w:rFonts w:eastAsia="Calibri" w:cs="Times New Roman"/>
              <w:noProof/>
              <w:sz w:val="22"/>
            </w:rPr>
            <w:t xml:space="preserve"> Retrieved March 20, 2014, from http://comerciohispanoisraeli.com/wp-content/uploads/2013/01/Israel-Medical-Devices-Industry-Report.pdf</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Michigan State University. (2014a). </w:t>
          </w:r>
          <w:r w:rsidRPr="00293D38">
            <w:rPr>
              <w:rFonts w:eastAsia="Calibri" w:cs="Times New Roman"/>
              <w:iCs/>
              <w:noProof/>
              <w:sz w:val="22"/>
            </w:rPr>
            <w:t>Switzerland</w:t>
          </w:r>
          <w:r w:rsidRPr="00293D38">
            <w:rPr>
              <w:rFonts w:eastAsia="Calibri" w:cs="Times New Roman"/>
              <w:noProof/>
              <w:sz w:val="22"/>
            </w:rPr>
            <w:t>. Retrieved March 23, 2014, from Global Edge: http://globaledge.msu.edu/countries/switzerland/indices</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Michigan State University. (2014b). </w:t>
          </w:r>
          <w:r w:rsidRPr="00293D38">
            <w:rPr>
              <w:rFonts w:eastAsia="Calibri" w:cs="Times New Roman"/>
              <w:iCs/>
              <w:noProof/>
              <w:sz w:val="22"/>
            </w:rPr>
            <w:t>Israel</w:t>
          </w:r>
          <w:r w:rsidRPr="00293D38">
            <w:rPr>
              <w:rFonts w:eastAsia="Calibri" w:cs="Times New Roman"/>
              <w:noProof/>
              <w:sz w:val="22"/>
            </w:rPr>
            <w:t>. Retrieved March 23, 2014, from Global Edge: http://globaledge.msu.edu/countries/israel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Michigan State University. (2014c). </w:t>
          </w:r>
          <w:r w:rsidRPr="00293D38">
            <w:rPr>
              <w:rFonts w:eastAsia="Calibri" w:cs="Times New Roman"/>
              <w:iCs/>
              <w:noProof/>
              <w:sz w:val="22"/>
            </w:rPr>
            <w:t>Brazil</w:t>
          </w:r>
          <w:r w:rsidRPr="00293D38">
            <w:rPr>
              <w:rFonts w:eastAsia="Calibri" w:cs="Times New Roman"/>
              <w:noProof/>
              <w:sz w:val="22"/>
            </w:rPr>
            <w:t>. Retrieved March 23, 2014, from Global Edge: http://globaledge.msu.edu/countries/brazil/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Michigan State University. (2014d). </w:t>
          </w:r>
          <w:r w:rsidRPr="00293D38">
            <w:rPr>
              <w:rFonts w:eastAsia="Calibri" w:cs="Times New Roman"/>
              <w:iCs/>
              <w:noProof/>
              <w:sz w:val="22"/>
            </w:rPr>
            <w:t>South Korea</w:t>
          </w:r>
          <w:r w:rsidRPr="00293D38">
            <w:rPr>
              <w:rFonts w:eastAsia="Calibri" w:cs="Times New Roman"/>
              <w:noProof/>
              <w:sz w:val="22"/>
            </w:rPr>
            <w:t>. Retrieved March 23, 2014, from Global Edge: http://globaledge.msu.edu/countries/south-korea/</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Michigan State University. (2014e). </w:t>
          </w:r>
          <w:r w:rsidRPr="00293D38">
            <w:rPr>
              <w:rFonts w:eastAsia="Calibri" w:cs="Times New Roman"/>
              <w:iCs/>
              <w:noProof/>
              <w:sz w:val="22"/>
            </w:rPr>
            <w:t>United Kingdom</w:t>
          </w:r>
          <w:r w:rsidRPr="00293D38">
            <w:rPr>
              <w:rFonts w:eastAsia="Calibri" w:cs="Times New Roman"/>
              <w:noProof/>
              <w:sz w:val="22"/>
            </w:rPr>
            <w:t>. Retrieved March 23, 2014, from Global Edge: http://globaledge.msu.edu/countries/united-kingdom/</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Michigan State University. (2014f). </w:t>
          </w:r>
          <w:r w:rsidRPr="00293D38">
            <w:rPr>
              <w:rFonts w:eastAsia="Calibri" w:cs="Times New Roman"/>
              <w:iCs/>
              <w:noProof/>
              <w:sz w:val="22"/>
            </w:rPr>
            <w:t>Iran</w:t>
          </w:r>
          <w:r w:rsidRPr="00293D38">
            <w:rPr>
              <w:rFonts w:eastAsia="Calibri" w:cs="Times New Roman"/>
              <w:noProof/>
              <w:sz w:val="22"/>
            </w:rPr>
            <w:t>. Retrieved March 23, 2014, from Global Edge: http://globaledge.msu.edu/countries/iran/</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Na, Y. (2014). </w:t>
          </w:r>
          <w:r w:rsidRPr="00293D38">
            <w:rPr>
              <w:rFonts w:eastAsia="Calibri" w:cs="Times New Roman"/>
              <w:iCs/>
              <w:noProof/>
              <w:sz w:val="22"/>
            </w:rPr>
            <w:t>Market Study - Medtech Industry In Korea</w:t>
          </w:r>
          <w:r w:rsidRPr="00293D38">
            <w:rPr>
              <w:rFonts w:eastAsia="Calibri" w:cs="Times New Roman"/>
              <w:i/>
              <w:iCs/>
              <w:noProof/>
              <w:sz w:val="22"/>
            </w:rPr>
            <w:t>.</w:t>
          </w:r>
          <w:r w:rsidRPr="00293D38">
            <w:rPr>
              <w:rFonts w:eastAsia="Calibri" w:cs="Times New Roman"/>
              <w:noProof/>
              <w:sz w:val="22"/>
            </w:rPr>
            <w:t xml:space="preserve"> Retrieved March 20, 2014, from Switzerland Global Enterprise: http://www.s-ge.com/en/filefield-private/files/53205/field_blog_public_files/14233</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Namazi, S. (2014). </w:t>
          </w:r>
          <w:r w:rsidRPr="00293D38">
            <w:rPr>
              <w:rFonts w:eastAsia="Calibri" w:cs="Times New Roman"/>
              <w:iCs/>
              <w:noProof/>
              <w:sz w:val="22"/>
            </w:rPr>
            <w:t>Sanctions and Medical</w:t>
          </w:r>
          <w:r w:rsidRPr="00293D38">
            <w:rPr>
              <w:rFonts w:eastAsia="Calibri" w:cs="Times New Roman"/>
              <w:i/>
              <w:iCs/>
              <w:noProof/>
              <w:sz w:val="22"/>
            </w:rPr>
            <w:t xml:space="preserve"> .</w:t>
          </w:r>
          <w:r w:rsidRPr="00293D38">
            <w:rPr>
              <w:rFonts w:eastAsia="Calibri" w:cs="Times New Roman"/>
              <w:noProof/>
              <w:sz w:val="22"/>
            </w:rPr>
            <w:t xml:space="preserve"> Retrieved from April 1, 2014, from WilsonCenter.org: http://www.wilsoncenter.org/sites/default/files/sanctions_medical_supply_shortages_in_iran.pdf</w:t>
          </w:r>
        </w:p>
        <w:p w:rsidR="00470CB4" w:rsidRPr="00293D38" w:rsidRDefault="00470CB4" w:rsidP="00470CB4">
          <w:pPr>
            <w:spacing w:after="0" w:line="360" w:lineRule="auto"/>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New Medical Ideas. (2014). </w:t>
          </w:r>
          <w:r w:rsidRPr="00293D38">
            <w:rPr>
              <w:rFonts w:eastAsia="Calibri" w:cs="Times New Roman"/>
              <w:iCs/>
              <w:noProof/>
              <w:sz w:val="22"/>
            </w:rPr>
            <w:t>Medical Devices from Israel - New Medical Ideas</w:t>
          </w:r>
          <w:r w:rsidRPr="00293D38">
            <w:rPr>
              <w:rFonts w:eastAsia="Calibri" w:cs="Times New Roman"/>
              <w:noProof/>
              <w:sz w:val="22"/>
            </w:rPr>
            <w:t>. Retrieved March 19, 2014, from http://newmedicalideas.weebly.com/medical-devices-from-israel.html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OECD. (2013). </w:t>
          </w:r>
          <w:r w:rsidRPr="00293D38">
            <w:rPr>
              <w:rFonts w:eastAsia="Calibri" w:cs="Times New Roman"/>
              <w:iCs/>
              <w:noProof/>
              <w:sz w:val="22"/>
            </w:rPr>
            <w:t>Country statistical profile: Switzerland 2013</w:t>
          </w:r>
          <w:r w:rsidRPr="00293D38">
            <w:rPr>
              <w:rFonts w:eastAsia="Calibri" w:cs="Times New Roman"/>
              <w:noProof/>
              <w:sz w:val="22"/>
            </w:rPr>
            <w:t>. Retrieved March 23, 2014, from http://www.oecd-ilibrary.org/economics/country-statistical-profile-switzerland_20752288-table-che</w:t>
          </w:r>
        </w:p>
        <w:p w:rsidR="00470CB4" w:rsidRPr="00293D38" w:rsidRDefault="00470CB4" w:rsidP="00470CB4">
          <w:pPr>
            <w:spacing w:after="0" w:line="360" w:lineRule="auto"/>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lastRenderedPageBreak/>
            <w:t xml:space="preserve">OECD. (2013c). </w:t>
          </w:r>
          <w:r w:rsidRPr="00293D38">
            <w:rPr>
              <w:rFonts w:eastAsia="Calibri" w:cs="Times New Roman"/>
              <w:iCs/>
              <w:noProof/>
              <w:sz w:val="22"/>
            </w:rPr>
            <w:t>Country Statistical Profile: Brazil</w:t>
          </w:r>
          <w:r w:rsidRPr="00293D38">
            <w:rPr>
              <w:rFonts w:eastAsia="Calibri" w:cs="Times New Roman"/>
              <w:noProof/>
              <w:sz w:val="22"/>
            </w:rPr>
            <w:t>. Retrieved March 23, 2014, from http://www.oecd-ilibrary.org/economics/country-statistical-profile-brazil_csp-bra-table-en</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OECD. (2013b). </w:t>
          </w:r>
          <w:r w:rsidRPr="00293D38">
            <w:rPr>
              <w:rFonts w:eastAsia="Calibri" w:cs="Times New Roman"/>
              <w:iCs/>
              <w:noProof/>
              <w:sz w:val="22"/>
            </w:rPr>
            <w:t>Country Statistical Profile: Israel</w:t>
          </w:r>
          <w:r w:rsidRPr="00293D38">
            <w:rPr>
              <w:rFonts w:eastAsia="Calibri" w:cs="Times New Roman"/>
              <w:noProof/>
              <w:sz w:val="22"/>
            </w:rPr>
            <w:t>. Retrieved March 23, 2014, from http://www.oecd-ilibrary.org/economics/country-statistical-profile-israel_20752288-table-isr</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OECD. (2013d). </w:t>
          </w:r>
          <w:r w:rsidRPr="00293D38">
            <w:rPr>
              <w:rFonts w:eastAsia="Calibri" w:cs="Times New Roman"/>
              <w:iCs/>
              <w:noProof/>
              <w:sz w:val="22"/>
            </w:rPr>
            <w:t>Country statistical profile: Korea</w:t>
          </w:r>
          <w:r w:rsidRPr="00293D38">
            <w:rPr>
              <w:rFonts w:eastAsia="Calibri" w:cs="Times New Roman"/>
              <w:noProof/>
              <w:sz w:val="22"/>
            </w:rPr>
            <w:t>. Retrieved March 23, 2014, from http://www.oecd-ilibrary.org/economics/country-statistical-profile-korea_20752288-table-kor</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OECD. (2013e). </w:t>
          </w:r>
          <w:r w:rsidRPr="00293D38">
            <w:rPr>
              <w:rFonts w:eastAsia="Calibri" w:cs="Times New Roman"/>
              <w:iCs/>
              <w:noProof/>
              <w:sz w:val="22"/>
            </w:rPr>
            <w:t>Country statistical profile: United Kingdom</w:t>
          </w:r>
          <w:r w:rsidRPr="00293D38">
            <w:rPr>
              <w:rFonts w:eastAsia="Calibri" w:cs="Times New Roman"/>
              <w:noProof/>
              <w:sz w:val="22"/>
            </w:rPr>
            <w:t>. Retrieved March 23, 2014, from http://www.oecd-ilibrary.org/economics/country-statistical-profile-united-kingdom_20752288-table-gbr</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PRWeb</w:t>
          </w:r>
          <w:proofErr w:type="spellEnd"/>
          <w:r w:rsidRPr="00293D38">
            <w:rPr>
              <w:rFonts w:cs="Times New Roman"/>
              <w:sz w:val="22"/>
            </w:rPr>
            <w:t xml:space="preserve">. (2014). UK Medical Devices Market Worth $17.5 Billion by 2020, Says A New Research Report at MarketOptimizer.org. Retrieved March 28, 2014 from http://www.prweb.com/releases/uk-healthcare-regulatory/reimbursement-landscape/prweb11459713.htm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Prom Expert. (2014). Registration and Certification in Israel. Retrieved March 28, 2014 from http://www.medical-promek.com/regMed_Israel.php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Ramstad, E. (2010, December 14). Samsun Electronics Expands Into Medical Equipment. </w:t>
          </w:r>
          <w:r w:rsidRPr="00293D38">
            <w:rPr>
              <w:rFonts w:cs="Times New Roman"/>
              <w:i/>
              <w:sz w:val="22"/>
            </w:rPr>
            <w:t xml:space="preserve">The Wall Street Journal. </w:t>
          </w:r>
          <w:r w:rsidRPr="00293D38">
            <w:rPr>
              <w:rFonts w:cs="Times New Roman"/>
              <w:sz w:val="22"/>
            </w:rPr>
            <w:t xml:space="preserve">Retrieved from http://online.wsj.com/news/articles/SB10001424052748703734204576019154081004520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Roy, A. (2011, April 29). Why Switzerland Has the World’s Best Health Care System [Blog post]. Retrieved from http://www.forbes.com/sites/theapothecary/2011/04/29/why-switzerland-has-the-worlds-best-health-care-system/ </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Stryker. (n.d.). </w:t>
          </w:r>
          <w:r w:rsidRPr="00293D38">
            <w:rPr>
              <w:rFonts w:eastAsia="Calibri" w:cs="Times New Roman"/>
              <w:iCs/>
              <w:noProof/>
              <w:sz w:val="22"/>
            </w:rPr>
            <w:t>Capabilities</w:t>
          </w:r>
          <w:r w:rsidRPr="00293D38">
            <w:rPr>
              <w:rFonts w:eastAsia="Calibri" w:cs="Times New Roman"/>
              <w:noProof/>
              <w:sz w:val="22"/>
            </w:rPr>
            <w:t>. Retrieved March 22, 2014, from Stryker: http://www.stryker.ca/capabilities.aspx</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The Heritage Foundation. (2014). </w:t>
          </w:r>
          <w:r w:rsidRPr="00293D38">
            <w:rPr>
              <w:rFonts w:eastAsia="Calibri" w:cs="Times New Roman"/>
              <w:iCs/>
              <w:noProof/>
              <w:sz w:val="22"/>
            </w:rPr>
            <w:t>Switzerland</w:t>
          </w:r>
          <w:r w:rsidRPr="00293D38">
            <w:rPr>
              <w:rFonts w:eastAsia="Calibri" w:cs="Times New Roman"/>
              <w:noProof/>
              <w:sz w:val="22"/>
            </w:rPr>
            <w:t>. Retrieved March 23, 2014, http://www.heritage.org/index/country/switzerland</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The Heritage Foundation. (2014b). </w:t>
          </w:r>
          <w:r w:rsidRPr="00293D38">
            <w:rPr>
              <w:rFonts w:eastAsia="Calibri" w:cs="Times New Roman"/>
              <w:iCs/>
              <w:noProof/>
              <w:sz w:val="22"/>
            </w:rPr>
            <w:t>Israel</w:t>
          </w:r>
          <w:r w:rsidRPr="00293D38">
            <w:rPr>
              <w:rFonts w:eastAsia="Calibri" w:cs="Times New Roman"/>
              <w:noProof/>
              <w:sz w:val="22"/>
            </w:rPr>
            <w:t>. Retrieved March 23, 2014, from http://www.heritage.org/index/country/israel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The Heritage Foundation. (2014c). </w:t>
          </w:r>
          <w:r w:rsidRPr="00293D38">
            <w:rPr>
              <w:rFonts w:eastAsia="Calibri" w:cs="Times New Roman"/>
              <w:iCs/>
              <w:noProof/>
              <w:sz w:val="22"/>
            </w:rPr>
            <w:t>Brazil</w:t>
          </w:r>
          <w:r w:rsidRPr="00293D38">
            <w:rPr>
              <w:rFonts w:eastAsia="Calibri" w:cs="Times New Roman"/>
              <w:noProof/>
              <w:sz w:val="22"/>
            </w:rPr>
            <w:t>. Retrieved March 23, 2014, from http://www.heritage.org/index/country/brazil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The Heritage Foundation. (2014d). </w:t>
          </w:r>
          <w:r w:rsidRPr="00293D38">
            <w:rPr>
              <w:rFonts w:eastAsia="Calibri" w:cs="Times New Roman"/>
              <w:iCs/>
              <w:noProof/>
              <w:sz w:val="22"/>
            </w:rPr>
            <w:t>South Korea</w:t>
          </w:r>
          <w:r w:rsidRPr="00293D38">
            <w:rPr>
              <w:rFonts w:eastAsia="Calibri" w:cs="Times New Roman"/>
              <w:noProof/>
              <w:sz w:val="22"/>
            </w:rPr>
            <w:t>. Retrieved March 23, 2014, from http://www.heritage.org/index/country/southkorea</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The Heritage Foundation. (2014e). </w:t>
          </w:r>
          <w:r w:rsidRPr="00293D38">
            <w:rPr>
              <w:rFonts w:eastAsia="Calibri" w:cs="Times New Roman"/>
              <w:iCs/>
              <w:noProof/>
              <w:sz w:val="22"/>
            </w:rPr>
            <w:t>United Kingdom</w:t>
          </w:r>
          <w:r w:rsidRPr="00293D38">
            <w:rPr>
              <w:rFonts w:eastAsia="Calibri" w:cs="Times New Roman"/>
              <w:noProof/>
              <w:sz w:val="22"/>
            </w:rPr>
            <w:t>. Retrieved March 23, 2014, from http://www.heritage.org/index/country/unitedkingdom</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The Heritage Foundation. (2014f). </w:t>
          </w:r>
          <w:r w:rsidRPr="00293D38">
            <w:rPr>
              <w:rFonts w:eastAsia="Calibri" w:cs="Times New Roman"/>
              <w:iCs/>
              <w:noProof/>
              <w:sz w:val="22"/>
            </w:rPr>
            <w:t>Iran</w:t>
          </w:r>
          <w:r w:rsidRPr="00293D38">
            <w:rPr>
              <w:rFonts w:eastAsia="Calibri" w:cs="Times New Roman"/>
              <w:noProof/>
              <w:sz w:val="22"/>
            </w:rPr>
            <w:t>. Retrieved March 23, 2014, from http://www.heritage.org/index/country/iran</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pStyle w:val="Bibliography"/>
            <w:ind w:left="720" w:hanging="720"/>
            <w:rPr>
              <w:rFonts w:cs="Times New Roman"/>
              <w:noProof/>
              <w:sz w:val="22"/>
            </w:rPr>
          </w:pPr>
          <w:r w:rsidRPr="00293D38">
            <w:rPr>
              <w:rFonts w:cs="Times New Roman"/>
              <w:noProof/>
              <w:sz w:val="22"/>
            </w:rPr>
            <w:t xml:space="preserve">The Hofstede Centre. (n.d.). </w:t>
          </w:r>
          <w:r w:rsidRPr="00293D38">
            <w:rPr>
              <w:rFonts w:cs="Times New Roman"/>
              <w:i/>
              <w:iCs/>
              <w:noProof/>
              <w:sz w:val="22"/>
            </w:rPr>
            <w:t>Switzerland</w:t>
          </w:r>
          <w:r w:rsidRPr="00293D38">
            <w:rPr>
              <w:rFonts w:cs="Times New Roman"/>
              <w:noProof/>
              <w:sz w:val="22"/>
            </w:rPr>
            <w:t>. Retrieved March 28, 2014, from The Hofstede Centre: http://geert-hofstede.com/switzerland.html</w:t>
          </w:r>
        </w:p>
        <w:p w:rsidR="00470CB4" w:rsidRPr="00293D38" w:rsidRDefault="00470CB4" w:rsidP="00470CB4">
          <w:pPr>
            <w:rPr>
              <w:rFonts w:cs="Times New Roman"/>
              <w:sz w:val="22"/>
            </w:rPr>
          </w:pPr>
        </w:p>
        <w:p w:rsidR="00470CB4" w:rsidRPr="00293D38" w:rsidRDefault="00470CB4" w:rsidP="00470CB4">
          <w:pPr>
            <w:pStyle w:val="Bibliography"/>
            <w:ind w:left="720" w:hanging="720"/>
            <w:rPr>
              <w:rFonts w:cs="Times New Roman"/>
              <w:noProof/>
              <w:sz w:val="22"/>
            </w:rPr>
          </w:pPr>
          <w:r w:rsidRPr="00293D38">
            <w:rPr>
              <w:rFonts w:cs="Times New Roman"/>
              <w:noProof/>
              <w:sz w:val="22"/>
            </w:rPr>
            <w:t xml:space="preserve">The Hofstede Centre. (n.d.b). </w:t>
          </w:r>
          <w:r w:rsidRPr="00293D38">
            <w:rPr>
              <w:rFonts w:cs="Times New Roman"/>
              <w:i/>
              <w:iCs/>
              <w:noProof/>
              <w:sz w:val="22"/>
            </w:rPr>
            <w:t>Israel</w:t>
          </w:r>
          <w:r w:rsidRPr="00293D38">
            <w:rPr>
              <w:rFonts w:cs="Times New Roman"/>
              <w:noProof/>
              <w:sz w:val="22"/>
            </w:rPr>
            <w:t>. Retrieved March 28, 2014, from The Hofstede Centre: http://geert-hofstede.com/israel.html</w:t>
          </w:r>
        </w:p>
        <w:p w:rsidR="00470CB4" w:rsidRPr="00293D38" w:rsidRDefault="00470CB4" w:rsidP="00470CB4">
          <w:pPr>
            <w:rPr>
              <w:rFonts w:cs="Times New Roman"/>
              <w:sz w:val="22"/>
            </w:rPr>
          </w:pPr>
        </w:p>
        <w:p w:rsidR="00470CB4" w:rsidRPr="00293D38" w:rsidRDefault="00470CB4" w:rsidP="00470CB4">
          <w:pPr>
            <w:pStyle w:val="Bibliography"/>
            <w:ind w:left="720" w:hanging="720"/>
            <w:rPr>
              <w:rFonts w:cs="Times New Roman"/>
              <w:noProof/>
              <w:sz w:val="22"/>
            </w:rPr>
          </w:pPr>
          <w:r w:rsidRPr="00293D38">
            <w:rPr>
              <w:rFonts w:cs="Times New Roman"/>
              <w:noProof/>
              <w:sz w:val="22"/>
              <w:lang w:val="it-IT"/>
            </w:rPr>
            <w:t xml:space="preserve">The Hofstede Centre. (n.d.c). </w:t>
          </w:r>
          <w:r w:rsidRPr="00293D38">
            <w:rPr>
              <w:rFonts w:cs="Times New Roman"/>
              <w:i/>
              <w:iCs/>
              <w:noProof/>
              <w:sz w:val="22"/>
              <w:lang w:val="it-IT"/>
            </w:rPr>
            <w:t>Brazil</w:t>
          </w:r>
          <w:r w:rsidRPr="00293D38">
            <w:rPr>
              <w:rFonts w:cs="Times New Roman"/>
              <w:noProof/>
              <w:sz w:val="22"/>
              <w:lang w:val="it-IT"/>
            </w:rPr>
            <w:t xml:space="preserve">. </w:t>
          </w:r>
          <w:r w:rsidRPr="00293D38">
            <w:rPr>
              <w:rFonts w:cs="Times New Roman"/>
              <w:noProof/>
              <w:sz w:val="22"/>
            </w:rPr>
            <w:t>Retrieved March 28, 2014, from The Hofstede Centre: http://geert-hofstede.com/brazil.html</w:t>
          </w:r>
        </w:p>
        <w:p w:rsidR="00470CB4" w:rsidRPr="00293D38" w:rsidRDefault="00470CB4" w:rsidP="00470CB4">
          <w:pPr>
            <w:rPr>
              <w:rFonts w:cs="Times New Roman"/>
              <w:sz w:val="22"/>
            </w:rPr>
          </w:pPr>
        </w:p>
        <w:p w:rsidR="00470CB4" w:rsidRPr="00293D38" w:rsidRDefault="00470CB4" w:rsidP="00470CB4">
          <w:pPr>
            <w:pStyle w:val="Bibliography"/>
            <w:ind w:left="720" w:hanging="720"/>
            <w:rPr>
              <w:rFonts w:cs="Times New Roman"/>
              <w:noProof/>
              <w:sz w:val="22"/>
            </w:rPr>
          </w:pPr>
          <w:r w:rsidRPr="00293D38">
            <w:rPr>
              <w:rFonts w:cs="Times New Roman"/>
              <w:noProof/>
              <w:sz w:val="22"/>
            </w:rPr>
            <w:t xml:space="preserve">The Hofstede Centre. (n.d.d). </w:t>
          </w:r>
          <w:r w:rsidRPr="00293D38">
            <w:rPr>
              <w:rFonts w:cs="Times New Roman"/>
              <w:i/>
              <w:iCs/>
              <w:noProof/>
              <w:sz w:val="22"/>
            </w:rPr>
            <w:t>South Korea</w:t>
          </w:r>
          <w:r w:rsidRPr="00293D38">
            <w:rPr>
              <w:rFonts w:cs="Times New Roman"/>
              <w:noProof/>
              <w:sz w:val="22"/>
            </w:rPr>
            <w:t>. Retrieved March 28, 2014, from The Hofstede Centre: http://geert-hofstede.com/south-korea.html</w:t>
          </w:r>
        </w:p>
        <w:p w:rsidR="00470CB4" w:rsidRPr="00293D38" w:rsidRDefault="00470CB4" w:rsidP="00470CB4">
          <w:pPr>
            <w:rPr>
              <w:rFonts w:cs="Times New Roman"/>
              <w:sz w:val="22"/>
            </w:rPr>
          </w:pPr>
        </w:p>
        <w:p w:rsidR="00470CB4" w:rsidRPr="00293D38" w:rsidRDefault="00470CB4" w:rsidP="00470CB4">
          <w:pPr>
            <w:pStyle w:val="Bibliography"/>
            <w:ind w:left="720" w:hanging="720"/>
            <w:rPr>
              <w:rFonts w:cs="Times New Roman"/>
              <w:noProof/>
              <w:sz w:val="22"/>
            </w:rPr>
          </w:pPr>
          <w:r w:rsidRPr="00293D38">
            <w:rPr>
              <w:rFonts w:cs="Times New Roman"/>
              <w:noProof/>
              <w:sz w:val="22"/>
            </w:rPr>
            <w:t xml:space="preserve">The Hofstede Centre. (n.d.e). </w:t>
          </w:r>
          <w:r w:rsidRPr="00293D38">
            <w:rPr>
              <w:rFonts w:cs="Times New Roman"/>
              <w:i/>
              <w:iCs/>
              <w:noProof/>
              <w:sz w:val="22"/>
            </w:rPr>
            <w:t>United Kingdom</w:t>
          </w:r>
          <w:r w:rsidRPr="00293D38">
            <w:rPr>
              <w:rFonts w:cs="Times New Roman"/>
              <w:noProof/>
              <w:sz w:val="22"/>
            </w:rPr>
            <w:t>. Retrieved March 28, 2014, from The Hofstede Centre: http://geert-hofstede.com/united-kingdom.html</w:t>
          </w:r>
        </w:p>
        <w:p w:rsidR="00470CB4" w:rsidRPr="00293D38" w:rsidRDefault="00470CB4" w:rsidP="00470CB4">
          <w:pPr>
            <w:rPr>
              <w:rFonts w:cs="Times New Roman"/>
              <w:sz w:val="22"/>
            </w:rPr>
          </w:pPr>
        </w:p>
        <w:p w:rsidR="00470CB4" w:rsidRPr="00293D38" w:rsidRDefault="00470CB4" w:rsidP="00470CB4">
          <w:pPr>
            <w:pStyle w:val="Bibliography"/>
            <w:ind w:left="720" w:hanging="720"/>
            <w:rPr>
              <w:rFonts w:cs="Times New Roman"/>
              <w:noProof/>
              <w:sz w:val="22"/>
            </w:rPr>
          </w:pPr>
          <w:r w:rsidRPr="00293D38">
            <w:rPr>
              <w:rFonts w:cs="Times New Roman"/>
              <w:noProof/>
              <w:sz w:val="22"/>
            </w:rPr>
            <w:t xml:space="preserve">The Hofstede Centre. (n.d.f). </w:t>
          </w:r>
          <w:r w:rsidRPr="00293D38">
            <w:rPr>
              <w:rFonts w:cs="Times New Roman"/>
              <w:i/>
              <w:iCs/>
              <w:noProof/>
              <w:sz w:val="22"/>
            </w:rPr>
            <w:t>Iran</w:t>
          </w:r>
          <w:r w:rsidRPr="00293D38">
            <w:rPr>
              <w:rFonts w:cs="Times New Roman"/>
              <w:noProof/>
              <w:sz w:val="22"/>
            </w:rPr>
            <w:t>. Retrieved March 28, 2014, from The Hofstede Centre: http://geert-hofstede.com/iran.html</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lastRenderedPageBreak/>
            <w:t xml:space="preserve">The World Bank. (2013). </w:t>
          </w:r>
          <w:r w:rsidRPr="00293D38">
            <w:rPr>
              <w:rFonts w:eastAsia="Calibri" w:cs="Times New Roman"/>
              <w:iCs/>
              <w:noProof/>
              <w:sz w:val="22"/>
            </w:rPr>
            <w:t>World Development Indicators: Health systems</w:t>
          </w:r>
          <w:r w:rsidRPr="00293D38">
            <w:rPr>
              <w:rFonts w:eastAsia="Calibri" w:cs="Times New Roman"/>
              <w:noProof/>
              <w:sz w:val="22"/>
            </w:rPr>
            <w:t>. Retrieved March 28, 2014, from http://wdi.worldbank.org/table/2.15</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The World Bank Group, International Finance Corporation, Doing Business. (2014a). Ease of Doing Business in Brazil. Retrieved March 27, 2014, from http://www.doingbusiness.org/data/exploreeconomies/brazil/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The World Bank Group, International Finance Corporation, Doing Business. (2014b). Ease of Doing Business in Iran, Islamic Rep. Retrieved March 31, 2014, from http://www.doingbusiness.org/data/exploreeconomies/iran/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The World Bank Group, International Finance Corporation, Doing Business. (2014c). Ease of Doing Business in Israel. Retrieved March 27, 2014, from http://www.doingbusiness.org/data/exploreeconomies/israel/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The World Bank Group, International Finance Corporation, Doing Business. (2014d). Ease of Doing Business in Korea, Rep. Retrieved March 27, 2014, from http://www.doingbusiness.org/data/exploreeconomies/korea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The World Bank Group, International Finance Corporation, Doing Business. (2014e). Ease of Doing Business in Switzerland. Retrieved March 27, 2014, from http://www.doingbusiness.org/data/exploreeconomies/switzerland/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The World Bank Group, International Finance Corporation, Doing Business. (2014f). Ease of Doing Business in United Kingdom. Retrieved March 27, 2014, from http://www.doingbusiness.org/data/exploreeconomies/united-kingdom </w:t>
          </w:r>
        </w:p>
        <w:p w:rsidR="00470CB4" w:rsidRPr="00293D38" w:rsidRDefault="00470CB4" w:rsidP="00470CB4">
          <w:pPr>
            <w:spacing w:after="0" w:line="360" w:lineRule="auto"/>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Trading Economics. (2014). </w:t>
          </w:r>
          <w:r w:rsidRPr="00293D38">
            <w:rPr>
              <w:rFonts w:eastAsia="Calibri" w:cs="Times New Roman"/>
              <w:iCs/>
              <w:noProof/>
              <w:sz w:val="22"/>
            </w:rPr>
            <w:t>Israel Consumer Confidence</w:t>
          </w:r>
          <w:r w:rsidRPr="00293D38">
            <w:rPr>
              <w:rFonts w:eastAsia="Calibri" w:cs="Times New Roman"/>
              <w:noProof/>
              <w:sz w:val="22"/>
            </w:rPr>
            <w:t>. Retrieved March 31, 2014, from http://www.tradingeconomics.com/israel/consumer-confidence</w:t>
          </w:r>
        </w:p>
        <w:p w:rsidR="00470CB4" w:rsidRPr="00293D38" w:rsidRDefault="00470CB4" w:rsidP="00470CB4">
          <w:pPr>
            <w:spacing w:after="0" w:line="360" w:lineRule="auto"/>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Ullman, D. (2012, April 29). Swiss Government report declares homeopathy is ‘cost effective’ in treating patients. </w:t>
          </w:r>
          <w:r w:rsidRPr="00293D38">
            <w:rPr>
              <w:rFonts w:cs="Times New Roman"/>
              <w:i/>
              <w:sz w:val="22"/>
            </w:rPr>
            <w:t xml:space="preserve">Natural News. </w:t>
          </w:r>
          <w:r w:rsidRPr="00293D38">
            <w:rPr>
              <w:rFonts w:cs="Times New Roman"/>
              <w:sz w:val="22"/>
            </w:rPr>
            <w:t xml:space="preserve">Retrieved from http://www.naturalnews.com/035714_homeopathy_Switzerland_health_care.html# </w:t>
          </w:r>
        </w:p>
        <w:p w:rsidR="00470CB4" w:rsidRPr="00293D38" w:rsidRDefault="00470CB4" w:rsidP="00470CB4">
          <w:pPr>
            <w:spacing w:after="0" w:line="360" w:lineRule="auto"/>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U.S. Commercial Service. (2014). </w:t>
          </w:r>
          <w:r w:rsidRPr="00293D38">
            <w:rPr>
              <w:rFonts w:eastAsia="Calibri" w:cs="Times New Roman"/>
              <w:iCs/>
              <w:noProof/>
              <w:sz w:val="22"/>
            </w:rPr>
            <w:t>South Korea: U.S. Commercial Service - Country Commercial Guide</w:t>
          </w:r>
          <w:r w:rsidRPr="00293D38">
            <w:rPr>
              <w:rFonts w:eastAsia="Calibri" w:cs="Times New Roman"/>
              <w:i/>
              <w:iCs/>
              <w:noProof/>
              <w:sz w:val="22"/>
            </w:rPr>
            <w:t>.</w:t>
          </w:r>
          <w:r w:rsidRPr="00293D38">
            <w:rPr>
              <w:rFonts w:eastAsia="Calibri" w:cs="Times New Roman"/>
              <w:noProof/>
              <w:sz w:val="22"/>
            </w:rPr>
            <w:t xml:space="preserve"> Retrieved from March 22, 2014, http://www.buyusainfo.net/docs/x_6899530.pdf</w:t>
          </w:r>
        </w:p>
        <w:p w:rsidR="00470CB4" w:rsidRPr="00293D38" w:rsidRDefault="00470CB4" w:rsidP="00470CB4">
          <w:pPr>
            <w:spacing w:after="0" w:line="360" w:lineRule="auto"/>
            <w:rPr>
              <w:rFonts w:cs="Times New Roman"/>
              <w:sz w:val="22"/>
            </w:rPr>
          </w:pPr>
        </w:p>
        <w:p w:rsidR="00470CB4" w:rsidRPr="00293D38" w:rsidRDefault="00470CB4" w:rsidP="00470CB4">
          <w:pPr>
            <w:pStyle w:val="Bibliography"/>
            <w:spacing w:after="0" w:line="360" w:lineRule="auto"/>
            <w:ind w:left="720" w:hanging="720"/>
            <w:rPr>
              <w:rFonts w:cs="Times New Roman"/>
              <w:noProof/>
              <w:sz w:val="22"/>
            </w:rPr>
          </w:pPr>
          <w:r w:rsidRPr="00293D38">
            <w:rPr>
              <w:rFonts w:cs="Times New Roman"/>
              <w:noProof/>
              <w:sz w:val="22"/>
            </w:rPr>
            <w:lastRenderedPageBreak/>
            <w:t xml:space="preserve">Wild, J. J., Wild, K. L., &amp; Valladares Montemayor, H. M. (2013). </w:t>
          </w:r>
          <w:r w:rsidRPr="00293D38">
            <w:rPr>
              <w:rFonts w:cs="Times New Roman"/>
              <w:i/>
              <w:iCs/>
              <w:noProof/>
              <w:sz w:val="22"/>
            </w:rPr>
            <w:t>International Business The Challenges of Globalization.</w:t>
          </w:r>
          <w:r w:rsidRPr="00293D38">
            <w:rPr>
              <w:rFonts w:cs="Times New Roman"/>
              <w:noProof/>
              <w:sz w:val="22"/>
            </w:rPr>
            <w:t xml:space="preserve"> Toronto: Pearson.</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World Health Organization. (</w:t>
          </w:r>
          <w:proofErr w:type="spellStart"/>
          <w:r w:rsidRPr="00293D38">
            <w:rPr>
              <w:rFonts w:cs="Times New Roman"/>
              <w:sz w:val="22"/>
            </w:rPr>
            <w:t>n.d</w:t>
          </w:r>
          <w:proofErr w:type="spellEnd"/>
          <w:r w:rsidRPr="00293D38">
            <w:rPr>
              <w:rFonts w:cs="Times New Roman"/>
              <w:sz w:val="22"/>
            </w:rPr>
            <w:t xml:space="preserve">.). </w:t>
          </w:r>
          <w:r w:rsidRPr="00293D38">
            <w:rPr>
              <w:rFonts w:cs="Times New Roman"/>
              <w:i/>
              <w:sz w:val="22"/>
            </w:rPr>
            <w:t xml:space="preserve">The Islamic Republic of Iran: The role of contractual arrangements in improving health sector performance. </w:t>
          </w:r>
          <w:r w:rsidRPr="00293D38">
            <w:rPr>
              <w:rFonts w:cs="Times New Roman"/>
              <w:sz w:val="22"/>
            </w:rPr>
            <w:t xml:space="preserve">Retrieved March 31, 2014, from http://gis.emro.who.int/HealthSystemObservatory/PDF/Contracting/Iran.pdf </w:t>
          </w:r>
        </w:p>
        <w:p w:rsidR="00470CB4" w:rsidRPr="00293D38" w:rsidRDefault="00470CB4" w:rsidP="00470CB4">
          <w:pPr>
            <w:spacing w:after="0" w:line="360" w:lineRule="auto"/>
            <w:ind w:left="720" w:hanging="720"/>
            <w:rPr>
              <w:rFonts w:cs="Times New Roman"/>
              <w:sz w:val="22"/>
            </w:rPr>
          </w:pPr>
        </w:p>
        <w:p w:rsidR="00470CB4" w:rsidRPr="00293D38" w:rsidRDefault="00470CB4" w:rsidP="00470CB4">
          <w:pPr>
            <w:spacing w:after="0" w:line="360" w:lineRule="auto"/>
            <w:ind w:left="720" w:hanging="720"/>
            <w:rPr>
              <w:rFonts w:cs="Times New Roman"/>
              <w:sz w:val="22"/>
            </w:rPr>
          </w:pPr>
          <w:proofErr w:type="spellStart"/>
          <w:r w:rsidRPr="00293D38">
            <w:rPr>
              <w:rFonts w:cs="Times New Roman"/>
              <w:sz w:val="22"/>
            </w:rPr>
            <w:t>Xinhau</w:t>
          </w:r>
          <w:proofErr w:type="spellEnd"/>
          <w:r w:rsidRPr="00293D38">
            <w:rPr>
              <w:rFonts w:cs="Times New Roman"/>
              <w:sz w:val="22"/>
            </w:rPr>
            <w:t xml:space="preserve"> News. (2014, March). S. Korea targets world No. 7 in medical equipment market by 2020. Retrieved March 24, 2014, from http://news.xinhuanet.com/english/world/2014-03/19/c_133197861.htm </w:t>
          </w:r>
        </w:p>
        <w:p w:rsidR="00470CB4" w:rsidRPr="00293D38" w:rsidRDefault="00470CB4" w:rsidP="00470CB4">
          <w:pPr>
            <w:spacing w:after="0" w:line="360" w:lineRule="auto"/>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Yahoo! (2014a). </w:t>
          </w:r>
          <w:r w:rsidRPr="00293D38">
            <w:rPr>
              <w:rFonts w:eastAsia="Calibri" w:cs="Times New Roman"/>
              <w:iCs/>
              <w:noProof/>
              <w:sz w:val="22"/>
            </w:rPr>
            <w:t>Covidien plc</w:t>
          </w:r>
          <w:r w:rsidRPr="00293D38">
            <w:rPr>
              <w:rFonts w:eastAsia="Calibri" w:cs="Times New Roman"/>
              <w:noProof/>
              <w:sz w:val="22"/>
            </w:rPr>
            <w:t>. Retrieved March 22, 2014, from http://ca.finance.yahoo.com/q?s=COV</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Yahoo! (2014b). </w:t>
          </w:r>
          <w:r w:rsidRPr="00293D38">
            <w:rPr>
              <w:rFonts w:eastAsia="Calibri" w:cs="Times New Roman"/>
              <w:iCs/>
              <w:noProof/>
              <w:sz w:val="22"/>
            </w:rPr>
            <w:t>Intuitive Surgical</w:t>
          </w:r>
          <w:r w:rsidRPr="00293D38">
            <w:rPr>
              <w:rFonts w:eastAsia="Calibri" w:cs="Times New Roman"/>
              <w:noProof/>
              <w:sz w:val="22"/>
            </w:rPr>
            <w:t>. Retrieved March 22, 2014, from http://ca.finance.yahoo.com/q?s=ISRG</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Yahoo! (2014c). </w:t>
          </w:r>
          <w:r w:rsidRPr="00293D38">
            <w:rPr>
              <w:rFonts w:eastAsia="Calibri" w:cs="Times New Roman"/>
              <w:iCs/>
              <w:noProof/>
              <w:sz w:val="22"/>
            </w:rPr>
            <w:t>Medtronic Inc</w:t>
          </w:r>
          <w:r w:rsidRPr="00293D38">
            <w:rPr>
              <w:rFonts w:eastAsia="Calibri" w:cs="Times New Roman"/>
              <w:i/>
              <w:iCs/>
              <w:noProof/>
              <w:sz w:val="22"/>
            </w:rPr>
            <w:t>.</w:t>
          </w:r>
          <w:r w:rsidRPr="00293D38">
            <w:rPr>
              <w:rFonts w:eastAsia="Calibri" w:cs="Times New Roman"/>
              <w:noProof/>
              <w:sz w:val="22"/>
            </w:rPr>
            <w:t xml:space="preserve"> Retrieved March 22, 2014, from http://ca.finance.yahoo.com/q?s=MDT</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r w:rsidRPr="00293D38">
            <w:rPr>
              <w:rFonts w:eastAsia="Calibri" w:cs="Times New Roman"/>
              <w:noProof/>
              <w:sz w:val="22"/>
            </w:rPr>
            <w:t xml:space="preserve">Yahoo! (2014d). </w:t>
          </w:r>
          <w:r w:rsidRPr="00293D38">
            <w:rPr>
              <w:rFonts w:eastAsia="Calibri" w:cs="Times New Roman"/>
              <w:iCs/>
              <w:noProof/>
              <w:sz w:val="22"/>
            </w:rPr>
            <w:t>Stryker Corporation</w:t>
          </w:r>
          <w:r w:rsidRPr="00293D38">
            <w:rPr>
              <w:rFonts w:eastAsia="Calibri" w:cs="Times New Roman"/>
              <w:noProof/>
              <w:sz w:val="22"/>
            </w:rPr>
            <w:t>. Retrieved March 22, 2014, from http://ca.finance.yahoo.com/q?s=SYK</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cs="Times New Roman"/>
              <w:sz w:val="22"/>
            </w:rPr>
          </w:pPr>
          <w:r w:rsidRPr="00293D38">
            <w:rPr>
              <w:rFonts w:cs="Times New Roman"/>
              <w:sz w:val="22"/>
            </w:rPr>
            <w:t xml:space="preserve">Yahoo! Finance. (2013). Why Israel is poised to soon lead medical device industry growth. Retrieved on March 18, 2014, from http://finance.yahoo.com/news/why-israel-poised-soon-lead-193813540.html </w:t>
          </w: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470CB4" w:rsidP="00470CB4">
          <w:pPr>
            <w:spacing w:after="0" w:line="360" w:lineRule="auto"/>
            <w:ind w:left="720" w:hanging="720"/>
            <w:rPr>
              <w:rFonts w:eastAsia="Calibri" w:cs="Times New Roman"/>
              <w:noProof/>
              <w:sz w:val="22"/>
            </w:rPr>
          </w:pPr>
        </w:p>
        <w:p w:rsidR="00470CB4" w:rsidRPr="00293D38" w:rsidRDefault="007F762E" w:rsidP="00470CB4">
          <w:pPr>
            <w:spacing w:after="0" w:line="360" w:lineRule="auto"/>
            <w:ind w:left="720" w:hanging="720"/>
            <w:rPr>
              <w:rFonts w:eastAsia="Calibri" w:cs="Times New Roman"/>
              <w:sz w:val="22"/>
            </w:rPr>
          </w:pPr>
        </w:p>
      </w:sdtContent>
    </w:sdt>
    <w:p w:rsidR="00470CB4" w:rsidRPr="00293D38" w:rsidRDefault="00470CB4" w:rsidP="00470CB4">
      <w:pPr>
        <w:spacing w:after="0" w:line="360" w:lineRule="auto"/>
        <w:ind w:left="720" w:hanging="720"/>
        <w:rPr>
          <w:rFonts w:cs="Times New Roman"/>
          <w:sz w:val="22"/>
        </w:rPr>
      </w:pPr>
    </w:p>
    <w:p w:rsidR="00470CB4" w:rsidRPr="00293D38" w:rsidRDefault="00470CB4" w:rsidP="00470CB4">
      <w:pPr>
        <w:rPr>
          <w:rFonts w:cs="Times New Roman"/>
          <w:sz w:val="22"/>
        </w:rPr>
      </w:pPr>
    </w:p>
    <w:sectPr w:rsidR="00470CB4" w:rsidRPr="00293D38" w:rsidSect="009D2FA2">
      <w:headerReference w:type="default" r:id="rId11"/>
      <w:headerReference w:type="first" r:id="rId12"/>
      <w:pgSz w:w="12240" w:h="15840"/>
      <w:pgMar w:top="1440" w:right="1041" w:bottom="1440" w:left="1134"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B7C" w:rsidRDefault="002C7B7C" w:rsidP="0032154C">
      <w:pPr>
        <w:spacing w:after="0" w:line="240" w:lineRule="auto"/>
      </w:pPr>
      <w:r>
        <w:separator/>
      </w:r>
    </w:p>
  </w:endnote>
  <w:endnote w:type="continuationSeparator" w:id="0">
    <w:p w:rsidR="002C7B7C" w:rsidRDefault="002C7B7C" w:rsidP="003215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2C" w:rsidRDefault="00ED162C">
    <w:pPr>
      <w:pStyle w:val="Footer"/>
      <w:jc w:val="center"/>
    </w:pPr>
  </w:p>
  <w:p w:rsidR="00ED162C" w:rsidRDefault="00ED162C" w:rsidP="007B576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B7C" w:rsidRDefault="002C7B7C" w:rsidP="0032154C">
      <w:pPr>
        <w:spacing w:after="0" w:line="240" w:lineRule="auto"/>
      </w:pPr>
      <w:r>
        <w:separator/>
      </w:r>
    </w:p>
  </w:footnote>
  <w:footnote w:type="continuationSeparator" w:id="0">
    <w:p w:rsidR="002C7B7C" w:rsidRDefault="002C7B7C" w:rsidP="0032154C">
      <w:pPr>
        <w:spacing w:after="0" w:line="240" w:lineRule="auto"/>
      </w:pPr>
      <w:r>
        <w:continuationSeparator/>
      </w:r>
    </w:p>
  </w:footnote>
  <w:footnote w:id="1">
    <w:p w:rsidR="00ED162C" w:rsidRPr="00821A11" w:rsidRDefault="00ED162C" w:rsidP="00821A11">
      <w:pPr>
        <w:pStyle w:val="FootnoteText"/>
        <w:rPr>
          <w:rFonts w:ascii="Times New Roman" w:hAnsi="Times New Roman" w:cs="Times New Roman"/>
          <w:sz w:val="22"/>
          <w:szCs w:val="22"/>
        </w:rPr>
      </w:pPr>
      <w:r>
        <w:rPr>
          <w:rStyle w:val="FootnoteReference"/>
        </w:rPr>
        <w:footnoteRef/>
      </w:r>
      <w:sdt>
        <w:sdtPr>
          <w:rPr>
            <w:rFonts w:ascii="Times New Roman" w:hAnsi="Times New Roman" w:cs="Times New Roman"/>
            <w:sz w:val="22"/>
            <w:szCs w:val="22"/>
            <w:vertAlign w:val="superscript"/>
          </w:rPr>
          <w:id w:val="-1308083300"/>
          <w:citation/>
        </w:sdtPr>
        <w:sdtContent>
          <w:r w:rsidR="007F762E" w:rsidRPr="00821A11">
            <w:rPr>
              <w:rFonts w:ascii="Times New Roman" w:hAnsi="Times New Roman" w:cs="Times New Roman"/>
              <w:sz w:val="22"/>
              <w:szCs w:val="22"/>
            </w:rPr>
            <w:fldChar w:fldCharType="begin"/>
          </w:r>
          <w:r w:rsidRPr="00821A11">
            <w:rPr>
              <w:rFonts w:ascii="Times New Roman" w:hAnsi="Times New Roman" w:cs="Times New Roman"/>
              <w:sz w:val="22"/>
              <w:szCs w:val="22"/>
            </w:rPr>
            <w:instrText xml:space="preserve"> CITATION Cen3c \l 1033 </w:instrText>
          </w:r>
          <w:r w:rsidR="007F762E" w:rsidRPr="00821A11">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(Central Intelligence Agency, 2013c)</w:t>
          </w:r>
          <w:r w:rsidR="007F762E" w:rsidRPr="00821A11">
            <w:rPr>
              <w:rFonts w:ascii="Times New Roman" w:hAnsi="Times New Roman" w:cs="Times New Roman"/>
              <w:sz w:val="22"/>
              <w:szCs w:val="22"/>
            </w:rPr>
            <w:fldChar w:fldCharType="end"/>
          </w:r>
        </w:sdtContent>
      </w:sdt>
    </w:p>
  </w:footnote>
  <w:footnote w:id="2">
    <w:p w:rsidR="00ED162C" w:rsidRPr="00821A11" w:rsidRDefault="00ED162C" w:rsidP="00821A11">
      <w:pPr>
        <w:pStyle w:val="FootnoteText"/>
        <w:rPr>
          <w:rFonts w:ascii="Times New Roman" w:hAnsi="Times New Roman" w:cs="Times New Roman"/>
          <w:sz w:val="22"/>
          <w:szCs w:val="22"/>
        </w:rPr>
      </w:pPr>
      <w:r w:rsidRPr="00821A11">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1789620567"/>
          <w:citation/>
        </w:sdtPr>
        <w:sdtContent>
          <w:r w:rsidR="007F762E" w:rsidRPr="00821A11">
            <w:rPr>
              <w:rFonts w:ascii="Times New Roman" w:hAnsi="Times New Roman" w:cs="Times New Roman"/>
              <w:sz w:val="22"/>
              <w:szCs w:val="22"/>
            </w:rPr>
            <w:fldChar w:fldCharType="begin"/>
          </w:r>
          <w:r w:rsidRPr="00821A11">
            <w:rPr>
              <w:rFonts w:ascii="Times New Roman" w:hAnsi="Times New Roman" w:cs="Times New Roman"/>
              <w:sz w:val="22"/>
              <w:szCs w:val="22"/>
            </w:rPr>
            <w:instrText xml:space="preserve"> CITATION Mic4c \l 1033 </w:instrText>
          </w:r>
          <w:r w:rsidR="007F762E" w:rsidRPr="00821A11">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(Michigan State University, 2014c)</w:t>
          </w:r>
          <w:r w:rsidR="007F762E" w:rsidRPr="00821A11">
            <w:rPr>
              <w:rFonts w:ascii="Times New Roman" w:hAnsi="Times New Roman" w:cs="Times New Roman"/>
              <w:sz w:val="22"/>
              <w:szCs w:val="22"/>
            </w:rPr>
            <w:fldChar w:fldCharType="end"/>
          </w:r>
        </w:sdtContent>
      </w:sdt>
    </w:p>
  </w:footnote>
  <w:footnote w:id="3">
    <w:p w:rsidR="00ED162C" w:rsidRPr="00821A11" w:rsidRDefault="00ED162C" w:rsidP="00821A11">
      <w:pPr>
        <w:pStyle w:val="FootnoteText"/>
        <w:rPr>
          <w:rFonts w:ascii="Times New Roman" w:hAnsi="Times New Roman" w:cs="Times New Roman"/>
          <w:sz w:val="22"/>
          <w:szCs w:val="22"/>
        </w:rPr>
      </w:pPr>
      <w:r w:rsidRPr="00821A11">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297919260"/>
          <w:citation/>
        </w:sdtPr>
        <w:sdtContent>
          <w:r w:rsidR="007F762E" w:rsidRPr="00821A11">
            <w:rPr>
              <w:rFonts w:ascii="Times New Roman" w:hAnsi="Times New Roman" w:cs="Times New Roman"/>
              <w:sz w:val="22"/>
              <w:szCs w:val="22"/>
            </w:rPr>
            <w:fldChar w:fldCharType="begin"/>
          </w:r>
          <w:r w:rsidRPr="00821A11">
            <w:rPr>
              <w:rFonts w:ascii="Times New Roman" w:hAnsi="Times New Roman" w:cs="Times New Roman"/>
              <w:sz w:val="22"/>
              <w:szCs w:val="22"/>
            </w:rPr>
            <w:instrText xml:space="preserve"> CITATION The4c \l 1033 </w:instrText>
          </w:r>
          <w:r w:rsidR="007F762E" w:rsidRPr="00821A11">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(The Heritage Foundation, 2014c)</w:t>
          </w:r>
          <w:r w:rsidR="007F762E" w:rsidRPr="00821A11">
            <w:rPr>
              <w:rFonts w:ascii="Times New Roman" w:hAnsi="Times New Roman" w:cs="Times New Roman"/>
              <w:sz w:val="22"/>
              <w:szCs w:val="22"/>
            </w:rPr>
            <w:fldChar w:fldCharType="end"/>
          </w:r>
        </w:sdtContent>
      </w:sdt>
    </w:p>
  </w:footnote>
  <w:footnote w:id="4">
    <w:p w:rsidR="00ED162C" w:rsidRDefault="00ED162C" w:rsidP="00821A11">
      <w:pPr>
        <w:pStyle w:val="FootnoteText"/>
      </w:pPr>
      <w:r w:rsidRPr="00821A11">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204793486"/>
          <w:citation/>
        </w:sdtPr>
        <w:sdtContent>
          <w:r w:rsidR="007F762E" w:rsidRPr="00821A11">
            <w:rPr>
              <w:rFonts w:ascii="Times New Roman" w:hAnsi="Times New Roman" w:cs="Times New Roman"/>
              <w:sz w:val="22"/>
              <w:szCs w:val="22"/>
            </w:rPr>
            <w:fldChar w:fldCharType="begin"/>
          </w:r>
          <w:r w:rsidRPr="00821A11">
            <w:rPr>
              <w:rFonts w:ascii="Times New Roman" w:hAnsi="Times New Roman" w:cs="Times New Roman"/>
              <w:sz w:val="22"/>
              <w:szCs w:val="22"/>
            </w:rPr>
            <w:instrText xml:space="preserve"> CITATION OEC3c \l 1033 </w:instrText>
          </w:r>
          <w:r w:rsidR="007F762E" w:rsidRPr="00821A11">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(OECD, 2013c)</w:t>
          </w:r>
          <w:r w:rsidR="007F762E" w:rsidRPr="00821A11">
            <w:rPr>
              <w:rFonts w:ascii="Times New Roman" w:hAnsi="Times New Roman" w:cs="Times New Roman"/>
              <w:sz w:val="22"/>
              <w:szCs w:val="22"/>
            </w:rPr>
            <w:fldChar w:fldCharType="end"/>
          </w:r>
        </w:sdtContent>
      </w:sdt>
    </w:p>
  </w:footnote>
  <w:footnote w:id="5">
    <w:p w:rsidR="00ED162C" w:rsidRPr="00821A11" w:rsidRDefault="00ED162C" w:rsidP="00821A11">
      <w:pPr>
        <w:pStyle w:val="FootnoteText"/>
        <w:rPr>
          <w:rFonts w:ascii="Times New Roman" w:hAnsi="Times New Roman" w:cs="Times New Roman"/>
          <w:sz w:val="22"/>
          <w:szCs w:val="22"/>
          <w:vertAlign w:val="superscript"/>
        </w:rPr>
      </w:pPr>
    </w:p>
  </w:footnote>
  <w:footnote w:id="6">
    <w:p w:rsidR="00ED162C" w:rsidRPr="00821A11" w:rsidRDefault="00ED162C" w:rsidP="00821A11">
      <w:pPr>
        <w:pStyle w:val="FootnoteText"/>
        <w:rPr>
          <w:rFonts w:ascii="Times New Roman" w:hAnsi="Times New Roman" w:cs="Times New Roman"/>
          <w:sz w:val="22"/>
          <w:szCs w:val="22"/>
        </w:rPr>
      </w:pPr>
      <w:r w:rsidRPr="00821A11">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478544938"/>
          <w:citation/>
        </w:sdtPr>
        <w:sdtContent>
          <w:r w:rsidR="007F762E" w:rsidRPr="00821A11">
            <w:rPr>
              <w:rFonts w:ascii="Times New Roman" w:hAnsi="Times New Roman" w:cs="Times New Roman"/>
              <w:sz w:val="22"/>
              <w:szCs w:val="22"/>
            </w:rPr>
            <w:fldChar w:fldCharType="begin"/>
          </w:r>
          <w:r w:rsidRPr="00821A11">
            <w:rPr>
              <w:rFonts w:ascii="Times New Roman" w:hAnsi="Times New Roman" w:cs="Times New Roman"/>
              <w:sz w:val="22"/>
              <w:szCs w:val="22"/>
              <w:vertAlign w:val="superscript"/>
            </w:rPr>
            <w:instrText xml:space="preserve"> CITATION Cen13b \l 1033 </w:instrText>
          </w:r>
          <w:r w:rsidR="007F762E" w:rsidRPr="00821A11">
            <w:rPr>
              <w:rFonts w:ascii="Times New Roman" w:hAnsi="Times New Roman" w:cs="Times New Roman"/>
              <w:sz w:val="22"/>
              <w:szCs w:val="22"/>
            </w:rPr>
            <w:fldChar w:fldCharType="separate"/>
          </w:r>
          <w:r>
            <w:rPr>
              <w:rFonts w:ascii="Times New Roman" w:hAnsi="Times New Roman" w:cs="Times New Roman"/>
              <w:noProof/>
              <w:sz w:val="22"/>
              <w:szCs w:val="22"/>
              <w:vertAlign w:val="superscript"/>
            </w:rPr>
            <w:t xml:space="preserve"> </w:t>
          </w:r>
          <w:r w:rsidRPr="000A6C83">
            <w:rPr>
              <w:rFonts w:ascii="Times New Roman" w:hAnsi="Times New Roman" w:cs="Times New Roman"/>
              <w:noProof/>
              <w:sz w:val="22"/>
              <w:szCs w:val="22"/>
            </w:rPr>
            <w:t>(Central Intelligence Agency, 2013b)</w:t>
          </w:r>
          <w:r w:rsidR="007F762E" w:rsidRPr="00821A11">
            <w:rPr>
              <w:rFonts w:ascii="Times New Roman" w:hAnsi="Times New Roman" w:cs="Times New Roman"/>
              <w:sz w:val="22"/>
              <w:szCs w:val="22"/>
            </w:rPr>
            <w:fldChar w:fldCharType="end"/>
          </w:r>
        </w:sdtContent>
      </w:sdt>
    </w:p>
  </w:footnote>
  <w:footnote w:id="7">
    <w:p w:rsidR="00ED162C" w:rsidRPr="00821A11" w:rsidRDefault="00ED162C" w:rsidP="00821A11">
      <w:pPr>
        <w:pStyle w:val="FootnoteText"/>
        <w:rPr>
          <w:rFonts w:ascii="Times New Roman" w:hAnsi="Times New Roman" w:cs="Times New Roman"/>
          <w:sz w:val="22"/>
          <w:szCs w:val="22"/>
        </w:rPr>
      </w:pPr>
      <w:r w:rsidRPr="00821A11">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719981378"/>
          <w:citation/>
        </w:sdtPr>
        <w:sdtContent>
          <w:r w:rsidR="007F762E" w:rsidRPr="00821A11">
            <w:rPr>
              <w:rFonts w:ascii="Times New Roman" w:hAnsi="Times New Roman" w:cs="Times New Roman"/>
              <w:sz w:val="22"/>
              <w:szCs w:val="22"/>
            </w:rPr>
            <w:fldChar w:fldCharType="begin"/>
          </w:r>
          <w:r w:rsidRPr="00821A11">
            <w:rPr>
              <w:rFonts w:ascii="Times New Roman" w:hAnsi="Times New Roman" w:cs="Times New Roman"/>
              <w:sz w:val="22"/>
              <w:szCs w:val="22"/>
              <w:vertAlign w:val="superscript"/>
            </w:rPr>
            <w:instrText xml:space="preserve"> CITATION Mic4b \l 1033 </w:instrText>
          </w:r>
          <w:r w:rsidR="007F762E" w:rsidRPr="00821A11">
            <w:rPr>
              <w:rFonts w:ascii="Times New Roman" w:hAnsi="Times New Roman" w:cs="Times New Roman"/>
              <w:sz w:val="22"/>
              <w:szCs w:val="22"/>
            </w:rPr>
            <w:fldChar w:fldCharType="separate"/>
          </w:r>
          <w:r>
            <w:rPr>
              <w:rFonts w:ascii="Times New Roman" w:hAnsi="Times New Roman" w:cs="Times New Roman"/>
              <w:noProof/>
              <w:sz w:val="22"/>
              <w:szCs w:val="22"/>
              <w:vertAlign w:val="superscript"/>
            </w:rPr>
            <w:t xml:space="preserve"> </w:t>
          </w:r>
          <w:r w:rsidRPr="000A6C83">
            <w:rPr>
              <w:rFonts w:ascii="Times New Roman" w:hAnsi="Times New Roman" w:cs="Times New Roman"/>
              <w:noProof/>
              <w:sz w:val="22"/>
              <w:szCs w:val="22"/>
            </w:rPr>
            <w:t>(Michigan State University, 2014b)</w:t>
          </w:r>
          <w:r w:rsidR="007F762E" w:rsidRPr="00821A11">
            <w:rPr>
              <w:rFonts w:ascii="Times New Roman" w:hAnsi="Times New Roman" w:cs="Times New Roman"/>
              <w:sz w:val="22"/>
              <w:szCs w:val="22"/>
            </w:rPr>
            <w:fldChar w:fldCharType="end"/>
          </w:r>
        </w:sdtContent>
      </w:sdt>
    </w:p>
  </w:footnote>
  <w:footnote w:id="8">
    <w:p w:rsidR="00ED162C" w:rsidRPr="00821A11" w:rsidRDefault="00ED162C" w:rsidP="00821A11">
      <w:pPr>
        <w:pStyle w:val="FootnoteText"/>
        <w:rPr>
          <w:rFonts w:ascii="Times New Roman" w:hAnsi="Times New Roman" w:cs="Times New Roman"/>
          <w:sz w:val="22"/>
          <w:szCs w:val="22"/>
        </w:rPr>
      </w:pPr>
      <w:r w:rsidRPr="00821A11">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1289124977"/>
          <w:citation/>
        </w:sdtPr>
        <w:sdtContent>
          <w:r w:rsidR="007F762E" w:rsidRPr="00821A11">
            <w:rPr>
              <w:rFonts w:ascii="Times New Roman" w:hAnsi="Times New Roman" w:cs="Times New Roman"/>
              <w:sz w:val="22"/>
              <w:szCs w:val="22"/>
            </w:rPr>
            <w:fldChar w:fldCharType="begin"/>
          </w:r>
          <w:r w:rsidRPr="00821A11">
            <w:rPr>
              <w:rFonts w:ascii="Times New Roman" w:hAnsi="Times New Roman" w:cs="Times New Roman"/>
              <w:sz w:val="22"/>
              <w:szCs w:val="22"/>
              <w:vertAlign w:val="superscript"/>
            </w:rPr>
            <w:instrText xml:space="preserve"> CITATION The4b \l 1033 </w:instrText>
          </w:r>
          <w:r w:rsidR="007F762E" w:rsidRPr="00821A11">
            <w:rPr>
              <w:rFonts w:ascii="Times New Roman" w:hAnsi="Times New Roman" w:cs="Times New Roman"/>
              <w:sz w:val="22"/>
              <w:szCs w:val="22"/>
            </w:rPr>
            <w:fldChar w:fldCharType="separate"/>
          </w:r>
          <w:r>
            <w:rPr>
              <w:rFonts w:ascii="Times New Roman" w:hAnsi="Times New Roman" w:cs="Times New Roman"/>
              <w:noProof/>
              <w:sz w:val="22"/>
              <w:szCs w:val="22"/>
              <w:vertAlign w:val="superscript"/>
            </w:rPr>
            <w:t xml:space="preserve"> </w:t>
          </w:r>
          <w:r w:rsidRPr="000A6C83">
            <w:rPr>
              <w:rFonts w:ascii="Times New Roman" w:hAnsi="Times New Roman" w:cs="Times New Roman"/>
              <w:noProof/>
              <w:sz w:val="22"/>
              <w:szCs w:val="22"/>
            </w:rPr>
            <w:t>(The Heritage Foundation, 2014b)</w:t>
          </w:r>
          <w:r w:rsidR="007F762E" w:rsidRPr="00821A11">
            <w:rPr>
              <w:rFonts w:ascii="Times New Roman" w:hAnsi="Times New Roman" w:cs="Times New Roman"/>
              <w:sz w:val="22"/>
              <w:szCs w:val="22"/>
            </w:rPr>
            <w:fldChar w:fldCharType="end"/>
          </w:r>
        </w:sdtContent>
      </w:sdt>
    </w:p>
  </w:footnote>
  <w:footnote w:id="9">
    <w:p w:rsidR="00ED162C" w:rsidRDefault="00ED162C" w:rsidP="00821A11">
      <w:pPr>
        <w:pStyle w:val="FootnoteText"/>
      </w:pPr>
      <w:r w:rsidRPr="00821A11">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1702352030"/>
          <w:citation/>
        </w:sdtPr>
        <w:sdtContent>
          <w:r w:rsidR="007F762E" w:rsidRPr="00821A11">
            <w:rPr>
              <w:rFonts w:ascii="Times New Roman" w:hAnsi="Times New Roman" w:cs="Times New Roman"/>
              <w:sz w:val="22"/>
              <w:szCs w:val="22"/>
            </w:rPr>
            <w:fldChar w:fldCharType="begin"/>
          </w:r>
          <w:r w:rsidRPr="00821A11">
            <w:rPr>
              <w:rFonts w:ascii="Times New Roman" w:hAnsi="Times New Roman" w:cs="Times New Roman"/>
              <w:sz w:val="22"/>
              <w:szCs w:val="22"/>
              <w:vertAlign w:val="superscript"/>
            </w:rPr>
            <w:instrText xml:space="preserve"> CITATION OEC131 \l 1033 </w:instrText>
          </w:r>
          <w:r w:rsidR="007F762E" w:rsidRPr="00821A11">
            <w:rPr>
              <w:rFonts w:ascii="Times New Roman" w:hAnsi="Times New Roman" w:cs="Times New Roman"/>
              <w:sz w:val="22"/>
              <w:szCs w:val="22"/>
            </w:rPr>
            <w:fldChar w:fldCharType="separate"/>
          </w:r>
          <w:r>
            <w:rPr>
              <w:rFonts w:ascii="Times New Roman" w:hAnsi="Times New Roman" w:cs="Times New Roman"/>
              <w:noProof/>
              <w:sz w:val="22"/>
              <w:szCs w:val="22"/>
              <w:vertAlign w:val="superscript"/>
            </w:rPr>
            <w:t xml:space="preserve"> </w:t>
          </w:r>
          <w:r w:rsidRPr="000A6C83">
            <w:rPr>
              <w:rFonts w:ascii="Times New Roman" w:hAnsi="Times New Roman" w:cs="Times New Roman"/>
              <w:noProof/>
              <w:sz w:val="22"/>
              <w:szCs w:val="22"/>
            </w:rPr>
            <w:t>(OECD, 2013b)</w:t>
          </w:r>
          <w:r w:rsidR="007F762E" w:rsidRPr="00821A11">
            <w:rPr>
              <w:rFonts w:ascii="Times New Roman" w:hAnsi="Times New Roman" w:cs="Times New Roman"/>
              <w:sz w:val="22"/>
              <w:szCs w:val="22"/>
            </w:rPr>
            <w:fldChar w:fldCharType="end"/>
          </w:r>
        </w:sdtContent>
      </w:sdt>
    </w:p>
  </w:footnote>
  <w:footnote w:id="10">
    <w:p w:rsidR="00ED162C" w:rsidRPr="000D1759" w:rsidRDefault="00ED162C" w:rsidP="000D1759">
      <w:pPr>
        <w:pStyle w:val="FootnoteText"/>
        <w:rPr>
          <w:rFonts w:ascii="Times New Roman" w:hAnsi="Times New Roman" w:cs="Times New Roman"/>
          <w:sz w:val="22"/>
          <w:szCs w:val="22"/>
        </w:rPr>
      </w:pPr>
      <w:r w:rsidRPr="000D1759">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521004314"/>
          <w:citation/>
        </w:sdtPr>
        <w:sdtContent>
          <w:r w:rsidR="007F762E" w:rsidRPr="000D1759">
            <w:rPr>
              <w:rFonts w:ascii="Times New Roman" w:hAnsi="Times New Roman" w:cs="Times New Roman"/>
              <w:sz w:val="22"/>
              <w:szCs w:val="22"/>
            </w:rPr>
            <w:fldChar w:fldCharType="begin"/>
          </w:r>
          <w:r w:rsidRPr="000D1759">
            <w:rPr>
              <w:rFonts w:ascii="Times New Roman" w:hAnsi="Times New Roman" w:cs="Times New Roman"/>
              <w:sz w:val="22"/>
              <w:szCs w:val="22"/>
            </w:rPr>
            <w:instrText xml:space="preserve"> CITATION Cen3e \l 1033 </w:instrText>
          </w:r>
          <w:r w:rsidR="007F762E" w:rsidRPr="000D1759">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(Central Intelligence Agency, 2013e)</w:t>
          </w:r>
          <w:r w:rsidR="007F762E" w:rsidRPr="000D1759">
            <w:rPr>
              <w:rFonts w:ascii="Times New Roman" w:hAnsi="Times New Roman" w:cs="Times New Roman"/>
              <w:sz w:val="22"/>
              <w:szCs w:val="22"/>
            </w:rPr>
            <w:fldChar w:fldCharType="end"/>
          </w:r>
        </w:sdtContent>
      </w:sdt>
    </w:p>
  </w:footnote>
  <w:footnote w:id="11">
    <w:p w:rsidR="00ED162C" w:rsidRPr="000D1759" w:rsidRDefault="00ED162C" w:rsidP="000D1759">
      <w:pPr>
        <w:pStyle w:val="FootnoteText"/>
        <w:rPr>
          <w:rFonts w:ascii="Times New Roman" w:hAnsi="Times New Roman" w:cs="Times New Roman"/>
          <w:sz w:val="22"/>
          <w:szCs w:val="22"/>
        </w:rPr>
      </w:pPr>
      <w:r w:rsidRPr="000D1759">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1885398201"/>
          <w:citation/>
        </w:sdtPr>
        <w:sdtContent>
          <w:r w:rsidR="007F762E" w:rsidRPr="000D1759">
            <w:rPr>
              <w:rFonts w:ascii="Times New Roman" w:hAnsi="Times New Roman" w:cs="Times New Roman"/>
              <w:sz w:val="22"/>
              <w:szCs w:val="22"/>
            </w:rPr>
            <w:fldChar w:fldCharType="begin"/>
          </w:r>
          <w:r w:rsidRPr="000D1759">
            <w:rPr>
              <w:rFonts w:ascii="Times New Roman" w:hAnsi="Times New Roman" w:cs="Times New Roman"/>
              <w:sz w:val="22"/>
              <w:szCs w:val="22"/>
            </w:rPr>
            <w:instrText xml:space="preserve"> CITATION Mic4e \l 1033 </w:instrText>
          </w:r>
          <w:r w:rsidR="007F762E" w:rsidRPr="000D1759">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(Michigan State University, 2014e)</w:t>
          </w:r>
          <w:r w:rsidR="007F762E" w:rsidRPr="000D1759">
            <w:rPr>
              <w:rFonts w:ascii="Times New Roman" w:hAnsi="Times New Roman" w:cs="Times New Roman"/>
              <w:sz w:val="22"/>
              <w:szCs w:val="22"/>
            </w:rPr>
            <w:fldChar w:fldCharType="end"/>
          </w:r>
        </w:sdtContent>
      </w:sdt>
    </w:p>
  </w:footnote>
  <w:footnote w:id="12">
    <w:p w:rsidR="00ED162C" w:rsidRPr="000D1759" w:rsidRDefault="00ED162C" w:rsidP="000D1759">
      <w:pPr>
        <w:pStyle w:val="FootnoteText"/>
        <w:rPr>
          <w:rFonts w:ascii="Times New Roman" w:hAnsi="Times New Roman" w:cs="Times New Roman"/>
          <w:sz w:val="22"/>
          <w:szCs w:val="22"/>
        </w:rPr>
      </w:pPr>
      <w:r w:rsidRPr="000D1759">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23686653"/>
          <w:citation/>
        </w:sdtPr>
        <w:sdtContent>
          <w:r w:rsidR="007F762E" w:rsidRPr="000D1759">
            <w:rPr>
              <w:rFonts w:ascii="Times New Roman" w:hAnsi="Times New Roman" w:cs="Times New Roman"/>
              <w:sz w:val="22"/>
              <w:szCs w:val="22"/>
            </w:rPr>
            <w:fldChar w:fldCharType="begin"/>
          </w:r>
          <w:r w:rsidRPr="000D1759">
            <w:rPr>
              <w:rFonts w:ascii="Times New Roman" w:hAnsi="Times New Roman" w:cs="Times New Roman"/>
              <w:sz w:val="22"/>
              <w:szCs w:val="22"/>
            </w:rPr>
            <w:instrText xml:space="preserve"> CITATION The4e \l 1033 </w:instrText>
          </w:r>
          <w:r w:rsidR="007F762E" w:rsidRPr="000D1759">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(The Heritage Foundation, 2014e)</w:t>
          </w:r>
          <w:r w:rsidR="007F762E" w:rsidRPr="000D1759">
            <w:rPr>
              <w:rFonts w:ascii="Times New Roman" w:hAnsi="Times New Roman" w:cs="Times New Roman"/>
              <w:sz w:val="22"/>
              <w:szCs w:val="22"/>
            </w:rPr>
            <w:fldChar w:fldCharType="end"/>
          </w:r>
        </w:sdtContent>
      </w:sdt>
    </w:p>
  </w:footnote>
  <w:footnote w:id="13">
    <w:p w:rsidR="00ED162C" w:rsidRDefault="00ED162C" w:rsidP="000D1759">
      <w:pPr>
        <w:pStyle w:val="FootnoteText"/>
      </w:pPr>
      <w:r w:rsidRPr="000D1759">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1634784838"/>
          <w:citation/>
        </w:sdtPr>
        <w:sdtContent>
          <w:r w:rsidR="007F762E" w:rsidRPr="000D1759">
            <w:rPr>
              <w:rFonts w:ascii="Times New Roman" w:hAnsi="Times New Roman" w:cs="Times New Roman"/>
              <w:sz w:val="22"/>
              <w:szCs w:val="22"/>
            </w:rPr>
            <w:fldChar w:fldCharType="begin"/>
          </w:r>
          <w:r w:rsidRPr="000D1759">
            <w:rPr>
              <w:rFonts w:ascii="Times New Roman" w:hAnsi="Times New Roman" w:cs="Times New Roman"/>
              <w:sz w:val="22"/>
              <w:szCs w:val="22"/>
            </w:rPr>
            <w:instrText xml:space="preserve"> CITATION OEC133 \l 1033 </w:instrText>
          </w:r>
          <w:r w:rsidR="007F762E" w:rsidRPr="000D1759">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(OECD, 2013e)</w:t>
          </w:r>
          <w:r w:rsidR="007F762E" w:rsidRPr="000D1759">
            <w:rPr>
              <w:rFonts w:ascii="Times New Roman" w:hAnsi="Times New Roman" w:cs="Times New Roman"/>
              <w:sz w:val="22"/>
              <w:szCs w:val="22"/>
            </w:rPr>
            <w:fldChar w:fldCharType="end"/>
          </w:r>
        </w:sdtContent>
      </w:sdt>
    </w:p>
  </w:footnote>
  <w:footnote w:id="14">
    <w:p w:rsidR="00ED162C" w:rsidRPr="000D1759" w:rsidRDefault="00ED162C" w:rsidP="000D1759">
      <w:pPr>
        <w:pStyle w:val="FootnoteText"/>
        <w:rPr>
          <w:rFonts w:ascii="Times New Roman" w:hAnsi="Times New Roman" w:cs="Times New Roman"/>
          <w:sz w:val="22"/>
          <w:szCs w:val="22"/>
        </w:rPr>
      </w:pPr>
      <w:r w:rsidRPr="000D1759">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1613658824"/>
          <w:citation/>
        </w:sdtPr>
        <w:sdtContent>
          <w:r w:rsidR="007F762E" w:rsidRPr="000D1759">
            <w:rPr>
              <w:rFonts w:ascii="Times New Roman" w:hAnsi="Times New Roman" w:cs="Times New Roman"/>
              <w:sz w:val="22"/>
              <w:szCs w:val="22"/>
            </w:rPr>
            <w:fldChar w:fldCharType="begin"/>
          </w:r>
          <w:r w:rsidRPr="000D1759">
            <w:rPr>
              <w:rFonts w:ascii="Times New Roman" w:hAnsi="Times New Roman" w:cs="Times New Roman"/>
              <w:sz w:val="22"/>
              <w:szCs w:val="22"/>
            </w:rPr>
            <w:instrText xml:space="preserve"> CITATION Cen13 \l 1033 </w:instrText>
          </w:r>
          <w:r w:rsidR="007F762E" w:rsidRPr="000D1759">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(Central Intelligence Agency, 2013)</w:t>
          </w:r>
          <w:r w:rsidR="007F762E" w:rsidRPr="000D1759">
            <w:rPr>
              <w:rFonts w:ascii="Times New Roman" w:hAnsi="Times New Roman" w:cs="Times New Roman"/>
              <w:sz w:val="22"/>
              <w:szCs w:val="22"/>
            </w:rPr>
            <w:fldChar w:fldCharType="end"/>
          </w:r>
        </w:sdtContent>
      </w:sdt>
    </w:p>
  </w:footnote>
  <w:footnote w:id="15">
    <w:p w:rsidR="00ED162C" w:rsidRPr="000D1759" w:rsidRDefault="00ED162C" w:rsidP="000D1759">
      <w:pPr>
        <w:pStyle w:val="FootnoteText"/>
        <w:rPr>
          <w:rFonts w:ascii="Times New Roman" w:hAnsi="Times New Roman" w:cs="Times New Roman"/>
          <w:sz w:val="22"/>
          <w:szCs w:val="22"/>
        </w:rPr>
      </w:pPr>
      <w:r w:rsidRPr="000D1759">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1759090143"/>
          <w:citation/>
        </w:sdtPr>
        <w:sdtContent>
          <w:r w:rsidR="007F762E" w:rsidRPr="000D1759">
            <w:rPr>
              <w:rFonts w:ascii="Times New Roman" w:hAnsi="Times New Roman" w:cs="Times New Roman"/>
              <w:sz w:val="22"/>
              <w:szCs w:val="22"/>
            </w:rPr>
            <w:fldChar w:fldCharType="begin"/>
          </w:r>
          <w:r w:rsidRPr="000D1759">
            <w:rPr>
              <w:rFonts w:ascii="Times New Roman" w:hAnsi="Times New Roman" w:cs="Times New Roman"/>
              <w:sz w:val="22"/>
              <w:szCs w:val="22"/>
            </w:rPr>
            <w:instrText xml:space="preserve"> CITATION Mic14 \l 1033 </w:instrText>
          </w:r>
          <w:r w:rsidR="007F762E" w:rsidRPr="000D1759">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(Michigan State University, 2014)</w:t>
          </w:r>
          <w:r w:rsidR="007F762E" w:rsidRPr="000D1759">
            <w:rPr>
              <w:rFonts w:ascii="Times New Roman" w:hAnsi="Times New Roman" w:cs="Times New Roman"/>
              <w:sz w:val="22"/>
              <w:szCs w:val="22"/>
            </w:rPr>
            <w:fldChar w:fldCharType="end"/>
          </w:r>
        </w:sdtContent>
      </w:sdt>
    </w:p>
  </w:footnote>
  <w:footnote w:id="16">
    <w:p w:rsidR="00ED162C" w:rsidRPr="000D1759" w:rsidRDefault="00ED162C" w:rsidP="000D1759">
      <w:pPr>
        <w:pStyle w:val="FootnoteText"/>
        <w:rPr>
          <w:rFonts w:ascii="Times New Roman" w:hAnsi="Times New Roman" w:cs="Times New Roman"/>
          <w:sz w:val="22"/>
          <w:szCs w:val="22"/>
        </w:rPr>
      </w:pPr>
      <w:r w:rsidRPr="000D1759">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1281413453"/>
          <w:citation/>
        </w:sdtPr>
        <w:sdtContent>
          <w:r w:rsidR="007F762E" w:rsidRPr="000D1759">
            <w:rPr>
              <w:rFonts w:ascii="Times New Roman" w:hAnsi="Times New Roman" w:cs="Times New Roman"/>
              <w:sz w:val="22"/>
              <w:szCs w:val="22"/>
            </w:rPr>
            <w:fldChar w:fldCharType="begin"/>
          </w:r>
          <w:r w:rsidRPr="000D1759">
            <w:rPr>
              <w:rFonts w:ascii="Times New Roman" w:hAnsi="Times New Roman" w:cs="Times New Roman"/>
              <w:sz w:val="22"/>
              <w:szCs w:val="22"/>
            </w:rPr>
            <w:instrText xml:space="preserve"> CITATION The14 \l 1033 </w:instrText>
          </w:r>
          <w:r w:rsidR="007F762E" w:rsidRPr="000D1759">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(The Heritage Foundation, 2014)</w:t>
          </w:r>
          <w:r w:rsidR="007F762E" w:rsidRPr="000D1759">
            <w:rPr>
              <w:rFonts w:ascii="Times New Roman" w:hAnsi="Times New Roman" w:cs="Times New Roman"/>
              <w:sz w:val="22"/>
              <w:szCs w:val="22"/>
            </w:rPr>
            <w:fldChar w:fldCharType="end"/>
          </w:r>
        </w:sdtContent>
      </w:sdt>
    </w:p>
    <w:p w:rsidR="00ED162C" w:rsidRPr="00E96D62" w:rsidRDefault="00ED162C" w:rsidP="000D1759">
      <w:pPr>
        <w:pStyle w:val="FootnoteText"/>
        <w:rPr>
          <w:vertAlign w:val="superscript"/>
        </w:rPr>
      </w:pPr>
      <w:r w:rsidRPr="000D1759">
        <w:rPr>
          <w:rFonts w:ascii="Times New Roman" w:hAnsi="Times New Roman" w:cs="Times New Roman"/>
          <w:sz w:val="22"/>
          <w:szCs w:val="22"/>
          <w:vertAlign w:val="superscript"/>
        </w:rPr>
        <w:t xml:space="preserve">4 </w:t>
      </w:r>
      <w:sdt>
        <w:sdtPr>
          <w:rPr>
            <w:rFonts w:ascii="Times New Roman" w:hAnsi="Times New Roman" w:cs="Times New Roman"/>
            <w:sz w:val="22"/>
            <w:szCs w:val="22"/>
          </w:rPr>
          <w:id w:val="1413894957"/>
          <w:citation/>
        </w:sdtPr>
        <w:sdtContent>
          <w:r w:rsidR="007F762E" w:rsidRPr="000D1759">
            <w:rPr>
              <w:rFonts w:ascii="Times New Roman" w:hAnsi="Times New Roman" w:cs="Times New Roman"/>
              <w:sz w:val="22"/>
              <w:szCs w:val="22"/>
            </w:rPr>
            <w:fldChar w:fldCharType="begin"/>
          </w:r>
          <w:r w:rsidRPr="000D1759">
            <w:rPr>
              <w:rFonts w:ascii="Times New Roman" w:hAnsi="Times New Roman" w:cs="Times New Roman"/>
              <w:sz w:val="22"/>
              <w:szCs w:val="22"/>
            </w:rPr>
            <w:instrText xml:space="preserve"> CITATION OEC13 \l 1033 </w:instrText>
          </w:r>
          <w:r w:rsidR="007F762E" w:rsidRPr="000D1759">
            <w:rPr>
              <w:rFonts w:ascii="Times New Roman" w:hAnsi="Times New Roman" w:cs="Times New Roman"/>
              <w:sz w:val="22"/>
              <w:szCs w:val="22"/>
            </w:rPr>
            <w:fldChar w:fldCharType="separate"/>
          </w:r>
          <w:r w:rsidRPr="000A6C83">
            <w:rPr>
              <w:rFonts w:ascii="Times New Roman" w:hAnsi="Times New Roman" w:cs="Times New Roman"/>
              <w:noProof/>
              <w:sz w:val="22"/>
              <w:szCs w:val="22"/>
            </w:rPr>
            <w:t>(OECD, 2013)</w:t>
          </w:r>
          <w:r w:rsidR="007F762E" w:rsidRPr="000D1759">
            <w:rPr>
              <w:rFonts w:ascii="Times New Roman" w:hAnsi="Times New Roman" w:cs="Times New Roman"/>
              <w:sz w:val="22"/>
              <w:szCs w:val="22"/>
            </w:rPr>
            <w:fldChar w:fldCharType="end"/>
          </w:r>
        </w:sdtContent>
      </w:sdt>
    </w:p>
  </w:footnote>
  <w:footnote w:id="17">
    <w:p w:rsidR="00ED162C" w:rsidRPr="00C67757" w:rsidRDefault="00ED162C" w:rsidP="00C67757">
      <w:pPr>
        <w:pStyle w:val="FootnoteText"/>
        <w:rPr>
          <w:rFonts w:ascii="Times New Roman" w:hAnsi="Times New Roman" w:cs="Times New Roman"/>
          <w:sz w:val="22"/>
          <w:szCs w:val="22"/>
        </w:rPr>
      </w:pPr>
      <w:r w:rsidRPr="00C67757">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892700247"/>
          <w:citation/>
        </w:sdtPr>
        <w:sdtContent>
          <w:r w:rsidR="007F762E" w:rsidRPr="00C67757">
            <w:rPr>
              <w:rFonts w:ascii="Times New Roman" w:hAnsi="Times New Roman" w:cs="Times New Roman"/>
              <w:sz w:val="22"/>
              <w:szCs w:val="22"/>
            </w:rPr>
            <w:fldChar w:fldCharType="begin"/>
          </w:r>
          <w:r w:rsidRPr="00C67757">
            <w:rPr>
              <w:rFonts w:ascii="Times New Roman" w:hAnsi="Times New Roman" w:cs="Times New Roman"/>
              <w:sz w:val="22"/>
              <w:szCs w:val="22"/>
            </w:rPr>
            <w:instrText xml:space="preserve"> CITATION Cen3d \l 1033 </w:instrText>
          </w:r>
          <w:r w:rsidR="007F762E" w:rsidRPr="00C67757">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(Central Intelligence Agency, 2013d)</w:t>
          </w:r>
          <w:r w:rsidR="007F762E" w:rsidRPr="00C67757">
            <w:rPr>
              <w:rFonts w:ascii="Times New Roman" w:hAnsi="Times New Roman" w:cs="Times New Roman"/>
              <w:sz w:val="22"/>
              <w:szCs w:val="22"/>
            </w:rPr>
            <w:fldChar w:fldCharType="end"/>
          </w:r>
        </w:sdtContent>
      </w:sdt>
    </w:p>
  </w:footnote>
  <w:footnote w:id="18">
    <w:p w:rsidR="00ED162C" w:rsidRPr="00C67757" w:rsidRDefault="00ED162C" w:rsidP="00C67757">
      <w:pPr>
        <w:pStyle w:val="FootnoteText"/>
        <w:rPr>
          <w:rFonts w:ascii="Times New Roman" w:hAnsi="Times New Roman" w:cs="Times New Roman"/>
          <w:sz w:val="22"/>
          <w:szCs w:val="22"/>
        </w:rPr>
      </w:pPr>
      <w:r w:rsidRPr="00C67757">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682361350"/>
          <w:citation/>
        </w:sdtPr>
        <w:sdtContent>
          <w:r w:rsidR="007F762E" w:rsidRPr="00C67757">
            <w:rPr>
              <w:rFonts w:ascii="Times New Roman" w:hAnsi="Times New Roman" w:cs="Times New Roman"/>
              <w:sz w:val="22"/>
              <w:szCs w:val="22"/>
            </w:rPr>
            <w:fldChar w:fldCharType="begin"/>
          </w:r>
          <w:r w:rsidRPr="00C67757">
            <w:rPr>
              <w:rFonts w:ascii="Times New Roman" w:hAnsi="Times New Roman" w:cs="Times New Roman"/>
              <w:sz w:val="22"/>
              <w:szCs w:val="22"/>
            </w:rPr>
            <w:instrText xml:space="preserve"> CITATION Mic4d \l 1033 </w:instrText>
          </w:r>
          <w:r w:rsidR="007F762E" w:rsidRPr="00C67757">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(Michigan State University, 2014d)</w:t>
          </w:r>
          <w:r w:rsidR="007F762E" w:rsidRPr="00C67757">
            <w:rPr>
              <w:rFonts w:ascii="Times New Roman" w:hAnsi="Times New Roman" w:cs="Times New Roman"/>
              <w:sz w:val="22"/>
              <w:szCs w:val="22"/>
            </w:rPr>
            <w:fldChar w:fldCharType="end"/>
          </w:r>
        </w:sdtContent>
      </w:sdt>
    </w:p>
  </w:footnote>
  <w:footnote w:id="19">
    <w:p w:rsidR="00ED162C" w:rsidRPr="00C67757" w:rsidRDefault="00ED162C" w:rsidP="00C67757">
      <w:pPr>
        <w:pStyle w:val="FootnoteText"/>
        <w:rPr>
          <w:rFonts w:ascii="Times New Roman" w:hAnsi="Times New Roman" w:cs="Times New Roman"/>
          <w:sz w:val="22"/>
          <w:szCs w:val="22"/>
        </w:rPr>
      </w:pPr>
      <w:r w:rsidRPr="00C67757">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1998609204"/>
          <w:citation/>
        </w:sdtPr>
        <w:sdtContent>
          <w:r w:rsidR="007F762E" w:rsidRPr="00C67757">
            <w:rPr>
              <w:rFonts w:ascii="Times New Roman" w:hAnsi="Times New Roman" w:cs="Times New Roman"/>
              <w:sz w:val="22"/>
              <w:szCs w:val="22"/>
            </w:rPr>
            <w:fldChar w:fldCharType="begin"/>
          </w:r>
          <w:r w:rsidRPr="00C67757">
            <w:rPr>
              <w:rFonts w:ascii="Times New Roman" w:hAnsi="Times New Roman" w:cs="Times New Roman"/>
              <w:sz w:val="22"/>
              <w:szCs w:val="22"/>
            </w:rPr>
            <w:instrText xml:space="preserve"> CITATION The4d \l 1033 </w:instrText>
          </w:r>
          <w:r w:rsidR="007F762E" w:rsidRPr="00C67757">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(The Heritage Foundation, 2014d)</w:t>
          </w:r>
          <w:r w:rsidR="007F762E" w:rsidRPr="00C67757">
            <w:rPr>
              <w:rFonts w:ascii="Times New Roman" w:hAnsi="Times New Roman" w:cs="Times New Roman"/>
              <w:sz w:val="22"/>
              <w:szCs w:val="22"/>
            </w:rPr>
            <w:fldChar w:fldCharType="end"/>
          </w:r>
        </w:sdtContent>
      </w:sdt>
    </w:p>
  </w:footnote>
  <w:footnote w:id="20">
    <w:p w:rsidR="00ED162C" w:rsidRDefault="00ED162C" w:rsidP="00C67757">
      <w:pPr>
        <w:pStyle w:val="FootnoteText"/>
      </w:pPr>
      <w:r w:rsidRPr="00C67757">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2130319374"/>
          <w:citation/>
        </w:sdtPr>
        <w:sdtContent>
          <w:r w:rsidR="007F762E" w:rsidRPr="00C67757">
            <w:rPr>
              <w:rFonts w:ascii="Times New Roman" w:hAnsi="Times New Roman" w:cs="Times New Roman"/>
              <w:sz w:val="22"/>
              <w:szCs w:val="22"/>
            </w:rPr>
            <w:fldChar w:fldCharType="begin"/>
          </w:r>
          <w:r w:rsidRPr="00C67757">
            <w:rPr>
              <w:rFonts w:ascii="Times New Roman" w:hAnsi="Times New Roman" w:cs="Times New Roman"/>
              <w:sz w:val="22"/>
              <w:szCs w:val="22"/>
            </w:rPr>
            <w:instrText xml:space="preserve"> CITATION OEC132 \l 1033 </w:instrText>
          </w:r>
          <w:r w:rsidR="007F762E" w:rsidRPr="00C67757">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(OECD, 2013d)</w:t>
          </w:r>
          <w:r w:rsidR="007F762E" w:rsidRPr="00C67757">
            <w:rPr>
              <w:rFonts w:ascii="Times New Roman" w:hAnsi="Times New Roman" w:cs="Times New Roman"/>
              <w:sz w:val="22"/>
              <w:szCs w:val="22"/>
            </w:rPr>
            <w:fldChar w:fldCharType="end"/>
          </w:r>
        </w:sdtContent>
      </w:sdt>
    </w:p>
  </w:footnote>
  <w:footnote w:id="21">
    <w:p w:rsidR="00ED162C" w:rsidRPr="00C67757" w:rsidRDefault="00ED162C" w:rsidP="00C67757">
      <w:pPr>
        <w:pStyle w:val="FootnoteText"/>
        <w:rPr>
          <w:rFonts w:ascii="Times New Roman" w:hAnsi="Times New Roman" w:cs="Times New Roman"/>
          <w:sz w:val="22"/>
          <w:szCs w:val="22"/>
        </w:rPr>
      </w:pPr>
      <w:r w:rsidRPr="00C67757">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557784766"/>
          <w:citation/>
        </w:sdtPr>
        <w:sdtContent>
          <w:r w:rsidR="007F762E" w:rsidRPr="00C67757">
            <w:rPr>
              <w:rFonts w:ascii="Times New Roman" w:hAnsi="Times New Roman" w:cs="Times New Roman"/>
              <w:sz w:val="22"/>
              <w:szCs w:val="22"/>
            </w:rPr>
            <w:fldChar w:fldCharType="begin"/>
          </w:r>
          <w:r w:rsidRPr="00C67757">
            <w:rPr>
              <w:rFonts w:ascii="Times New Roman" w:hAnsi="Times New Roman" w:cs="Times New Roman"/>
              <w:sz w:val="22"/>
              <w:szCs w:val="22"/>
            </w:rPr>
            <w:instrText xml:space="preserve"> CITATION Cen3f \l 1033 </w:instrText>
          </w:r>
          <w:r w:rsidR="007F762E" w:rsidRPr="00C67757">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(Central Intelligence Agency, 2013f)</w:t>
          </w:r>
          <w:r w:rsidR="007F762E" w:rsidRPr="00C67757">
            <w:rPr>
              <w:rFonts w:ascii="Times New Roman" w:hAnsi="Times New Roman" w:cs="Times New Roman"/>
              <w:sz w:val="22"/>
              <w:szCs w:val="22"/>
            </w:rPr>
            <w:fldChar w:fldCharType="end"/>
          </w:r>
        </w:sdtContent>
      </w:sdt>
    </w:p>
  </w:footnote>
  <w:footnote w:id="22">
    <w:p w:rsidR="00ED162C" w:rsidRPr="00C67757" w:rsidRDefault="00ED162C" w:rsidP="00C67757">
      <w:pPr>
        <w:pStyle w:val="FootnoteText"/>
        <w:rPr>
          <w:rFonts w:ascii="Times New Roman" w:hAnsi="Times New Roman" w:cs="Times New Roman"/>
          <w:sz w:val="22"/>
          <w:szCs w:val="22"/>
        </w:rPr>
      </w:pPr>
      <w:r w:rsidRPr="00C67757">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293876814"/>
          <w:citation/>
        </w:sdtPr>
        <w:sdtContent>
          <w:r w:rsidR="007F762E" w:rsidRPr="00C67757">
            <w:rPr>
              <w:rFonts w:ascii="Times New Roman" w:hAnsi="Times New Roman" w:cs="Times New Roman"/>
              <w:sz w:val="22"/>
              <w:szCs w:val="22"/>
            </w:rPr>
            <w:fldChar w:fldCharType="begin"/>
          </w:r>
          <w:r w:rsidRPr="00C67757">
            <w:rPr>
              <w:rFonts w:ascii="Times New Roman" w:hAnsi="Times New Roman" w:cs="Times New Roman"/>
              <w:sz w:val="22"/>
              <w:szCs w:val="22"/>
            </w:rPr>
            <w:instrText xml:space="preserve"> CITATION Mic4f \l 1033 </w:instrText>
          </w:r>
          <w:r w:rsidR="007F762E" w:rsidRPr="00C67757">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(Michigan State University, 2014f)</w:t>
          </w:r>
          <w:r w:rsidR="007F762E" w:rsidRPr="00C67757">
            <w:rPr>
              <w:rFonts w:ascii="Times New Roman" w:hAnsi="Times New Roman" w:cs="Times New Roman"/>
              <w:sz w:val="22"/>
              <w:szCs w:val="22"/>
            </w:rPr>
            <w:fldChar w:fldCharType="end"/>
          </w:r>
        </w:sdtContent>
      </w:sdt>
    </w:p>
  </w:footnote>
  <w:footnote w:id="23">
    <w:p w:rsidR="00ED162C" w:rsidRPr="00C67757" w:rsidRDefault="00ED162C" w:rsidP="00C67757">
      <w:pPr>
        <w:pStyle w:val="FootnoteText"/>
        <w:rPr>
          <w:rFonts w:ascii="Times New Roman" w:hAnsi="Times New Roman" w:cs="Times New Roman"/>
          <w:sz w:val="22"/>
          <w:szCs w:val="22"/>
        </w:rPr>
      </w:pPr>
      <w:r w:rsidRPr="00C67757">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306475562"/>
          <w:citation/>
        </w:sdtPr>
        <w:sdtContent>
          <w:r w:rsidR="007F762E" w:rsidRPr="00C67757">
            <w:rPr>
              <w:rFonts w:ascii="Times New Roman" w:hAnsi="Times New Roman" w:cs="Times New Roman"/>
              <w:sz w:val="22"/>
              <w:szCs w:val="22"/>
            </w:rPr>
            <w:fldChar w:fldCharType="begin"/>
          </w:r>
          <w:r w:rsidRPr="00C67757">
            <w:rPr>
              <w:rFonts w:ascii="Times New Roman" w:hAnsi="Times New Roman" w:cs="Times New Roman"/>
              <w:sz w:val="22"/>
              <w:szCs w:val="22"/>
            </w:rPr>
            <w:instrText xml:space="preserve"> CITATION The4f \l 1033 </w:instrText>
          </w:r>
          <w:r w:rsidR="007F762E" w:rsidRPr="00C67757">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(The Heritage Foundation, 2014f)</w:t>
          </w:r>
          <w:r w:rsidR="007F762E" w:rsidRPr="00C67757">
            <w:rPr>
              <w:rFonts w:ascii="Times New Roman" w:hAnsi="Times New Roman" w:cs="Times New Roman"/>
              <w:sz w:val="22"/>
              <w:szCs w:val="22"/>
            </w:rPr>
            <w:fldChar w:fldCharType="end"/>
          </w:r>
        </w:sdtContent>
      </w:sdt>
    </w:p>
  </w:footnote>
  <w:footnote w:id="24">
    <w:p w:rsidR="00ED162C" w:rsidRDefault="00ED162C" w:rsidP="00C67757">
      <w:pPr>
        <w:pStyle w:val="FootnoteText"/>
      </w:pPr>
      <w:r w:rsidRPr="00C67757">
        <w:rPr>
          <w:rStyle w:val="FootnoteReference"/>
          <w:rFonts w:ascii="Times New Roman" w:hAnsi="Times New Roman" w:cs="Times New Roman"/>
          <w:sz w:val="22"/>
          <w:szCs w:val="22"/>
        </w:rPr>
        <w:footnoteRef/>
      </w:r>
      <w:sdt>
        <w:sdtPr>
          <w:rPr>
            <w:rFonts w:ascii="Times New Roman" w:hAnsi="Times New Roman" w:cs="Times New Roman"/>
            <w:sz w:val="22"/>
            <w:szCs w:val="22"/>
            <w:vertAlign w:val="superscript"/>
          </w:rPr>
          <w:id w:val="-1134251473"/>
          <w:citation/>
        </w:sdtPr>
        <w:sdtContent>
          <w:r w:rsidR="007F762E" w:rsidRPr="00C67757">
            <w:rPr>
              <w:rFonts w:ascii="Times New Roman" w:hAnsi="Times New Roman" w:cs="Times New Roman"/>
              <w:sz w:val="22"/>
              <w:szCs w:val="22"/>
            </w:rPr>
            <w:fldChar w:fldCharType="begin"/>
          </w:r>
          <w:r w:rsidRPr="00C67757">
            <w:rPr>
              <w:rFonts w:ascii="Times New Roman" w:hAnsi="Times New Roman" w:cs="Times New Roman"/>
              <w:sz w:val="22"/>
              <w:szCs w:val="22"/>
            </w:rPr>
            <w:instrText xml:space="preserve"> CITATION The13 \l 1033 </w:instrText>
          </w:r>
          <w:r w:rsidR="007F762E" w:rsidRPr="00C67757">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0A6C83">
            <w:rPr>
              <w:rFonts w:ascii="Times New Roman" w:hAnsi="Times New Roman" w:cs="Times New Roman"/>
              <w:noProof/>
              <w:sz w:val="22"/>
              <w:szCs w:val="22"/>
            </w:rPr>
            <w:t>(The World Bank, 2013)</w:t>
          </w:r>
          <w:r w:rsidR="007F762E" w:rsidRPr="00C67757">
            <w:rPr>
              <w:rFonts w:ascii="Times New Roman" w:hAnsi="Times New Roman" w:cs="Times New Roman"/>
              <w:sz w:val="22"/>
              <w:szCs w:val="22"/>
            </w:rPr>
            <w:fldChar w:fldCharType="end"/>
          </w:r>
        </w:sdtContent>
      </w:sdt>
    </w:p>
  </w:footnote>
  <w:footnote w:id="25">
    <w:p w:rsidR="00ED162C" w:rsidRDefault="00ED162C" w:rsidP="005855F3">
      <w:pPr>
        <w:pStyle w:val="FootnoteText"/>
      </w:pPr>
      <w:r>
        <w:rPr>
          <w:rStyle w:val="FootnoteReference"/>
        </w:rPr>
        <w:footnoteRef/>
      </w:r>
      <w:r w:rsidR="005568D3">
        <w:t xml:space="preserve"> (The </w:t>
      </w:r>
      <w:proofErr w:type="spellStart"/>
      <w:r w:rsidR="005568D3">
        <w:t>Hofstede</w:t>
      </w:r>
      <w:proofErr w:type="spellEnd"/>
      <w:r w:rsidR="005568D3">
        <w:t xml:space="preserve"> Centre, </w:t>
      </w:r>
      <w:proofErr w:type="spellStart"/>
      <w:r w:rsidR="005568D3">
        <w:t>n.d.c</w:t>
      </w:r>
      <w:proofErr w:type="spellEnd"/>
      <w:r w:rsidR="005568D3">
        <w:t>)</w:t>
      </w:r>
    </w:p>
  </w:footnote>
  <w:footnote w:id="26">
    <w:p w:rsidR="00ED162C" w:rsidRDefault="00ED162C" w:rsidP="005855F3">
      <w:pPr>
        <w:pStyle w:val="FootnoteText"/>
      </w:pPr>
      <w:r>
        <w:rPr>
          <w:rStyle w:val="FootnoteReference"/>
        </w:rPr>
        <w:footnoteRef/>
      </w:r>
      <w:sdt>
        <w:sdtPr>
          <w:id w:val="1049417085"/>
          <w:citation/>
        </w:sdtPr>
        <w:sdtContent>
          <w:r w:rsidR="007F762E">
            <w:fldChar w:fldCharType="begin"/>
          </w:r>
          <w:r>
            <w:instrText xml:space="preserve"> CITATION The4c \l 1033 </w:instrText>
          </w:r>
          <w:r w:rsidR="007F762E">
            <w:fldChar w:fldCharType="separate"/>
          </w:r>
          <w:r>
            <w:rPr>
              <w:noProof/>
            </w:rPr>
            <w:t xml:space="preserve"> (The Heritage Foundation, 2014c)</w:t>
          </w:r>
          <w:r w:rsidR="007F762E">
            <w:fldChar w:fldCharType="end"/>
          </w:r>
        </w:sdtContent>
      </w:sdt>
    </w:p>
  </w:footnote>
  <w:footnote w:id="27">
    <w:p w:rsidR="00ED162C" w:rsidRDefault="00ED162C" w:rsidP="005855F3">
      <w:pPr>
        <w:pStyle w:val="FootnoteText"/>
      </w:pPr>
      <w:r>
        <w:rPr>
          <w:rStyle w:val="FootnoteReference"/>
        </w:rPr>
        <w:footnoteRef/>
      </w:r>
      <w:sdt>
        <w:sdtPr>
          <w:id w:val="-2119906511"/>
          <w:citation/>
        </w:sdtPr>
        <w:sdtContent>
          <w:r w:rsidR="007F762E">
            <w:fldChar w:fldCharType="begin"/>
          </w:r>
          <w:r>
            <w:instrText xml:space="preserve">CITATION Mic4c \l 1033 </w:instrText>
          </w:r>
          <w:r w:rsidR="007F762E">
            <w:fldChar w:fldCharType="separate"/>
          </w:r>
          <w:r>
            <w:rPr>
              <w:noProof/>
            </w:rPr>
            <w:t xml:space="preserve"> (Michigan State University, 2014c)</w:t>
          </w:r>
          <w:r w:rsidR="007F762E">
            <w:fldChar w:fldCharType="end"/>
          </w:r>
        </w:sdtContent>
      </w:sdt>
    </w:p>
  </w:footnote>
  <w:footnote w:id="28">
    <w:p w:rsidR="00ED162C" w:rsidRDefault="00ED162C" w:rsidP="005855F3">
      <w:pPr>
        <w:pStyle w:val="FootnoteText"/>
      </w:pPr>
      <w:r>
        <w:rPr>
          <w:rStyle w:val="FootnoteReference"/>
        </w:rPr>
        <w:footnoteRef/>
      </w:r>
      <w:sdt>
        <w:sdtPr>
          <w:id w:val="2062132159"/>
          <w:citation/>
        </w:sdtPr>
        <w:sdtContent>
          <w:r w:rsidR="007F762E">
            <w:fldChar w:fldCharType="begin"/>
          </w:r>
          <w:r>
            <w:instrText xml:space="preserve"> CITATION Cen3c \l 1033 </w:instrText>
          </w:r>
          <w:r w:rsidR="007F762E">
            <w:fldChar w:fldCharType="separate"/>
          </w:r>
          <w:r>
            <w:rPr>
              <w:noProof/>
            </w:rPr>
            <w:t xml:space="preserve"> (Central Intelligence Agency, 2013c)</w:t>
          </w:r>
          <w:r w:rsidR="007F762E">
            <w:fldChar w:fldCharType="end"/>
          </w:r>
        </w:sdtContent>
      </w:sdt>
    </w:p>
  </w:footnote>
  <w:footnote w:id="29">
    <w:p w:rsidR="00ED162C" w:rsidRDefault="00ED162C" w:rsidP="005C1EE7">
      <w:pPr>
        <w:pStyle w:val="FootnoteText"/>
      </w:pPr>
      <w:r>
        <w:rPr>
          <w:rStyle w:val="FootnoteReference"/>
        </w:rPr>
        <w:footnoteRef/>
      </w:r>
      <w:r w:rsidR="005568D3">
        <w:t xml:space="preserve"> (The </w:t>
      </w:r>
      <w:proofErr w:type="spellStart"/>
      <w:r w:rsidR="005568D3">
        <w:t>Hofstede</w:t>
      </w:r>
      <w:proofErr w:type="spellEnd"/>
      <w:r w:rsidR="005568D3">
        <w:t xml:space="preserve"> Centre, </w:t>
      </w:r>
      <w:proofErr w:type="spellStart"/>
      <w:r w:rsidR="005568D3">
        <w:t>n.d.b</w:t>
      </w:r>
      <w:proofErr w:type="spellEnd"/>
      <w:r w:rsidR="005568D3">
        <w:t>)</w:t>
      </w:r>
    </w:p>
  </w:footnote>
  <w:footnote w:id="30">
    <w:p w:rsidR="00ED162C" w:rsidRDefault="00ED162C" w:rsidP="005C1EE7">
      <w:pPr>
        <w:pStyle w:val="FootnoteText"/>
      </w:pPr>
      <w:r>
        <w:rPr>
          <w:rStyle w:val="FootnoteReference"/>
        </w:rPr>
        <w:footnoteRef/>
      </w:r>
      <w:sdt>
        <w:sdtPr>
          <w:id w:val="1226486001"/>
          <w:citation/>
        </w:sdtPr>
        <w:sdtContent>
          <w:r w:rsidR="007F762E">
            <w:fldChar w:fldCharType="begin"/>
          </w:r>
          <w:r>
            <w:instrText xml:space="preserve"> CITATION The4b \l 1033 </w:instrText>
          </w:r>
          <w:r w:rsidR="007F762E">
            <w:fldChar w:fldCharType="separate"/>
          </w:r>
          <w:r>
            <w:rPr>
              <w:noProof/>
            </w:rPr>
            <w:t xml:space="preserve"> (The Heritage Foundation, 2014b)</w:t>
          </w:r>
          <w:r w:rsidR="007F762E">
            <w:fldChar w:fldCharType="end"/>
          </w:r>
        </w:sdtContent>
      </w:sdt>
    </w:p>
  </w:footnote>
  <w:footnote w:id="31">
    <w:p w:rsidR="00ED162C" w:rsidRDefault="00ED162C" w:rsidP="005C1EE7">
      <w:pPr>
        <w:pStyle w:val="FootnoteText"/>
      </w:pPr>
      <w:r>
        <w:rPr>
          <w:rStyle w:val="FootnoteReference"/>
        </w:rPr>
        <w:footnoteRef/>
      </w:r>
      <w:sdt>
        <w:sdtPr>
          <w:id w:val="-439448882"/>
          <w:citation/>
        </w:sdtPr>
        <w:sdtContent>
          <w:r w:rsidR="007F762E">
            <w:fldChar w:fldCharType="begin"/>
          </w:r>
          <w:r>
            <w:instrText xml:space="preserve"> CITATION Mic4b \l 1033 </w:instrText>
          </w:r>
          <w:r w:rsidR="007F762E">
            <w:fldChar w:fldCharType="separate"/>
          </w:r>
          <w:r>
            <w:rPr>
              <w:noProof/>
            </w:rPr>
            <w:t xml:space="preserve"> (Michigan State University, 2014b)</w:t>
          </w:r>
          <w:r w:rsidR="007F762E">
            <w:fldChar w:fldCharType="end"/>
          </w:r>
        </w:sdtContent>
      </w:sdt>
    </w:p>
  </w:footnote>
  <w:footnote w:id="32">
    <w:p w:rsidR="00ED162C" w:rsidRDefault="00ED162C" w:rsidP="005C1EE7">
      <w:pPr>
        <w:pStyle w:val="FootnoteText"/>
      </w:pPr>
      <w:r>
        <w:rPr>
          <w:rStyle w:val="FootnoteReference"/>
        </w:rPr>
        <w:footnoteRef/>
      </w:r>
      <w:sdt>
        <w:sdtPr>
          <w:id w:val="1064291649"/>
          <w:citation/>
        </w:sdtPr>
        <w:sdtContent>
          <w:r w:rsidR="007F762E">
            <w:fldChar w:fldCharType="begin"/>
          </w:r>
          <w:r>
            <w:instrText xml:space="preserve"> CITATION Cen13b \l 1033 </w:instrText>
          </w:r>
          <w:r w:rsidR="007F762E">
            <w:fldChar w:fldCharType="separate"/>
          </w:r>
          <w:r>
            <w:rPr>
              <w:noProof/>
            </w:rPr>
            <w:t xml:space="preserve"> (Central Intelligence Agency, 2013b)</w:t>
          </w:r>
          <w:r w:rsidR="007F762E">
            <w:fldChar w:fldCharType="end"/>
          </w:r>
        </w:sdtContent>
      </w:sdt>
    </w:p>
  </w:footnote>
  <w:footnote w:id="33">
    <w:p w:rsidR="00ED162C" w:rsidRDefault="00ED162C" w:rsidP="005C1EE7">
      <w:pPr>
        <w:pStyle w:val="FootnoteText"/>
      </w:pPr>
      <w:r>
        <w:rPr>
          <w:rStyle w:val="FootnoteReference"/>
        </w:rPr>
        <w:footnoteRef/>
      </w:r>
      <w:r w:rsidR="005568D3">
        <w:t xml:space="preserve"> (The </w:t>
      </w:r>
      <w:proofErr w:type="spellStart"/>
      <w:r w:rsidR="005568D3">
        <w:t>Hofstede</w:t>
      </w:r>
      <w:proofErr w:type="spellEnd"/>
      <w:r w:rsidR="005568D3">
        <w:t xml:space="preserve"> Centre, </w:t>
      </w:r>
      <w:proofErr w:type="spellStart"/>
      <w:r w:rsidR="005568D3">
        <w:t>n.d.e</w:t>
      </w:r>
      <w:proofErr w:type="spellEnd"/>
      <w:r w:rsidR="005568D3">
        <w:t>)</w:t>
      </w:r>
    </w:p>
  </w:footnote>
  <w:footnote w:id="34">
    <w:p w:rsidR="00ED162C" w:rsidRDefault="00ED162C" w:rsidP="005C1EE7">
      <w:pPr>
        <w:pStyle w:val="FootnoteText"/>
      </w:pPr>
      <w:r>
        <w:rPr>
          <w:rStyle w:val="FootnoteReference"/>
        </w:rPr>
        <w:footnoteRef/>
      </w:r>
      <w:sdt>
        <w:sdtPr>
          <w:id w:val="879905950"/>
          <w:citation/>
        </w:sdtPr>
        <w:sdtContent>
          <w:r w:rsidR="007F762E">
            <w:fldChar w:fldCharType="begin"/>
          </w:r>
          <w:r>
            <w:instrText xml:space="preserve"> CITATION The4e \l 1033 </w:instrText>
          </w:r>
          <w:r w:rsidR="007F762E">
            <w:fldChar w:fldCharType="separate"/>
          </w:r>
          <w:r>
            <w:rPr>
              <w:noProof/>
            </w:rPr>
            <w:t xml:space="preserve"> (The Heritage Foundation, 2014e)</w:t>
          </w:r>
          <w:r w:rsidR="007F762E">
            <w:fldChar w:fldCharType="end"/>
          </w:r>
        </w:sdtContent>
      </w:sdt>
    </w:p>
  </w:footnote>
  <w:footnote w:id="35">
    <w:p w:rsidR="00ED162C" w:rsidRDefault="00ED162C" w:rsidP="005C1EE7">
      <w:pPr>
        <w:pStyle w:val="FootnoteText"/>
      </w:pPr>
      <w:r>
        <w:rPr>
          <w:rStyle w:val="FootnoteReference"/>
        </w:rPr>
        <w:footnoteRef/>
      </w:r>
      <w:sdt>
        <w:sdtPr>
          <w:id w:val="1464772476"/>
          <w:citation/>
        </w:sdtPr>
        <w:sdtContent>
          <w:r w:rsidR="007F762E">
            <w:fldChar w:fldCharType="begin"/>
          </w:r>
          <w:r>
            <w:instrText xml:space="preserve"> CITATION Mic4e \l 1033 </w:instrText>
          </w:r>
          <w:r w:rsidR="007F762E">
            <w:fldChar w:fldCharType="separate"/>
          </w:r>
          <w:r>
            <w:rPr>
              <w:noProof/>
            </w:rPr>
            <w:t xml:space="preserve"> (Michigan State University, 2014e)</w:t>
          </w:r>
          <w:r w:rsidR="007F762E">
            <w:fldChar w:fldCharType="end"/>
          </w:r>
        </w:sdtContent>
      </w:sdt>
    </w:p>
  </w:footnote>
  <w:footnote w:id="36">
    <w:p w:rsidR="00ED162C" w:rsidRDefault="00ED162C" w:rsidP="005C1EE7">
      <w:pPr>
        <w:pStyle w:val="FootnoteText"/>
      </w:pPr>
      <w:r>
        <w:rPr>
          <w:rStyle w:val="FootnoteReference"/>
        </w:rPr>
        <w:footnoteRef/>
      </w:r>
      <w:sdt>
        <w:sdtPr>
          <w:id w:val="1083033146"/>
          <w:citation/>
        </w:sdtPr>
        <w:sdtContent>
          <w:r w:rsidR="007F762E">
            <w:fldChar w:fldCharType="begin"/>
          </w:r>
          <w:r>
            <w:instrText xml:space="preserve"> CITATION Cen3e \l 1033 </w:instrText>
          </w:r>
          <w:r w:rsidR="007F762E">
            <w:fldChar w:fldCharType="separate"/>
          </w:r>
          <w:r>
            <w:rPr>
              <w:noProof/>
            </w:rPr>
            <w:t xml:space="preserve"> (Central Intelligence Agency, 2013e)</w:t>
          </w:r>
          <w:r w:rsidR="007F762E">
            <w:fldChar w:fldCharType="end"/>
          </w:r>
        </w:sdtContent>
      </w:sdt>
    </w:p>
  </w:footnote>
  <w:footnote w:id="37">
    <w:p w:rsidR="00ED162C" w:rsidRDefault="00ED162C" w:rsidP="00A3517F">
      <w:pPr>
        <w:pStyle w:val="FootnoteText"/>
      </w:pPr>
      <w:r>
        <w:rPr>
          <w:rStyle w:val="FootnoteReference"/>
        </w:rPr>
        <w:footnoteRef/>
      </w:r>
      <w:r w:rsidR="005568D3">
        <w:t xml:space="preserve">(The </w:t>
      </w:r>
      <w:proofErr w:type="spellStart"/>
      <w:r w:rsidR="005568D3">
        <w:t>Hofstede</w:t>
      </w:r>
      <w:proofErr w:type="spellEnd"/>
      <w:r w:rsidR="005568D3">
        <w:t xml:space="preserve"> Centre, </w:t>
      </w:r>
      <w:proofErr w:type="spellStart"/>
      <w:r w:rsidR="005568D3">
        <w:t>n.d</w:t>
      </w:r>
      <w:proofErr w:type="spellEnd"/>
      <w:r w:rsidR="005568D3">
        <w:t>.)</w:t>
      </w:r>
    </w:p>
  </w:footnote>
  <w:footnote w:id="38">
    <w:p w:rsidR="00ED162C" w:rsidRDefault="00ED162C" w:rsidP="00A3517F">
      <w:pPr>
        <w:pStyle w:val="FootnoteText"/>
      </w:pPr>
      <w:r>
        <w:rPr>
          <w:rStyle w:val="FootnoteReference"/>
        </w:rPr>
        <w:footnoteRef/>
      </w:r>
      <w:sdt>
        <w:sdtPr>
          <w:id w:val="-1767607610"/>
          <w:citation/>
        </w:sdtPr>
        <w:sdtContent>
          <w:r w:rsidR="007F762E">
            <w:fldChar w:fldCharType="begin"/>
          </w:r>
          <w:r>
            <w:instrText xml:space="preserve"> CITATION Mic14 \l 1033 </w:instrText>
          </w:r>
          <w:r w:rsidR="007F762E">
            <w:fldChar w:fldCharType="separate"/>
          </w:r>
          <w:r>
            <w:rPr>
              <w:noProof/>
            </w:rPr>
            <w:t xml:space="preserve"> (Michigan State University, 2014)</w:t>
          </w:r>
          <w:r w:rsidR="007F762E">
            <w:fldChar w:fldCharType="end"/>
          </w:r>
        </w:sdtContent>
      </w:sdt>
    </w:p>
  </w:footnote>
  <w:footnote w:id="39">
    <w:p w:rsidR="00ED162C" w:rsidRDefault="00ED162C" w:rsidP="00A3517F">
      <w:pPr>
        <w:pStyle w:val="FootnoteText"/>
      </w:pPr>
      <w:r>
        <w:rPr>
          <w:rStyle w:val="FootnoteReference"/>
        </w:rPr>
        <w:footnoteRef/>
      </w:r>
      <w:sdt>
        <w:sdtPr>
          <w:id w:val="-555557518"/>
          <w:citation/>
        </w:sdtPr>
        <w:sdtContent>
          <w:r w:rsidR="007F762E">
            <w:fldChar w:fldCharType="begin"/>
          </w:r>
          <w:r>
            <w:instrText xml:space="preserve"> CITATION The14 \l 1033 </w:instrText>
          </w:r>
          <w:r w:rsidR="007F762E">
            <w:fldChar w:fldCharType="separate"/>
          </w:r>
          <w:r>
            <w:rPr>
              <w:noProof/>
            </w:rPr>
            <w:t xml:space="preserve"> (The Heritage Foundation, 2014)</w:t>
          </w:r>
          <w:r w:rsidR="007F762E">
            <w:fldChar w:fldCharType="end"/>
          </w:r>
        </w:sdtContent>
      </w:sdt>
    </w:p>
  </w:footnote>
  <w:footnote w:id="40">
    <w:p w:rsidR="00ED162C" w:rsidRDefault="00ED162C" w:rsidP="00A3517F">
      <w:pPr>
        <w:pStyle w:val="FootnoteText"/>
      </w:pPr>
      <w:r>
        <w:rPr>
          <w:rStyle w:val="FootnoteReference"/>
        </w:rPr>
        <w:footnoteRef/>
      </w:r>
      <w:sdt>
        <w:sdtPr>
          <w:id w:val="-887187922"/>
          <w:citation/>
        </w:sdtPr>
        <w:sdtContent>
          <w:r w:rsidR="007F762E">
            <w:fldChar w:fldCharType="begin"/>
          </w:r>
          <w:r>
            <w:instrText xml:space="preserve"> CITATION Cen13 \l 1033 </w:instrText>
          </w:r>
          <w:r w:rsidR="007F762E">
            <w:fldChar w:fldCharType="separate"/>
          </w:r>
          <w:r>
            <w:rPr>
              <w:noProof/>
            </w:rPr>
            <w:t xml:space="preserve"> (Central Intelligence Agency, 2013)</w:t>
          </w:r>
          <w:r w:rsidR="007F762E">
            <w:fldChar w:fldCharType="end"/>
          </w:r>
        </w:sdtContent>
      </w:sdt>
    </w:p>
  </w:footnote>
  <w:footnote w:id="41">
    <w:p w:rsidR="00ED162C" w:rsidRDefault="00ED162C" w:rsidP="00A3517F">
      <w:pPr>
        <w:pStyle w:val="FootnoteText"/>
      </w:pPr>
      <w:r>
        <w:rPr>
          <w:rStyle w:val="FootnoteReference"/>
        </w:rPr>
        <w:footnoteRef/>
      </w:r>
      <w:r w:rsidR="005568D3">
        <w:t xml:space="preserve"> (The </w:t>
      </w:r>
      <w:proofErr w:type="spellStart"/>
      <w:r w:rsidR="005568D3">
        <w:t>Hofstede</w:t>
      </w:r>
      <w:proofErr w:type="spellEnd"/>
      <w:r w:rsidR="005568D3">
        <w:t xml:space="preserve"> Centre, </w:t>
      </w:r>
      <w:proofErr w:type="spellStart"/>
      <w:r w:rsidR="005568D3">
        <w:t>n.d.d</w:t>
      </w:r>
      <w:proofErr w:type="spellEnd"/>
      <w:r w:rsidR="005568D3">
        <w:t>)</w:t>
      </w:r>
    </w:p>
  </w:footnote>
  <w:footnote w:id="42">
    <w:p w:rsidR="00ED162C" w:rsidRDefault="00ED162C" w:rsidP="00A3517F">
      <w:pPr>
        <w:pStyle w:val="FootnoteText"/>
      </w:pPr>
      <w:r>
        <w:rPr>
          <w:rStyle w:val="FootnoteReference"/>
        </w:rPr>
        <w:footnoteRef/>
      </w:r>
      <w:sdt>
        <w:sdtPr>
          <w:id w:val="-1630163347"/>
          <w:citation/>
        </w:sdtPr>
        <w:sdtContent>
          <w:r w:rsidR="007F762E">
            <w:fldChar w:fldCharType="begin"/>
          </w:r>
          <w:r>
            <w:instrText xml:space="preserve"> CITATION The4d \l 1033 </w:instrText>
          </w:r>
          <w:r w:rsidR="007F762E">
            <w:fldChar w:fldCharType="separate"/>
          </w:r>
          <w:r>
            <w:rPr>
              <w:noProof/>
            </w:rPr>
            <w:t xml:space="preserve"> (The Heritage Foundation, 2014d)</w:t>
          </w:r>
          <w:r w:rsidR="007F762E">
            <w:fldChar w:fldCharType="end"/>
          </w:r>
        </w:sdtContent>
      </w:sdt>
    </w:p>
  </w:footnote>
  <w:footnote w:id="43">
    <w:p w:rsidR="00ED162C" w:rsidRDefault="00ED162C" w:rsidP="00A3517F">
      <w:pPr>
        <w:pStyle w:val="FootnoteText"/>
      </w:pPr>
      <w:r>
        <w:rPr>
          <w:rStyle w:val="FootnoteReference"/>
        </w:rPr>
        <w:footnoteRef/>
      </w:r>
      <w:sdt>
        <w:sdtPr>
          <w:id w:val="-954244447"/>
          <w:citation/>
        </w:sdtPr>
        <w:sdtContent>
          <w:r w:rsidR="007F762E">
            <w:fldChar w:fldCharType="begin"/>
          </w:r>
          <w:r>
            <w:instrText xml:space="preserve"> CITATION Mic4d \l 1033 </w:instrText>
          </w:r>
          <w:r w:rsidR="007F762E">
            <w:fldChar w:fldCharType="separate"/>
          </w:r>
          <w:r>
            <w:rPr>
              <w:noProof/>
            </w:rPr>
            <w:t xml:space="preserve"> (Michigan State University, 2014d)</w:t>
          </w:r>
          <w:r w:rsidR="007F762E">
            <w:fldChar w:fldCharType="end"/>
          </w:r>
        </w:sdtContent>
      </w:sdt>
    </w:p>
  </w:footnote>
  <w:footnote w:id="44">
    <w:p w:rsidR="00ED162C" w:rsidRDefault="00ED162C" w:rsidP="00A3517F">
      <w:pPr>
        <w:pStyle w:val="FootnoteText"/>
      </w:pPr>
      <w:r>
        <w:rPr>
          <w:rStyle w:val="FootnoteReference"/>
        </w:rPr>
        <w:footnoteRef/>
      </w:r>
      <w:sdt>
        <w:sdtPr>
          <w:id w:val="233670460"/>
          <w:citation/>
        </w:sdtPr>
        <w:sdtContent>
          <w:r w:rsidR="007F762E">
            <w:fldChar w:fldCharType="begin"/>
          </w:r>
          <w:r>
            <w:instrText xml:space="preserve"> CITATION Cen3d \l 1033 </w:instrText>
          </w:r>
          <w:r w:rsidR="007F762E">
            <w:fldChar w:fldCharType="separate"/>
          </w:r>
          <w:r>
            <w:rPr>
              <w:noProof/>
            </w:rPr>
            <w:t xml:space="preserve"> (Central Intelligence Agency, 2013d)</w:t>
          </w:r>
          <w:r w:rsidR="007F762E">
            <w:fldChar w:fldCharType="end"/>
          </w:r>
        </w:sdtContent>
      </w:sdt>
    </w:p>
  </w:footnote>
  <w:footnote w:id="45">
    <w:p w:rsidR="00ED162C" w:rsidRDefault="00ED162C" w:rsidP="00A3517F">
      <w:pPr>
        <w:pStyle w:val="FootnoteText"/>
      </w:pPr>
      <w:r>
        <w:rPr>
          <w:rStyle w:val="FootnoteReference"/>
        </w:rPr>
        <w:footnoteRef/>
      </w:r>
      <w:r w:rsidR="00C4052E">
        <w:t xml:space="preserve"> </w:t>
      </w:r>
      <w:r w:rsidR="005568D3">
        <w:t xml:space="preserve">(The </w:t>
      </w:r>
      <w:proofErr w:type="spellStart"/>
      <w:r w:rsidR="005568D3">
        <w:t>Hofstede</w:t>
      </w:r>
      <w:proofErr w:type="spellEnd"/>
      <w:r w:rsidR="005568D3">
        <w:t xml:space="preserve"> Centre, </w:t>
      </w:r>
      <w:proofErr w:type="spellStart"/>
      <w:r w:rsidR="005568D3">
        <w:t>n.d.f</w:t>
      </w:r>
      <w:proofErr w:type="spellEnd"/>
      <w:r w:rsidR="005568D3">
        <w:t>)</w:t>
      </w:r>
    </w:p>
  </w:footnote>
  <w:footnote w:id="46">
    <w:p w:rsidR="00ED162C" w:rsidRDefault="00ED162C" w:rsidP="00A3517F">
      <w:pPr>
        <w:pStyle w:val="FootnoteText"/>
      </w:pPr>
      <w:r>
        <w:rPr>
          <w:rStyle w:val="FootnoteReference"/>
        </w:rPr>
        <w:footnoteRef/>
      </w:r>
      <w:sdt>
        <w:sdtPr>
          <w:id w:val="-1761672454"/>
          <w:citation/>
        </w:sdtPr>
        <w:sdtContent>
          <w:r w:rsidR="007F762E">
            <w:fldChar w:fldCharType="begin"/>
          </w:r>
          <w:r>
            <w:instrText xml:space="preserve"> CITATION The4f \l 1033 </w:instrText>
          </w:r>
          <w:r w:rsidR="007F762E">
            <w:fldChar w:fldCharType="separate"/>
          </w:r>
          <w:r>
            <w:rPr>
              <w:noProof/>
            </w:rPr>
            <w:t xml:space="preserve"> (The Heritage Foundation, 2014f)</w:t>
          </w:r>
          <w:r w:rsidR="007F762E">
            <w:fldChar w:fldCharType="end"/>
          </w:r>
        </w:sdtContent>
      </w:sdt>
    </w:p>
  </w:footnote>
  <w:footnote w:id="47">
    <w:p w:rsidR="00ED162C" w:rsidRDefault="00ED162C" w:rsidP="00A3517F">
      <w:pPr>
        <w:pStyle w:val="FootnoteText"/>
      </w:pPr>
      <w:r>
        <w:rPr>
          <w:rStyle w:val="FootnoteReference"/>
        </w:rPr>
        <w:footnoteRef/>
      </w:r>
      <w:sdt>
        <w:sdtPr>
          <w:id w:val="-874379727"/>
          <w:citation/>
        </w:sdtPr>
        <w:sdtContent>
          <w:r w:rsidR="007F762E">
            <w:fldChar w:fldCharType="begin"/>
          </w:r>
          <w:r>
            <w:instrText xml:space="preserve"> CITATION Mic4f \l 1033 </w:instrText>
          </w:r>
          <w:r w:rsidR="007F762E">
            <w:fldChar w:fldCharType="separate"/>
          </w:r>
          <w:r>
            <w:rPr>
              <w:noProof/>
            </w:rPr>
            <w:t xml:space="preserve"> (Michigan State University, 2014f)</w:t>
          </w:r>
          <w:r w:rsidR="007F762E">
            <w:fldChar w:fldCharType="end"/>
          </w:r>
        </w:sdtContent>
      </w:sdt>
    </w:p>
  </w:footnote>
  <w:footnote w:id="48">
    <w:p w:rsidR="00ED162C" w:rsidRDefault="00ED162C" w:rsidP="00A3517F">
      <w:pPr>
        <w:pStyle w:val="FootnoteText"/>
      </w:pPr>
      <w:r>
        <w:rPr>
          <w:rStyle w:val="FootnoteReference"/>
        </w:rPr>
        <w:footnoteRef/>
      </w:r>
      <w:sdt>
        <w:sdtPr>
          <w:id w:val="1815375084"/>
          <w:citation/>
        </w:sdtPr>
        <w:sdtContent>
          <w:r w:rsidR="007F762E">
            <w:fldChar w:fldCharType="begin"/>
          </w:r>
          <w:r>
            <w:instrText xml:space="preserve"> CITATION Cen3f \l 1033 </w:instrText>
          </w:r>
          <w:r w:rsidR="007F762E">
            <w:fldChar w:fldCharType="separate"/>
          </w:r>
          <w:r>
            <w:rPr>
              <w:noProof/>
            </w:rPr>
            <w:t xml:space="preserve"> (Central Intelligence Agency, 2013f)</w:t>
          </w:r>
          <w:r w:rsidR="007F762E">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2C" w:rsidRPr="00AD7248" w:rsidRDefault="00ED162C" w:rsidP="00D74925">
    <w:pPr>
      <w:pStyle w:val="Header"/>
      <w:tabs>
        <w:tab w:val="clear" w:pos="9360"/>
        <w:tab w:val="left" w:pos="4545"/>
        <w:tab w:val="right" w:pos="9781"/>
      </w:tabs>
      <w:ind w:right="142"/>
      <w:rPr>
        <w:rFonts w:cs="Times New Roman"/>
        <w:sz w:val="22"/>
      </w:rPr>
    </w:pPr>
    <w:proofErr w:type="spellStart"/>
    <w:r>
      <w:rPr>
        <w:rFonts w:cs="Times New Roman"/>
        <w:sz w:val="22"/>
      </w:rPr>
      <w:t>Genicon</w:t>
    </w:r>
    <w:proofErr w:type="spellEnd"/>
    <w:r>
      <w:rPr>
        <w:rFonts w:cs="Times New Roman"/>
        <w:sz w:val="22"/>
      </w:rPr>
      <w:t>: Expansion Into International Markets</w:t>
    </w:r>
    <w:r w:rsidRPr="00AD7248">
      <w:rPr>
        <w:rFonts w:cs="Times New Roman"/>
        <w:sz w:val="22"/>
      </w:rPr>
      <w:tab/>
    </w:r>
    <w:r w:rsidRPr="00AD7248">
      <w:rPr>
        <w:rFonts w:cs="Times New Roman"/>
        <w:sz w:val="22"/>
      </w:rPr>
      <w:tab/>
    </w:r>
    <w:r w:rsidRPr="00AD7248">
      <w:rPr>
        <w:rFonts w:cs="Times New Roman"/>
        <w:sz w:val="22"/>
      </w:rPr>
      <w:tab/>
    </w:r>
    <w:r w:rsidR="007F762E" w:rsidRPr="00AD7248">
      <w:rPr>
        <w:rFonts w:cs="Times New Roman"/>
        <w:sz w:val="22"/>
      </w:rPr>
      <w:fldChar w:fldCharType="begin"/>
    </w:r>
    <w:r w:rsidRPr="00AD7248">
      <w:rPr>
        <w:rFonts w:cs="Times New Roman"/>
        <w:sz w:val="22"/>
      </w:rPr>
      <w:instrText xml:space="preserve"> PAGE   \* MERGEFORMAT </w:instrText>
    </w:r>
    <w:r w:rsidR="007F762E" w:rsidRPr="00AD7248">
      <w:rPr>
        <w:rFonts w:cs="Times New Roman"/>
        <w:sz w:val="22"/>
      </w:rPr>
      <w:fldChar w:fldCharType="separate"/>
    </w:r>
    <w:r w:rsidR="00D72C1A" w:rsidRPr="00D72C1A">
      <w:rPr>
        <w:noProof/>
        <w:sz w:val="22"/>
      </w:rPr>
      <w:t>50</w:t>
    </w:r>
    <w:r w:rsidR="007F762E" w:rsidRPr="00AD7248">
      <w:rPr>
        <w:rFonts w:cs="Times New Roman"/>
        <w:noProof/>
        <w:sz w:val="22"/>
      </w:rPr>
      <w:fldChar w:fldCharType="end"/>
    </w:r>
  </w:p>
  <w:p w:rsidR="00ED162C" w:rsidRDefault="00ED16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2C" w:rsidRPr="00AD7248" w:rsidRDefault="00ED162C" w:rsidP="00D74925">
    <w:pPr>
      <w:pStyle w:val="Header"/>
      <w:tabs>
        <w:tab w:val="clear" w:pos="9360"/>
        <w:tab w:val="left" w:pos="9210"/>
        <w:tab w:val="right" w:pos="9781"/>
      </w:tabs>
      <w:rPr>
        <w:rFonts w:cs="Times New Roman"/>
        <w:sz w:val="22"/>
      </w:rPr>
    </w:pPr>
    <w:proofErr w:type="spellStart"/>
    <w:r>
      <w:rPr>
        <w:rFonts w:cs="Times New Roman"/>
        <w:sz w:val="22"/>
      </w:rPr>
      <w:t>Genicon</w:t>
    </w:r>
    <w:proofErr w:type="spellEnd"/>
    <w:r>
      <w:rPr>
        <w:rFonts w:cs="Times New Roman"/>
        <w:sz w:val="22"/>
      </w:rPr>
      <w:t>: Expansion Into International Markets</w:t>
    </w:r>
    <w:r w:rsidRPr="00AD7248">
      <w:rPr>
        <w:rFonts w:cs="Times New Roman"/>
        <w:sz w:val="22"/>
      </w:rPr>
      <w:tab/>
    </w:r>
    <w:r w:rsidRPr="00AD7248">
      <w:rPr>
        <w:rFonts w:cs="Times New Roman"/>
        <w:sz w:val="22"/>
      </w:rPr>
      <w:tab/>
    </w:r>
    <w:r>
      <w:rPr>
        <w:rFonts w:cs="Times New Roman"/>
        <w:sz w:val="22"/>
      </w:rPr>
      <w:tab/>
    </w:r>
    <w:r w:rsidR="007F762E" w:rsidRPr="00AD7248">
      <w:rPr>
        <w:rFonts w:cs="Times New Roman"/>
        <w:sz w:val="22"/>
      </w:rPr>
      <w:fldChar w:fldCharType="begin"/>
    </w:r>
    <w:r w:rsidRPr="00AD7248">
      <w:rPr>
        <w:rFonts w:cs="Times New Roman"/>
        <w:sz w:val="22"/>
      </w:rPr>
      <w:instrText xml:space="preserve"> PAGE   \* MERGEFORMAT </w:instrText>
    </w:r>
    <w:r w:rsidR="007F762E" w:rsidRPr="00AD7248">
      <w:rPr>
        <w:rFonts w:cs="Times New Roman"/>
        <w:sz w:val="22"/>
      </w:rPr>
      <w:fldChar w:fldCharType="separate"/>
    </w:r>
    <w:r w:rsidR="00D72C1A" w:rsidRPr="00D72C1A">
      <w:rPr>
        <w:noProof/>
        <w:sz w:val="22"/>
      </w:rPr>
      <w:t>1</w:t>
    </w:r>
    <w:r w:rsidR="007F762E" w:rsidRPr="00AD7248">
      <w:rPr>
        <w:rFonts w:cs="Times New Roman"/>
        <w:noProof/>
        <w:sz w:val="2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F4E"/>
    <w:multiLevelType w:val="hybridMultilevel"/>
    <w:tmpl w:val="766C6FC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1CB7639"/>
    <w:multiLevelType w:val="hybridMultilevel"/>
    <w:tmpl w:val="CC32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9293B"/>
    <w:multiLevelType w:val="hybridMultilevel"/>
    <w:tmpl w:val="10B2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97BCE"/>
    <w:multiLevelType w:val="hybridMultilevel"/>
    <w:tmpl w:val="251AB06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08171A8E"/>
    <w:multiLevelType w:val="hybridMultilevel"/>
    <w:tmpl w:val="BB1497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0AB56946"/>
    <w:multiLevelType w:val="multilevel"/>
    <w:tmpl w:val="2450559E"/>
    <w:styleLink w:val="ABC"/>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0DB03A47"/>
    <w:multiLevelType w:val="hybridMultilevel"/>
    <w:tmpl w:val="CC5A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B04507"/>
    <w:multiLevelType w:val="hybridMultilevel"/>
    <w:tmpl w:val="2544EDA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14EB3DEB"/>
    <w:multiLevelType w:val="hybridMultilevel"/>
    <w:tmpl w:val="C03E8A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nsid w:val="17473D67"/>
    <w:multiLevelType w:val="hybridMultilevel"/>
    <w:tmpl w:val="9E0E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87BDE"/>
    <w:multiLevelType w:val="hybridMultilevel"/>
    <w:tmpl w:val="A540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23833"/>
    <w:multiLevelType w:val="hybridMultilevel"/>
    <w:tmpl w:val="5BAE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DF5BB7"/>
    <w:multiLevelType w:val="hybridMultilevel"/>
    <w:tmpl w:val="761A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D1F26"/>
    <w:multiLevelType w:val="hybridMultilevel"/>
    <w:tmpl w:val="7772D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D8521F"/>
    <w:multiLevelType w:val="hybridMultilevel"/>
    <w:tmpl w:val="B5B8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F6BF2"/>
    <w:multiLevelType w:val="hybridMultilevel"/>
    <w:tmpl w:val="016CC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D16A9A"/>
    <w:multiLevelType w:val="hybridMultilevel"/>
    <w:tmpl w:val="BDD8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F74619"/>
    <w:multiLevelType w:val="hybridMultilevel"/>
    <w:tmpl w:val="7D5467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3D9114F9"/>
    <w:multiLevelType w:val="hybridMultilevel"/>
    <w:tmpl w:val="4502C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D1664E"/>
    <w:multiLevelType w:val="hybridMultilevel"/>
    <w:tmpl w:val="A0D810C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nsid w:val="4A1002B7"/>
    <w:multiLevelType w:val="hybridMultilevel"/>
    <w:tmpl w:val="5EC64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A2D6B65"/>
    <w:multiLevelType w:val="hybridMultilevel"/>
    <w:tmpl w:val="E02226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nsid w:val="4AC4081F"/>
    <w:multiLevelType w:val="hybridMultilevel"/>
    <w:tmpl w:val="9B688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AD666D"/>
    <w:multiLevelType w:val="hybridMultilevel"/>
    <w:tmpl w:val="7BD4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832F27"/>
    <w:multiLevelType w:val="hybridMultilevel"/>
    <w:tmpl w:val="6CB4B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D123D50"/>
    <w:multiLevelType w:val="hybridMultilevel"/>
    <w:tmpl w:val="D888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FA6FCB"/>
    <w:multiLevelType w:val="hybridMultilevel"/>
    <w:tmpl w:val="D786B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03F1A0C"/>
    <w:multiLevelType w:val="hybridMultilevel"/>
    <w:tmpl w:val="E0FA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DD508C"/>
    <w:multiLevelType w:val="hybridMultilevel"/>
    <w:tmpl w:val="D89C7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7EC257E"/>
    <w:multiLevelType w:val="hybridMultilevel"/>
    <w:tmpl w:val="6E8C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CC6B45"/>
    <w:multiLevelType w:val="hybridMultilevel"/>
    <w:tmpl w:val="2C2C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4B72FF"/>
    <w:multiLevelType w:val="hybridMultilevel"/>
    <w:tmpl w:val="4CA0F3EE"/>
    <w:lvl w:ilvl="0" w:tplc="E36EA2F6">
      <w:numFmt w:val="bullet"/>
      <w:lvlText w:val="-"/>
      <w:lvlJc w:val="left"/>
      <w:pPr>
        <w:ind w:left="720" w:hanging="360"/>
      </w:pPr>
      <w:rPr>
        <w:rFonts w:ascii="Times New Roman" w:eastAsiaTheme="minorHAns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1D12EF6"/>
    <w:multiLevelType w:val="hybridMultilevel"/>
    <w:tmpl w:val="8EB06B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nsid w:val="73E731B2"/>
    <w:multiLevelType w:val="hybridMultilevel"/>
    <w:tmpl w:val="53D45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A5F5265"/>
    <w:multiLevelType w:val="hybridMultilevel"/>
    <w:tmpl w:val="E6D0359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nsid w:val="7A6C4EB9"/>
    <w:multiLevelType w:val="hybridMultilevel"/>
    <w:tmpl w:val="3964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FC04F8"/>
    <w:multiLevelType w:val="hybridMultilevel"/>
    <w:tmpl w:val="57EA2F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nsid w:val="7FD30FAF"/>
    <w:multiLevelType w:val="hybridMultilevel"/>
    <w:tmpl w:val="9DE270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5"/>
  </w:num>
  <w:num w:numId="2">
    <w:abstractNumId w:val="31"/>
  </w:num>
  <w:num w:numId="3">
    <w:abstractNumId w:val="4"/>
  </w:num>
  <w:num w:numId="4">
    <w:abstractNumId w:val="37"/>
  </w:num>
  <w:num w:numId="5">
    <w:abstractNumId w:val="32"/>
  </w:num>
  <w:num w:numId="6">
    <w:abstractNumId w:val="8"/>
  </w:num>
  <w:num w:numId="7">
    <w:abstractNumId w:val="36"/>
  </w:num>
  <w:num w:numId="8">
    <w:abstractNumId w:val="0"/>
  </w:num>
  <w:num w:numId="9">
    <w:abstractNumId w:val="33"/>
  </w:num>
  <w:num w:numId="10">
    <w:abstractNumId w:val="26"/>
  </w:num>
  <w:num w:numId="11">
    <w:abstractNumId w:val="7"/>
  </w:num>
  <w:num w:numId="12">
    <w:abstractNumId w:val="19"/>
  </w:num>
  <w:num w:numId="13">
    <w:abstractNumId w:val="3"/>
  </w:num>
  <w:num w:numId="14">
    <w:abstractNumId w:val="21"/>
  </w:num>
  <w:num w:numId="15">
    <w:abstractNumId w:val="20"/>
  </w:num>
  <w:num w:numId="16">
    <w:abstractNumId w:val="13"/>
  </w:num>
  <w:num w:numId="17">
    <w:abstractNumId w:val="17"/>
  </w:num>
  <w:num w:numId="18">
    <w:abstractNumId w:val="34"/>
  </w:num>
  <w:num w:numId="19">
    <w:abstractNumId w:val="18"/>
  </w:num>
  <w:num w:numId="20">
    <w:abstractNumId w:val="22"/>
  </w:num>
  <w:num w:numId="21">
    <w:abstractNumId w:val="15"/>
  </w:num>
  <w:num w:numId="22">
    <w:abstractNumId w:val="24"/>
  </w:num>
  <w:num w:numId="23">
    <w:abstractNumId w:val="28"/>
  </w:num>
  <w:num w:numId="24">
    <w:abstractNumId w:val="9"/>
  </w:num>
  <w:num w:numId="25">
    <w:abstractNumId w:val="12"/>
  </w:num>
  <w:num w:numId="26">
    <w:abstractNumId w:val="2"/>
  </w:num>
  <w:num w:numId="27">
    <w:abstractNumId w:val="27"/>
  </w:num>
  <w:num w:numId="28">
    <w:abstractNumId w:val="25"/>
  </w:num>
  <w:num w:numId="29">
    <w:abstractNumId w:val="11"/>
  </w:num>
  <w:num w:numId="30">
    <w:abstractNumId w:val="29"/>
  </w:num>
  <w:num w:numId="31">
    <w:abstractNumId w:val="23"/>
  </w:num>
  <w:num w:numId="32">
    <w:abstractNumId w:val="1"/>
  </w:num>
  <w:num w:numId="33">
    <w:abstractNumId w:val="14"/>
  </w:num>
  <w:num w:numId="34">
    <w:abstractNumId w:val="35"/>
  </w:num>
  <w:num w:numId="35">
    <w:abstractNumId w:val="10"/>
  </w:num>
  <w:num w:numId="36">
    <w:abstractNumId w:val="16"/>
  </w:num>
  <w:num w:numId="37">
    <w:abstractNumId w:val="6"/>
  </w:num>
  <w:num w:numId="38">
    <w:abstractNumId w:val="3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A4145"/>
    <w:rsid w:val="0000005A"/>
    <w:rsid w:val="000000B5"/>
    <w:rsid w:val="00003BD8"/>
    <w:rsid w:val="00003FE8"/>
    <w:rsid w:val="00004C5E"/>
    <w:rsid w:val="0000501B"/>
    <w:rsid w:val="0000791E"/>
    <w:rsid w:val="00007BBE"/>
    <w:rsid w:val="00011117"/>
    <w:rsid w:val="0001179B"/>
    <w:rsid w:val="00012D72"/>
    <w:rsid w:val="00012DB8"/>
    <w:rsid w:val="00013267"/>
    <w:rsid w:val="00014813"/>
    <w:rsid w:val="000148E5"/>
    <w:rsid w:val="00014FBF"/>
    <w:rsid w:val="00015277"/>
    <w:rsid w:val="000152BB"/>
    <w:rsid w:val="00016161"/>
    <w:rsid w:val="000169FE"/>
    <w:rsid w:val="00016DA2"/>
    <w:rsid w:val="00020EB0"/>
    <w:rsid w:val="00021631"/>
    <w:rsid w:val="00021D9D"/>
    <w:rsid w:val="00022390"/>
    <w:rsid w:val="000240A6"/>
    <w:rsid w:val="00025733"/>
    <w:rsid w:val="000258C7"/>
    <w:rsid w:val="000259D7"/>
    <w:rsid w:val="00025A4B"/>
    <w:rsid w:val="00027082"/>
    <w:rsid w:val="000279C1"/>
    <w:rsid w:val="000279E3"/>
    <w:rsid w:val="00027A02"/>
    <w:rsid w:val="000315C8"/>
    <w:rsid w:val="00031610"/>
    <w:rsid w:val="000316ED"/>
    <w:rsid w:val="00031F02"/>
    <w:rsid w:val="00031FD7"/>
    <w:rsid w:val="00031FEA"/>
    <w:rsid w:val="000334D3"/>
    <w:rsid w:val="00033D67"/>
    <w:rsid w:val="000343C3"/>
    <w:rsid w:val="000344BB"/>
    <w:rsid w:val="00034646"/>
    <w:rsid w:val="00034AE8"/>
    <w:rsid w:val="00035186"/>
    <w:rsid w:val="00035259"/>
    <w:rsid w:val="00035BE4"/>
    <w:rsid w:val="00035CD8"/>
    <w:rsid w:val="00036B73"/>
    <w:rsid w:val="00036EC6"/>
    <w:rsid w:val="0003711C"/>
    <w:rsid w:val="0003713E"/>
    <w:rsid w:val="000373A8"/>
    <w:rsid w:val="0004029F"/>
    <w:rsid w:val="000406E4"/>
    <w:rsid w:val="00041048"/>
    <w:rsid w:val="00041A98"/>
    <w:rsid w:val="00042566"/>
    <w:rsid w:val="00042783"/>
    <w:rsid w:val="00042C9D"/>
    <w:rsid w:val="000432E1"/>
    <w:rsid w:val="00043598"/>
    <w:rsid w:val="0004362F"/>
    <w:rsid w:val="00043938"/>
    <w:rsid w:val="00043966"/>
    <w:rsid w:val="000440B7"/>
    <w:rsid w:val="000452D6"/>
    <w:rsid w:val="00046D59"/>
    <w:rsid w:val="0005199B"/>
    <w:rsid w:val="00052168"/>
    <w:rsid w:val="000533EB"/>
    <w:rsid w:val="000536BF"/>
    <w:rsid w:val="0005462C"/>
    <w:rsid w:val="00054ED2"/>
    <w:rsid w:val="0005503E"/>
    <w:rsid w:val="00055517"/>
    <w:rsid w:val="000559F3"/>
    <w:rsid w:val="00055F38"/>
    <w:rsid w:val="00056086"/>
    <w:rsid w:val="00056490"/>
    <w:rsid w:val="000564FB"/>
    <w:rsid w:val="0005775F"/>
    <w:rsid w:val="00057C17"/>
    <w:rsid w:val="00057E2F"/>
    <w:rsid w:val="00057F34"/>
    <w:rsid w:val="00057F96"/>
    <w:rsid w:val="00057FB5"/>
    <w:rsid w:val="0006055B"/>
    <w:rsid w:val="00060AB7"/>
    <w:rsid w:val="00060DF2"/>
    <w:rsid w:val="00061328"/>
    <w:rsid w:val="000614D7"/>
    <w:rsid w:val="00063041"/>
    <w:rsid w:val="00063D69"/>
    <w:rsid w:val="00064255"/>
    <w:rsid w:val="0006469D"/>
    <w:rsid w:val="00065360"/>
    <w:rsid w:val="00065843"/>
    <w:rsid w:val="000664DB"/>
    <w:rsid w:val="0006656D"/>
    <w:rsid w:val="0006723C"/>
    <w:rsid w:val="00070135"/>
    <w:rsid w:val="00070914"/>
    <w:rsid w:val="0007098E"/>
    <w:rsid w:val="00070D18"/>
    <w:rsid w:val="000723AB"/>
    <w:rsid w:val="000729C9"/>
    <w:rsid w:val="00072DF9"/>
    <w:rsid w:val="00073014"/>
    <w:rsid w:val="00073BD9"/>
    <w:rsid w:val="00074C81"/>
    <w:rsid w:val="00074DE6"/>
    <w:rsid w:val="00075B3A"/>
    <w:rsid w:val="00076300"/>
    <w:rsid w:val="00077A8B"/>
    <w:rsid w:val="00077DDB"/>
    <w:rsid w:val="00081B2C"/>
    <w:rsid w:val="0008321C"/>
    <w:rsid w:val="0008325B"/>
    <w:rsid w:val="0008369A"/>
    <w:rsid w:val="000836EB"/>
    <w:rsid w:val="00084848"/>
    <w:rsid w:val="0008502B"/>
    <w:rsid w:val="0008532C"/>
    <w:rsid w:val="000857E2"/>
    <w:rsid w:val="000862C5"/>
    <w:rsid w:val="0008693D"/>
    <w:rsid w:val="0009018B"/>
    <w:rsid w:val="00090D65"/>
    <w:rsid w:val="00091215"/>
    <w:rsid w:val="000915AA"/>
    <w:rsid w:val="00092246"/>
    <w:rsid w:val="00094359"/>
    <w:rsid w:val="00096FD5"/>
    <w:rsid w:val="0009759F"/>
    <w:rsid w:val="00097C31"/>
    <w:rsid w:val="000A07A9"/>
    <w:rsid w:val="000A12A4"/>
    <w:rsid w:val="000A13C3"/>
    <w:rsid w:val="000A22AD"/>
    <w:rsid w:val="000A2664"/>
    <w:rsid w:val="000A2913"/>
    <w:rsid w:val="000A3FA9"/>
    <w:rsid w:val="000A505E"/>
    <w:rsid w:val="000A50D3"/>
    <w:rsid w:val="000A5842"/>
    <w:rsid w:val="000A67BD"/>
    <w:rsid w:val="000A6BF3"/>
    <w:rsid w:val="000A6C83"/>
    <w:rsid w:val="000B05F4"/>
    <w:rsid w:val="000B1555"/>
    <w:rsid w:val="000B2911"/>
    <w:rsid w:val="000B2BB0"/>
    <w:rsid w:val="000B2BC5"/>
    <w:rsid w:val="000B2ECE"/>
    <w:rsid w:val="000B324B"/>
    <w:rsid w:val="000B399C"/>
    <w:rsid w:val="000B44D4"/>
    <w:rsid w:val="000B4645"/>
    <w:rsid w:val="000B49D1"/>
    <w:rsid w:val="000B506E"/>
    <w:rsid w:val="000B53FA"/>
    <w:rsid w:val="000B5678"/>
    <w:rsid w:val="000B6EAC"/>
    <w:rsid w:val="000B7650"/>
    <w:rsid w:val="000C046D"/>
    <w:rsid w:val="000C0608"/>
    <w:rsid w:val="000C073F"/>
    <w:rsid w:val="000C1111"/>
    <w:rsid w:val="000C3155"/>
    <w:rsid w:val="000C336A"/>
    <w:rsid w:val="000C4300"/>
    <w:rsid w:val="000C45E2"/>
    <w:rsid w:val="000C5408"/>
    <w:rsid w:val="000C565F"/>
    <w:rsid w:val="000C5DED"/>
    <w:rsid w:val="000C712A"/>
    <w:rsid w:val="000C7AB3"/>
    <w:rsid w:val="000D04A8"/>
    <w:rsid w:val="000D0E1C"/>
    <w:rsid w:val="000D1759"/>
    <w:rsid w:val="000D1D39"/>
    <w:rsid w:val="000D1D45"/>
    <w:rsid w:val="000D1EEE"/>
    <w:rsid w:val="000D23BB"/>
    <w:rsid w:val="000D3920"/>
    <w:rsid w:val="000D47E5"/>
    <w:rsid w:val="000D5D76"/>
    <w:rsid w:val="000D5E5C"/>
    <w:rsid w:val="000D5F05"/>
    <w:rsid w:val="000D62B6"/>
    <w:rsid w:val="000D7E95"/>
    <w:rsid w:val="000D7F9A"/>
    <w:rsid w:val="000E003A"/>
    <w:rsid w:val="000E0178"/>
    <w:rsid w:val="000E1D0A"/>
    <w:rsid w:val="000E3940"/>
    <w:rsid w:val="000E397F"/>
    <w:rsid w:val="000E414B"/>
    <w:rsid w:val="000E4483"/>
    <w:rsid w:val="000E67B1"/>
    <w:rsid w:val="000E758B"/>
    <w:rsid w:val="000F061E"/>
    <w:rsid w:val="000F0BD5"/>
    <w:rsid w:val="000F1DB1"/>
    <w:rsid w:val="000F1DD5"/>
    <w:rsid w:val="000F20FC"/>
    <w:rsid w:val="000F22A1"/>
    <w:rsid w:val="000F235F"/>
    <w:rsid w:val="000F263B"/>
    <w:rsid w:val="000F2A53"/>
    <w:rsid w:val="000F3C26"/>
    <w:rsid w:val="000F3DF6"/>
    <w:rsid w:val="000F3E08"/>
    <w:rsid w:val="000F453E"/>
    <w:rsid w:val="000F45AC"/>
    <w:rsid w:val="000F4745"/>
    <w:rsid w:val="000F4D05"/>
    <w:rsid w:val="000F537E"/>
    <w:rsid w:val="000F5562"/>
    <w:rsid w:val="000F5608"/>
    <w:rsid w:val="000F5A30"/>
    <w:rsid w:val="000F5F82"/>
    <w:rsid w:val="000F7854"/>
    <w:rsid w:val="000F7E3D"/>
    <w:rsid w:val="0010017C"/>
    <w:rsid w:val="0010028F"/>
    <w:rsid w:val="001005B1"/>
    <w:rsid w:val="001012D6"/>
    <w:rsid w:val="00101C29"/>
    <w:rsid w:val="00104117"/>
    <w:rsid w:val="00104435"/>
    <w:rsid w:val="00104AFB"/>
    <w:rsid w:val="00104CB9"/>
    <w:rsid w:val="00105D74"/>
    <w:rsid w:val="00110BC4"/>
    <w:rsid w:val="0011157E"/>
    <w:rsid w:val="00112696"/>
    <w:rsid w:val="00112C4F"/>
    <w:rsid w:val="0011307A"/>
    <w:rsid w:val="00114003"/>
    <w:rsid w:val="00114134"/>
    <w:rsid w:val="00114E43"/>
    <w:rsid w:val="00117A24"/>
    <w:rsid w:val="00117BB0"/>
    <w:rsid w:val="00117F1B"/>
    <w:rsid w:val="001205B3"/>
    <w:rsid w:val="00120924"/>
    <w:rsid w:val="001209C8"/>
    <w:rsid w:val="00120A01"/>
    <w:rsid w:val="00121172"/>
    <w:rsid w:val="001215B2"/>
    <w:rsid w:val="0012191C"/>
    <w:rsid w:val="00121AA5"/>
    <w:rsid w:val="0012217B"/>
    <w:rsid w:val="00122258"/>
    <w:rsid w:val="00122570"/>
    <w:rsid w:val="001231E4"/>
    <w:rsid w:val="00123205"/>
    <w:rsid w:val="00123373"/>
    <w:rsid w:val="0012366D"/>
    <w:rsid w:val="00123C0A"/>
    <w:rsid w:val="001241A2"/>
    <w:rsid w:val="001247EF"/>
    <w:rsid w:val="00124F7E"/>
    <w:rsid w:val="0012601D"/>
    <w:rsid w:val="00126140"/>
    <w:rsid w:val="00127724"/>
    <w:rsid w:val="00131C4D"/>
    <w:rsid w:val="00133077"/>
    <w:rsid w:val="001334B8"/>
    <w:rsid w:val="001338FA"/>
    <w:rsid w:val="00134273"/>
    <w:rsid w:val="001350D5"/>
    <w:rsid w:val="00135645"/>
    <w:rsid w:val="001358B0"/>
    <w:rsid w:val="00136106"/>
    <w:rsid w:val="00136627"/>
    <w:rsid w:val="0013673D"/>
    <w:rsid w:val="001377E9"/>
    <w:rsid w:val="00137C5E"/>
    <w:rsid w:val="00137DEF"/>
    <w:rsid w:val="00141F5B"/>
    <w:rsid w:val="00142579"/>
    <w:rsid w:val="001425A1"/>
    <w:rsid w:val="0014350D"/>
    <w:rsid w:val="00144659"/>
    <w:rsid w:val="00144944"/>
    <w:rsid w:val="001453F6"/>
    <w:rsid w:val="0014563B"/>
    <w:rsid w:val="001457F2"/>
    <w:rsid w:val="001460F7"/>
    <w:rsid w:val="00146BE5"/>
    <w:rsid w:val="001507A1"/>
    <w:rsid w:val="00150AD9"/>
    <w:rsid w:val="001519FE"/>
    <w:rsid w:val="00151EC6"/>
    <w:rsid w:val="00153A49"/>
    <w:rsid w:val="00154235"/>
    <w:rsid w:val="001551DE"/>
    <w:rsid w:val="001575DC"/>
    <w:rsid w:val="001603EA"/>
    <w:rsid w:val="00161B41"/>
    <w:rsid w:val="00162838"/>
    <w:rsid w:val="00162C89"/>
    <w:rsid w:val="001644E6"/>
    <w:rsid w:val="001648FD"/>
    <w:rsid w:val="00166254"/>
    <w:rsid w:val="0016644F"/>
    <w:rsid w:val="001664FA"/>
    <w:rsid w:val="0016656C"/>
    <w:rsid w:val="00166A25"/>
    <w:rsid w:val="00166A9C"/>
    <w:rsid w:val="00166C9A"/>
    <w:rsid w:val="00167241"/>
    <w:rsid w:val="00167867"/>
    <w:rsid w:val="001701A0"/>
    <w:rsid w:val="001701E3"/>
    <w:rsid w:val="001706BA"/>
    <w:rsid w:val="00171830"/>
    <w:rsid w:val="001719EA"/>
    <w:rsid w:val="001720F7"/>
    <w:rsid w:val="001726A3"/>
    <w:rsid w:val="00172D14"/>
    <w:rsid w:val="001741E3"/>
    <w:rsid w:val="00174B5E"/>
    <w:rsid w:val="00175275"/>
    <w:rsid w:val="00175D08"/>
    <w:rsid w:val="00175E5F"/>
    <w:rsid w:val="00176552"/>
    <w:rsid w:val="0017768B"/>
    <w:rsid w:val="001803C4"/>
    <w:rsid w:val="0018092B"/>
    <w:rsid w:val="0018177E"/>
    <w:rsid w:val="00181D6B"/>
    <w:rsid w:val="00181DE2"/>
    <w:rsid w:val="00182018"/>
    <w:rsid w:val="00182712"/>
    <w:rsid w:val="001831FB"/>
    <w:rsid w:val="00184396"/>
    <w:rsid w:val="001859F1"/>
    <w:rsid w:val="00186535"/>
    <w:rsid w:val="001874D9"/>
    <w:rsid w:val="001876C3"/>
    <w:rsid w:val="00187BF8"/>
    <w:rsid w:val="00190326"/>
    <w:rsid w:val="001909E8"/>
    <w:rsid w:val="00192ABE"/>
    <w:rsid w:val="00192DCE"/>
    <w:rsid w:val="00193A7B"/>
    <w:rsid w:val="00193CFC"/>
    <w:rsid w:val="00194FAF"/>
    <w:rsid w:val="001952CB"/>
    <w:rsid w:val="0019754E"/>
    <w:rsid w:val="0019797C"/>
    <w:rsid w:val="001A031C"/>
    <w:rsid w:val="001A053F"/>
    <w:rsid w:val="001A0A2E"/>
    <w:rsid w:val="001A0EC6"/>
    <w:rsid w:val="001A28E9"/>
    <w:rsid w:val="001A2DC2"/>
    <w:rsid w:val="001A30E1"/>
    <w:rsid w:val="001A4E0B"/>
    <w:rsid w:val="001A5333"/>
    <w:rsid w:val="001B0235"/>
    <w:rsid w:val="001B0C9B"/>
    <w:rsid w:val="001B0EE1"/>
    <w:rsid w:val="001B10E1"/>
    <w:rsid w:val="001B136F"/>
    <w:rsid w:val="001B1C0A"/>
    <w:rsid w:val="001B239F"/>
    <w:rsid w:val="001B24AD"/>
    <w:rsid w:val="001B33A6"/>
    <w:rsid w:val="001B394F"/>
    <w:rsid w:val="001B4182"/>
    <w:rsid w:val="001B4593"/>
    <w:rsid w:val="001B4EE0"/>
    <w:rsid w:val="001B5261"/>
    <w:rsid w:val="001B52FE"/>
    <w:rsid w:val="001B5990"/>
    <w:rsid w:val="001B735F"/>
    <w:rsid w:val="001B7547"/>
    <w:rsid w:val="001B79CF"/>
    <w:rsid w:val="001C35C4"/>
    <w:rsid w:val="001C3BF2"/>
    <w:rsid w:val="001C3D7E"/>
    <w:rsid w:val="001C4961"/>
    <w:rsid w:val="001C6219"/>
    <w:rsid w:val="001C6301"/>
    <w:rsid w:val="001C6AC6"/>
    <w:rsid w:val="001C6B57"/>
    <w:rsid w:val="001C7600"/>
    <w:rsid w:val="001C7802"/>
    <w:rsid w:val="001C7DA2"/>
    <w:rsid w:val="001D05E8"/>
    <w:rsid w:val="001D0D31"/>
    <w:rsid w:val="001D1C73"/>
    <w:rsid w:val="001D1FDE"/>
    <w:rsid w:val="001D2237"/>
    <w:rsid w:val="001D22E1"/>
    <w:rsid w:val="001D237C"/>
    <w:rsid w:val="001D282D"/>
    <w:rsid w:val="001D3C59"/>
    <w:rsid w:val="001D5247"/>
    <w:rsid w:val="001D570F"/>
    <w:rsid w:val="001D61E3"/>
    <w:rsid w:val="001D6AC8"/>
    <w:rsid w:val="001D7C41"/>
    <w:rsid w:val="001E069F"/>
    <w:rsid w:val="001E0959"/>
    <w:rsid w:val="001E0EB3"/>
    <w:rsid w:val="001E10F5"/>
    <w:rsid w:val="001E1475"/>
    <w:rsid w:val="001E1F2C"/>
    <w:rsid w:val="001E2381"/>
    <w:rsid w:val="001E2A22"/>
    <w:rsid w:val="001E2B7B"/>
    <w:rsid w:val="001E37FD"/>
    <w:rsid w:val="001E3889"/>
    <w:rsid w:val="001E3D7F"/>
    <w:rsid w:val="001E420D"/>
    <w:rsid w:val="001E447C"/>
    <w:rsid w:val="001E4BF6"/>
    <w:rsid w:val="001E578B"/>
    <w:rsid w:val="001E57FB"/>
    <w:rsid w:val="001E5E8D"/>
    <w:rsid w:val="001E6111"/>
    <w:rsid w:val="001E766F"/>
    <w:rsid w:val="001E774A"/>
    <w:rsid w:val="001F095E"/>
    <w:rsid w:val="001F1308"/>
    <w:rsid w:val="001F1420"/>
    <w:rsid w:val="001F177C"/>
    <w:rsid w:val="001F1AA2"/>
    <w:rsid w:val="001F35F5"/>
    <w:rsid w:val="001F3C46"/>
    <w:rsid w:val="001F5E33"/>
    <w:rsid w:val="001F5F46"/>
    <w:rsid w:val="001F7A2E"/>
    <w:rsid w:val="00200419"/>
    <w:rsid w:val="00201A74"/>
    <w:rsid w:val="0020247F"/>
    <w:rsid w:val="002037CC"/>
    <w:rsid w:val="00204225"/>
    <w:rsid w:val="002049D2"/>
    <w:rsid w:val="0020552B"/>
    <w:rsid w:val="00205C18"/>
    <w:rsid w:val="00206366"/>
    <w:rsid w:val="00207547"/>
    <w:rsid w:val="00207745"/>
    <w:rsid w:val="00207786"/>
    <w:rsid w:val="002079EE"/>
    <w:rsid w:val="00207C41"/>
    <w:rsid w:val="00210922"/>
    <w:rsid w:val="00210EDB"/>
    <w:rsid w:val="0021169F"/>
    <w:rsid w:val="002128DA"/>
    <w:rsid w:val="00212DE8"/>
    <w:rsid w:val="00212F46"/>
    <w:rsid w:val="00213164"/>
    <w:rsid w:val="002134D5"/>
    <w:rsid w:val="002149AC"/>
    <w:rsid w:val="0021560F"/>
    <w:rsid w:val="00215DF7"/>
    <w:rsid w:val="00215E33"/>
    <w:rsid w:val="00217C12"/>
    <w:rsid w:val="00220027"/>
    <w:rsid w:val="002208B3"/>
    <w:rsid w:val="0022133B"/>
    <w:rsid w:val="00223BAD"/>
    <w:rsid w:val="00224610"/>
    <w:rsid w:val="002246E8"/>
    <w:rsid w:val="00224C86"/>
    <w:rsid w:val="00224E3F"/>
    <w:rsid w:val="00224E44"/>
    <w:rsid w:val="002257EA"/>
    <w:rsid w:val="002275E2"/>
    <w:rsid w:val="00227C7F"/>
    <w:rsid w:val="00231012"/>
    <w:rsid w:val="00232EF5"/>
    <w:rsid w:val="00233815"/>
    <w:rsid w:val="00233F17"/>
    <w:rsid w:val="00233F6C"/>
    <w:rsid w:val="00235813"/>
    <w:rsid w:val="00235933"/>
    <w:rsid w:val="00235ABA"/>
    <w:rsid w:val="00235D88"/>
    <w:rsid w:val="00237388"/>
    <w:rsid w:val="002375BD"/>
    <w:rsid w:val="00237767"/>
    <w:rsid w:val="002378CB"/>
    <w:rsid w:val="002402F7"/>
    <w:rsid w:val="00242017"/>
    <w:rsid w:val="00243567"/>
    <w:rsid w:val="00244B68"/>
    <w:rsid w:val="002451BE"/>
    <w:rsid w:val="00245E70"/>
    <w:rsid w:val="00247539"/>
    <w:rsid w:val="002476EA"/>
    <w:rsid w:val="00247881"/>
    <w:rsid w:val="00247EE9"/>
    <w:rsid w:val="00250254"/>
    <w:rsid w:val="00250DFA"/>
    <w:rsid w:val="0025154C"/>
    <w:rsid w:val="0025168B"/>
    <w:rsid w:val="002518F9"/>
    <w:rsid w:val="00251CDA"/>
    <w:rsid w:val="00253557"/>
    <w:rsid w:val="00253FE0"/>
    <w:rsid w:val="0025676D"/>
    <w:rsid w:val="002575FC"/>
    <w:rsid w:val="002624D8"/>
    <w:rsid w:val="00262767"/>
    <w:rsid w:val="002631CD"/>
    <w:rsid w:val="002639F1"/>
    <w:rsid w:val="00263E9C"/>
    <w:rsid w:val="00263F18"/>
    <w:rsid w:val="0026479D"/>
    <w:rsid w:val="00264B4C"/>
    <w:rsid w:val="002650BD"/>
    <w:rsid w:val="002651C4"/>
    <w:rsid w:val="00266B10"/>
    <w:rsid w:val="00266C7E"/>
    <w:rsid w:val="0026746A"/>
    <w:rsid w:val="00267D07"/>
    <w:rsid w:val="00267E70"/>
    <w:rsid w:val="00270059"/>
    <w:rsid w:val="0027091C"/>
    <w:rsid w:val="00270FAD"/>
    <w:rsid w:val="00271247"/>
    <w:rsid w:val="002722CA"/>
    <w:rsid w:val="00273826"/>
    <w:rsid w:val="00273B6E"/>
    <w:rsid w:val="00273C15"/>
    <w:rsid w:val="00273D64"/>
    <w:rsid w:val="00273EB0"/>
    <w:rsid w:val="002744F7"/>
    <w:rsid w:val="002757A3"/>
    <w:rsid w:val="00275B67"/>
    <w:rsid w:val="00276222"/>
    <w:rsid w:val="0027672A"/>
    <w:rsid w:val="00277C6C"/>
    <w:rsid w:val="00280F94"/>
    <w:rsid w:val="00281618"/>
    <w:rsid w:val="0028166A"/>
    <w:rsid w:val="0028296D"/>
    <w:rsid w:val="00282EF2"/>
    <w:rsid w:val="00282F8F"/>
    <w:rsid w:val="002832F4"/>
    <w:rsid w:val="00284115"/>
    <w:rsid w:val="00284717"/>
    <w:rsid w:val="002847DA"/>
    <w:rsid w:val="0028498A"/>
    <w:rsid w:val="00285740"/>
    <w:rsid w:val="00285796"/>
    <w:rsid w:val="002857BE"/>
    <w:rsid w:val="002860F6"/>
    <w:rsid w:val="0028648D"/>
    <w:rsid w:val="00286EF6"/>
    <w:rsid w:val="00287773"/>
    <w:rsid w:val="00291309"/>
    <w:rsid w:val="002925F4"/>
    <w:rsid w:val="00293A99"/>
    <w:rsid w:val="00293D38"/>
    <w:rsid w:val="002941E3"/>
    <w:rsid w:val="002942A2"/>
    <w:rsid w:val="00295786"/>
    <w:rsid w:val="00295DDC"/>
    <w:rsid w:val="00295DE0"/>
    <w:rsid w:val="00295F09"/>
    <w:rsid w:val="002961DF"/>
    <w:rsid w:val="002965F4"/>
    <w:rsid w:val="00296A1B"/>
    <w:rsid w:val="002972B9"/>
    <w:rsid w:val="00297318"/>
    <w:rsid w:val="002977A1"/>
    <w:rsid w:val="002978CA"/>
    <w:rsid w:val="002A142E"/>
    <w:rsid w:val="002A2101"/>
    <w:rsid w:val="002A263A"/>
    <w:rsid w:val="002A29C5"/>
    <w:rsid w:val="002A4EE2"/>
    <w:rsid w:val="002A4F1A"/>
    <w:rsid w:val="002A4F50"/>
    <w:rsid w:val="002A6F88"/>
    <w:rsid w:val="002A7C4E"/>
    <w:rsid w:val="002B021E"/>
    <w:rsid w:val="002B0291"/>
    <w:rsid w:val="002B0E47"/>
    <w:rsid w:val="002B1ECB"/>
    <w:rsid w:val="002B4801"/>
    <w:rsid w:val="002B4FAA"/>
    <w:rsid w:val="002B526F"/>
    <w:rsid w:val="002B5828"/>
    <w:rsid w:val="002B7A6F"/>
    <w:rsid w:val="002C1648"/>
    <w:rsid w:val="002C2265"/>
    <w:rsid w:val="002C22E9"/>
    <w:rsid w:val="002C270A"/>
    <w:rsid w:val="002C27CF"/>
    <w:rsid w:val="002C380E"/>
    <w:rsid w:val="002C3FA5"/>
    <w:rsid w:val="002C47EB"/>
    <w:rsid w:val="002C4A04"/>
    <w:rsid w:val="002C4BA7"/>
    <w:rsid w:val="002C4BCB"/>
    <w:rsid w:val="002C4E99"/>
    <w:rsid w:val="002C634C"/>
    <w:rsid w:val="002C6694"/>
    <w:rsid w:val="002C6C43"/>
    <w:rsid w:val="002C7B7C"/>
    <w:rsid w:val="002C7D40"/>
    <w:rsid w:val="002D0B57"/>
    <w:rsid w:val="002D15DA"/>
    <w:rsid w:val="002D169E"/>
    <w:rsid w:val="002D23DE"/>
    <w:rsid w:val="002D2E7B"/>
    <w:rsid w:val="002D304C"/>
    <w:rsid w:val="002D3D44"/>
    <w:rsid w:val="002D3ECC"/>
    <w:rsid w:val="002D46BA"/>
    <w:rsid w:val="002D56DB"/>
    <w:rsid w:val="002D5DC4"/>
    <w:rsid w:val="002D6936"/>
    <w:rsid w:val="002D7106"/>
    <w:rsid w:val="002D72D0"/>
    <w:rsid w:val="002E01F1"/>
    <w:rsid w:val="002E18AF"/>
    <w:rsid w:val="002E1FC9"/>
    <w:rsid w:val="002E2A7D"/>
    <w:rsid w:val="002E39A3"/>
    <w:rsid w:val="002E4552"/>
    <w:rsid w:val="002E48ED"/>
    <w:rsid w:val="002E4C35"/>
    <w:rsid w:val="002E4C44"/>
    <w:rsid w:val="002E4D5C"/>
    <w:rsid w:val="002E5B0C"/>
    <w:rsid w:val="002E5FC0"/>
    <w:rsid w:val="002E62A8"/>
    <w:rsid w:val="002E6AE7"/>
    <w:rsid w:val="002E74EC"/>
    <w:rsid w:val="002E7EEA"/>
    <w:rsid w:val="002F0018"/>
    <w:rsid w:val="002F0103"/>
    <w:rsid w:val="002F026E"/>
    <w:rsid w:val="002F113D"/>
    <w:rsid w:val="002F2181"/>
    <w:rsid w:val="002F2CE8"/>
    <w:rsid w:val="002F3AAD"/>
    <w:rsid w:val="002F3E44"/>
    <w:rsid w:val="002F4772"/>
    <w:rsid w:val="002F4F17"/>
    <w:rsid w:val="002F53FC"/>
    <w:rsid w:val="002F59DF"/>
    <w:rsid w:val="002F5FD8"/>
    <w:rsid w:val="002F70D4"/>
    <w:rsid w:val="002F7676"/>
    <w:rsid w:val="002F7CD5"/>
    <w:rsid w:val="003013C7"/>
    <w:rsid w:val="003015EF"/>
    <w:rsid w:val="00301897"/>
    <w:rsid w:val="003020E9"/>
    <w:rsid w:val="00302298"/>
    <w:rsid w:val="003024FE"/>
    <w:rsid w:val="00302E5B"/>
    <w:rsid w:val="00304178"/>
    <w:rsid w:val="00304A85"/>
    <w:rsid w:val="00305196"/>
    <w:rsid w:val="0030566C"/>
    <w:rsid w:val="00305917"/>
    <w:rsid w:val="0030616C"/>
    <w:rsid w:val="00306AFC"/>
    <w:rsid w:val="00306B66"/>
    <w:rsid w:val="00306F6D"/>
    <w:rsid w:val="00307335"/>
    <w:rsid w:val="003073F9"/>
    <w:rsid w:val="00310670"/>
    <w:rsid w:val="00311EEF"/>
    <w:rsid w:val="003123AE"/>
    <w:rsid w:val="00312BC9"/>
    <w:rsid w:val="00312DEF"/>
    <w:rsid w:val="003133A2"/>
    <w:rsid w:val="00313576"/>
    <w:rsid w:val="00313646"/>
    <w:rsid w:val="0031407F"/>
    <w:rsid w:val="0031436A"/>
    <w:rsid w:val="00314B0A"/>
    <w:rsid w:val="00314FE5"/>
    <w:rsid w:val="00315E1C"/>
    <w:rsid w:val="00315E28"/>
    <w:rsid w:val="0031687B"/>
    <w:rsid w:val="00316CCA"/>
    <w:rsid w:val="003171F2"/>
    <w:rsid w:val="0032026C"/>
    <w:rsid w:val="003209FF"/>
    <w:rsid w:val="00320B42"/>
    <w:rsid w:val="003214D6"/>
    <w:rsid w:val="0032154C"/>
    <w:rsid w:val="0032240B"/>
    <w:rsid w:val="0032257E"/>
    <w:rsid w:val="00322876"/>
    <w:rsid w:val="00322938"/>
    <w:rsid w:val="00322DDA"/>
    <w:rsid w:val="00323AE8"/>
    <w:rsid w:val="003247D4"/>
    <w:rsid w:val="00324805"/>
    <w:rsid w:val="00325445"/>
    <w:rsid w:val="0032552C"/>
    <w:rsid w:val="0032620A"/>
    <w:rsid w:val="00326559"/>
    <w:rsid w:val="003271E6"/>
    <w:rsid w:val="003274FD"/>
    <w:rsid w:val="003275A5"/>
    <w:rsid w:val="00327D51"/>
    <w:rsid w:val="00330CC9"/>
    <w:rsid w:val="00330EAA"/>
    <w:rsid w:val="00331211"/>
    <w:rsid w:val="00331898"/>
    <w:rsid w:val="003318FB"/>
    <w:rsid w:val="00331C51"/>
    <w:rsid w:val="00332CF7"/>
    <w:rsid w:val="00332E27"/>
    <w:rsid w:val="0033320B"/>
    <w:rsid w:val="00333A45"/>
    <w:rsid w:val="00334A29"/>
    <w:rsid w:val="00334BB7"/>
    <w:rsid w:val="00336210"/>
    <w:rsid w:val="003363C0"/>
    <w:rsid w:val="00337821"/>
    <w:rsid w:val="00337870"/>
    <w:rsid w:val="00337C85"/>
    <w:rsid w:val="003403C3"/>
    <w:rsid w:val="003403D7"/>
    <w:rsid w:val="003407DD"/>
    <w:rsid w:val="00340807"/>
    <w:rsid w:val="00340BA5"/>
    <w:rsid w:val="003426DB"/>
    <w:rsid w:val="00342E36"/>
    <w:rsid w:val="00343DAF"/>
    <w:rsid w:val="0034411C"/>
    <w:rsid w:val="00344306"/>
    <w:rsid w:val="00345156"/>
    <w:rsid w:val="0034564B"/>
    <w:rsid w:val="00346B8A"/>
    <w:rsid w:val="00347C54"/>
    <w:rsid w:val="00347F77"/>
    <w:rsid w:val="0035002A"/>
    <w:rsid w:val="00350249"/>
    <w:rsid w:val="0035057E"/>
    <w:rsid w:val="00350E5C"/>
    <w:rsid w:val="00351F6F"/>
    <w:rsid w:val="003523AB"/>
    <w:rsid w:val="0035282E"/>
    <w:rsid w:val="003528B6"/>
    <w:rsid w:val="00352B63"/>
    <w:rsid w:val="00353BC7"/>
    <w:rsid w:val="003544EC"/>
    <w:rsid w:val="0035459D"/>
    <w:rsid w:val="003545CA"/>
    <w:rsid w:val="00354750"/>
    <w:rsid w:val="00355037"/>
    <w:rsid w:val="003560AB"/>
    <w:rsid w:val="003564FA"/>
    <w:rsid w:val="003578C3"/>
    <w:rsid w:val="00357A69"/>
    <w:rsid w:val="00357BA6"/>
    <w:rsid w:val="00361673"/>
    <w:rsid w:val="00361A11"/>
    <w:rsid w:val="00361B57"/>
    <w:rsid w:val="00362B06"/>
    <w:rsid w:val="0036352A"/>
    <w:rsid w:val="003642E7"/>
    <w:rsid w:val="003643DB"/>
    <w:rsid w:val="00364614"/>
    <w:rsid w:val="00364E60"/>
    <w:rsid w:val="003654F6"/>
    <w:rsid w:val="00365826"/>
    <w:rsid w:val="00365C8A"/>
    <w:rsid w:val="003668DC"/>
    <w:rsid w:val="0037051F"/>
    <w:rsid w:val="00371A2B"/>
    <w:rsid w:val="00371C7C"/>
    <w:rsid w:val="00372A8E"/>
    <w:rsid w:val="00372B1D"/>
    <w:rsid w:val="00372DA9"/>
    <w:rsid w:val="00373406"/>
    <w:rsid w:val="00374BF1"/>
    <w:rsid w:val="0037580A"/>
    <w:rsid w:val="0037605B"/>
    <w:rsid w:val="00377105"/>
    <w:rsid w:val="003776FA"/>
    <w:rsid w:val="00377F2A"/>
    <w:rsid w:val="003805A7"/>
    <w:rsid w:val="00380D42"/>
    <w:rsid w:val="00382A66"/>
    <w:rsid w:val="0038304A"/>
    <w:rsid w:val="003833E0"/>
    <w:rsid w:val="0038421C"/>
    <w:rsid w:val="00384770"/>
    <w:rsid w:val="00384A89"/>
    <w:rsid w:val="00384B99"/>
    <w:rsid w:val="00384FB7"/>
    <w:rsid w:val="003851B2"/>
    <w:rsid w:val="0038567E"/>
    <w:rsid w:val="00385B2B"/>
    <w:rsid w:val="00385CFF"/>
    <w:rsid w:val="00385F2E"/>
    <w:rsid w:val="00387307"/>
    <w:rsid w:val="003879B8"/>
    <w:rsid w:val="00387E7E"/>
    <w:rsid w:val="003900C4"/>
    <w:rsid w:val="003900CA"/>
    <w:rsid w:val="00390D9B"/>
    <w:rsid w:val="00391954"/>
    <w:rsid w:val="0039241A"/>
    <w:rsid w:val="0039293A"/>
    <w:rsid w:val="00393424"/>
    <w:rsid w:val="003939C3"/>
    <w:rsid w:val="00393C22"/>
    <w:rsid w:val="00393CD4"/>
    <w:rsid w:val="003940EC"/>
    <w:rsid w:val="00395885"/>
    <w:rsid w:val="003A0480"/>
    <w:rsid w:val="003A0AB6"/>
    <w:rsid w:val="003A31C0"/>
    <w:rsid w:val="003A3B94"/>
    <w:rsid w:val="003A4490"/>
    <w:rsid w:val="003A475A"/>
    <w:rsid w:val="003A524C"/>
    <w:rsid w:val="003A61BC"/>
    <w:rsid w:val="003B0718"/>
    <w:rsid w:val="003B09CF"/>
    <w:rsid w:val="003B1515"/>
    <w:rsid w:val="003B1D5B"/>
    <w:rsid w:val="003B3477"/>
    <w:rsid w:val="003B3F5C"/>
    <w:rsid w:val="003B3FE5"/>
    <w:rsid w:val="003B47C6"/>
    <w:rsid w:val="003B5339"/>
    <w:rsid w:val="003B59FB"/>
    <w:rsid w:val="003B5D47"/>
    <w:rsid w:val="003B5EC1"/>
    <w:rsid w:val="003B71BA"/>
    <w:rsid w:val="003B7371"/>
    <w:rsid w:val="003B7758"/>
    <w:rsid w:val="003B7F16"/>
    <w:rsid w:val="003C0171"/>
    <w:rsid w:val="003C0458"/>
    <w:rsid w:val="003C17A5"/>
    <w:rsid w:val="003C1EBE"/>
    <w:rsid w:val="003C34CD"/>
    <w:rsid w:val="003C3550"/>
    <w:rsid w:val="003C393D"/>
    <w:rsid w:val="003C3CEB"/>
    <w:rsid w:val="003C5C16"/>
    <w:rsid w:val="003C6134"/>
    <w:rsid w:val="003C68D6"/>
    <w:rsid w:val="003C775F"/>
    <w:rsid w:val="003C7BD2"/>
    <w:rsid w:val="003D11AA"/>
    <w:rsid w:val="003D194B"/>
    <w:rsid w:val="003D20FD"/>
    <w:rsid w:val="003D3D86"/>
    <w:rsid w:val="003D4186"/>
    <w:rsid w:val="003D517D"/>
    <w:rsid w:val="003D6292"/>
    <w:rsid w:val="003D6412"/>
    <w:rsid w:val="003D686D"/>
    <w:rsid w:val="003D7631"/>
    <w:rsid w:val="003D7B69"/>
    <w:rsid w:val="003D7D3A"/>
    <w:rsid w:val="003E0E01"/>
    <w:rsid w:val="003E107C"/>
    <w:rsid w:val="003E1532"/>
    <w:rsid w:val="003E156D"/>
    <w:rsid w:val="003E1CD8"/>
    <w:rsid w:val="003E1E0E"/>
    <w:rsid w:val="003E222A"/>
    <w:rsid w:val="003E2252"/>
    <w:rsid w:val="003E25C0"/>
    <w:rsid w:val="003E2BC8"/>
    <w:rsid w:val="003E2C1C"/>
    <w:rsid w:val="003E336B"/>
    <w:rsid w:val="003E3409"/>
    <w:rsid w:val="003E4074"/>
    <w:rsid w:val="003E598E"/>
    <w:rsid w:val="003E59B7"/>
    <w:rsid w:val="003E5B6E"/>
    <w:rsid w:val="003E69FA"/>
    <w:rsid w:val="003E7A7D"/>
    <w:rsid w:val="003E7C37"/>
    <w:rsid w:val="003F094F"/>
    <w:rsid w:val="003F0B33"/>
    <w:rsid w:val="003F0ECE"/>
    <w:rsid w:val="003F2012"/>
    <w:rsid w:val="003F2539"/>
    <w:rsid w:val="003F397C"/>
    <w:rsid w:val="003F3AA3"/>
    <w:rsid w:val="003F4E8B"/>
    <w:rsid w:val="003F55BB"/>
    <w:rsid w:val="003F6C15"/>
    <w:rsid w:val="00400585"/>
    <w:rsid w:val="004005EB"/>
    <w:rsid w:val="0040172D"/>
    <w:rsid w:val="00401E26"/>
    <w:rsid w:val="00402169"/>
    <w:rsid w:val="00402672"/>
    <w:rsid w:val="00402D27"/>
    <w:rsid w:val="00403601"/>
    <w:rsid w:val="00403D71"/>
    <w:rsid w:val="00404569"/>
    <w:rsid w:val="0040508A"/>
    <w:rsid w:val="0040516A"/>
    <w:rsid w:val="004072D3"/>
    <w:rsid w:val="004075B8"/>
    <w:rsid w:val="00407A02"/>
    <w:rsid w:val="00407E36"/>
    <w:rsid w:val="00407F2A"/>
    <w:rsid w:val="00410E7C"/>
    <w:rsid w:val="0041195F"/>
    <w:rsid w:val="0041239B"/>
    <w:rsid w:val="00412E39"/>
    <w:rsid w:val="00413F36"/>
    <w:rsid w:val="004142EF"/>
    <w:rsid w:val="0041508C"/>
    <w:rsid w:val="0041537F"/>
    <w:rsid w:val="00415511"/>
    <w:rsid w:val="00415897"/>
    <w:rsid w:val="00416A09"/>
    <w:rsid w:val="004172B9"/>
    <w:rsid w:val="004178A5"/>
    <w:rsid w:val="00420231"/>
    <w:rsid w:val="004206E9"/>
    <w:rsid w:val="0042117E"/>
    <w:rsid w:val="004211C6"/>
    <w:rsid w:val="00421E0B"/>
    <w:rsid w:val="00422118"/>
    <w:rsid w:val="00422BC4"/>
    <w:rsid w:val="004258F9"/>
    <w:rsid w:val="00425E92"/>
    <w:rsid w:val="00426858"/>
    <w:rsid w:val="00426C45"/>
    <w:rsid w:val="00427C88"/>
    <w:rsid w:val="00430D00"/>
    <w:rsid w:val="004320C0"/>
    <w:rsid w:val="00432F4E"/>
    <w:rsid w:val="00433F77"/>
    <w:rsid w:val="0043426A"/>
    <w:rsid w:val="004352DE"/>
    <w:rsid w:val="004355F4"/>
    <w:rsid w:val="00435E74"/>
    <w:rsid w:val="004362E5"/>
    <w:rsid w:val="004367E3"/>
    <w:rsid w:val="0043685E"/>
    <w:rsid w:val="004370A4"/>
    <w:rsid w:val="00440E0A"/>
    <w:rsid w:val="00441623"/>
    <w:rsid w:val="00442097"/>
    <w:rsid w:val="004435E8"/>
    <w:rsid w:val="00445B30"/>
    <w:rsid w:val="00445CF7"/>
    <w:rsid w:val="004474B1"/>
    <w:rsid w:val="00447CFA"/>
    <w:rsid w:val="00450E43"/>
    <w:rsid w:val="0045114B"/>
    <w:rsid w:val="0045128F"/>
    <w:rsid w:val="00452C0D"/>
    <w:rsid w:val="00453275"/>
    <w:rsid w:val="00453F07"/>
    <w:rsid w:val="00454098"/>
    <w:rsid w:val="00455A4A"/>
    <w:rsid w:val="00461073"/>
    <w:rsid w:val="00461845"/>
    <w:rsid w:val="00461D18"/>
    <w:rsid w:val="00461DA6"/>
    <w:rsid w:val="00462C52"/>
    <w:rsid w:val="00463DEE"/>
    <w:rsid w:val="004642EC"/>
    <w:rsid w:val="00464A82"/>
    <w:rsid w:val="00465AC3"/>
    <w:rsid w:val="00466654"/>
    <w:rsid w:val="00466A0B"/>
    <w:rsid w:val="0046702C"/>
    <w:rsid w:val="0047051C"/>
    <w:rsid w:val="00470CB4"/>
    <w:rsid w:val="004724B7"/>
    <w:rsid w:val="004725CA"/>
    <w:rsid w:val="00472F27"/>
    <w:rsid w:val="0047304D"/>
    <w:rsid w:val="00473187"/>
    <w:rsid w:val="004734F4"/>
    <w:rsid w:val="0047392C"/>
    <w:rsid w:val="0047443A"/>
    <w:rsid w:val="00474E55"/>
    <w:rsid w:val="00474EB2"/>
    <w:rsid w:val="004752D5"/>
    <w:rsid w:val="004766E7"/>
    <w:rsid w:val="00477C58"/>
    <w:rsid w:val="00480918"/>
    <w:rsid w:val="004816E4"/>
    <w:rsid w:val="00482C61"/>
    <w:rsid w:val="00482CC6"/>
    <w:rsid w:val="004831F5"/>
    <w:rsid w:val="00484FA9"/>
    <w:rsid w:val="00485F0F"/>
    <w:rsid w:val="00487825"/>
    <w:rsid w:val="00490928"/>
    <w:rsid w:val="00490BAE"/>
    <w:rsid w:val="00491144"/>
    <w:rsid w:val="004915DD"/>
    <w:rsid w:val="0049211F"/>
    <w:rsid w:val="00492276"/>
    <w:rsid w:val="00492586"/>
    <w:rsid w:val="004938E0"/>
    <w:rsid w:val="00493B1B"/>
    <w:rsid w:val="00493F4C"/>
    <w:rsid w:val="0049425D"/>
    <w:rsid w:val="0049502F"/>
    <w:rsid w:val="00495137"/>
    <w:rsid w:val="00495E06"/>
    <w:rsid w:val="004967B6"/>
    <w:rsid w:val="004968AD"/>
    <w:rsid w:val="00496BB5"/>
    <w:rsid w:val="00496DFE"/>
    <w:rsid w:val="00496F23"/>
    <w:rsid w:val="0049737F"/>
    <w:rsid w:val="0049774A"/>
    <w:rsid w:val="00497A25"/>
    <w:rsid w:val="004A0543"/>
    <w:rsid w:val="004A0904"/>
    <w:rsid w:val="004A0B1C"/>
    <w:rsid w:val="004A124F"/>
    <w:rsid w:val="004A1BAC"/>
    <w:rsid w:val="004A2092"/>
    <w:rsid w:val="004A2CB3"/>
    <w:rsid w:val="004A3402"/>
    <w:rsid w:val="004A3BC9"/>
    <w:rsid w:val="004A401F"/>
    <w:rsid w:val="004A4511"/>
    <w:rsid w:val="004A4949"/>
    <w:rsid w:val="004A4A92"/>
    <w:rsid w:val="004A5149"/>
    <w:rsid w:val="004A5891"/>
    <w:rsid w:val="004A6262"/>
    <w:rsid w:val="004A63F4"/>
    <w:rsid w:val="004A72C5"/>
    <w:rsid w:val="004A74A8"/>
    <w:rsid w:val="004B0313"/>
    <w:rsid w:val="004B0706"/>
    <w:rsid w:val="004B0D4B"/>
    <w:rsid w:val="004B195C"/>
    <w:rsid w:val="004B210B"/>
    <w:rsid w:val="004B2242"/>
    <w:rsid w:val="004B2F0B"/>
    <w:rsid w:val="004B4067"/>
    <w:rsid w:val="004B416C"/>
    <w:rsid w:val="004B4251"/>
    <w:rsid w:val="004B43F5"/>
    <w:rsid w:val="004B456E"/>
    <w:rsid w:val="004B4B44"/>
    <w:rsid w:val="004B4DEA"/>
    <w:rsid w:val="004B5156"/>
    <w:rsid w:val="004B5231"/>
    <w:rsid w:val="004B5293"/>
    <w:rsid w:val="004B5477"/>
    <w:rsid w:val="004B5B76"/>
    <w:rsid w:val="004B6497"/>
    <w:rsid w:val="004C16B0"/>
    <w:rsid w:val="004C1AF4"/>
    <w:rsid w:val="004C1B87"/>
    <w:rsid w:val="004C1D9F"/>
    <w:rsid w:val="004C2032"/>
    <w:rsid w:val="004C2333"/>
    <w:rsid w:val="004C340F"/>
    <w:rsid w:val="004C3437"/>
    <w:rsid w:val="004C3A6B"/>
    <w:rsid w:val="004C47C6"/>
    <w:rsid w:val="004C5275"/>
    <w:rsid w:val="004C5899"/>
    <w:rsid w:val="004C5D9F"/>
    <w:rsid w:val="004C62C7"/>
    <w:rsid w:val="004C672C"/>
    <w:rsid w:val="004C7619"/>
    <w:rsid w:val="004D061C"/>
    <w:rsid w:val="004D1350"/>
    <w:rsid w:val="004D1D26"/>
    <w:rsid w:val="004D2BAC"/>
    <w:rsid w:val="004D2BD8"/>
    <w:rsid w:val="004D2EA8"/>
    <w:rsid w:val="004D2FE8"/>
    <w:rsid w:val="004D43AB"/>
    <w:rsid w:val="004D5129"/>
    <w:rsid w:val="004D5286"/>
    <w:rsid w:val="004D64D3"/>
    <w:rsid w:val="004D6E53"/>
    <w:rsid w:val="004D6F0A"/>
    <w:rsid w:val="004D7CE8"/>
    <w:rsid w:val="004E1280"/>
    <w:rsid w:val="004E229B"/>
    <w:rsid w:val="004E23BC"/>
    <w:rsid w:val="004E2D44"/>
    <w:rsid w:val="004E30E9"/>
    <w:rsid w:val="004E5456"/>
    <w:rsid w:val="004E6E58"/>
    <w:rsid w:val="004E6E9F"/>
    <w:rsid w:val="004E78BE"/>
    <w:rsid w:val="004E7C01"/>
    <w:rsid w:val="004E7E45"/>
    <w:rsid w:val="004F08C7"/>
    <w:rsid w:val="004F0BC2"/>
    <w:rsid w:val="004F26F3"/>
    <w:rsid w:val="004F2D59"/>
    <w:rsid w:val="004F35D5"/>
    <w:rsid w:val="004F459A"/>
    <w:rsid w:val="004F4FDF"/>
    <w:rsid w:val="004F521D"/>
    <w:rsid w:val="004F6965"/>
    <w:rsid w:val="004F6A18"/>
    <w:rsid w:val="004F7B96"/>
    <w:rsid w:val="004F7EF7"/>
    <w:rsid w:val="00500E38"/>
    <w:rsid w:val="00502FFF"/>
    <w:rsid w:val="005041A1"/>
    <w:rsid w:val="00504D5A"/>
    <w:rsid w:val="005050B4"/>
    <w:rsid w:val="00505B0B"/>
    <w:rsid w:val="00505BDC"/>
    <w:rsid w:val="005060D2"/>
    <w:rsid w:val="0050697B"/>
    <w:rsid w:val="005112C4"/>
    <w:rsid w:val="00511312"/>
    <w:rsid w:val="005115B6"/>
    <w:rsid w:val="00511CE5"/>
    <w:rsid w:val="00512896"/>
    <w:rsid w:val="00513159"/>
    <w:rsid w:val="00513169"/>
    <w:rsid w:val="00513B53"/>
    <w:rsid w:val="00513C2F"/>
    <w:rsid w:val="00513E9C"/>
    <w:rsid w:val="005150F7"/>
    <w:rsid w:val="00515520"/>
    <w:rsid w:val="00515BC2"/>
    <w:rsid w:val="005169C1"/>
    <w:rsid w:val="00516D89"/>
    <w:rsid w:val="0051714F"/>
    <w:rsid w:val="005173C0"/>
    <w:rsid w:val="00520501"/>
    <w:rsid w:val="00520F6A"/>
    <w:rsid w:val="00521467"/>
    <w:rsid w:val="00521662"/>
    <w:rsid w:val="00521E2A"/>
    <w:rsid w:val="0052347A"/>
    <w:rsid w:val="005235FB"/>
    <w:rsid w:val="00523F4D"/>
    <w:rsid w:val="00525680"/>
    <w:rsid w:val="005263C4"/>
    <w:rsid w:val="005268F4"/>
    <w:rsid w:val="005269EB"/>
    <w:rsid w:val="0052732C"/>
    <w:rsid w:val="00527758"/>
    <w:rsid w:val="00527C3A"/>
    <w:rsid w:val="00527D3C"/>
    <w:rsid w:val="005308B0"/>
    <w:rsid w:val="005308FF"/>
    <w:rsid w:val="00531BDD"/>
    <w:rsid w:val="00531F57"/>
    <w:rsid w:val="00532595"/>
    <w:rsid w:val="00532A3E"/>
    <w:rsid w:val="0053393E"/>
    <w:rsid w:val="00533A56"/>
    <w:rsid w:val="00533BE5"/>
    <w:rsid w:val="00534FCA"/>
    <w:rsid w:val="005355C0"/>
    <w:rsid w:val="00535A43"/>
    <w:rsid w:val="00535B8A"/>
    <w:rsid w:val="005365EF"/>
    <w:rsid w:val="00536CEA"/>
    <w:rsid w:val="005377B3"/>
    <w:rsid w:val="00540237"/>
    <w:rsid w:val="00540F16"/>
    <w:rsid w:val="00540FAC"/>
    <w:rsid w:val="0054194E"/>
    <w:rsid w:val="005424DE"/>
    <w:rsid w:val="00544CF6"/>
    <w:rsid w:val="005465D2"/>
    <w:rsid w:val="00546BC7"/>
    <w:rsid w:val="00547149"/>
    <w:rsid w:val="00547544"/>
    <w:rsid w:val="0055017D"/>
    <w:rsid w:val="00550AFB"/>
    <w:rsid w:val="00551739"/>
    <w:rsid w:val="00551E38"/>
    <w:rsid w:val="005537C5"/>
    <w:rsid w:val="00553A24"/>
    <w:rsid w:val="00554863"/>
    <w:rsid w:val="00555579"/>
    <w:rsid w:val="00555755"/>
    <w:rsid w:val="00555FBC"/>
    <w:rsid w:val="005568D3"/>
    <w:rsid w:val="0055719E"/>
    <w:rsid w:val="00557DA0"/>
    <w:rsid w:val="00560D0A"/>
    <w:rsid w:val="005612A9"/>
    <w:rsid w:val="00561560"/>
    <w:rsid w:val="00561B97"/>
    <w:rsid w:val="00561FE8"/>
    <w:rsid w:val="005623C9"/>
    <w:rsid w:val="00562A78"/>
    <w:rsid w:val="00564102"/>
    <w:rsid w:val="00564550"/>
    <w:rsid w:val="005645D0"/>
    <w:rsid w:val="00564ACE"/>
    <w:rsid w:val="0056598A"/>
    <w:rsid w:val="00565D84"/>
    <w:rsid w:val="0056639C"/>
    <w:rsid w:val="005663D9"/>
    <w:rsid w:val="0056644F"/>
    <w:rsid w:val="00567BB6"/>
    <w:rsid w:val="005701B3"/>
    <w:rsid w:val="00570C09"/>
    <w:rsid w:val="00570D5C"/>
    <w:rsid w:val="005712A4"/>
    <w:rsid w:val="0057191D"/>
    <w:rsid w:val="00571F99"/>
    <w:rsid w:val="005724E8"/>
    <w:rsid w:val="0057299C"/>
    <w:rsid w:val="005732B7"/>
    <w:rsid w:val="00575C07"/>
    <w:rsid w:val="0057617B"/>
    <w:rsid w:val="005808A6"/>
    <w:rsid w:val="00580935"/>
    <w:rsid w:val="00580BC6"/>
    <w:rsid w:val="00581583"/>
    <w:rsid w:val="00581C2A"/>
    <w:rsid w:val="005823A1"/>
    <w:rsid w:val="005830C9"/>
    <w:rsid w:val="00583711"/>
    <w:rsid w:val="00583EE4"/>
    <w:rsid w:val="005855F3"/>
    <w:rsid w:val="005864D3"/>
    <w:rsid w:val="00586E62"/>
    <w:rsid w:val="00591B3A"/>
    <w:rsid w:val="00591D8C"/>
    <w:rsid w:val="00591F92"/>
    <w:rsid w:val="00592E99"/>
    <w:rsid w:val="005937AC"/>
    <w:rsid w:val="00595D95"/>
    <w:rsid w:val="00596774"/>
    <w:rsid w:val="005975AF"/>
    <w:rsid w:val="00597826"/>
    <w:rsid w:val="0059799A"/>
    <w:rsid w:val="00597EA1"/>
    <w:rsid w:val="005A0701"/>
    <w:rsid w:val="005A08E9"/>
    <w:rsid w:val="005A11D6"/>
    <w:rsid w:val="005A1A4D"/>
    <w:rsid w:val="005A1F66"/>
    <w:rsid w:val="005A25FF"/>
    <w:rsid w:val="005A2B50"/>
    <w:rsid w:val="005A374E"/>
    <w:rsid w:val="005A3B70"/>
    <w:rsid w:val="005A496A"/>
    <w:rsid w:val="005A54EC"/>
    <w:rsid w:val="005A55BB"/>
    <w:rsid w:val="005A5B30"/>
    <w:rsid w:val="005A6745"/>
    <w:rsid w:val="005A67D8"/>
    <w:rsid w:val="005A7494"/>
    <w:rsid w:val="005B0558"/>
    <w:rsid w:val="005B0C14"/>
    <w:rsid w:val="005B1258"/>
    <w:rsid w:val="005B1319"/>
    <w:rsid w:val="005B23C9"/>
    <w:rsid w:val="005B313C"/>
    <w:rsid w:val="005B360A"/>
    <w:rsid w:val="005B3E26"/>
    <w:rsid w:val="005B4377"/>
    <w:rsid w:val="005B44CC"/>
    <w:rsid w:val="005B5534"/>
    <w:rsid w:val="005B5882"/>
    <w:rsid w:val="005B5C3D"/>
    <w:rsid w:val="005B5DC0"/>
    <w:rsid w:val="005B6E32"/>
    <w:rsid w:val="005B6FA6"/>
    <w:rsid w:val="005B7001"/>
    <w:rsid w:val="005B7B8C"/>
    <w:rsid w:val="005C04FF"/>
    <w:rsid w:val="005C125A"/>
    <w:rsid w:val="005C1EE7"/>
    <w:rsid w:val="005C20B9"/>
    <w:rsid w:val="005C2956"/>
    <w:rsid w:val="005C2F52"/>
    <w:rsid w:val="005C2F7E"/>
    <w:rsid w:val="005C35D6"/>
    <w:rsid w:val="005C477C"/>
    <w:rsid w:val="005C5272"/>
    <w:rsid w:val="005C568D"/>
    <w:rsid w:val="005C56D1"/>
    <w:rsid w:val="005C5762"/>
    <w:rsid w:val="005C58BC"/>
    <w:rsid w:val="005C6B4B"/>
    <w:rsid w:val="005C70E7"/>
    <w:rsid w:val="005C7694"/>
    <w:rsid w:val="005C7971"/>
    <w:rsid w:val="005D08D1"/>
    <w:rsid w:val="005D0DA1"/>
    <w:rsid w:val="005D0E8D"/>
    <w:rsid w:val="005D148D"/>
    <w:rsid w:val="005D192A"/>
    <w:rsid w:val="005D1930"/>
    <w:rsid w:val="005D1941"/>
    <w:rsid w:val="005D1CF5"/>
    <w:rsid w:val="005D27D7"/>
    <w:rsid w:val="005D2D16"/>
    <w:rsid w:val="005D411D"/>
    <w:rsid w:val="005D4345"/>
    <w:rsid w:val="005D5200"/>
    <w:rsid w:val="005D5665"/>
    <w:rsid w:val="005D63A7"/>
    <w:rsid w:val="005D6C4A"/>
    <w:rsid w:val="005D774B"/>
    <w:rsid w:val="005D7B21"/>
    <w:rsid w:val="005E00CB"/>
    <w:rsid w:val="005E0121"/>
    <w:rsid w:val="005E116B"/>
    <w:rsid w:val="005E136F"/>
    <w:rsid w:val="005E191D"/>
    <w:rsid w:val="005E1F4F"/>
    <w:rsid w:val="005E36AC"/>
    <w:rsid w:val="005E4809"/>
    <w:rsid w:val="005E658A"/>
    <w:rsid w:val="005E70B3"/>
    <w:rsid w:val="005E73DC"/>
    <w:rsid w:val="005E762E"/>
    <w:rsid w:val="005E7840"/>
    <w:rsid w:val="005F0E65"/>
    <w:rsid w:val="005F111C"/>
    <w:rsid w:val="005F1270"/>
    <w:rsid w:val="005F1BE5"/>
    <w:rsid w:val="005F1C0F"/>
    <w:rsid w:val="005F210D"/>
    <w:rsid w:val="005F2C72"/>
    <w:rsid w:val="005F2CCD"/>
    <w:rsid w:val="005F31CC"/>
    <w:rsid w:val="005F397D"/>
    <w:rsid w:val="005F4D31"/>
    <w:rsid w:val="005F534D"/>
    <w:rsid w:val="005F5824"/>
    <w:rsid w:val="005F5C30"/>
    <w:rsid w:val="005F6517"/>
    <w:rsid w:val="00600334"/>
    <w:rsid w:val="00600CE2"/>
    <w:rsid w:val="006013D4"/>
    <w:rsid w:val="006020C4"/>
    <w:rsid w:val="006029EF"/>
    <w:rsid w:val="00603322"/>
    <w:rsid w:val="0060380C"/>
    <w:rsid w:val="0060382D"/>
    <w:rsid w:val="0060404B"/>
    <w:rsid w:val="0060538E"/>
    <w:rsid w:val="00605C4B"/>
    <w:rsid w:val="00605C6A"/>
    <w:rsid w:val="00605DDC"/>
    <w:rsid w:val="00605EC6"/>
    <w:rsid w:val="00606307"/>
    <w:rsid w:val="00606F7F"/>
    <w:rsid w:val="00607726"/>
    <w:rsid w:val="0060782D"/>
    <w:rsid w:val="00607A4D"/>
    <w:rsid w:val="00610421"/>
    <w:rsid w:val="0061054B"/>
    <w:rsid w:val="00610823"/>
    <w:rsid w:val="00610AB9"/>
    <w:rsid w:val="0061237C"/>
    <w:rsid w:val="00612AA5"/>
    <w:rsid w:val="00612B78"/>
    <w:rsid w:val="006136C9"/>
    <w:rsid w:val="0061390B"/>
    <w:rsid w:val="00613AD0"/>
    <w:rsid w:val="00613DD1"/>
    <w:rsid w:val="006142C3"/>
    <w:rsid w:val="00615167"/>
    <w:rsid w:val="0061551B"/>
    <w:rsid w:val="006157B7"/>
    <w:rsid w:val="00616515"/>
    <w:rsid w:val="00617861"/>
    <w:rsid w:val="00620A45"/>
    <w:rsid w:val="006211DC"/>
    <w:rsid w:val="00621BF5"/>
    <w:rsid w:val="00621EB0"/>
    <w:rsid w:val="006225B0"/>
    <w:rsid w:val="006226BE"/>
    <w:rsid w:val="00622A52"/>
    <w:rsid w:val="00622B9A"/>
    <w:rsid w:val="006236DC"/>
    <w:rsid w:val="00623F98"/>
    <w:rsid w:val="006244DD"/>
    <w:rsid w:val="00624C81"/>
    <w:rsid w:val="006271E3"/>
    <w:rsid w:val="0062722B"/>
    <w:rsid w:val="006300EE"/>
    <w:rsid w:val="00631583"/>
    <w:rsid w:val="00634168"/>
    <w:rsid w:val="00634836"/>
    <w:rsid w:val="00634FED"/>
    <w:rsid w:val="0063574C"/>
    <w:rsid w:val="00636AFB"/>
    <w:rsid w:val="006370E7"/>
    <w:rsid w:val="00637ED7"/>
    <w:rsid w:val="00640489"/>
    <w:rsid w:val="00640863"/>
    <w:rsid w:val="006408C2"/>
    <w:rsid w:val="00640B96"/>
    <w:rsid w:val="00641488"/>
    <w:rsid w:val="00641874"/>
    <w:rsid w:val="00641978"/>
    <w:rsid w:val="00641BC4"/>
    <w:rsid w:val="00641C42"/>
    <w:rsid w:val="0064204D"/>
    <w:rsid w:val="006427B7"/>
    <w:rsid w:val="00643254"/>
    <w:rsid w:val="0064387A"/>
    <w:rsid w:val="00645D90"/>
    <w:rsid w:val="006464E4"/>
    <w:rsid w:val="006465B6"/>
    <w:rsid w:val="00646758"/>
    <w:rsid w:val="006516C7"/>
    <w:rsid w:val="00651C39"/>
    <w:rsid w:val="00653061"/>
    <w:rsid w:val="0065411D"/>
    <w:rsid w:val="00654F42"/>
    <w:rsid w:val="006557AA"/>
    <w:rsid w:val="00656394"/>
    <w:rsid w:val="00656B40"/>
    <w:rsid w:val="00656F20"/>
    <w:rsid w:val="00657FDB"/>
    <w:rsid w:val="006609AF"/>
    <w:rsid w:val="0066154E"/>
    <w:rsid w:val="0066178A"/>
    <w:rsid w:val="006619F1"/>
    <w:rsid w:val="00661C5F"/>
    <w:rsid w:val="00661FDC"/>
    <w:rsid w:val="006622A3"/>
    <w:rsid w:val="0066329B"/>
    <w:rsid w:val="006635E7"/>
    <w:rsid w:val="0066368C"/>
    <w:rsid w:val="006639E3"/>
    <w:rsid w:val="0066400C"/>
    <w:rsid w:val="00664557"/>
    <w:rsid w:val="00665D51"/>
    <w:rsid w:val="00665EDF"/>
    <w:rsid w:val="00666508"/>
    <w:rsid w:val="00666897"/>
    <w:rsid w:val="00666C67"/>
    <w:rsid w:val="0066707A"/>
    <w:rsid w:val="00667B53"/>
    <w:rsid w:val="00667FCA"/>
    <w:rsid w:val="006719BB"/>
    <w:rsid w:val="006725F4"/>
    <w:rsid w:val="00672883"/>
    <w:rsid w:val="0067291F"/>
    <w:rsid w:val="006749DB"/>
    <w:rsid w:val="006762E1"/>
    <w:rsid w:val="00677225"/>
    <w:rsid w:val="00677300"/>
    <w:rsid w:val="00677850"/>
    <w:rsid w:val="00677E8A"/>
    <w:rsid w:val="00680220"/>
    <w:rsid w:val="00680468"/>
    <w:rsid w:val="006808AC"/>
    <w:rsid w:val="00680B41"/>
    <w:rsid w:val="00681A0B"/>
    <w:rsid w:val="0068212A"/>
    <w:rsid w:val="0068451B"/>
    <w:rsid w:val="0068474F"/>
    <w:rsid w:val="0068486A"/>
    <w:rsid w:val="0068496C"/>
    <w:rsid w:val="00685286"/>
    <w:rsid w:val="00685CCC"/>
    <w:rsid w:val="00685DF5"/>
    <w:rsid w:val="00686634"/>
    <w:rsid w:val="006867CF"/>
    <w:rsid w:val="00690449"/>
    <w:rsid w:val="00690781"/>
    <w:rsid w:val="006908CC"/>
    <w:rsid w:val="006913E2"/>
    <w:rsid w:val="00692AE6"/>
    <w:rsid w:val="00693ED1"/>
    <w:rsid w:val="006952AF"/>
    <w:rsid w:val="006957AA"/>
    <w:rsid w:val="00696B35"/>
    <w:rsid w:val="0069784A"/>
    <w:rsid w:val="006A0539"/>
    <w:rsid w:val="006A05D4"/>
    <w:rsid w:val="006A11FE"/>
    <w:rsid w:val="006A1DB1"/>
    <w:rsid w:val="006A2092"/>
    <w:rsid w:val="006A23C0"/>
    <w:rsid w:val="006A3DD0"/>
    <w:rsid w:val="006A402C"/>
    <w:rsid w:val="006A4145"/>
    <w:rsid w:val="006A5CB8"/>
    <w:rsid w:val="006A6452"/>
    <w:rsid w:val="006A65C2"/>
    <w:rsid w:val="006A683C"/>
    <w:rsid w:val="006A69B9"/>
    <w:rsid w:val="006A6DA9"/>
    <w:rsid w:val="006A71F4"/>
    <w:rsid w:val="006A72C9"/>
    <w:rsid w:val="006A7314"/>
    <w:rsid w:val="006A741B"/>
    <w:rsid w:val="006B1680"/>
    <w:rsid w:val="006B2D81"/>
    <w:rsid w:val="006B2D9E"/>
    <w:rsid w:val="006B35CD"/>
    <w:rsid w:val="006B3745"/>
    <w:rsid w:val="006B420E"/>
    <w:rsid w:val="006B52EE"/>
    <w:rsid w:val="006B54D1"/>
    <w:rsid w:val="006B5725"/>
    <w:rsid w:val="006B5A4C"/>
    <w:rsid w:val="006B6DAF"/>
    <w:rsid w:val="006B6F3B"/>
    <w:rsid w:val="006B7C44"/>
    <w:rsid w:val="006C0361"/>
    <w:rsid w:val="006C1633"/>
    <w:rsid w:val="006C1DE2"/>
    <w:rsid w:val="006C258D"/>
    <w:rsid w:val="006C2E66"/>
    <w:rsid w:val="006C3349"/>
    <w:rsid w:val="006C355F"/>
    <w:rsid w:val="006C3A14"/>
    <w:rsid w:val="006C4B98"/>
    <w:rsid w:val="006C5ACA"/>
    <w:rsid w:val="006C65DB"/>
    <w:rsid w:val="006C74F2"/>
    <w:rsid w:val="006C7BBC"/>
    <w:rsid w:val="006C7C28"/>
    <w:rsid w:val="006D0955"/>
    <w:rsid w:val="006D0E93"/>
    <w:rsid w:val="006D253D"/>
    <w:rsid w:val="006D272C"/>
    <w:rsid w:val="006D28F9"/>
    <w:rsid w:val="006D2D96"/>
    <w:rsid w:val="006D32F8"/>
    <w:rsid w:val="006D3993"/>
    <w:rsid w:val="006D6779"/>
    <w:rsid w:val="006D7A5A"/>
    <w:rsid w:val="006E011B"/>
    <w:rsid w:val="006E05FD"/>
    <w:rsid w:val="006E0AC5"/>
    <w:rsid w:val="006E0B32"/>
    <w:rsid w:val="006E0C0E"/>
    <w:rsid w:val="006E25F8"/>
    <w:rsid w:val="006E2701"/>
    <w:rsid w:val="006E2A05"/>
    <w:rsid w:val="006E34FD"/>
    <w:rsid w:val="006E3B76"/>
    <w:rsid w:val="006E458C"/>
    <w:rsid w:val="006E4CCB"/>
    <w:rsid w:val="006E4DB5"/>
    <w:rsid w:val="006E5BF2"/>
    <w:rsid w:val="006E618B"/>
    <w:rsid w:val="006E64D6"/>
    <w:rsid w:val="006E676D"/>
    <w:rsid w:val="006E6B72"/>
    <w:rsid w:val="006E6EC2"/>
    <w:rsid w:val="006E7409"/>
    <w:rsid w:val="006E7716"/>
    <w:rsid w:val="006E7B21"/>
    <w:rsid w:val="006E7DEA"/>
    <w:rsid w:val="006F1234"/>
    <w:rsid w:val="006F18E2"/>
    <w:rsid w:val="006F1BC6"/>
    <w:rsid w:val="006F2339"/>
    <w:rsid w:val="006F2977"/>
    <w:rsid w:val="006F3606"/>
    <w:rsid w:val="006F5C80"/>
    <w:rsid w:val="006F647D"/>
    <w:rsid w:val="006F7BE0"/>
    <w:rsid w:val="00700306"/>
    <w:rsid w:val="00700394"/>
    <w:rsid w:val="0070080A"/>
    <w:rsid w:val="00700865"/>
    <w:rsid w:val="007012F3"/>
    <w:rsid w:val="00701C45"/>
    <w:rsid w:val="00702C1F"/>
    <w:rsid w:val="0070369E"/>
    <w:rsid w:val="0070435F"/>
    <w:rsid w:val="00704BBB"/>
    <w:rsid w:val="00704C5D"/>
    <w:rsid w:val="007054F9"/>
    <w:rsid w:val="007057F7"/>
    <w:rsid w:val="0070583B"/>
    <w:rsid w:val="00706405"/>
    <w:rsid w:val="00706473"/>
    <w:rsid w:val="00706A81"/>
    <w:rsid w:val="00706D65"/>
    <w:rsid w:val="00707413"/>
    <w:rsid w:val="007076A7"/>
    <w:rsid w:val="007079A4"/>
    <w:rsid w:val="00710D56"/>
    <w:rsid w:val="00710EE0"/>
    <w:rsid w:val="0071209C"/>
    <w:rsid w:val="00713B69"/>
    <w:rsid w:val="00715563"/>
    <w:rsid w:val="00715E0B"/>
    <w:rsid w:val="00717882"/>
    <w:rsid w:val="0072014F"/>
    <w:rsid w:val="007201C9"/>
    <w:rsid w:val="007203EF"/>
    <w:rsid w:val="007224A6"/>
    <w:rsid w:val="00723539"/>
    <w:rsid w:val="00723724"/>
    <w:rsid w:val="007238BA"/>
    <w:rsid w:val="00724A24"/>
    <w:rsid w:val="00724CF8"/>
    <w:rsid w:val="00725D80"/>
    <w:rsid w:val="00725E92"/>
    <w:rsid w:val="007264C6"/>
    <w:rsid w:val="00726DC1"/>
    <w:rsid w:val="00726E18"/>
    <w:rsid w:val="00727621"/>
    <w:rsid w:val="00727C24"/>
    <w:rsid w:val="0073007A"/>
    <w:rsid w:val="00730B64"/>
    <w:rsid w:val="0073105A"/>
    <w:rsid w:val="007320D8"/>
    <w:rsid w:val="00732549"/>
    <w:rsid w:val="007335C3"/>
    <w:rsid w:val="007356E3"/>
    <w:rsid w:val="00735851"/>
    <w:rsid w:val="00735A88"/>
    <w:rsid w:val="00735B41"/>
    <w:rsid w:val="00736F37"/>
    <w:rsid w:val="00737537"/>
    <w:rsid w:val="00737E1F"/>
    <w:rsid w:val="00737FDB"/>
    <w:rsid w:val="0074016A"/>
    <w:rsid w:val="007401F2"/>
    <w:rsid w:val="0074037D"/>
    <w:rsid w:val="00740471"/>
    <w:rsid w:val="00740D36"/>
    <w:rsid w:val="00740F49"/>
    <w:rsid w:val="00741424"/>
    <w:rsid w:val="00741B43"/>
    <w:rsid w:val="0074368F"/>
    <w:rsid w:val="007440B9"/>
    <w:rsid w:val="00745C5E"/>
    <w:rsid w:val="00746743"/>
    <w:rsid w:val="00746AB4"/>
    <w:rsid w:val="007479BD"/>
    <w:rsid w:val="00747D43"/>
    <w:rsid w:val="00751A5E"/>
    <w:rsid w:val="007525A6"/>
    <w:rsid w:val="0075349B"/>
    <w:rsid w:val="007535C1"/>
    <w:rsid w:val="00753C8B"/>
    <w:rsid w:val="00753E43"/>
    <w:rsid w:val="007542D6"/>
    <w:rsid w:val="00754360"/>
    <w:rsid w:val="0075453E"/>
    <w:rsid w:val="007548A2"/>
    <w:rsid w:val="00754D95"/>
    <w:rsid w:val="00756758"/>
    <w:rsid w:val="00756933"/>
    <w:rsid w:val="00757557"/>
    <w:rsid w:val="0075794C"/>
    <w:rsid w:val="0076113E"/>
    <w:rsid w:val="00761841"/>
    <w:rsid w:val="00761885"/>
    <w:rsid w:val="0076314B"/>
    <w:rsid w:val="00764D28"/>
    <w:rsid w:val="00765EC0"/>
    <w:rsid w:val="00766D05"/>
    <w:rsid w:val="007670B3"/>
    <w:rsid w:val="007709E4"/>
    <w:rsid w:val="0077124D"/>
    <w:rsid w:val="00771778"/>
    <w:rsid w:val="00771898"/>
    <w:rsid w:val="00772A7B"/>
    <w:rsid w:val="00772E8D"/>
    <w:rsid w:val="00772EEC"/>
    <w:rsid w:val="007733B6"/>
    <w:rsid w:val="0077445C"/>
    <w:rsid w:val="007746CD"/>
    <w:rsid w:val="007746F9"/>
    <w:rsid w:val="00774B27"/>
    <w:rsid w:val="00774C91"/>
    <w:rsid w:val="007754D3"/>
    <w:rsid w:val="0077615D"/>
    <w:rsid w:val="00776B65"/>
    <w:rsid w:val="007803E3"/>
    <w:rsid w:val="007806F0"/>
    <w:rsid w:val="007807CB"/>
    <w:rsid w:val="00780BD6"/>
    <w:rsid w:val="0078268E"/>
    <w:rsid w:val="00782B18"/>
    <w:rsid w:val="00782E78"/>
    <w:rsid w:val="007837E8"/>
    <w:rsid w:val="007842F4"/>
    <w:rsid w:val="00784686"/>
    <w:rsid w:val="00785921"/>
    <w:rsid w:val="00785D46"/>
    <w:rsid w:val="0078674E"/>
    <w:rsid w:val="00786E51"/>
    <w:rsid w:val="007873FD"/>
    <w:rsid w:val="00787BA2"/>
    <w:rsid w:val="00787BAF"/>
    <w:rsid w:val="00787D56"/>
    <w:rsid w:val="007902E0"/>
    <w:rsid w:val="007907C0"/>
    <w:rsid w:val="00792399"/>
    <w:rsid w:val="007928D7"/>
    <w:rsid w:val="00793907"/>
    <w:rsid w:val="00795646"/>
    <w:rsid w:val="00795CCE"/>
    <w:rsid w:val="00795EE4"/>
    <w:rsid w:val="007A2F84"/>
    <w:rsid w:val="007A2FA8"/>
    <w:rsid w:val="007A3E74"/>
    <w:rsid w:val="007A4AF5"/>
    <w:rsid w:val="007A4B68"/>
    <w:rsid w:val="007A5A28"/>
    <w:rsid w:val="007A5CE9"/>
    <w:rsid w:val="007A6591"/>
    <w:rsid w:val="007A69D0"/>
    <w:rsid w:val="007A73C8"/>
    <w:rsid w:val="007A78B7"/>
    <w:rsid w:val="007B0844"/>
    <w:rsid w:val="007B0ADA"/>
    <w:rsid w:val="007B0D33"/>
    <w:rsid w:val="007B1409"/>
    <w:rsid w:val="007B14A0"/>
    <w:rsid w:val="007B1FB0"/>
    <w:rsid w:val="007B21F4"/>
    <w:rsid w:val="007B2562"/>
    <w:rsid w:val="007B2B7D"/>
    <w:rsid w:val="007B320C"/>
    <w:rsid w:val="007B5765"/>
    <w:rsid w:val="007B5D60"/>
    <w:rsid w:val="007B78CB"/>
    <w:rsid w:val="007C161D"/>
    <w:rsid w:val="007C1EC9"/>
    <w:rsid w:val="007C35F6"/>
    <w:rsid w:val="007C39D1"/>
    <w:rsid w:val="007C4D25"/>
    <w:rsid w:val="007C53B6"/>
    <w:rsid w:val="007C6F44"/>
    <w:rsid w:val="007C7B49"/>
    <w:rsid w:val="007D03DD"/>
    <w:rsid w:val="007D1B3A"/>
    <w:rsid w:val="007D354E"/>
    <w:rsid w:val="007D3F46"/>
    <w:rsid w:val="007D3FBD"/>
    <w:rsid w:val="007D4708"/>
    <w:rsid w:val="007D54CC"/>
    <w:rsid w:val="007D56D6"/>
    <w:rsid w:val="007D576C"/>
    <w:rsid w:val="007D579F"/>
    <w:rsid w:val="007D5A37"/>
    <w:rsid w:val="007D5B1B"/>
    <w:rsid w:val="007D5E76"/>
    <w:rsid w:val="007D73E7"/>
    <w:rsid w:val="007D7691"/>
    <w:rsid w:val="007E025F"/>
    <w:rsid w:val="007E08ED"/>
    <w:rsid w:val="007E25FB"/>
    <w:rsid w:val="007E28DC"/>
    <w:rsid w:val="007E52AB"/>
    <w:rsid w:val="007E6084"/>
    <w:rsid w:val="007E7145"/>
    <w:rsid w:val="007E71AB"/>
    <w:rsid w:val="007E7539"/>
    <w:rsid w:val="007E78B8"/>
    <w:rsid w:val="007F1311"/>
    <w:rsid w:val="007F1EFC"/>
    <w:rsid w:val="007F2064"/>
    <w:rsid w:val="007F24EF"/>
    <w:rsid w:val="007F2789"/>
    <w:rsid w:val="007F4D52"/>
    <w:rsid w:val="007F7180"/>
    <w:rsid w:val="007F762E"/>
    <w:rsid w:val="007F77DD"/>
    <w:rsid w:val="007F7FCA"/>
    <w:rsid w:val="008000EE"/>
    <w:rsid w:val="0080178A"/>
    <w:rsid w:val="0080286A"/>
    <w:rsid w:val="00803395"/>
    <w:rsid w:val="008033D0"/>
    <w:rsid w:val="0080386D"/>
    <w:rsid w:val="00803FCA"/>
    <w:rsid w:val="00804459"/>
    <w:rsid w:val="00805A45"/>
    <w:rsid w:val="00806085"/>
    <w:rsid w:val="00806736"/>
    <w:rsid w:val="00807727"/>
    <w:rsid w:val="008077C7"/>
    <w:rsid w:val="008078B7"/>
    <w:rsid w:val="008078C4"/>
    <w:rsid w:val="00810097"/>
    <w:rsid w:val="0081075F"/>
    <w:rsid w:val="008116E6"/>
    <w:rsid w:val="008126D2"/>
    <w:rsid w:val="00812DE8"/>
    <w:rsid w:val="008131EC"/>
    <w:rsid w:val="00813DA5"/>
    <w:rsid w:val="00813FFC"/>
    <w:rsid w:val="008148F9"/>
    <w:rsid w:val="00814F06"/>
    <w:rsid w:val="00816429"/>
    <w:rsid w:val="00816A34"/>
    <w:rsid w:val="008173ED"/>
    <w:rsid w:val="00817D62"/>
    <w:rsid w:val="00817D90"/>
    <w:rsid w:val="008203FC"/>
    <w:rsid w:val="00820A61"/>
    <w:rsid w:val="0082182B"/>
    <w:rsid w:val="00821A11"/>
    <w:rsid w:val="008222FE"/>
    <w:rsid w:val="00822FE1"/>
    <w:rsid w:val="008233F1"/>
    <w:rsid w:val="00824649"/>
    <w:rsid w:val="0082587E"/>
    <w:rsid w:val="008261E0"/>
    <w:rsid w:val="008263BF"/>
    <w:rsid w:val="00827119"/>
    <w:rsid w:val="00827429"/>
    <w:rsid w:val="00827BAF"/>
    <w:rsid w:val="008302FB"/>
    <w:rsid w:val="00831157"/>
    <w:rsid w:val="0083131F"/>
    <w:rsid w:val="00831C7C"/>
    <w:rsid w:val="00832369"/>
    <w:rsid w:val="008337CE"/>
    <w:rsid w:val="00833960"/>
    <w:rsid w:val="008341EF"/>
    <w:rsid w:val="008345EE"/>
    <w:rsid w:val="00834AAB"/>
    <w:rsid w:val="00834E6A"/>
    <w:rsid w:val="00835A8F"/>
    <w:rsid w:val="00835FCC"/>
    <w:rsid w:val="00837144"/>
    <w:rsid w:val="00837E76"/>
    <w:rsid w:val="008408FD"/>
    <w:rsid w:val="00844FCF"/>
    <w:rsid w:val="008451B6"/>
    <w:rsid w:val="008456BC"/>
    <w:rsid w:val="00846A6E"/>
    <w:rsid w:val="008471AA"/>
    <w:rsid w:val="00847580"/>
    <w:rsid w:val="00847B90"/>
    <w:rsid w:val="008501C3"/>
    <w:rsid w:val="008511F7"/>
    <w:rsid w:val="00851369"/>
    <w:rsid w:val="00851A0E"/>
    <w:rsid w:val="00851E3F"/>
    <w:rsid w:val="00852182"/>
    <w:rsid w:val="00852E59"/>
    <w:rsid w:val="00855A2F"/>
    <w:rsid w:val="00855A92"/>
    <w:rsid w:val="00856C48"/>
    <w:rsid w:val="00856DAC"/>
    <w:rsid w:val="00857200"/>
    <w:rsid w:val="00857811"/>
    <w:rsid w:val="008606CA"/>
    <w:rsid w:val="00860711"/>
    <w:rsid w:val="00860EC0"/>
    <w:rsid w:val="0086175D"/>
    <w:rsid w:val="00861CF6"/>
    <w:rsid w:val="00862189"/>
    <w:rsid w:val="00862951"/>
    <w:rsid w:val="00862F13"/>
    <w:rsid w:val="00862F52"/>
    <w:rsid w:val="0086318A"/>
    <w:rsid w:val="00863658"/>
    <w:rsid w:val="0086372C"/>
    <w:rsid w:val="0086407A"/>
    <w:rsid w:val="00864940"/>
    <w:rsid w:val="00864BE1"/>
    <w:rsid w:val="00864ED5"/>
    <w:rsid w:val="00865362"/>
    <w:rsid w:val="00865D5E"/>
    <w:rsid w:val="00866488"/>
    <w:rsid w:val="00866E86"/>
    <w:rsid w:val="008705B8"/>
    <w:rsid w:val="008707C8"/>
    <w:rsid w:val="008717D0"/>
    <w:rsid w:val="0087280D"/>
    <w:rsid w:val="008729F5"/>
    <w:rsid w:val="00872C18"/>
    <w:rsid w:val="0087382E"/>
    <w:rsid w:val="008746DD"/>
    <w:rsid w:val="00875645"/>
    <w:rsid w:val="00875F11"/>
    <w:rsid w:val="00876610"/>
    <w:rsid w:val="00877CAE"/>
    <w:rsid w:val="0088119E"/>
    <w:rsid w:val="00881EB9"/>
    <w:rsid w:val="00882250"/>
    <w:rsid w:val="008833EB"/>
    <w:rsid w:val="00883826"/>
    <w:rsid w:val="00885014"/>
    <w:rsid w:val="008851BA"/>
    <w:rsid w:val="008855DE"/>
    <w:rsid w:val="00885E90"/>
    <w:rsid w:val="008868B3"/>
    <w:rsid w:val="0088722B"/>
    <w:rsid w:val="00887CB1"/>
    <w:rsid w:val="00887CF2"/>
    <w:rsid w:val="008906D4"/>
    <w:rsid w:val="00890E83"/>
    <w:rsid w:val="00891137"/>
    <w:rsid w:val="0089115E"/>
    <w:rsid w:val="0089122B"/>
    <w:rsid w:val="00891660"/>
    <w:rsid w:val="00891844"/>
    <w:rsid w:val="00891900"/>
    <w:rsid w:val="00893778"/>
    <w:rsid w:val="00893F5A"/>
    <w:rsid w:val="00894B68"/>
    <w:rsid w:val="008955CD"/>
    <w:rsid w:val="00895F42"/>
    <w:rsid w:val="00896199"/>
    <w:rsid w:val="00896CF2"/>
    <w:rsid w:val="00897342"/>
    <w:rsid w:val="00897DD0"/>
    <w:rsid w:val="008A0022"/>
    <w:rsid w:val="008A0248"/>
    <w:rsid w:val="008A028B"/>
    <w:rsid w:val="008A06EE"/>
    <w:rsid w:val="008A0C0E"/>
    <w:rsid w:val="008A16B3"/>
    <w:rsid w:val="008A1A9A"/>
    <w:rsid w:val="008A2BA6"/>
    <w:rsid w:val="008A3412"/>
    <w:rsid w:val="008A4209"/>
    <w:rsid w:val="008A46A3"/>
    <w:rsid w:val="008A49F6"/>
    <w:rsid w:val="008A4AF4"/>
    <w:rsid w:val="008A5755"/>
    <w:rsid w:val="008A576A"/>
    <w:rsid w:val="008A6121"/>
    <w:rsid w:val="008A6E0C"/>
    <w:rsid w:val="008A7210"/>
    <w:rsid w:val="008A72A8"/>
    <w:rsid w:val="008A7658"/>
    <w:rsid w:val="008A7CBB"/>
    <w:rsid w:val="008B02A4"/>
    <w:rsid w:val="008B0E92"/>
    <w:rsid w:val="008B1937"/>
    <w:rsid w:val="008B1CA0"/>
    <w:rsid w:val="008B35CE"/>
    <w:rsid w:val="008B37ED"/>
    <w:rsid w:val="008B3E3E"/>
    <w:rsid w:val="008B4757"/>
    <w:rsid w:val="008B541F"/>
    <w:rsid w:val="008B58D6"/>
    <w:rsid w:val="008B5A63"/>
    <w:rsid w:val="008B61E1"/>
    <w:rsid w:val="008B6412"/>
    <w:rsid w:val="008B644E"/>
    <w:rsid w:val="008B732E"/>
    <w:rsid w:val="008B778B"/>
    <w:rsid w:val="008C01CD"/>
    <w:rsid w:val="008C07DC"/>
    <w:rsid w:val="008C08E2"/>
    <w:rsid w:val="008C19AC"/>
    <w:rsid w:val="008C19C8"/>
    <w:rsid w:val="008C19D6"/>
    <w:rsid w:val="008C29F2"/>
    <w:rsid w:val="008C2DC5"/>
    <w:rsid w:val="008C30C9"/>
    <w:rsid w:val="008C31C3"/>
    <w:rsid w:val="008C3E5F"/>
    <w:rsid w:val="008C3EB5"/>
    <w:rsid w:val="008C49FD"/>
    <w:rsid w:val="008C506E"/>
    <w:rsid w:val="008C5E4F"/>
    <w:rsid w:val="008C69B7"/>
    <w:rsid w:val="008C6CDD"/>
    <w:rsid w:val="008D0939"/>
    <w:rsid w:val="008D0B21"/>
    <w:rsid w:val="008D1727"/>
    <w:rsid w:val="008D1EAC"/>
    <w:rsid w:val="008D3360"/>
    <w:rsid w:val="008D342A"/>
    <w:rsid w:val="008D3D51"/>
    <w:rsid w:val="008D3F8D"/>
    <w:rsid w:val="008D3FA7"/>
    <w:rsid w:val="008D4BBA"/>
    <w:rsid w:val="008D4CF6"/>
    <w:rsid w:val="008D4F62"/>
    <w:rsid w:val="008D54FD"/>
    <w:rsid w:val="008D5D63"/>
    <w:rsid w:val="008D70FE"/>
    <w:rsid w:val="008D72C4"/>
    <w:rsid w:val="008D75AC"/>
    <w:rsid w:val="008D7A4C"/>
    <w:rsid w:val="008E0413"/>
    <w:rsid w:val="008E0885"/>
    <w:rsid w:val="008E1B22"/>
    <w:rsid w:val="008E2291"/>
    <w:rsid w:val="008E280F"/>
    <w:rsid w:val="008E297F"/>
    <w:rsid w:val="008E2D71"/>
    <w:rsid w:val="008E2E49"/>
    <w:rsid w:val="008E33DA"/>
    <w:rsid w:val="008E421C"/>
    <w:rsid w:val="008E4336"/>
    <w:rsid w:val="008E4EA9"/>
    <w:rsid w:val="008E515B"/>
    <w:rsid w:val="008E5E89"/>
    <w:rsid w:val="008E6647"/>
    <w:rsid w:val="008E733C"/>
    <w:rsid w:val="008E78AE"/>
    <w:rsid w:val="008F07CA"/>
    <w:rsid w:val="008F110D"/>
    <w:rsid w:val="008F23A7"/>
    <w:rsid w:val="008F29B6"/>
    <w:rsid w:val="008F3A63"/>
    <w:rsid w:val="008F458C"/>
    <w:rsid w:val="008F49FC"/>
    <w:rsid w:val="008F52B0"/>
    <w:rsid w:val="008F5D5A"/>
    <w:rsid w:val="008F63A0"/>
    <w:rsid w:val="008F6903"/>
    <w:rsid w:val="008F75E7"/>
    <w:rsid w:val="008F7930"/>
    <w:rsid w:val="008F7F43"/>
    <w:rsid w:val="00901090"/>
    <w:rsid w:val="00901A8C"/>
    <w:rsid w:val="009029F8"/>
    <w:rsid w:val="00902B50"/>
    <w:rsid w:val="00902F28"/>
    <w:rsid w:val="00903CD6"/>
    <w:rsid w:val="00904400"/>
    <w:rsid w:val="00904682"/>
    <w:rsid w:val="00904B9B"/>
    <w:rsid w:val="00904CD7"/>
    <w:rsid w:val="00905771"/>
    <w:rsid w:val="00907554"/>
    <w:rsid w:val="00907A6A"/>
    <w:rsid w:val="00910D43"/>
    <w:rsid w:val="0091113D"/>
    <w:rsid w:val="00911B67"/>
    <w:rsid w:val="00911C19"/>
    <w:rsid w:val="00912307"/>
    <w:rsid w:val="0091315E"/>
    <w:rsid w:val="009133D5"/>
    <w:rsid w:val="009138D9"/>
    <w:rsid w:val="00913A6B"/>
    <w:rsid w:val="00914299"/>
    <w:rsid w:val="00914D93"/>
    <w:rsid w:val="00915386"/>
    <w:rsid w:val="009159AB"/>
    <w:rsid w:val="009163EC"/>
    <w:rsid w:val="00917180"/>
    <w:rsid w:val="00917584"/>
    <w:rsid w:val="00917768"/>
    <w:rsid w:val="00917815"/>
    <w:rsid w:val="00917840"/>
    <w:rsid w:val="009202D1"/>
    <w:rsid w:val="009217A1"/>
    <w:rsid w:val="009219FB"/>
    <w:rsid w:val="00922F3F"/>
    <w:rsid w:val="00924328"/>
    <w:rsid w:val="009246A9"/>
    <w:rsid w:val="0092481C"/>
    <w:rsid w:val="00925047"/>
    <w:rsid w:val="009250C3"/>
    <w:rsid w:val="00925B49"/>
    <w:rsid w:val="009265B7"/>
    <w:rsid w:val="009311BD"/>
    <w:rsid w:val="00932074"/>
    <w:rsid w:val="0093265E"/>
    <w:rsid w:val="00933021"/>
    <w:rsid w:val="0093303C"/>
    <w:rsid w:val="009333DC"/>
    <w:rsid w:val="00933E05"/>
    <w:rsid w:val="00934459"/>
    <w:rsid w:val="00934AA6"/>
    <w:rsid w:val="00935353"/>
    <w:rsid w:val="00935967"/>
    <w:rsid w:val="0093729A"/>
    <w:rsid w:val="0093764C"/>
    <w:rsid w:val="00937A4A"/>
    <w:rsid w:val="00940689"/>
    <w:rsid w:val="0094141A"/>
    <w:rsid w:val="0094167B"/>
    <w:rsid w:val="009419FF"/>
    <w:rsid w:val="009423D6"/>
    <w:rsid w:val="00942798"/>
    <w:rsid w:val="009429C2"/>
    <w:rsid w:val="009437C5"/>
    <w:rsid w:val="009445D7"/>
    <w:rsid w:val="00944F3F"/>
    <w:rsid w:val="00945812"/>
    <w:rsid w:val="00946411"/>
    <w:rsid w:val="009471A1"/>
    <w:rsid w:val="00947C3F"/>
    <w:rsid w:val="0095035B"/>
    <w:rsid w:val="009516BD"/>
    <w:rsid w:val="00951F42"/>
    <w:rsid w:val="009528A7"/>
    <w:rsid w:val="00952C0E"/>
    <w:rsid w:val="00953437"/>
    <w:rsid w:val="009539EA"/>
    <w:rsid w:val="00953E2D"/>
    <w:rsid w:val="0095492D"/>
    <w:rsid w:val="00954B8C"/>
    <w:rsid w:val="0095522E"/>
    <w:rsid w:val="00955454"/>
    <w:rsid w:val="00957CA2"/>
    <w:rsid w:val="00960158"/>
    <w:rsid w:val="009607B6"/>
    <w:rsid w:val="00960EDD"/>
    <w:rsid w:val="0096112F"/>
    <w:rsid w:val="009623A7"/>
    <w:rsid w:val="00963B18"/>
    <w:rsid w:val="009641BE"/>
    <w:rsid w:val="00964DD4"/>
    <w:rsid w:val="0096509C"/>
    <w:rsid w:val="009654F1"/>
    <w:rsid w:val="00965589"/>
    <w:rsid w:val="00966162"/>
    <w:rsid w:val="00966D81"/>
    <w:rsid w:val="00966DC7"/>
    <w:rsid w:val="0097019B"/>
    <w:rsid w:val="00970F2C"/>
    <w:rsid w:val="00971115"/>
    <w:rsid w:val="00971B9D"/>
    <w:rsid w:val="009720D1"/>
    <w:rsid w:val="0097274B"/>
    <w:rsid w:val="00972780"/>
    <w:rsid w:val="0097360B"/>
    <w:rsid w:val="00973CC8"/>
    <w:rsid w:val="00974344"/>
    <w:rsid w:val="00974552"/>
    <w:rsid w:val="00974683"/>
    <w:rsid w:val="00974B14"/>
    <w:rsid w:val="00975F06"/>
    <w:rsid w:val="00975FA2"/>
    <w:rsid w:val="00976E73"/>
    <w:rsid w:val="00977220"/>
    <w:rsid w:val="00980A34"/>
    <w:rsid w:val="0098107E"/>
    <w:rsid w:val="0098117C"/>
    <w:rsid w:val="009811CE"/>
    <w:rsid w:val="00982705"/>
    <w:rsid w:val="00983875"/>
    <w:rsid w:val="00984193"/>
    <w:rsid w:val="009843E7"/>
    <w:rsid w:val="009845C3"/>
    <w:rsid w:val="009854D1"/>
    <w:rsid w:val="0098551A"/>
    <w:rsid w:val="0098594D"/>
    <w:rsid w:val="009862A4"/>
    <w:rsid w:val="0098662F"/>
    <w:rsid w:val="00986903"/>
    <w:rsid w:val="00986C5F"/>
    <w:rsid w:val="0098797C"/>
    <w:rsid w:val="00987EE3"/>
    <w:rsid w:val="0099096F"/>
    <w:rsid w:val="00991483"/>
    <w:rsid w:val="00991523"/>
    <w:rsid w:val="009929FD"/>
    <w:rsid w:val="009936F6"/>
    <w:rsid w:val="00993FA6"/>
    <w:rsid w:val="00994114"/>
    <w:rsid w:val="0099420C"/>
    <w:rsid w:val="0099562A"/>
    <w:rsid w:val="009956D7"/>
    <w:rsid w:val="00996573"/>
    <w:rsid w:val="00996579"/>
    <w:rsid w:val="00996BDC"/>
    <w:rsid w:val="00997341"/>
    <w:rsid w:val="009979CF"/>
    <w:rsid w:val="00997F23"/>
    <w:rsid w:val="009A0906"/>
    <w:rsid w:val="009A0FF3"/>
    <w:rsid w:val="009A1F46"/>
    <w:rsid w:val="009A2C03"/>
    <w:rsid w:val="009A3BA4"/>
    <w:rsid w:val="009A4D03"/>
    <w:rsid w:val="009A6588"/>
    <w:rsid w:val="009B07BF"/>
    <w:rsid w:val="009B0CD8"/>
    <w:rsid w:val="009B10C9"/>
    <w:rsid w:val="009B122C"/>
    <w:rsid w:val="009B123D"/>
    <w:rsid w:val="009B19A9"/>
    <w:rsid w:val="009B2215"/>
    <w:rsid w:val="009B23C7"/>
    <w:rsid w:val="009B2B0D"/>
    <w:rsid w:val="009B2B16"/>
    <w:rsid w:val="009B307F"/>
    <w:rsid w:val="009B355C"/>
    <w:rsid w:val="009B4B44"/>
    <w:rsid w:val="009B52B4"/>
    <w:rsid w:val="009B5453"/>
    <w:rsid w:val="009B54F2"/>
    <w:rsid w:val="009B625C"/>
    <w:rsid w:val="009B688D"/>
    <w:rsid w:val="009C0071"/>
    <w:rsid w:val="009C0FC8"/>
    <w:rsid w:val="009C103C"/>
    <w:rsid w:val="009C115A"/>
    <w:rsid w:val="009C19D1"/>
    <w:rsid w:val="009C2353"/>
    <w:rsid w:val="009C2970"/>
    <w:rsid w:val="009C2D33"/>
    <w:rsid w:val="009C2E9E"/>
    <w:rsid w:val="009C312D"/>
    <w:rsid w:val="009C3141"/>
    <w:rsid w:val="009C39FE"/>
    <w:rsid w:val="009C4A89"/>
    <w:rsid w:val="009C5740"/>
    <w:rsid w:val="009C661B"/>
    <w:rsid w:val="009C7C4E"/>
    <w:rsid w:val="009C7D0E"/>
    <w:rsid w:val="009D0167"/>
    <w:rsid w:val="009D26AF"/>
    <w:rsid w:val="009D2FA2"/>
    <w:rsid w:val="009D3023"/>
    <w:rsid w:val="009D3849"/>
    <w:rsid w:val="009D38BA"/>
    <w:rsid w:val="009D43A3"/>
    <w:rsid w:val="009D4B6C"/>
    <w:rsid w:val="009D5450"/>
    <w:rsid w:val="009D6466"/>
    <w:rsid w:val="009D69E0"/>
    <w:rsid w:val="009D6F04"/>
    <w:rsid w:val="009D6F3D"/>
    <w:rsid w:val="009D733D"/>
    <w:rsid w:val="009D73A8"/>
    <w:rsid w:val="009D73B0"/>
    <w:rsid w:val="009E260D"/>
    <w:rsid w:val="009E3FE3"/>
    <w:rsid w:val="009E41E1"/>
    <w:rsid w:val="009E426E"/>
    <w:rsid w:val="009E484D"/>
    <w:rsid w:val="009E491E"/>
    <w:rsid w:val="009E5EA7"/>
    <w:rsid w:val="009E604D"/>
    <w:rsid w:val="009E7EBB"/>
    <w:rsid w:val="009F04E7"/>
    <w:rsid w:val="009F0BDE"/>
    <w:rsid w:val="009F201C"/>
    <w:rsid w:val="009F20D7"/>
    <w:rsid w:val="009F2B62"/>
    <w:rsid w:val="009F3460"/>
    <w:rsid w:val="009F531F"/>
    <w:rsid w:val="009F5CEB"/>
    <w:rsid w:val="009F5FA3"/>
    <w:rsid w:val="009F6D36"/>
    <w:rsid w:val="009F732B"/>
    <w:rsid w:val="00A00338"/>
    <w:rsid w:val="00A00846"/>
    <w:rsid w:val="00A00E4E"/>
    <w:rsid w:val="00A02168"/>
    <w:rsid w:val="00A026D9"/>
    <w:rsid w:val="00A02AE3"/>
    <w:rsid w:val="00A03573"/>
    <w:rsid w:val="00A038DE"/>
    <w:rsid w:val="00A038F8"/>
    <w:rsid w:val="00A03E05"/>
    <w:rsid w:val="00A047DD"/>
    <w:rsid w:val="00A05255"/>
    <w:rsid w:val="00A0577C"/>
    <w:rsid w:val="00A058C3"/>
    <w:rsid w:val="00A05A3A"/>
    <w:rsid w:val="00A06B55"/>
    <w:rsid w:val="00A06D42"/>
    <w:rsid w:val="00A11023"/>
    <w:rsid w:val="00A1131D"/>
    <w:rsid w:val="00A116E7"/>
    <w:rsid w:val="00A123DE"/>
    <w:rsid w:val="00A12815"/>
    <w:rsid w:val="00A128B3"/>
    <w:rsid w:val="00A12B28"/>
    <w:rsid w:val="00A13C2E"/>
    <w:rsid w:val="00A152C7"/>
    <w:rsid w:val="00A16515"/>
    <w:rsid w:val="00A17475"/>
    <w:rsid w:val="00A17FFC"/>
    <w:rsid w:val="00A210A6"/>
    <w:rsid w:val="00A214B8"/>
    <w:rsid w:val="00A21A3C"/>
    <w:rsid w:val="00A21E03"/>
    <w:rsid w:val="00A2203B"/>
    <w:rsid w:val="00A222F9"/>
    <w:rsid w:val="00A22681"/>
    <w:rsid w:val="00A226AB"/>
    <w:rsid w:val="00A22758"/>
    <w:rsid w:val="00A23656"/>
    <w:rsid w:val="00A23D03"/>
    <w:rsid w:val="00A23EE7"/>
    <w:rsid w:val="00A2497B"/>
    <w:rsid w:val="00A251FF"/>
    <w:rsid w:val="00A25704"/>
    <w:rsid w:val="00A26454"/>
    <w:rsid w:val="00A2663E"/>
    <w:rsid w:val="00A301B4"/>
    <w:rsid w:val="00A306FB"/>
    <w:rsid w:val="00A30A93"/>
    <w:rsid w:val="00A30C6A"/>
    <w:rsid w:val="00A31761"/>
    <w:rsid w:val="00A318BF"/>
    <w:rsid w:val="00A31F42"/>
    <w:rsid w:val="00A32599"/>
    <w:rsid w:val="00A32787"/>
    <w:rsid w:val="00A33195"/>
    <w:rsid w:val="00A339E0"/>
    <w:rsid w:val="00A3517F"/>
    <w:rsid w:val="00A358CF"/>
    <w:rsid w:val="00A35A65"/>
    <w:rsid w:val="00A36D50"/>
    <w:rsid w:val="00A36EDE"/>
    <w:rsid w:val="00A376D1"/>
    <w:rsid w:val="00A40C55"/>
    <w:rsid w:val="00A40D5F"/>
    <w:rsid w:val="00A41317"/>
    <w:rsid w:val="00A41390"/>
    <w:rsid w:val="00A415CD"/>
    <w:rsid w:val="00A41DD3"/>
    <w:rsid w:val="00A42328"/>
    <w:rsid w:val="00A42B18"/>
    <w:rsid w:val="00A42F10"/>
    <w:rsid w:val="00A43A29"/>
    <w:rsid w:val="00A452B9"/>
    <w:rsid w:val="00A45905"/>
    <w:rsid w:val="00A46350"/>
    <w:rsid w:val="00A471F8"/>
    <w:rsid w:val="00A47DCA"/>
    <w:rsid w:val="00A47F4D"/>
    <w:rsid w:val="00A50BAD"/>
    <w:rsid w:val="00A51E8C"/>
    <w:rsid w:val="00A52227"/>
    <w:rsid w:val="00A522C0"/>
    <w:rsid w:val="00A53F82"/>
    <w:rsid w:val="00A56A98"/>
    <w:rsid w:val="00A56BE2"/>
    <w:rsid w:val="00A57697"/>
    <w:rsid w:val="00A57DE2"/>
    <w:rsid w:val="00A57EB6"/>
    <w:rsid w:val="00A6049D"/>
    <w:rsid w:val="00A6069F"/>
    <w:rsid w:val="00A6075C"/>
    <w:rsid w:val="00A6171D"/>
    <w:rsid w:val="00A623FC"/>
    <w:rsid w:val="00A62CAF"/>
    <w:rsid w:val="00A63678"/>
    <w:rsid w:val="00A642B4"/>
    <w:rsid w:val="00A643E9"/>
    <w:rsid w:val="00A66E62"/>
    <w:rsid w:val="00A67C1A"/>
    <w:rsid w:val="00A701D1"/>
    <w:rsid w:val="00A71311"/>
    <w:rsid w:val="00A72622"/>
    <w:rsid w:val="00A72CA7"/>
    <w:rsid w:val="00A73592"/>
    <w:rsid w:val="00A73905"/>
    <w:rsid w:val="00A73E50"/>
    <w:rsid w:val="00A73EE7"/>
    <w:rsid w:val="00A74694"/>
    <w:rsid w:val="00A7469B"/>
    <w:rsid w:val="00A76A56"/>
    <w:rsid w:val="00A7792C"/>
    <w:rsid w:val="00A813A8"/>
    <w:rsid w:val="00A8158B"/>
    <w:rsid w:val="00A822DF"/>
    <w:rsid w:val="00A83B3B"/>
    <w:rsid w:val="00A85E3C"/>
    <w:rsid w:val="00A86987"/>
    <w:rsid w:val="00A86C31"/>
    <w:rsid w:val="00A86F6C"/>
    <w:rsid w:val="00A874B8"/>
    <w:rsid w:val="00A87EC5"/>
    <w:rsid w:val="00A9093D"/>
    <w:rsid w:val="00A9099E"/>
    <w:rsid w:val="00A916B6"/>
    <w:rsid w:val="00A91919"/>
    <w:rsid w:val="00A91BE8"/>
    <w:rsid w:val="00A91F15"/>
    <w:rsid w:val="00A92169"/>
    <w:rsid w:val="00A928B4"/>
    <w:rsid w:val="00A93F58"/>
    <w:rsid w:val="00A94683"/>
    <w:rsid w:val="00A94974"/>
    <w:rsid w:val="00A94EBF"/>
    <w:rsid w:val="00A97D4A"/>
    <w:rsid w:val="00AA02B5"/>
    <w:rsid w:val="00AA0645"/>
    <w:rsid w:val="00AA0E47"/>
    <w:rsid w:val="00AA139A"/>
    <w:rsid w:val="00AA2962"/>
    <w:rsid w:val="00AA2DA9"/>
    <w:rsid w:val="00AA330A"/>
    <w:rsid w:val="00AA3D08"/>
    <w:rsid w:val="00AA4037"/>
    <w:rsid w:val="00AA4147"/>
    <w:rsid w:val="00AA476C"/>
    <w:rsid w:val="00AA4FCA"/>
    <w:rsid w:val="00AA515F"/>
    <w:rsid w:val="00AA5D00"/>
    <w:rsid w:val="00AA5F09"/>
    <w:rsid w:val="00AA6069"/>
    <w:rsid w:val="00AA71DB"/>
    <w:rsid w:val="00AB0346"/>
    <w:rsid w:val="00AB1E9F"/>
    <w:rsid w:val="00AB3E1B"/>
    <w:rsid w:val="00AB5139"/>
    <w:rsid w:val="00AB697A"/>
    <w:rsid w:val="00AB6E78"/>
    <w:rsid w:val="00AB7D1D"/>
    <w:rsid w:val="00AB7F9B"/>
    <w:rsid w:val="00AC158C"/>
    <w:rsid w:val="00AC2320"/>
    <w:rsid w:val="00AC3377"/>
    <w:rsid w:val="00AC3C24"/>
    <w:rsid w:val="00AC419C"/>
    <w:rsid w:val="00AC434F"/>
    <w:rsid w:val="00AC442C"/>
    <w:rsid w:val="00AC45B4"/>
    <w:rsid w:val="00AC4C3D"/>
    <w:rsid w:val="00AC6237"/>
    <w:rsid w:val="00AC6557"/>
    <w:rsid w:val="00AC6A5A"/>
    <w:rsid w:val="00AC6C7D"/>
    <w:rsid w:val="00AC6EDD"/>
    <w:rsid w:val="00AC76D3"/>
    <w:rsid w:val="00AC7AD4"/>
    <w:rsid w:val="00AC7D91"/>
    <w:rsid w:val="00AD043D"/>
    <w:rsid w:val="00AD0466"/>
    <w:rsid w:val="00AD0501"/>
    <w:rsid w:val="00AD10CD"/>
    <w:rsid w:val="00AD12DD"/>
    <w:rsid w:val="00AD15DE"/>
    <w:rsid w:val="00AD17C4"/>
    <w:rsid w:val="00AD1DEB"/>
    <w:rsid w:val="00AD2338"/>
    <w:rsid w:val="00AD2CFB"/>
    <w:rsid w:val="00AD48FE"/>
    <w:rsid w:val="00AD61AC"/>
    <w:rsid w:val="00AD7248"/>
    <w:rsid w:val="00AD7D81"/>
    <w:rsid w:val="00AE067F"/>
    <w:rsid w:val="00AE07A7"/>
    <w:rsid w:val="00AE0D49"/>
    <w:rsid w:val="00AE1060"/>
    <w:rsid w:val="00AE111D"/>
    <w:rsid w:val="00AE17E7"/>
    <w:rsid w:val="00AE29AE"/>
    <w:rsid w:val="00AE32E8"/>
    <w:rsid w:val="00AE38C1"/>
    <w:rsid w:val="00AE434B"/>
    <w:rsid w:val="00AE471A"/>
    <w:rsid w:val="00AE4AD3"/>
    <w:rsid w:val="00AE57D1"/>
    <w:rsid w:val="00AE5FF3"/>
    <w:rsid w:val="00AE64F5"/>
    <w:rsid w:val="00AE6881"/>
    <w:rsid w:val="00AE6F32"/>
    <w:rsid w:val="00AF1FFF"/>
    <w:rsid w:val="00AF23EC"/>
    <w:rsid w:val="00AF29B0"/>
    <w:rsid w:val="00AF38C9"/>
    <w:rsid w:val="00AF3F41"/>
    <w:rsid w:val="00AF40A0"/>
    <w:rsid w:val="00AF41A4"/>
    <w:rsid w:val="00AF4433"/>
    <w:rsid w:val="00AF48B2"/>
    <w:rsid w:val="00AF4B08"/>
    <w:rsid w:val="00AF51E3"/>
    <w:rsid w:val="00AF5F31"/>
    <w:rsid w:val="00AF62EC"/>
    <w:rsid w:val="00AF68EB"/>
    <w:rsid w:val="00AF71F2"/>
    <w:rsid w:val="00B006CE"/>
    <w:rsid w:val="00B00D9F"/>
    <w:rsid w:val="00B00DA8"/>
    <w:rsid w:val="00B00EB1"/>
    <w:rsid w:val="00B012D4"/>
    <w:rsid w:val="00B01508"/>
    <w:rsid w:val="00B01F11"/>
    <w:rsid w:val="00B022F5"/>
    <w:rsid w:val="00B023C0"/>
    <w:rsid w:val="00B044D7"/>
    <w:rsid w:val="00B04C4F"/>
    <w:rsid w:val="00B04F1B"/>
    <w:rsid w:val="00B055C4"/>
    <w:rsid w:val="00B06231"/>
    <w:rsid w:val="00B06295"/>
    <w:rsid w:val="00B06C79"/>
    <w:rsid w:val="00B06D40"/>
    <w:rsid w:val="00B06DCC"/>
    <w:rsid w:val="00B079D5"/>
    <w:rsid w:val="00B10953"/>
    <w:rsid w:val="00B10DBE"/>
    <w:rsid w:val="00B11FCB"/>
    <w:rsid w:val="00B12763"/>
    <w:rsid w:val="00B12D18"/>
    <w:rsid w:val="00B1324C"/>
    <w:rsid w:val="00B13A3D"/>
    <w:rsid w:val="00B13CA6"/>
    <w:rsid w:val="00B1435F"/>
    <w:rsid w:val="00B14AEA"/>
    <w:rsid w:val="00B1598C"/>
    <w:rsid w:val="00B168A2"/>
    <w:rsid w:val="00B16D85"/>
    <w:rsid w:val="00B20AAD"/>
    <w:rsid w:val="00B21688"/>
    <w:rsid w:val="00B2303C"/>
    <w:rsid w:val="00B23896"/>
    <w:rsid w:val="00B2475F"/>
    <w:rsid w:val="00B24DDD"/>
    <w:rsid w:val="00B25CC8"/>
    <w:rsid w:val="00B25EA8"/>
    <w:rsid w:val="00B26310"/>
    <w:rsid w:val="00B266DD"/>
    <w:rsid w:val="00B26766"/>
    <w:rsid w:val="00B26C24"/>
    <w:rsid w:val="00B27D09"/>
    <w:rsid w:val="00B308F8"/>
    <w:rsid w:val="00B30FAD"/>
    <w:rsid w:val="00B31699"/>
    <w:rsid w:val="00B318E5"/>
    <w:rsid w:val="00B31D79"/>
    <w:rsid w:val="00B32658"/>
    <w:rsid w:val="00B334D7"/>
    <w:rsid w:val="00B34195"/>
    <w:rsid w:val="00B3474B"/>
    <w:rsid w:val="00B34978"/>
    <w:rsid w:val="00B354D6"/>
    <w:rsid w:val="00B36248"/>
    <w:rsid w:val="00B364DA"/>
    <w:rsid w:val="00B3694E"/>
    <w:rsid w:val="00B3759C"/>
    <w:rsid w:val="00B375B4"/>
    <w:rsid w:val="00B40947"/>
    <w:rsid w:val="00B41509"/>
    <w:rsid w:val="00B4184C"/>
    <w:rsid w:val="00B42097"/>
    <w:rsid w:val="00B42D4E"/>
    <w:rsid w:val="00B43907"/>
    <w:rsid w:val="00B44C16"/>
    <w:rsid w:val="00B44DC9"/>
    <w:rsid w:val="00B45902"/>
    <w:rsid w:val="00B4664C"/>
    <w:rsid w:val="00B46D33"/>
    <w:rsid w:val="00B46EB0"/>
    <w:rsid w:val="00B47060"/>
    <w:rsid w:val="00B47BD4"/>
    <w:rsid w:val="00B47D67"/>
    <w:rsid w:val="00B51719"/>
    <w:rsid w:val="00B51D26"/>
    <w:rsid w:val="00B5363A"/>
    <w:rsid w:val="00B567F5"/>
    <w:rsid w:val="00B57819"/>
    <w:rsid w:val="00B57CBA"/>
    <w:rsid w:val="00B57E93"/>
    <w:rsid w:val="00B60AE3"/>
    <w:rsid w:val="00B617AA"/>
    <w:rsid w:val="00B61CDE"/>
    <w:rsid w:val="00B621AA"/>
    <w:rsid w:val="00B627B6"/>
    <w:rsid w:val="00B6290C"/>
    <w:rsid w:val="00B63695"/>
    <w:rsid w:val="00B641B9"/>
    <w:rsid w:val="00B64E96"/>
    <w:rsid w:val="00B65251"/>
    <w:rsid w:val="00B6555F"/>
    <w:rsid w:val="00B66AC0"/>
    <w:rsid w:val="00B66DE3"/>
    <w:rsid w:val="00B66E5D"/>
    <w:rsid w:val="00B676CD"/>
    <w:rsid w:val="00B678F9"/>
    <w:rsid w:val="00B67910"/>
    <w:rsid w:val="00B713FC"/>
    <w:rsid w:val="00B71CC4"/>
    <w:rsid w:val="00B71F89"/>
    <w:rsid w:val="00B7277B"/>
    <w:rsid w:val="00B72F94"/>
    <w:rsid w:val="00B73456"/>
    <w:rsid w:val="00B74141"/>
    <w:rsid w:val="00B75480"/>
    <w:rsid w:val="00B76786"/>
    <w:rsid w:val="00B77AC7"/>
    <w:rsid w:val="00B77EE7"/>
    <w:rsid w:val="00B804B1"/>
    <w:rsid w:val="00B81940"/>
    <w:rsid w:val="00B81C3C"/>
    <w:rsid w:val="00B8328B"/>
    <w:rsid w:val="00B83C5C"/>
    <w:rsid w:val="00B85117"/>
    <w:rsid w:val="00B857A2"/>
    <w:rsid w:val="00B8659D"/>
    <w:rsid w:val="00B86C3C"/>
    <w:rsid w:val="00B90317"/>
    <w:rsid w:val="00B9341E"/>
    <w:rsid w:val="00B949BE"/>
    <w:rsid w:val="00B94A02"/>
    <w:rsid w:val="00B95259"/>
    <w:rsid w:val="00B954E1"/>
    <w:rsid w:val="00B958CE"/>
    <w:rsid w:val="00BA0529"/>
    <w:rsid w:val="00BA113B"/>
    <w:rsid w:val="00BA134A"/>
    <w:rsid w:val="00BA159C"/>
    <w:rsid w:val="00BA1671"/>
    <w:rsid w:val="00BA25D2"/>
    <w:rsid w:val="00BA2A13"/>
    <w:rsid w:val="00BA2A92"/>
    <w:rsid w:val="00BA3ABD"/>
    <w:rsid w:val="00BA3BBB"/>
    <w:rsid w:val="00BA3D8C"/>
    <w:rsid w:val="00BA40FB"/>
    <w:rsid w:val="00BA6BAB"/>
    <w:rsid w:val="00BA6F48"/>
    <w:rsid w:val="00BA70C5"/>
    <w:rsid w:val="00BA716F"/>
    <w:rsid w:val="00BA7625"/>
    <w:rsid w:val="00BB07FF"/>
    <w:rsid w:val="00BB0999"/>
    <w:rsid w:val="00BB1E1C"/>
    <w:rsid w:val="00BB5BE5"/>
    <w:rsid w:val="00BB5CE4"/>
    <w:rsid w:val="00BB66DA"/>
    <w:rsid w:val="00BB7256"/>
    <w:rsid w:val="00BB7DC0"/>
    <w:rsid w:val="00BC041C"/>
    <w:rsid w:val="00BC0488"/>
    <w:rsid w:val="00BC1273"/>
    <w:rsid w:val="00BC1A27"/>
    <w:rsid w:val="00BC1A3F"/>
    <w:rsid w:val="00BC1CA6"/>
    <w:rsid w:val="00BC1F10"/>
    <w:rsid w:val="00BC2C5B"/>
    <w:rsid w:val="00BC3698"/>
    <w:rsid w:val="00BC4382"/>
    <w:rsid w:val="00BC47E1"/>
    <w:rsid w:val="00BC484E"/>
    <w:rsid w:val="00BC50CC"/>
    <w:rsid w:val="00BC56FB"/>
    <w:rsid w:val="00BC574B"/>
    <w:rsid w:val="00BC6194"/>
    <w:rsid w:val="00BC673B"/>
    <w:rsid w:val="00BC6C87"/>
    <w:rsid w:val="00BC6DF0"/>
    <w:rsid w:val="00BC6FD5"/>
    <w:rsid w:val="00BC7550"/>
    <w:rsid w:val="00BC76BA"/>
    <w:rsid w:val="00BD112A"/>
    <w:rsid w:val="00BD276E"/>
    <w:rsid w:val="00BD2814"/>
    <w:rsid w:val="00BD3CFB"/>
    <w:rsid w:val="00BD402A"/>
    <w:rsid w:val="00BD40B5"/>
    <w:rsid w:val="00BD43F4"/>
    <w:rsid w:val="00BD4563"/>
    <w:rsid w:val="00BD4DEE"/>
    <w:rsid w:val="00BD5630"/>
    <w:rsid w:val="00BD610C"/>
    <w:rsid w:val="00BD63C1"/>
    <w:rsid w:val="00BD70A3"/>
    <w:rsid w:val="00BD7C8A"/>
    <w:rsid w:val="00BE0CBC"/>
    <w:rsid w:val="00BE0CE0"/>
    <w:rsid w:val="00BE10C8"/>
    <w:rsid w:val="00BE12F5"/>
    <w:rsid w:val="00BE2781"/>
    <w:rsid w:val="00BE29E7"/>
    <w:rsid w:val="00BE391F"/>
    <w:rsid w:val="00BE5AE2"/>
    <w:rsid w:val="00BE5D34"/>
    <w:rsid w:val="00BE5FB7"/>
    <w:rsid w:val="00BE60A8"/>
    <w:rsid w:val="00BE63CF"/>
    <w:rsid w:val="00BE77E7"/>
    <w:rsid w:val="00BF10D1"/>
    <w:rsid w:val="00BF11FD"/>
    <w:rsid w:val="00BF1679"/>
    <w:rsid w:val="00BF1B51"/>
    <w:rsid w:val="00BF1CA8"/>
    <w:rsid w:val="00BF1E48"/>
    <w:rsid w:val="00BF1F2C"/>
    <w:rsid w:val="00BF220D"/>
    <w:rsid w:val="00BF242A"/>
    <w:rsid w:val="00BF2B26"/>
    <w:rsid w:val="00BF2BD6"/>
    <w:rsid w:val="00BF3218"/>
    <w:rsid w:val="00BF3AA6"/>
    <w:rsid w:val="00BF3D65"/>
    <w:rsid w:val="00BF3DF0"/>
    <w:rsid w:val="00BF3E77"/>
    <w:rsid w:val="00BF4AE6"/>
    <w:rsid w:val="00BF4B70"/>
    <w:rsid w:val="00BF5F94"/>
    <w:rsid w:val="00BF5FE8"/>
    <w:rsid w:val="00BF6B83"/>
    <w:rsid w:val="00BF745A"/>
    <w:rsid w:val="00BF7697"/>
    <w:rsid w:val="00C01421"/>
    <w:rsid w:val="00C036EE"/>
    <w:rsid w:val="00C04D87"/>
    <w:rsid w:val="00C04E5C"/>
    <w:rsid w:val="00C061FC"/>
    <w:rsid w:val="00C079DB"/>
    <w:rsid w:val="00C10460"/>
    <w:rsid w:val="00C10750"/>
    <w:rsid w:val="00C108BA"/>
    <w:rsid w:val="00C10AB6"/>
    <w:rsid w:val="00C10F10"/>
    <w:rsid w:val="00C113CE"/>
    <w:rsid w:val="00C116B1"/>
    <w:rsid w:val="00C11EF8"/>
    <w:rsid w:val="00C11FF5"/>
    <w:rsid w:val="00C12305"/>
    <w:rsid w:val="00C12320"/>
    <w:rsid w:val="00C1349B"/>
    <w:rsid w:val="00C13A58"/>
    <w:rsid w:val="00C13BEA"/>
    <w:rsid w:val="00C13E3A"/>
    <w:rsid w:val="00C14196"/>
    <w:rsid w:val="00C156AA"/>
    <w:rsid w:val="00C158CB"/>
    <w:rsid w:val="00C15EE3"/>
    <w:rsid w:val="00C1725D"/>
    <w:rsid w:val="00C17736"/>
    <w:rsid w:val="00C17FE3"/>
    <w:rsid w:val="00C20352"/>
    <w:rsid w:val="00C20D87"/>
    <w:rsid w:val="00C21BF5"/>
    <w:rsid w:val="00C22775"/>
    <w:rsid w:val="00C23B63"/>
    <w:rsid w:val="00C23BB5"/>
    <w:rsid w:val="00C26680"/>
    <w:rsid w:val="00C26A50"/>
    <w:rsid w:val="00C27A44"/>
    <w:rsid w:val="00C27D48"/>
    <w:rsid w:val="00C301C9"/>
    <w:rsid w:val="00C3033B"/>
    <w:rsid w:val="00C305FC"/>
    <w:rsid w:val="00C30DB9"/>
    <w:rsid w:val="00C31005"/>
    <w:rsid w:val="00C31A6D"/>
    <w:rsid w:val="00C31D91"/>
    <w:rsid w:val="00C32E50"/>
    <w:rsid w:val="00C335A2"/>
    <w:rsid w:val="00C33E36"/>
    <w:rsid w:val="00C346E4"/>
    <w:rsid w:val="00C349DB"/>
    <w:rsid w:val="00C35227"/>
    <w:rsid w:val="00C36985"/>
    <w:rsid w:val="00C36DBF"/>
    <w:rsid w:val="00C377A1"/>
    <w:rsid w:val="00C400FC"/>
    <w:rsid w:val="00C40122"/>
    <w:rsid w:val="00C402AE"/>
    <w:rsid w:val="00C40486"/>
    <w:rsid w:val="00C404A9"/>
    <w:rsid w:val="00C4052E"/>
    <w:rsid w:val="00C40FFA"/>
    <w:rsid w:val="00C41453"/>
    <w:rsid w:val="00C41ABB"/>
    <w:rsid w:val="00C427FB"/>
    <w:rsid w:val="00C43605"/>
    <w:rsid w:val="00C445AD"/>
    <w:rsid w:val="00C4567B"/>
    <w:rsid w:val="00C45E96"/>
    <w:rsid w:val="00C471F8"/>
    <w:rsid w:val="00C47740"/>
    <w:rsid w:val="00C50139"/>
    <w:rsid w:val="00C50D01"/>
    <w:rsid w:val="00C52C07"/>
    <w:rsid w:val="00C5357D"/>
    <w:rsid w:val="00C55467"/>
    <w:rsid w:val="00C556A9"/>
    <w:rsid w:val="00C55C26"/>
    <w:rsid w:val="00C561F0"/>
    <w:rsid w:val="00C56E61"/>
    <w:rsid w:val="00C57C8F"/>
    <w:rsid w:val="00C57E56"/>
    <w:rsid w:val="00C61558"/>
    <w:rsid w:val="00C62475"/>
    <w:rsid w:val="00C62A49"/>
    <w:rsid w:val="00C63D4F"/>
    <w:rsid w:val="00C65E22"/>
    <w:rsid w:val="00C67137"/>
    <w:rsid w:val="00C67757"/>
    <w:rsid w:val="00C67FA4"/>
    <w:rsid w:val="00C70E7D"/>
    <w:rsid w:val="00C714C7"/>
    <w:rsid w:val="00C72638"/>
    <w:rsid w:val="00C74370"/>
    <w:rsid w:val="00C74715"/>
    <w:rsid w:val="00C763C8"/>
    <w:rsid w:val="00C77683"/>
    <w:rsid w:val="00C77959"/>
    <w:rsid w:val="00C803A5"/>
    <w:rsid w:val="00C804B9"/>
    <w:rsid w:val="00C80523"/>
    <w:rsid w:val="00C80BAF"/>
    <w:rsid w:val="00C80D0F"/>
    <w:rsid w:val="00C81205"/>
    <w:rsid w:val="00C814C4"/>
    <w:rsid w:val="00C81604"/>
    <w:rsid w:val="00C817A4"/>
    <w:rsid w:val="00C81869"/>
    <w:rsid w:val="00C818F2"/>
    <w:rsid w:val="00C84993"/>
    <w:rsid w:val="00C84ECD"/>
    <w:rsid w:val="00C86691"/>
    <w:rsid w:val="00C86A91"/>
    <w:rsid w:val="00C876B3"/>
    <w:rsid w:val="00C90D84"/>
    <w:rsid w:val="00C90DED"/>
    <w:rsid w:val="00C92140"/>
    <w:rsid w:val="00C923A1"/>
    <w:rsid w:val="00C92495"/>
    <w:rsid w:val="00C93417"/>
    <w:rsid w:val="00C934D7"/>
    <w:rsid w:val="00C93AD5"/>
    <w:rsid w:val="00C94C13"/>
    <w:rsid w:val="00C9507C"/>
    <w:rsid w:val="00C95137"/>
    <w:rsid w:val="00C951A7"/>
    <w:rsid w:val="00C953D5"/>
    <w:rsid w:val="00C97AAF"/>
    <w:rsid w:val="00CA003B"/>
    <w:rsid w:val="00CA1624"/>
    <w:rsid w:val="00CA27AA"/>
    <w:rsid w:val="00CA39B4"/>
    <w:rsid w:val="00CA3F63"/>
    <w:rsid w:val="00CA41A6"/>
    <w:rsid w:val="00CA49C6"/>
    <w:rsid w:val="00CA4B33"/>
    <w:rsid w:val="00CA4C4B"/>
    <w:rsid w:val="00CA5A81"/>
    <w:rsid w:val="00CA627D"/>
    <w:rsid w:val="00CA6EF5"/>
    <w:rsid w:val="00CA7198"/>
    <w:rsid w:val="00CB2296"/>
    <w:rsid w:val="00CB22A7"/>
    <w:rsid w:val="00CB280D"/>
    <w:rsid w:val="00CB2A0B"/>
    <w:rsid w:val="00CB476C"/>
    <w:rsid w:val="00CB4BA5"/>
    <w:rsid w:val="00CB5002"/>
    <w:rsid w:val="00CB5601"/>
    <w:rsid w:val="00CB610E"/>
    <w:rsid w:val="00CB66DA"/>
    <w:rsid w:val="00CB6C27"/>
    <w:rsid w:val="00CB76D2"/>
    <w:rsid w:val="00CB76D9"/>
    <w:rsid w:val="00CC0400"/>
    <w:rsid w:val="00CC147B"/>
    <w:rsid w:val="00CC2334"/>
    <w:rsid w:val="00CC26E1"/>
    <w:rsid w:val="00CC2C9E"/>
    <w:rsid w:val="00CC4263"/>
    <w:rsid w:val="00CC4649"/>
    <w:rsid w:val="00CC4B4F"/>
    <w:rsid w:val="00CC4EEF"/>
    <w:rsid w:val="00CC6A3E"/>
    <w:rsid w:val="00CC771E"/>
    <w:rsid w:val="00CD0BDD"/>
    <w:rsid w:val="00CD319F"/>
    <w:rsid w:val="00CD401C"/>
    <w:rsid w:val="00CD4476"/>
    <w:rsid w:val="00CD4BD5"/>
    <w:rsid w:val="00CD4BF2"/>
    <w:rsid w:val="00CD5871"/>
    <w:rsid w:val="00CD5EF2"/>
    <w:rsid w:val="00CD6076"/>
    <w:rsid w:val="00CD6298"/>
    <w:rsid w:val="00CD6BE1"/>
    <w:rsid w:val="00CD7298"/>
    <w:rsid w:val="00CD7539"/>
    <w:rsid w:val="00CD7B64"/>
    <w:rsid w:val="00CE19D5"/>
    <w:rsid w:val="00CE1D27"/>
    <w:rsid w:val="00CE1D43"/>
    <w:rsid w:val="00CE1FB0"/>
    <w:rsid w:val="00CE2101"/>
    <w:rsid w:val="00CE2520"/>
    <w:rsid w:val="00CE41B0"/>
    <w:rsid w:val="00CE503E"/>
    <w:rsid w:val="00CE5889"/>
    <w:rsid w:val="00CE5A46"/>
    <w:rsid w:val="00CE667D"/>
    <w:rsid w:val="00CE680C"/>
    <w:rsid w:val="00CF0EF1"/>
    <w:rsid w:val="00CF190B"/>
    <w:rsid w:val="00CF1B8D"/>
    <w:rsid w:val="00CF2039"/>
    <w:rsid w:val="00CF21B9"/>
    <w:rsid w:val="00CF2258"/>
    <w:rsid w:val="00CF28C9"/>
    <w:rsid w:val="00CF4017"/>
    <w:rsid w:val="00CF44F8"/>
    <w:rsid w:val="00CF47A4"/>
    <w:rsid w:val="00CF5C7E"/>
    <w:rsid w:val="00CF6218"/>
    <w:rsid w:val="00CF6976"/>
    <w:rsid w:val="00CF6E3F"/>
    <w:rsid w:val="00CF6FE2"/>
    <w:rsid w:val="00CF75BD"/>
    <w:rsid w:val="00CF79F0"/>
    <w:rsid w:val="00D00058"/>
    <w:rsid w:val="00D00721"/>
    <w:rsid w:val="00D0099F"/>
    <w:rsid w:val="00D00D6B"/>
    <w:rsid w:val="00D01625"/>
    <w:rsid w:val="00D01ABB"/>
    <w:rsid w:val="00D01E33"/>
    <w:rsid w:val="00D02766"/>
    <w:rsid w:val="00D03076"/>
    <w:rsid w:val="00D03565"/>
    <w:rsid w:val="00D038E2"/>
    <w:rsid w:val="00D049A4"/>
    <w:rsid w:val="00D0550E"/>
    <w:rsid w:val="00D055E6"/>
    <w:rsid w:val="00D07348"/>
    <w:rsid w:val="00D1001B"/>
    <w:rsid w:val="00D1002F"/>
    <w:rsid w:val="00D10496"/>
    <w:rsid w:val="00D10956"/>
    <w:rsid w:val="00D11881"/>
    <w:rsid w:val="00D1249E"/>
    <w:rsid w:val="00D12783"/>
    <w:rsid w:val="00D12896"/>
    <w:rsid w:val="00D12A36"/>
    <w:rsid w:val="00D12B6E"/>
    <w:rsid w:val="00D13323"/>
    <w:rsid w:val="00D13B5D"/>
    <w:rsid w:val="00D14011"/>
    <w:rsid w:val="00D14340"/>
    <w:rsid w:val="00D155D3"/>
    <w:rsid w:val="00D156DF"/>
    <w:rsid w:val="00D1588D"/>
    <w:rsid w:val="00D158E9"/>
    <w:rsid w:val="00D16818"/>
    <w:rsid w:val="00D169BD"/>
    <w:rsid w:val="00D16BF4"/>
    <w:rsid w:val="00D17921"/>
    <w:rsid w:val="00D17B6D"/>
    <w:rsid w:val="00D20047"/>
    <w:rsid w:val="00D214FD"/>
    <w:rsid w:val="00D2177B"/>
    <w:rsid w:val="00D22BDA"/>
    <w:rsid w:val="00D22CDD"/>
    <w:rsid w:val="00D231F6"/>
    <w:rsid w:val="00D2328E"/>
    <w:rsid w:val="00D233B9"/>
    <w:rsid w:val="00D24091"/>
    <w:rsid w:val="00D241A1"/>
    <w:rsid w:val="00D24EFF"/>
    <w:rsid w:val="00D25137"/>
    <w:rsid w:val="00D25C6B"/>
    <w:rsid w:val="00D261FF"/>
    <w:rsid w:val="00D26390"/>
    <w:rsid w:val="00D27F05"/>
    <w:rsid w:val="00D3010D"/>
    <w:rsid w:val="00D31425"/>
    <w:rsid w:val="00D3173C"/>
    <w:rsid w:val="00D31E93"/>
    <w:rsid w:val="00D32DE4"/>
    <w:rsid w:val="00D330EB"/>
    <w:rsid w:val="00D352B5"/>
    <w:rsid w:val="00D35E77"/>
    <w:rsid w:val="00D35F7E"/>
    <w:rsid w:val="00D3708B"/>
    <w:rsid w:val="00D37181"/>
    <w:rsid w:val="00D3779D"/>
    <w:rsid w:val="00D37A78"/>
    <w:rsid w:val="00D37EC5"/>
    <w:rsid w:val="00D41313"/>
    <w:rsid w:val="00D4292D"/>
    <w:rsid w:val="00D42AF8"/>
    <w:rsid w:val="00D43044"/>
    <w:rsid w:val="00D4448C"/>
    <w:rsid w:val="00D44FB4"/>
    <w:rsid w:val="00D4502E"/>
    <w:rsid w:val="00D45C75"/>
    <w:rsid w:val="00D45CFA"/>
    <w:rsid w:val="00D45F81"/>
    <w:rsid w:val="00D46A68"/>
    <w:rsid w:val="00D46AD8"/>
    <w:rsid w:val="00D4799F"/>
    <w:rsid w:val="00D47D0C"/>
    <w:rsid w:val="00D47D48"/>
    <w:rsid w:val="00D47D9B"/>
    <w:rsid w:val="00D5008E"/>
    <w:rsid w:val="00D51004"/>
    <w:rsid w:val="00D5144B"/>
    <w:rsid w:val="00D51F6F"/>
    <w:rsid w:val="00D52315"/>
    <w:rsid w:val="00D538C5"/>
    <w:rsid w:val="00D538EC"/>
    <w:rsid w:val="00D53D15"/>
    <w:rsid w:val="00D54371"/>
    <w:rsid w:val="00D54845"/>
    <w:rsid w:val="00D54C7F"/>
    <w:rsid w:val="00D5615E"/>
    <w:rsid w:val="00D56753"/>
    <w:rsid w:val="00D568A0"/>
    <w:rsid w:val="00D5697D"/>
    <w:rsid w:val="00D56B2A"/>
    <w:rsid w:val="00D571E7"/>
    <w:rsid w:val="00D60184"/>
    <w:rsid w:val="00D60EAF"/>
    <w:rsid w:val="00D61450"/>
    <w:rsid w:val="00D61484"/>
    <w:rsid w:val="00D61A1D"/>
    <w:rsid w:val="00D626B5"/>
    <w:rsid w:val="00D6318B"/>
    <w:rsid w:val="00D6350E"/>
    <w:rsid w:val="00D641DD"/>
    <w:rsid w:val="00D65042"/>
    <w:rsid w:val="00D65C11"/>
    <w:rsid w:val="00D66194"/>
    <w:rsid w:val="00D664D3"/>
    <w:rsid w:val="00D666A1"/>
    <w:rsid w:val="00D667AA"/>
    <w:rsid w:val="00D669E9"/>
    <w:rsid w:val="00D66BB0"/>
    <w:rsid w:val="00D672A8"/>
    <w:rsid w:val="00D67467"/>
    <w:rsid w:val="00D675A8"/>
    <w:rsid w:val="00D67899"/>
    <w:rsid w:val="00D702BB"/>
    <w:rsid w:val="00D70B70"/>
    <w:rsid w:val="00D70BE8"/>
    <w:rsid w:val="00D71C1B"/>
    <w:rsid w:val="00D71CEE"/>
    <w:rsid w:val="00D72C1A"/>
    <w:rsid w:val="00D74925"/>
    <w:rsid w:val="00D7492D"/>
    <w:rsid w:val="00D74AF1"/>
    <w:rsid w:val="00D74E63"/>
    <w:rsid w:val="00D75ED1"/>
    <w:rsid w:val="00D76963"/>
    <w:rsid w:val="00D7702F"/>
    <w:rsid w:val="00D77A35"/>
    <w:rsid w:val="00D77D7D"/>
    <w:rsid w:val="00D80016"/>
    <w:rsid w:val="00D8034B"/>
    <w:rsid w:val="00D80D01"/>
    <w:rsid w:val="00D81004"/>
    <w:rsid w:val="00D8100C"/>
    <w:rsid w:val="00D810D8"/>
    <w:rsid w:val="00D818ED"/>
    <w:rsid w:val="00D81C96"/>
    <w:rsid w:val="00D829E1"/>
    <w:rsid w:val="00D83BD8"/>
    <w:rsid w:val="00D83FF1"/>
    <w:rsid w:val="00D8467F"/>
    <w:rsid w:val="00D84DF4"/>
    <w:rsid w:val="00D85F27"/>
    <w:rsid w:val="00D8632B"/>
    <w:rsid w:val="00D8704B"/>
    <w:rsid w:val="00D872CD"/>
    <w:rsid w:val="00D9075C"/>
    <w:rsid w:val="00D908FE"/>
    <w:rsid w:val="00D90A8B"/>
    <w:rsid w:val="00D9178F"/>
    <w:rsid w:val="00D917A7"/>
    <w:rsid w:val="00D91D1C"/>
    <w:rsid w:val="00D926AE"/>
    <w:rsid w:val="00D9300C"/>
    <w:rsid w:val="00D931E7"/>
    <w:rsid w:val="00D93689"/>
    <w:rsid w:val="00D93964"/>
    <w:rsid w:val="00D94F30"/>
    <w:rsid w:val="00D95098"/>
    <w:rsid w:val="00D95119"/>
    <w:rsid w:val="00D95CDF"/>
    <w:rsid w:val="00D963B7"/>
    <w:rsid w:val="00D96BBE"/>
    <w:rsid w:val="00D96DC7"/>
    <w:rsid w:val="00D97570"/>
    <w:rsid w:val="00D97B3C"/>
    <w:rsid w:val="00D97CF8"/>
    <w:rsid w:val="00DA00F1"/>
    <w:rsid w:val="00DA014C"/>
    <w:rsid w:val="00DA13E3"/>
    <w:rsid w:val="00DA1DD6"/>
    <w:rsid w:val="00DA2AF3"/>
    <w:rsid w:val="00DA3F27"/>
    <w:rsid w:val="00DA48C7"/>
    <w:rsid w:val="00DA4C24"/>
    <w:rsid w:val="00DA5206"/>
    <w:rsid w:val="00DA560A"/>
    <w:rsid w:val="00DA6775"/>
    <w:rsid w:val="00DA6B6F"/>
    <w:rsid w:val="00DA6E59"/>
    <w:rsid w:val="00DA74AE"/>
    <w:rsid w:val="00DA786F"/>
    <w:rsid w:val="00DA7C08"/>
    <w:rsid w:val="00DA7EF3"/>
    <w:rsid w:val="00DB0180"/>
    <w:rsid w:val="00DB128E"/>
    <w:rsid w:val="00DB15D4"/>
    <w:rsid w:val="00DB1C83"/>
    <w:rsid w:val="00DB34D6"/>
    <w:rsid w:val="00DB3954"/>
    <w:rsid w:val="00DB412A"/>
    <w:rsid w:val="00DB466C"/>
    <w:rsid w:val="00DB49FB"/>
    <w:rsid w:val="00DB516F"/>
    <w:rsid w:val="00DB6990"/>
    <w:rsid w:val="00DB6D36"/>
    <w:rsid w:val="00DB78F2"/>
    <w:rsid w:val="00DB79EC"/>
    <w:rsid w:val="00DB7AE7"/>
    <w:rsid w:val="00DC058B"/>
    <w:rsid w:val="00DC082E"/>
    <w:rsid w:val="00DC0E1D"/>
    <w:rsid w:val="00DC1348"/>
    <w:rsid w:val="00DC1A23"/>
    <w:rsid w:val="00DC3402"/>
    <w:rsid w:val="00DC3429"/>
    <w:rsid w:val="00DC344C"/>
    <w:rsid w:val="00DC36F8"/>
    <w:rsid w:val="00DC5F88"/>
    <w:rsid w:val="00DC77EF"/>
    <w:rsid w:val="00DD1BA3"/>
    <w:rsid w:val="00DD308D"/>
    <w:rsid w:val="00DD3948"/>
    <w:rsid w:val="00DD3966"/>
    <w:rsid w:val="00DD4B32"/>
    <w:rsid w:val="00DD7C0A"/>
    <w:rsid w:val="00DE1179"/>
    <w:rsid w:val="00DE16B0"/>
    <w:rsid w:val="00DE1B73"/>
    <w:rsid w:val="00DE35E8"/>
    <w:rsid w:val="00DE440D"/>
    <w:rsid w:val="00DE4C3B"/>
    <w:rsid w:val="00DE57A3"/>
    <w:rsid w:val="00DE5946"/>
    <w:rsid w:val="00DE6A11"/>
    <w:rsid w:val="00DE6A77"/>
    <w:rsid w:val="00DE6ACC"/>
    <w:rsid w:val="00DE6E32"/>
    <w:rsid w:val="00DF02BB"/>
    <w:rsid w:val="00DF08D6"/>
    <w:rsid w:val="00DF0A10"/>
    <w:rsid w:val="00DF12C8"/>
    <w:rsid w:val="00DF1552"/>
    <w:rsid w:val="00DF1817"/>
    <w:rsid w:val="00DF2084"/>
    <w:rsid w:val="00DF2906"/>
    <w:rsid w:val="00DF2B99"/>
    <w:rsid w:val="00DF2CBB"/>
    <w:rsid w:val="00DF2F3F"/>
    <w:rsid w:val="00DF35FE"/>
    <w:rsid w:val="00DF3F96"/>
    <w:rsid w:val="00DF469A"/>
    <w:rsid w:val="00DF521A"/>
    <w:rsid w:val="00DF6762"/>
    <w:rsid w:val="00DF6F22"/>
    <w:rsid w:val="00DF7414"/>
    <w:rsid w:val="00DF797F"/>
    <w:rsid w:val="00E00047"/>
    <w:rsid w:val="00E01A65"/>
    <w:rsid w:val="00E01B1A"/>
    <w:rsid w:val="00E01B48"/>
    <w:rsid w:val="00E01EEC"/>
    <w:rsid w:val="00E02089"/>
    <w:rsid w:val="00E02A7A"/>
    <w:rsid w:val="00E02F91"/>
    <w:rsid w:val="00E030B5"/>
    <w:rsid w:val="00E03370"/>
    <w:rsid w:val="00E042D8"/>
    <w:rsid w:val="00E1201F"/>
    <w:rsid w:val="00E1231C"/>
    <w:rsid w:val="00E129EC"/>
    <w:rsid w:val="00E13BF3"/>
    <w:rsid w:val="00E14B5F"/>
    <w:rsid w:val="00E156B1"/>
    <w:rsid w:val="00E1586D"/>
    <w:rsid w:val="00E166DF"/>
    <w:rsid w:val="00E17828"/>
    <w:rsid w:val="00E17B9D"/>
    <w:rsid w:val="00E208EA"/>
    <w:rsid w:val="00E209F3"/>
    <w:rsid w:val="00E20CE8"/>
    <w:rsid w:val="00E218A2"/>
    <w:rsid w:val="00E21B59"/>
    <w:rsid w:val="00E21B7C"/>
    <w:rsid w:val="00E21BA9"/>
    <w:rsid w:val="00E21DD5"/>
    <w:rsid w:val="00E22200"/>
    <w:rsid w:val="00E22FAC"/>
    <w:rsid w:val="00E23088"/>
    <w:rsid w:val="00E23A57"/>
    <w:rsid w:val="00E24ADB"/>
    <w:rsid w:val="00E26567"/>
    <w:rsid w:val="00E27968"/>
    <w:rsid w:val="00E31698"/>
    <w:rsid w:val="00E3170C"/>
    <w:rsid w:val="00E31BDF"/>
    <w:rsid w:val="00E32C0F"/>
    <w:rsid w:val="00E32EBD"/>
    <w:rsid w:val="00E33038"/>
    <w:rsid w:val="00E33DFF"/>
    <w:rsid w:val="00E34E35"/>
    <w:rsid w:val="00E34F2F"/>
    <w:rsid w:val="00E3630F"/>
    <w:rsid w:val="00E36693"/>
    <w:rsid w:val="00E36786"/>
    <w:rsid w:val="00E36E06"/>
    <w:rsid w:val="00E37334"/>
    <w:rsid w:val="00E40082"/>
    <w:rsid w:val="00E40B9B"/>
    <w:rsid w:val="00E41522"/>
    <w:rsid w:val="00E416F6"/>
    <w:rsid w:val="00E42A8A"/>
    <w:rsid w:val="00E43F1D"/>
    <w:rsid w:val="00E46284"/>
    <w:rsid w:val="00E462D2"/>
    <w:rsid w:val="00E4702F"/>
    <w:rsid w:val="00E47063"/>
    <w:rsid w:val="00E47998"/>
    <w:rsid w:val="00E47A91"/>
    <w:rsid w:val="00E52101"/>
    <w:rsid w:val="00E54A7E"/>
    <w:rsid w:val="00E55E64"/>
    <w:rsid w:val="00E56563"/>
    <w:rsid w:val="00E60B39"/>
    <w:rsid w:val="00E60F59"/>
    <w:rsid w:val="00E6172D"/>
    <w:rsid w:val="00E622FA"/>
    <w:rsid w:val="00E63628"/>
    <w:rsid w:val="00E639D8"/>
    <w:rsid w:val="00E64593"/>
    <w:rsid w:val="00E64675"/>
    <w:rsid w:val="00E65559"/>
    <w:rsid w:val="00E65924"/>
    <w:rsid w:val="00E6731C"/>
    <w:rsid w:val="00E70FBB"/>
    <w:rsid w:val="00E71CC1"/>
    <w:rsid w:val="00E71FD3"/>
    <w:rsid w:val="00E7275E"/>
    <w:rsid w:val="00E727B2"/>
    <w:rsid w:val="00E74396"/>
    <w:rsid w:val="00E7483C"/>
    <w:rsid w:val="00E75234"/>
    <w:rsid w:val="00E756A9"/>
    <w:rsid w:val="00E75911"/>
    <w:rsid w:val="00E77B4C"/>
    <w:rsid w:val="00E80647"/>
    <w:rsid w:val="00E807A7"/>
    <w:rsid w:val="00E80A05"/>
    <w:rsid w:val="00E81BCC"/>
    <w:rsid w:val="00E8252C"/>
    <w:rsid w:val="00E8298B"/>
    <w:rsid w:val="00E83938"/>
    <w:rsid w:val="00E83AB8"/>
    <w:rsid w:val="00E83E27"/>
    <w:rsid w:val="00E845B5"/>
    <w:rsid w:val="00E852A4"/>
    <w:rsid w:val="00E8596E"/>
    <w:rsid w:val="00E85DBF"/>
    <w:rsid w:val="00E8691B"/>
    <w:rsid w:val="00E87540"/>
    <w:rsid w:val="00E87967"/>
    <w:rsid w:val="00E87A8D"/>
    <w:rsid w:val="00E90D48"/>
    <w:rsid w:val="00E910B1"/>
    <w:rsid w:val="00E91AF9"/>
    <w:rsid w:val="00E91F46"/>
    <w:rsid w:val="00E92300"/>
    <w:rsid w:val="00E92367"/>
    <w:rsid w:val="00E92DB3"/>
    <w:rsid w:val="00E94081"/>
    <w:rsid w:val="00E943B2"/>
    <w:rsid w:val="00E94E04"/>
    <w:rsid w:val="00E95383"/>
    <w:rsid w:val="00E9562A"/>
    <w:rsid w:val="00E97C02"/>
    <w:rsid w:val="00EA0AAD"/>
    <w:rsid w:val="00EA0DA2"/>
    <w:rsid w:val="00EA1403"/>
    <w:rsid w:val="00EA191F"/>
    <w:rsid w:val="00EA261F"/>
    <w:rsid w:val="00EA27AA"/>
    <w:rsid w:val="00EA32A2"/>
    <w:rsid w:val="00EA3CAA"/>
    <w:rsid w:val="00EA541C"/>
    <w:rsid w:val="00EA552E"/>
    <w:rsid w:val="00EA5EDA"/>
    <w:rsid w:val="00EA6081"/>
    <w:rsid w:val="00EA6AE5"/>
    <w:rsid w:val="00EA6D8B"/>
    <w:rsid w:val="00EB1145"/>
    <w:rsid w:val="00EB17FC"/>
    <w:rsid w:val="00EB1D64"/>
    <w:rsid w:val="00EB233A"/>
    <w:rsid w:val="00EB25F2"/>
    <w:rsid w:val="00EB2F7C"/>
    <w:rsid w:val="00EB311E"/>
    <w:rsid w:val="00EB33EE"/>
    <w:rsid w:val="00EB3ADF"/>
    <w:rsid w:val="00EB4352"/>
    <w:rsid w:val="00EB43FA"/>
    <w:rsid w:val="00EB4B41"/>
    <w:rsid w:val="00EB54D6"/>
    <w:rsid w:val="00EB629B"/>
    <w:rsid w:val="00EB632D"/>
    <w:rsid w:val="00EB674A"/>
    <w:rsid w:val="00EB6D57"/>
    <w:rsid w:val="00EB7913"/>
    <w:rsid w:val="00EC08A7"/>
    <w:rsid w:val="00EC0C82"/>
    <w:rsid w:val="00EC1150"/>
    <w:rsid w:val="00EC173B"/>
    <w:rsid w:val="00EC2BC2"/>
    <w:rsid w:val="00EC334C"/>
    <w:rsid w:val="00EC388C"/>
    <w:rsid w:val="00EC3C17"/>
    <w:rsid w:val="00EC4E67"/>
    <w:rsid w:val="00EC552E"/>
    <w:rsid w:val="00EC5E99"/>
    <w:rsid w:val="00EC664F"/>
    <w:rsid w:val="00EC6878"/>
    <w:rsid w:val="00EC727E"/>
    <w:rsid w:val="00EC75F1"/>
    <w:rsid w:val="00EC7AFD"/>
    <w:rsid w:val="00ED05D8"/>
    <w:rsid w:val="00ED0C87"/>
    <w:rsid w:val="00ED1545"/>
    <w:rsid w:val="00ED1570"/>
    <w:rsid w:val="00ED162C"/>
    <w:rsid w:val="00ED2455"/>
    <w:rsid w:val="00ED2460"/>
    <w:rsid w:val="00ED2FE2"/>
    <w:rsid w:val="00ED306A"/>
    <w:rsid w:val="00ED359F"/>
    <w:rsid w:val="00ED42BA"/>
    <w:rsid w:val="00ED492F"/>
    <w:rsid w:val="00ED4999"/>
    <w:rsid w:val="00ED4E03"/>
    <w:rsid w:val="00ED59A3"/>
    <w:rsid w:val="00ED5ABD"/>
    <w:rsid w:val="00ED5F8C"/>
    <w:rsid w:val="00ED7050"/>
    <w:rsid w:val="00ED7A69"/>
    <w:rsid w:val="00ED7BB2"/>
    <w:rsid w:val="00ED7CE6"/>
    <w:rsid w:val="00EE1746"/>
    <w:rsid w:val="00EE181D"/>
    <w:rsid w:val="00EE1FEB"/>
    <w:rsid w:val="00EE230E"/>
    <w:rsid w:val="00EE2539"/>
    <w:rsid w:val="00EE2DD5"/>
    <w:rsid w:val="00EE3FD2"/>
    <w:rsid w:val="00EE45AE"/>
    <w:rsid w:val="00EE4788"/>
    <w:rsid w:val="00EE4CA2"/>
    <w:rsid w:val="00EE4FC7"/>
    <w:rsid w:val="00EE5A78"/>
    <w:rsid w:val="00EE7C91"/>
    <w:rsid w:val="00EF01E4"/>
    <w:rsid w:val="00EF0707"/>
    <w:rsid w:val="00EF07DD"/>
    <w:rsid w:val="00EF0895"/>
    <w:rsid w:val="00EF0E7A"/>
    <w:rsid w:val="00EF1D61"/>
    <w:rsid w:val="00EF25FC"/>
    <w:rsid w:val="00EF28FA"/>
    <w:rsid w:val="00EF3553"/>
    <w:rsid w:val="00EF4AF0"/>
    <w:rsid w:val="00EF5659"/>
    <w:rsid w:val="00EF5E90"/>
    <w:rsid w:val="00EF6566"/>
    <w:rsid w:val="00EF6CA4"/>
    <w:rsid w:val="00EF75E4"/>
    <w:rsid w:val="00EF7C67"/>
    <w:rsid w:val="00F004BF"/>
    <w:rsid w:val="00F006D4"/>
    <w:rsid w:val="00F00767"/>
    <w:rsid w:val="00F00C2B"/>
    <w:rsid w:val="00F00C8D"/>
    <w:rsid w:val="00F00FE6"/>
    <w:rsid w:val="00F02B1E"/>
    <w:rsid w:val="00F04739"/>
    <w:rsid w:val="00F050E1"/>
    <w:rsid w:val="00F05370"/>
    <w:rsid w:val="00F05949"/>
    <w:rsid w:val="00F05B19"/>
    <w:rsid w:val="00F05B64"/>
    <w:rsid w:val="00F06833"/>
    <w:rsid w:val="00F06C18"/>
    <w:rsid w:val="00F06F8C"/>
    <w:rsid w:val="00F07985"/>
    <w:rsid w:val="00F07A0C"/>
    <w:rsid w:val="00F11268"/>
    <w:rsid w:val="00F11E66"/>
    <w:rsid w:val="00F12E7E"/>
    <w:rsid w:val="00F13BE4"/>
    <w:rsid w:val="00F15538"/>
    <w:rsid w:val="00F15AB1"/>
    <w:rsid w:val="00F165AB"/>
    <w:rsid w:val="00F21FFD"/>
    <w:rsid w:val="00F2268C"/>
    <w:rsid w:val="00F235D3"/>
    <w:rsid w:val="00F2363C"/>
    <w:rsid w:val="00F23A9C"/>
    <w:rsid w:val="00F23B11"/>
    <w:rsid w:val="00F23F73"/>
    <w:rsid w:val="00F2450C"/>
    <w:rsid w:val="00F24997"/>
    <w:rsid w:val="00F250A7"/>
    <w:rsid w:val="00F2585F"/>
    <w:rsid w:val="00F25A58"/>
    <w:rsid w:val="00F26872"/>
    <w:rsid w:val="00F27115"/>
    <w:rsid w:val="00F3026D"/>
    <w:rsid w:val="00F31067"/>
    <w:rsid w:val="00F3157B"/>
    <w:rsid w:val="00F3175D"/>
    <w:rsid w:val="00F32132"/>
    <w:rsid w:val="00F32550"/>
    <w:rsid w:val="00F331A3"/>
    <w:rsid w:val="00F34446"/>
    <w:rsid w:val="00F3495E"/>
    <w:rsid w:val="00F34E0E"/>
    <w:rsid w:val="00F35424"/>
    <w:rsid w:val="00F35A23"/>
    <w:rsid w:val="00F36AC8"/>
    <w:rsid w:val="00F36EC2"/>
    <w:rsid w:val="00F36FBF"/>
    <w:rsid w:val="00F371CD"/>
    <w:rsid w:val="00F40127"/>
    <w:rsid w:val="00F40692"/>
    <w:rsid w:val="00F409DC"/>
    <w:rsid w:val="00F41A7D"/>
    <w:rsid w:val="00F41BD0"/>
    <w:rsid w:val="00F42718"/>
    <w:rsid w:val="00F42950"/>
    <w:rsid w:val="00F42EA9"/>
    <w:rsid w:val="00F43489"/>
    <w:rsid w:val="00F43AF5"/>
    <w:rsid w:val="00F44973"/>
    <w:rsid w:val="00F44BEC"/>
    <w:rsid w:val="00F45C09"/>
    <w:rsid w:val="00F467A5"/>
    <w:rsid w:val="00F46DC5"/>
    <w:rsid w:val="00F473CB"/>
    <w:rsid w:val="00F47D71"/>
    <w:rsid w:val="00F502E0"/>
    <w:rsid w:val="00F51093"/>
    <w:rsid w:val="00F51A64"/>
    <w:rsid w:val="00F52042"/>
    <w:rsid w:val="00F5208B"/>
    <w:rsid w:val="00F5285C"/>
    <w:rsid w:val="00F5289E"/>
    <w:rsid w:val="00F52E56"/>
    <w:rsid w:val="00F535E7"/>
    <w:rsid w:val="00F53ECB"/>
    <w:rsid w:val="00F54632"/>
    <w:rsid w:val="00F55062"/>
    <w:rsid w:val="00F55DBD"/>
    <w:rsid w:val="00F5687E"/>
    <w:rsid w:val="00F569E0"/>
    <w:rsid w:val="00F57552"/>
    <w:rsid w:val="00F57704"/>
    <w:rsid w:val="00F579E6"/>
    <w:rsid w:val="00F57D05"/>
    <w:rsid w:val="00F57D20"/>
    <w:rsid w:val="00F61C2E"/>
    <w:rsid w:val="00F627F9"/>
    <w:rsid w:val="00F62BFE"/>
    <w:rsid w:val="00F62D1B"/>
    <w:rsid w:val="00F64F24"/>
    <w:rsid w:val="00F65647"/>
    <w:rsid w:val="00F6583C"/>
    <w:rsid w:val="00F65CA3"/>
    <w:rsid w:val="00F66247"/>
    <w:rsid w:val="00F665F2"/>
    <w:rsid w:val="00F6797C"/>
    <w:rsid w:val="00F67C6F"/>
    <w:rsid w:val="00F67EC7"/>
    <w:rsid w:val="00F67F19"/>
    <w:rsid w:val="00F7040B"/>
    <w:rsid w:val="00F70573"/>
    <w:rsid w:val="00F7064C"/>
    <w:rsid w:val="00F70F06"/>
    <w:rsid w:val="00F7170A"/>
    <w:rsid w:val="00F72080"/>
    <w:rsid w:val="00F72231"/>
    <w:rsid w:val="00F72A6E"/>
    <w:rsid w:val="00F73070"/>
    <w:rsid w:val="00F73ADB"/>
    <w:rsid w:val="00F73B5A"/>
    <w:rsid w:val="00F74C26"/>
    <w:rsid w:val="00F74FD7"/>
    <w:rsid w:val="00F7739E"/>
    <w:rsid w:val="00F77C81"/>
    <w:rsid w:val="00F77F3F"/>
    <w:rsid w:val="00F80541"/>
    <w:rsid w:val="00F819E0"/>
    <w:rsid w:val="00F823E6"/>
    <w:rsid w:val="00F83A3A"/>
    <w:rsid w:val="00F84135"/>
    <w:rsid w:val="00F8462E"/>
    <w:rsid w:val="00F85248"/>
    <w:rsid w:val="00F87875"/>
    <w:rsid w:val="00F879ED"/>
    <w:rsid w:val="00F87BF1"/>
    <w:rsid w:val="00F87DDD"/>
    <w:rsid w:val="00F902FF"/>
    <w:rsid w:val="00F90791"/>
    <w:rsid w:val="00F90BD2"/>
    <w:rsid w:val="00F90EB4"/>
    <w:rsid w:val="00F91327"/>
    <w:rsid w:val="00F91AED"/>
    <w:rsid w:val="00F9510E"/>
    <w:rsid w:val="00F95803"/>
    <w:rsid w:val="00F95C1C"/>
    <w:rsid w:val="00F962FD"/>
    <w:rsid w:val="00F96E43"/>
    <w:rsid w:val="00F97563"/>
    <w:rsid w:val="00F97BB3"/>
    <w:rsid w:val="00F97E3A"/>
    <w:rsid w:val="00FA00F2"/>
    <w:rsid w:val="00FA3FFF"/>
    <w:rsid w:val="00FA49CF"/>
    <w:rsid w:val="00FA5762"/>
    <w:rsid w:val="00FA5AEF"/>
    <w:rsid w:val="00FA6470"/>
    <w:rsid w:val="00FA679E"/>
    <w:rsid w:val="00FB0A51"/>
    <w:rsid w:val="00FB0BF9"/>
    <w:rsid w:val="00FB0F5B"/>
    <w:rsid w:val="00FB2FDD"/>
    <w:rsid w:val="00FB35A1"/>
    <w:rsid w:val="00FB3869"/>
    <w:rsid w:val="00FB3A18"/>
    <w:rsid w:val="00FB3FB2"/>
    <w:rsid w:val="00FB629E"/>
    <w:rsid w:val="00FB656F"/>
    <w:rsid w:val="00FB66BE"/>
    <w:rsid w:val="00FB6AFF"/>
    <w:rsid w:val="00FB6D48"/>
    <w:rsid w:val="00FB7013"/>
    <w:rsid w:val="00FB7139"/>
    <w:rsid w:val="00FB744D"/>
    <w:rsid w:val="00FB7724"/>
    <w:rsid w:val="00FC05BC"/>
    <w:rsid w:val="00FC1834"/>
    <w:rsid w:val="00FC2123"/>
    <w:rsid w:val="00FC230D"/>
    <w:rsid w:val="00FC2EE4"/>
    <w:rsid w:val="00FC3BAF"/>
    <w:rsid w:val="00FC4193"/>
    <w:rsid w:val="00FC565A"/>
    <w:rsid w:val="00FC5DAD"/>
    <w:rsid w:val="00FC5EBC"/>
    <w:rsid w:val="00FC5F35"/>
    <w:rsid w:val="00FC677A"/>
    <w:rsid w:val="00FC6DB4"/>
    <w:rsid w:val="00FD070A"/>
    <w:rsid w:val="00FD101B"/>
    <w:rsid w:val="00FD101E"/>
    <w:rsid w:val="00FD14C8"/>
    <w:rsid w:val="00FD1767"/>
    <w:rsid w:val="00FD210C"/>
    <w:rsid w:val="00FD268B"/>
    <w:rsid w:val="00FD2D3E"/>
    <w:rsid w:val="00FD2FC4"/>
    <w:rsid w:val="00FD3441"/>
    <w:rsid w:val="00FD47D1"/>
    <w:rsid w:val="00FD4B6F"/>
    <w:rsid w:val="00FD4B86"/>
    <w:rsid w:val="00FD5337"/>
    <w:rsid w:val="00FD550E"/>
    <w:rsid w:val="00FD555F"/>
    <w:rsid w:val="00FD5597"/>
    <w:rsid w:val="00FD5757"/>
    <w:rsid w:val="00FD5F13"/>
    <w:rsid w:val="00FD72DF"/>
    <w:rsid w:val="00FD753F"/>
    <w:rsid w:val="00FD7BB8"/>
    <w:rsid w:val="00FE06CF"/>
    <w:rsid w:val="00FE0BD6"/>
    <w:rsid w:val="00FE2953"/>
    <w:rsid w:val="00FE2DDC"/>
    <w:rsid w:val="00FE3293"/>
    <w:rsid w:val="00FE396C"/>
    <w:rsid w:val="00FE5447"/>
    <w:rsid w:val="00FE5A72"/>
    <w:rsid w:val="00FE5A9D"/>
    <w:rsid w:val="00FE5FD5"/>
    <w:rsid w:val="00FE748D"/>
    <w:rsid w:val="00FE74B4"/>
    <w:rsid w:val="00FE7729"/>
    <w:rsid w:val="00FE7899"/>
    <w:rsid w:val="00FF1D53"/>
    <w:rsid w:val="00FF223A"/>
    <w:rsid w:val="00FF39CA"/>
    <w:rsid w:val="00FF46C3"/>
    <w:rsid w:val="00FF4B7F"/>
    <w:rsid w:val="00FF4D0B"/>
    <w:rsid w:val="00FF4F60"/>
    <w:rsid w:val="00FF5F16"/>
    <w:rsid w:val="00FF6BBC"/>
    <w:rsid w:val="00FF72D2"/>
    <w:rsid w:val="00FF7814"/>
    <w:rsid w:val="00FF7851"/>
    <w:rsid w:val="00FF7F8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B49"/>
  </w:style>
  <w:style w:type="paragraph" w:styleId="Heading1">
    <w:name w:val="heading 1"/>
    <w:basedOn w:val="Normal"/>
    <w:next w:val="Normal"/>
    <w:link w:val="Heading1Char"/>
    <w:uiPriority w:val="9"/>
    <w:qFormat/>
    <w:rsid w:val="003939C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B5363A"/>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4145"/>
    <w:pPr>
      <w:spacing w:after="0"/>
    </w:pPr>
    <w:rPr>
      <w:rFonts w:ascii="Arial" w:eastAsia="Arial" w:hAnsi="Arial" w:cs="Arial"/>
      <w:color w:val="000000"/>
      <w:sz w:val="22"/>
      <w:szCs w:val="24"/>
      <w:lang w:val="en-US" w:eastAsia="ja-JP"/>
    </w:rPr>
  </w:style>
  <w:style w:type="paragraph" w:styleId="BalloonText">
    <w:name w:val="Balloon Text"/>
    <w:basedOn w:val="Normal"/>
    <w:link w:val="BalloonTextChar"/>
    <w:uiPriority w:val="99"/>
    <w:semiHidden/>
    <w:unhideWhenUsed/>
    <w:rsid w:val="006A4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145"/>
    <w:rPr>
      <w:rFonts w:ascii="Tahoma" w:hAnsi="Tahoma" w:cs="Tahoma"/>
      <w:sz w:val="16"/>
      <w:szCs w:val="16"/>
    </w:rPr>
  </w:style>
  <w:style w:type="paragraph" w:styleId="ListParagraph">
    <w:name w:val="List Paragraph"/>
    <w:basedOn w:val="Normal"/>
    <w:uiPriority w:val="34"/>
    <w:qFormat/>
    <w:rsid w:val="00862F52"/>
    <w:pPr>
      <w:ind w:left="720"/>
      <w:contextualSpacing/>
    </w:pPr>
  </w:style>
  <w:style w:type="character" w:styleId="Hyperlink">
    <w:name w:val="Hyperlink"/>
    <w:basedOn w:val="DefaultParagraphFont"/>
    <w:uiPriority w:val="99"/>
    <w:unhideWhenUsed/>
    <w:rsid w:val="00DB0180"/>
    <w:rPr>
      <w:color w:val="0000FF" w:themeColor="hyperlink"/>
      <w:u w:val="single"/>
    </w:rPr>
  </w:style>
  <w:style w:type="character" w:customStyle="1" w:styleId="apple-converted-space">
    <w:name w:val="apple-converted-space"/>
    <w:basedOn w:val="DefaultParagraphFont"/>
    <w:rsid w:val="00DB0180"/>
  </w:style>
  <w:style w:type="character" w:customStyle="1" w:styleId="categorydata">
    <w:name w:val="category_data"/>
    <w:basedOn w:val="DefaultParagraphFont"/>
    <w:rsid w:val="00DB0180"/>
  </w:style>
  <w:style w:type="character" w:customStyle="1" w:styleId="category">
    <w:name w:val="category"/>
    <w:basedOn w:val="DefaultParagraphFont"/>
    <w:rsid w:val="002E5B0C"/>
  </w:style>
  <w:style w:type="character" w:customStyle="1" w:styleId="Heading1Char">
    <w:name w:val="Heading 1 Char"/>
    <w:basedOn w:val="DefaultParagraphFont"/>
    <w:link w:val="Heading1"/>
    <w:uiPriority w:val="9"/>
    <w:rsid w:val="003939C3"/>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3939C3"/>
  </w:style>
  <w:style w:type="table" w:styleId="TableGrid">
    <w:name w:val="Table Grid"/>
    <w:basedOn w:val="TableNormal"/>
    <w:uiPriority w:val="39"/>
    <w:rsid w:val="00921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1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54C"/>
  </w:style>
  <w:style w:type="paragraph" w:styleId="Footer">
    <w:name w:val="footer"/>
    <w:basedOn w:val="Normal"/>
    <w:link w:val="FooterChar"/>
    <w:uiPriority w:val="99"/>
    <w:unhideWhenUsed/>
    <w:rsid w:val="00321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54C"/>
  </w:style>
  <w:style w:type="character" w:styleId="CommentReference">
    <w:name w:val="annotation reference"/>
    <w:basedOn w:val="DefaultParagraphFont"/>
    <w:uiPriority w:val="99"/>
    <w:semiHidden/>
    <w:unhideWhenUsed/>
    <w:rsid w:val="00C445AD"/>
    <w:rPr>
      <w:sz w:val="16"/>
      <w:szCs w:val="16"/>
    </w:rPr>
  </w:style>
  <w:style w:type="paragraph" w:styleId="CommentText">
    <w:name w:val="annotation text"/>
    <w:basedOn w:val="Normal"/>
    <w:link w:val="CommentTextChar"/>
    <w:uiPriority w:val="99"/>
    <w:semiHidden/>
    <w:unhideWhenUsed/>
    <w:rsid w:val="00C445AD"/>
    <w:pPr>
      <w:spacing w:line="240" w:lineRule="auto"/>
    </w:pPr>
    <w:rPr>
      <w:sz w:val="20"/>
      <w:szCs w:val="20"/>
    </w:rPr>
  </w:style>
  <w:style w:type="character" w:customStyle="1" w:styleId="CommentTextChar">
    <w:name w:val="Comment Text Char"/>
    <w:basedOn w:val="DefaultParagraphFont"/>
    <w:link w:val="CommentText"/>
    <w:uiPriority w:val="99"/>
    <w:semiHidden/>
    <w:rsid w:val="00C445AD"/>
    <w:rPr>
      <w:sz w:val="20"/>
      <w:szCs w:val="20"/>
    </w:rPr>
  </w:style>
  <w:style w:type="paragraph" w:styleId="CommentSubject">
    <w:name w:val="annotation subject"/>
    <w:basedOn w:val="CommentText"/>
    <w:next w:val="CommentText"/>
    <w:link w:val="CommentSubjectChar"/>
    <w:uiPriority w:val="99"/>
    <w:semiHidden/>
    <w:unhideWhenUsed/>
    <w:rsid w:val="00C445AD"/>
    <w:rPr>
      <w:b/>
      <w:bCs/>
    </w:rPr>
  </w:style>
  <w:style w:type="character" w:customStyle="1" w:styleId="CommentSubjectChar">
    <w:name w:val="Comment Subject Char"/>
    <w:basedOn w:val="CommentTextChar"/>
    <w:link w:val="CommentSubject"/>
    <w:uiPriority w:val="99"/>
    <w:semiHidden/>
    <w:rsid w:val="00C445AD"/>
    <w:rPr>
      <w:b/>
      <w:bCs/>
      <w:sz w:val="20"/>
      <w:szCs w:val="20"/>
    </w:rPr>
  </w:style>
  <w:style w:type="paragraph" w:styleId="TOCHeading">
    <w:name w:val="TOC Heading"/>
    <w:basedOn w:val="Heading1"/>
    <w:next w:val="Normal"/>
    <w:uiPriority w:val="39"/>
    <w:unhideWhenUsed/>
    <w:qFormat/>
    <w:rsid w:val="00737FDB"/>
    <w:pPr>
      <w:outlineLvl w:val="9"/>
    </w:pPr>
    <w:rPr>
      <w:lang w:eastAsia="ja-JP" w:bidi="ar-SA"/>
    </w:rPr>
  </w:style>
  <w:style w:type="paragraph" w:styleId="TOC2">
    <w:name w:val="toc 2"/>
    <w:basedOn w:val="Normal"/>
    <w:next w:val="Normal"/>
    <w:autoRedefine/>
    <w:uiPriority w:val="39"/>
    <w:unhideWhenUsed/>
    <w:qFormat/>
    <w:rsid w:val="00737FDB"/>
    <w:pPr>
      <w:spacing w:after="100"/>
      <w:ind w:left="220"/>
    </w:pPr>
    <w:rPr>
      <w:rFonts w:asciiTheme="minorHAnsi" w:eastAsiaTheme="minorEastAsia" w:hAnsiTheme="minorHAnsi"/>
      <w:sz w:val="22"/>
      <w:lang w:val="en-US" w:eastAsia="ja-JP"/>
    </w:rPr>
  </w:style>
  <w:style w:type="paragraph" w:styleId="TOC1">
    <w:name w:val="toc 1"/>
    <w:basedOn w:val="Normal"/>
    <w:next w:val="Normal"/>
    <w:autoRedefine/>
    <w:uiPriority w:val="39"/>
    <w:unhideWhenUsed/>
    <w:qFormat/>
    <w:rsid w:val="00737FDB"/>
    <w:pPr>
      <w:spacing w:after="100" w:line="240" w:lineRule="auto"/>
    </w:pPr>
    <w:rPr>
      <w:rFonts w:eastAsiaTheme="minorEastAsia" w:cs="Times New Roman"/>
      <w:b/>
      <w:bCs/>
      <w:sz w:val="21"/>
      <w:szCs w:val="21"/>
      <w:lang w:val="en-US" w:eastAsia="ja-JP"/>
    </w:rPr>
  </w:style>
  <w:style w:type="paragraph" w:styleId="TOC3">
    <w:name w:val="toc 3"/>
    <w:basedOn w:val="Normal"/>
    <w:next w:val="Normal"/>
    <w:autoRedefine/>
    <w:uiPriority w:val="39"/>
    <w:unhideWhenUsed/>
    <w:qFormat/>
    <w:rsid w:val="00737FDB"/>
    <w:pPr>
      <w:spacing w:after="100"/>
      <w:ind w:left="440"/>
    </w:pPr>
    <w:rPr>
      <w:rFonts w:asciiTheme="minorHAnsi" w:eastAsiaTheme="minorEastAsia" w:hAnsiTheme="minorHAnsi"/>
      <w:sz w:val="22"/>
      <w:lang w:val="en-US" w:eastAsia="ja-JP"/>
    </w:rPr>
  </w:style>
  <w:style w:type="numbering" w:customStyle="1" w:styleId="ABC">
    <w:name w:val="A) B) C)"/>
    <w:uiPriority w:val="99"/>
    <w:rsid w:val="009D6F3D"/>
    <w:pPr>
      <w:numPr>
        <w:numId w:val="1"/>
      </w:numPr>
    </w:pPr>
  </w:style>
  <w:style w:type="character" w:styleId="Strong">
    <w:name w:val="Strong"/>
    <w:basedOn w:val="DefaultParagraphFont"/>
    <w:uiPriority w:val="22"/>
    <w:qFormat/>
    <w:rsid w:val="003C775F"/>
    <w:rPr>
      <w:b/>
      <w:bCs/>
    </w:rPr>
  </w:style>
  <w:style w:type="paragraph" w:styleId="NormalWeb">
    <w:name w:val="Normal (Web)"/>
    <w:basedOn w:val="Normal"/>
    <w:uiPriority w:val="99"/>
    <w:semiHidden/>
    <w:unhideWhenUsed/>
    <w:rsid w:val="007E71AB"/>
    <w:pPr>
      <w:spacing w:before="100" w:beforeAutospacing="1" w:after="100" w:afterAutospacing="1" w:line="240" w:lineRule="auto"/>
    </w:pPr>
    <w:rPr>
      <w:rFonts w:eastAsia="Times New Roman" w:cs="Times New Roman"/>
      <w:szCs w:val="24"/>
      <w:lang w:eastAsia="en-CA"/>
    </w:rPr>
  </w:style>
  <w:style w:type="character" w:styleId="FootnoteReference">
    <w:name w:val="footnote reference"/>
    <w:basedOn w:val="DefaultParagraphFont"/>
    <w:uiPriority w:val="99"/>
    <w:semiHidden/>
    <w:unhideWhenUsed/>
    <w:rsid w:val="007D03DD"/>
    <w:rPr>
      <w:vertAlign w:val="superscript"/>
    </w:rPr>
  </w:style>
  <w:style w:type="character" w:styleId="FollowedHyperlink">
    <w:name w:val="FollowedHyperlink"/>
    <w:basedOn w:val="DefaultParagraphFont"/>
    <w:uiPriority w:val="99"/>
    <w:semiHidden/>
    <w:unhideWhenUsed/>
    <w:rsid w:val="00090D65"/>
    <w:rPr>
      <w:color w:val="800080" w:themeColor="followedHyperlink"/>
      <w:u w:val="single"/>
    </w:rPr>
  </w:style>
  <w:style w:type="table" w:styleId="LightShading-Accent3">
    <w:name w:val="Light Shading Accent 3"/>
    <w:basedOn w:val="TableNormal"/>
    <w:uiPriority w:val="60"/>
    <w:rsid w:val="00CA5A8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A5A8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CA5A8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A5A8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CA5A8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6">
    <w:name w:val="Light Shading Accent 6"/>
    <w:basedOn w:val="TableNormal"/>
    <w:uiPriority w:val="60"/>
    <w:rsid w:val="00CA5A8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CA5A8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A5A8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Grid">
    <w:name w:val="Colorful Grid"/>
    <w:basedOn w:val="TableNormal"/>
    <w:uiPriority w:val="73"/>
    <w:rsid w:val="00CA5A8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Accent6">
    <w:name w:val="Colorful List Accent 6"/>
    <w:basedOn w:val="TableNormal"/>
    <w:uiPriority w:val="72"/>
    <w:rsid w:val="00CA5A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5">
    <w:name w:val="Medium Grid 2 Accent 5"/>
    <w:basedOn w:val="TableNormal"/>
    <w:uiPriority w:val="68"/>
    <w:rsid w:val="00CA5A8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List-Accent5">
    <w:name w:val="Light List Accent 5"/>
    <w:basedOn w:val="TableNormal"/>
    <w:uiPriority w:val="61"/>
    <w:rsid w:val="003805A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3805A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951F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0334D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FootnoteText">
    <w:name w:val="footnote text"/>
    <w:basedOn w:val="Normal"/>
    <w:link w:val="FootnoteTextChar"/>
    <w:uiPriority w:val="99"/>
    <w:semiHidden/>
    <w:unhideWhenUsed/>
    <w:rsid w:val="00FD4B6F"/>
    <w:pPr>
      <w:spacing w:after="0" w:line="240" w:lineRule="auto"/>
    </w:pPr>
    <w:rPr>
      <w:rFonts w:asciiTheme="minorHAnsi" w:eastAsiaTheme="minorEastAsia" w:hAnsiTheme="minorHAnsi"/>
      <w:sz w:val="20"/>
      <w:szCs w:val="20"/>
      <w:lang w:val="en-US" w:eastAsia="zh-CN"/>
    </w:rPr>
  </w:style>
  <w:style w:type="character" w:customStyle="1" w:styleId="FootnoteTextChar">
    <w:name w:val="Footnote Text Char"/>
    <w:basedOn w:val="DefaultParagraphFont"/>
    <w:link w:val="FootnoteText"/>
    <w:uiPriority w:val="99"/>
    <w:semiHidden/>
    <w:rsid w:val="00FD4B6F"/>
    <w:rPr>
      <w:rFonts w:asciiTheme="minorHAnsi" w:eastAsiaTheme="minorEastAsia" w:hAnsiTheme="minorHAnsi"/>
      <w:sz w:val="20"/>
      <w:szCs w:val="20"/>
      <w:lang w:val="en-US" w:eastAsia="zh-CN"/>
    </w:rPr>
  </w:style>
  <w:style w:type="character" w:customStyle="1" w:styleId="Heading2Char">
    <w:name w:val="Heading 2 Char"/>
    <w:basedOn w:val="DefaultParagraphFont"/>
    <w:link w:val="Heading2"/>
    <w:uiPriority w:val="9"/>
    <w:rsid w:val="00B5363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B49"/>
  </w:style>
  <w:style w:type="paragraph" w:styleId="Heading1">
    <w:name w:val="heading 1"/>
    <w:basedOn w:val="Normal"/>
    <w:next w:val="Normal"/>
    <w:link w:val="Heading1Char"/>
    <w:uiPriority w:val="9"/>
    <w:qFormat/>
    <w:rsid w:val="003939C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B5363A"/>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4145"/>
    <w:pPr>
      <w:spacing w:after="0"/>
    </w:pPr>
    <w:rPr>
      <w:rFonts w:ascii="Arial" w:eastAsia="Arial" w:hAnsi="Arial" w:cs="Arial"/>
      <w:color w:val="000000"/>
      <w:sz w:val="22"/>
      <w:szCs w:val="24"/>
      <w:lang w:val="en-US" w:eastAsia="ja-JP"/>
    </w:rPr>
  </w:style>
  <w:style w:type="paragraph" w:styleId="BalloonText">
    <w:name w:val="Balloon Text"/>
    <w:basedOn w:val="Normal"/>
    <w:link w:val="BalloonTextChar"/>
    <w:uiPriority w:val="99"/>
    <w:semiHidden/>
    <w:unhideWhenUsed/>
    <w:rsid w:val="006A4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145"/>
    <w:rPr>
      <w:rFonts w:ascii="Tahoma" w:hAnsi="Tahoma" w:cs="Tahoma"/>
      <w:sz w:val="16"/>
      <w:szCs w:val="16"/>
    </w:rPr>
  </w:style>
  <w:style w:type="paragraph" w:styleId="ListParagraph">
    <w:name w:val="List Paragraph"/>
    <w:basedOn w:val="Normal"/>
    <w:uiPriority w:val="34"/>
    <w:qFormat/>
    <w:rsid w:val="00862F52"/>
    <w:pPr>
      <w:ind w:left="720"/>
      <w:contextualSpacing/>
    </w:pPr>
  </w:style>
  <w:style w:type="character" w:styleId="Hyperlink">
    <w:name w:val="Hyperlink"/>
    <w:basedOn w:val="DefaultParagraphFont"/>
    <w:uiPriority w:val="99"/>
    <w:unhideWhenUsed/>
    <w:rsid w:val="00DB0180"/>
    <w:rPr>
      <w:color w:val="0000FF" w:themeColor="hyperlink"/>
      <w:u w:val="single"/>
    </w:rPr>
  </w:style>
  <w:style w:type="character" w:customStyle="1" w:styleId="apple-converted-space">
    <w:name w:val="apple-converted-space"/>
    <w:basedOn w:val="DefaultParagraphFont"/>
    <w:rsid w:val="00DB0180"/>
  </w:style>
  <w:style w:type="character" w:customStyle="1" w:styleId="categorydata">
    <w:name w:val="category_data"/>
    <w:basedOn w:val="DefaultParagraphFont"/>
    <w:rsid w:val="00DB0180"/>
  </w:style>
  <w:style w:type="character" w:customStyle="1" w:styleId="category">
    <w:name w:val="category"/>
    <w:basedOn w:val="DefaultParagraphFont"/>
    <w:rsid w:val="002E5B0C"/>
  </w:style>
  <w:style w:type="character" w:customStyle="1" w:styleId="Heading1Char">
    <w:name w:val="Heading 1 Char"/>
    <w:basedOn w:val="DefaultParagraphFont"/>
    <w:link w:val="Heading1"/>
    <w:uiPriority w:val="9"/>
    <w:rsid w:val="003939C3"/>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3939C3"/>
  </w:style>
  <w:style w:type="table" w:styleId="TableGrid">
    <w:name w:val="Table Grid"/>
    <w:basedOn w:val="TableNormal"/>
    <w:uiPriority w:val="39"/>
    <w:rsid w:val="00921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1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54C"/>
  </w:style>
  <w:style w:type="paragraph" w:styleId="Footer">
    <w:name w:val="footer"/>
    <w:basedOn w:val="Normal"/>
    <w:link w:val="FooterChar"/>
    <w:uiPriority w:val="99"/>
    <w:unhideWhenUsed/>
    <w:rsid w:val="00321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54C"/>
  </w:style>
  <w:style w:type="character" w:styleId="CommentReference">
    <w:name w:val="annotation reference"/>
    <w:basedOn w:val="DefaultParagraphFont"/>
    <w:uiPriority w:val="99"/>
    <w:semiHidden/>
    <w:unhideWhenUsed/>
    <w:rsid w:val="00C445AD"/>
    <w:rPr>
      <w:sz w:val="16"/>
      <w:szCs w:val="16"/>
    </w:rPr>
  </w:style>
  <w:style w:type="paragraph" w:styleId="CommentText">
    <w:name w:val="annotation text"/>
    <w:basedOn w:val="Normal"/>
    <w:link w:val="CommentTextChar"/>
    <w:uiPriority w:val="99"/>
    <w:semiHidden/>
    <w:unhideWhenUsed/>
    <w:rsid w:val="00C445AD"/>
    <w:pPr>
      <w:spacing w:line="240" w:lineRule="auto"/>
    </w:pPr>
    <w:rPr>
      <w:sz w:val="20"/>
      <w:szCs w:val="20"/>
    </w:rPr>
  </w:style>
  <w:style w:type="character" w:customStyle="1" w:styleId="CommentTextChar">
    <w:name w:val="Comment Text Char"/>
    <w:basedOn w:val="DefaultParagraphFont"/>
    <w:link w:val="CommentText"/>
    <w:uiPriority w:val="99"/>
    <w:semiHidden/>
    <w:rsid w:val="00C445AD"/>
    <w:rPr>
      <w:sz w:val="20"/>
      <w:szCs w:val="20"/>
    </w:rPr>
  </w:style>
  <w:style w:type="paragraph" w:styleId="CommentSubject">
    <w:name w:val="annotation subject"/>
    <w:basedOn w:val="CommentText"/>
    <w:next w:val="CommentText"/>
    <w:link w:val="CommentSubjectChar"/>
    <w:uiPriority w:val="99"/>
    <w:semiHidden/>
    <w:unhideWhenUsed/>
    <w:rsid w:val="00C445AD"/>
    <w:rPr>
      <w:b/>
      <w:bCs/>
    </w:rPr>
  </w:style>
  <w:style w:type="character" w:customStyle="1" w:styleId="CommentSubjectChar">
    <w:name w:val="Comment Subject Char"/>
    <w:basedOn w:val="CommentTextChar"/>
    <w:link w:val="CommentSubject"/>
    <w:uiPriority w:val="99"/>
    <w:semiHidden/>
    <w:rsid w:val="00C445AD"/>
    <w:rPr>
      <w:b/>
      <w:bCs/>
      <w:sz w:val="20"/>
      <w:szCs w:val="20"/>
    </w:rPr>
  </w:style>
  <w:style w:type="paragraph" w:styleId="TOCHeading">
    <w:name w:val="TOC Heading"/>
    <w:basedOn w:val="Heading1"/>
    <w:next w:val="Normal"/>
    <w:uiPriority w:val="39"/>
    <w:unhideWhenUsed/>
    <w:qFormat/>
    <w:rsid w:val="00737FDB"/>
    <w:pPr>
      <w:outlineLvl w:val="9"/>
    </w:pPr>
    <w:rPr>
      <w:lang w:eastAsia="ja-JP" w:bidi="ar-SA"/>
    </w:rPr>
  </w:style>
  <w:style w:type="paragraph" w:styleId="TOC2">
    <w:name w:val="toc 2"/>
    <w:basedOn w:val="Normal"/>
    <w:next w:val="Normal"/>
    <w:autoRedefine/>
    <w:uiPriority w:val="39"/>
    <w:unhideWhenUsed/>
    <w:qFormat/>
    <w:rsid w:val="00737FDB"/>
    <w:pPr>
      <w:spacing w:after="100"/>
      <w:ind w:left="220"/>
    </w:pPr>
    <w:rPr>
      <w:rFonts w:asciiTheme="minorHAnsi" w:eastAsiaTheme="minorEastAsia" w:hAnsiTheme="minorHAnsi"/>
      <w:sz w:val="22"/>
      <w:lang w:val="en-US" w:eastAsia="ja-JP"/>
    </w:rPr>
  </w:style>
  <w:style w:type="paragraph" w:styleId="TOC1">
    <w:name w:val="toc 1"/>
    <w:basedOn w:val="Normal"/>
    <w:next w:val="Normal"/>
    <w:autoRedefine/>
    <w:uiPriority w:val="39"/>
    <w:unhideWhenUsed/>
    <w:qFormat/>
    <w:rsid w:val="00737FDB"/>
    <w:pPr>
      <w:spacing w:after="100" w:line="240" w:lineRule="auto"/>
    </w:pPr>
    <w:rPr>
      <w:rFonts w:eastAsiaTheme="minorEastAsia" w:cs="Times New Roman"/>
      <w:b/>
      <w:bCs/>
      <w:sz w:val="21"/>
      <w:szCs w:val="21"/>
      <w:lang w:val="en-US" w:eastAsia="ja-JP"/>
    </w:rPr>
  </w:style>
  <w:style w:type="paragraph" w:styleId="TOC3">
    <w:name w:val="toc 3"/>
    <w:basedOn w:val="Normal"/>
    <w:next w:val="Normal"/>
    <w:autoRedefine/>
    <w:uiPriority w:val="39"/>
    <w:unhideWhenUsed/>
    <w:qFormat/>
    <w:rsid w:val="00737FDB"/>
    <w:pPr>
      <w:spacing w:after="100"/>
      <w:ind w:left="440"/>
    </w:pPr>
    <w:rPr>
      <w:rFonts w:asciiTheme="minorHAnsi" w:eastAsiaTheme="minorEastAsia" w:hAnsiTheme="minorHAnsi"/>
      <w:sz w:val="22"/>
      <w:lang w:val="en-US" w:eastAsia="ja-JP"/>
    </w:rPr>
  </w:style>
  <w:style w:type="numbering" w:customStyle="1" w:styleId="ABC">
    <w:name w:val="A) B) C)"/>
    <w:uiPriority w:val="99"/>
    <w:rsid w:val="009D6F3D"/>
    <w:pPr>
      <w:numPr>
        <w:numId w:val="1"/>
      </w:numPr>
    </w:pPr>
  </w:style>
  <w:style w:type="character" w:styleId="Strong">
    <w:name w:val="Strong"/>
    <w:basedOn w:val="DefaultParagraphFont"/>
    <w:uiPriority w:val="22"/>
    <w:qFormat/>
    <w:rsid w:val="003C775F"/>
    <w:rPr>
      <w:b/>
      <w:bCs/>
    </w:rPr>
  </w:style>
  <w:style w:type="paragraph" w:styleId="NormalWeb">
    <w:name w:val="Normal (Web)"/>
    <w:basedOn w:val="Normal"/>
    <w:uiPriority w:val="99"/>
    <w:semiHidden/>
    <w:unhideWhenUsed/>
    <w:rsid w:val="007E71AB"/>
    <w:pPr>
      <w:spacing w:before="100" w:beforeAutospacing="1" w:after="100" w:afterAutospacing="1" w:line="240" w:lineRule="auto"/>
    </w:pPr>
    <w:rPr>
      <w:rFonts w:eastAsia="Times New Roman" w:cs="Times New Roman"/>
      <w:szCs w:val="24"/>
      <w:lang w:eastAsia="en-CA"/>
    </w:rPr>
  </w:style>
  <w:style w:type="character" w:styleId="FootnoteReference">
    <w:name w:val="footnote reference"/>
    <w:basedOn w:val="DefaultParagraphFont"/>
    <w:uiPriority w:val="99"/>
    <w:semiHidden/>
    <w:unhideWhenUsed/>
    <w:rsid w:val="007D03DD"/>
    <w:rPr>
      <w:vertAlign w:val="superscript"/>
    </w:rPr>
  </w:style>
  <w:style w:type="character" w:styleId="FollowedHyperlink">
    <w:name w:val="FollowedHyperlink"/>
    <w:basedOn w:val="DefaultParagraphFont"/>
    <w:uiPriority w:val="99"/>
    <w:semiHidden/>
    <w:unhideWhenUsed/>
    <w:rsid w:val="00090D65"/>
    <w:rPr>
      <w:color w:val="800080" w:themeColor="followedHyperlink"/>
      <w:u w:val="single"/>
    </w:rPr>
  </w:style>
  <w:style w:type="table" w:styleId="LightShading-Accent3">
    <w:name w:val="Light Shading Accent 3"/>
    <w:basedOn w:val="TableNormal"/>
    <w:uiPriority w:val="60"/>
    <w:rsid w:val="00CA5A8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A5A8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CA5A8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A5A8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CA5A8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6">
    <w:name w:val="Light Shading Accent 6"/>
    <w:basedOn w:val="TableNormal"/>
    <w:uiPriority w:val="60"/>
    <w:rsid w:val="00CA5A8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CA5A8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A5A8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Grid">
    <w:name w:val="Colorful Grid"/>
    <w:basedOn w:val="TableNormal"/>
    <w:uiPriority w:val="73"/>
    <w:rsid w:val="00CA5A8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Accent6">
    <w:name w:val="Colorful List Accent 6"/>
    <w:basedOn w:val="TableNormal"/>
    <w:uiPriority w:val="72"/>
    <w:rsid w:val="00CA5A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5">
    <w:name w:val="Medium Grid 2 Accent 5"/>
    <w:basedOn w:val="TableNormal"/>
    <w:uiPriority w:val="68"/>
    <w:rsid w:val="00CA5A8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List-Accent5">
    <w:name w:val="Light List Accent 5"/>
    <w:basedOn w:val="TableNormal"/>
    <w:uiPriority w:val="61"/>
    <w:rsid w:val="003805A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3805A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951F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0334D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FootnoteText">
    <w:name w:val="footnote text"/>
    <w:basedOn w:val="Normal"/>
    <w:link w:val="FootnoteTextChar"/>
    <w:uiPriority w:val="99"/>
    <w:semiHidden/>
    <w:unhideWhenUsed/>
    <w:rsid w:val="00FD4B6F"/>
    <w:pPr>
      <w:spacing w:after="0" w:line="240" w:lineRule="auto"/>
    </w:pPr>
    <w:rPr>
      <w:rFonts w:asciiTheme="minorHAnsi" w:eastAsiaTheme="minorEastAsia" w:hAnsiTheme="minorHAnsi"/>
      <w:sz w:val="20"/>
      <w:szCs w:val="20"/>
      <w:lang w:val="en-US" w:eastAsia="zh-CN"/>
    </w:rPr>
  </w:style>
  <w:style w:type="character" w:customStyle="1" w:styleId="FootnoteTextChar">
    <w:name w:val="Footnote Text Char"/>
    <w:basedOn w:val="DefaultParagraphFont"/>
    <w:link w:val="FootnoteText"/>
    <w:uiPriority w:val="99"/>
    <w:semiHidden/>
    <w:rsid w:val="00FD4B6F"/>
    <w:rPr>
      <w:rFonts w:asciiTheme="minorHAnsi" w:eastAsiaTheme="minorEastAsia" w:hAnsiTheme="minorHAnsi"/>
      <w:sz w:val="20"/>
      <w:szCs w:val="20"/>
      <w:lang w:val="en-US" w:eastAsia="zh-CN"/>
    </w:rPr>
  </w:style>
  <w:style w:type="character" w:customStyle="1" w:styleId="Heading2Char">
    <w:name w:val="Heading 2 Char"/>
    <w:basedOn w:val="DefaultParagraphFont"/>
    <w:link w:val="Heading2"/>
    <w:uiPriority w:val="9"/>
    <w:rsid w:val="00B5363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57971009">
      <w:bodyDiv w:val="1"/>
      <w:marLeft w:val="0"/>
      <w:marRight w:val="0"/>
      <w:marTop w:val="0"/>
      <w:marBottom w:val="0"/>
      <w:divBdr>
        <w:top w:val="none" w:sz="0" w:space="0" w:color="auto"/>
        <w:left w:val="none" w:sz="0" w:space="0" w:color="auto"/>
        <w:bottom w:val="none" w:sz="0" w:space="0" w:color="auto"/>
        <w:right w:val="none" w:sz="0" w:space="0" w:color="auto"/>
      </w:divBdr>
    </w:div>
    <w:div w:id="436827498">
      <w:bodyDiv w:val="1"/>
      <w:marLeft w:val="0"/>
      <w:marRight w:val="0"/>
      <w:marTop w:val="0"/>
      <w:marBottom w:val="0"/>
      <w:divBdr>
        <w:top w:val="none" w:sz="0" w:space="0" w:color="auto"/>
        <w:left w:val="none" w:sz="0" w:space="0" w:color="auto"/>
        <w:bottom w:val="none" w:sz="0" w:space="0" w:color="auto"/>
        <w:right w:val="none" w:sz="0" w:space="0" w:color="auto"/>
      </w:divBdr>
    </w:div>
    <w:div w:id="643698324">
      <w:bodyDiv w:val="1"/>
      <w:marLeft w:val="0"/>
      <w:marRight w:val="0"/>
      <w:marTop w:val="0"/>
      <w:marBottom w:val="0"/>
      <w:divBdr>
        <w:top w:val="none" w:sz="0" w:space="0" w:color="auto"/>
        <w:left w:val="none" w:sz="0" w:space="0" w:color="auto"/>
        <w:bottom w:val="none" w:sz="0" w:space="0" w:color="auto"/>
        <w:right w:val="none" w:sz="0" w:space="0" w:color="auto"/>
      </w:divBdr>
    </w:div>
    <w:div w:id="704063702">
      <w:bodyDiv w:val="1"/>
      <w:marLeft w:val="0"/>
      <w:marRight w:val="0"/>
      <w:marTop w:val="0"/>
      <w:marBottom w:val="0"/>
      <w:divBdr>
        <w:top w:val="none" w:sz="0" w:space="0" w:color="auto"/>
        <w:left w:val="none" w:sz="0" w:space="0" w:color="auto"/>
        <w:bottom w:val="none" w:sz="0" w:space="0" w:color="auto"/>
        <w:right w:val="none" w:sz="0" w:space="0" w:color="auto"/>
      </w:divBdr>
    </w:div>
    <w:div w:id="757874487">
      <w:bodyDiv w:val="1"/>
      <w:marLeft w:val="0"/>
      <w:marRight w:val="0"/>
      <w:marTop w:val="0"/>
      <w:marBottom w:val="0"/>
      <w:divBdr>
        <w:top w:val="none" w:sz="0" w:space="0" w:color="auto"/>
        <w:left w:val="none" w:sz="0" w:space="0" w:color="auto"/>
        <w:bottom w:val="none" w:sz="0" w:space="0" w:color="auto"/>
        <w:right w:val="none" w:sz="0" w:space="0" w:color="auto"/>
      </w:divBdr>
    </w:div>
    <w:div w:id="1031103844">
      <w:bodyDiv w:val="1"/>
      <w:marLeft w:val="0"/>
      <w:marRight w:val="0"/>
      <w:marTop w:val="0"/>
      <w:marBottom w:val="0"/>
      <w:divBdr>
        <w:top w:val="none" w:sz="0" w:space="0" w:color="auto"/>
        <w:left w:val="none" w:sz="0" w:space="0" w:color="auto"/>
        <w:bottom w:val="none" w:sz="0" w:space="0" w:color="auto"/>
        <w:right w:val="none" w:sz="0" w:space="0" w:color="auto"/>
      </w:divBdr>
    </w:div>
    <w:div w:id="1063065657">
      <w:bodyDiv w:val="1"/>
      <w:marLeft w:val="0"/>
      <w:marRight w:val="0"/>
      <w:marTop w:val="0"/>
      <w:marBottom w:val="0"/>
      <w:divBdr>
        <w:top w:val="none" w:sz="0" w:space="0" w:color="auto"/>
        <w:left w:val="none" w:sz="0" w:space="0" w:color="auto"/>
        <w:bottom w:val="none" w:sz="0" w:space="0" w:color="auto"/>
        <w:right w:val="none" w:sz="0" w:space="0" w:color="auto"/>
      </w:divBdr>
    </w:div>
    <w:div w:id="1208835698">
      <w:bodyDiv w:val="1"/>
      <w:marLeft w:val="0"/>
      <w:marRight w:val="0"/>
      <w:marTop w:val="0"/>
      <w:marBottom w:val="0"/>
      <w:divBdr>
        <w:top w:val="none" w:sz="0" w:space="0" w:color="auto"/>
        <w:left w:val="none" w:sz="0" w:space="0" w:color="auto"/>
        <w:bottom w:val="none" w:sz="0" w:space="0" w:color="auto"/>
        <w:right w:val="none" w:sz="0" w:space="0" w:color="auto"/>
      </w:divBdr>
      <w:divsChild>
        <w:div w:id="1632590216">
          <w:marLeft w:val="0"/>
          <w:marRight w:val="0"/>
          <w:marTop w:val="0"/>
          <w:marBottom w:val="0"/>
          <w:divBdr>
            <w:top w:val="none" w:sz="0" w:space="0" w:color="auto"/>
            <w:left w:val="none" w:sz="0" w:space="0" w:color="auto"/>
            <w:bottom w:val="none" w:sz="0" w:space="0" w:color="auto"/>
            <w:right w:val="none" w:sz="0" w:space="0" w:color="auto"/>
          </w:divBdr>
        </w:div>
        <w:div w:id="2016221495">
          <w:marLeft w:val="0"/>
          <w:marRight w:val="0"/>
          <w:marTop w:val="0"/>
          <w:marBottom w:val="0"/>
          <w:divBdr>
            <w:top w:val="none" w:sz="0" w:space="0" w:color="auto"/>
            <w:left w:val="none" w:sz="0" w:space="0" w:color="auto"/>
            <w:bottom w:val="none" w:sz="0" w:space="0" w:color="auto"/>
            <w:right w:val="none" w:sz="0" w:space="0" w:color="auto"/>
          </w:divBdr>
        </w:div>
      </w:divsChild>
    </w:div>
    <w:div w:id="1612054735">
      <w:bodyDiv w:val="1"/>
      <w:marLeft w:val="0"/>
      <w:marRight w:val="0"/>
      <w:marTop w:val="0"/>
      <w:marBottom w:val="0"/>
      <w:divBdr>
        <w:top w:val="none" w:sz="0" w:space="0" w:color="auto"/>
        <w:left w:val="none" w:sz="0" w:space="0" w:color="auto"/>
        <w:bottom w:val="none" w:sz="0" w:space="0" w:color="auto"/>
        <w:right w:val="none" w:sz="0" w:space="0" w:color="auto"/>
      </w:divBdr>
    </w:div>
    <w:div w:id="198574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Equ14</b:Tag>
    <b:SourceType>InternetSite</b:SourceType>
    <b:Guid>{F7618C9D-3847-4D73-BDE7-B7DB3A194048}</b:Guid>
    <b:Title>Equities: Johnson &amp; Johnson</b:Title>
    <b:Year>2014</b:Year>
    <b:InternetSiteTitle>Financial Times</b:InternetSiteTitle>
    <b:Month>March</b:Month>
    <b:Day>20</b:Day>
    <b:YearAccessed>2014</b:YearAccessed>
    <b:MonthAccessed>March</b:MonthAccessed>
    <b:DayAccessed>20</b:DayAccessed>
    <b:URL>http://markets.ft.com/research/Markets/Tearsheets/Summary?s=JNJ:NYQ</b:URL>
    <b:RefOrder>21</b:RefOrder>
  </b:Source>
  <b:Source>
    <b:Tag>Int14</b:Tag>
    <b:SourceType>InternetSite</b:SourceType>
    <b:Guid>{DFE39372-E00F-470C-A570-5BAFCD0490BA}</b:Guid>
    <b:Title>Intuitive Surgical</b:Title>
    <b:Year>2014</b:Year>
    <b:Month>March</b:Month>
    <b:Day>21</b:Day>
    <b:InternetSiteTitle>Yahoo Finance</b:InternetSiteTitle>
    <b:YearAccessed>2014</b:YearAccessed>
    <b:MonthAccessed>March</b:MonthAccessed>
    <b:DayAccessed>22</b:DayAccessed>
    <b:URL>http://ca.finance.yahoo.com/q?s=ISRG</b:URL>
    <b:Author>
      <b:Author>
        <b:Corporate>Yahoo!</b:Corporate>
      </b:Author>
    </b:Author>
    <b:RefOrder>22</b:RefOrder>
  </b:Source>
  <b:Source>
    <b:Tag>Med14</b:Tag>
    <b:SourceType>InternetSite</b:SourceType>
    <b:Guid>{DA509AD0-9392-4C34-8CF1-778FD489A0D6}</b:Guid>
    <b:Title>Medtronic Inc.</b:Title>
    <b:InternetSiteTitle>Yahoo Finacne</b:InternetSiteTitle>
    <b:Year>2014</b:Year>
    <b:Month>March</b:Month>
    <b:Day>21</b:Day>
    <b:YearAccessed>2014</b:YearAccessed>
    <b:MonthAccessed>March</b:MonthAccessed>
    <b:DayAccessed>22</b:DayAccessed>
    <b:URL>http://ca.finance.yahoo.com/q?s=MDT</b:URL>
    <b:Author>
      <b:Author>
        <b:Corporate>Yahoo!</b:Corporate>
      </b:Author>
    </b:Author>
    <b:RefOrder>23</b:RefOrder>
  </b:Source>
  <b:Source>
    <b:Tag>Yah14</b:Tag>
    <b:SourceType>InternetSite</b:SourceType>
    <b:Guid>{8DA45F97-1ADF-46DA-8A60-2032ADFB67C4}</b:Guid>
    <b:Author>
      <b:Author>
        <b:Corporate>Yahoo!</b:Corporate>
      </b:Author>
    </b:Author>
    <b:Title>Covidien plc</b:Title>
    <b:InternetSiteTitle>Yahoo Finance</b:InternetSiteTitle>
    <b:Year>2014</b:Year>
    <b:Month>March</b:Month>
    <b:Day>21</b:Day>
    <b:YearAccessed>2014</b:YearAccessed>
    <b:MonthAccessed>March</b:MonthAccessed>
    <b:DayAccessed>22</b:DayAccessed>
    <b:URL>http://ca.finance.yahoo.com/q?s=COV</b:URL>
    <b:RefOrder>24</b:RefOrder>
  </b:Source>
  <b:Source>
    <b:Tag>Yah141</b:Tag>
    <b:SourceType>InternetSite</b:SourceType>
    <b:Guid>{60428EE0-8BEA-49ED-934D-4194505485C0}</b:Guid>
    <b:Author>
      <b:Author>
        <b:Corporate>Yahoo!</b:Corporate>
      </b:Author>
    </b:Author>
    <b:Title>Stryker Corporation</b:Title>
    <b:InternetSiteTitle>Yahoo Finance</b:InternetSiteTitle>
    <b:Year>2014</b:Year>
    <b:Month>March</b:Month>
    <b:Day>21</b:Day>
    <b:YearAccessed>2014</b:YearAccessed>
    <b:MonthAccessed>March</b:MonthAccessed>
    <b:DayAccessed>22</b:DayAccessed>
    <b:URL>http://ca.finance.yahoo.com/q?s=SYK</b:URL>
    <b:RefOrder>25</b:RefOrder>
  </b:Source>
  <b:Source>
    <b:Tag>Joh14</b:Tag>
    <b:SourceType>InternetSite</b:SourceType>
    <b:Guid>{6584C413-D289-4A4B-9CCA-5B863300EBA1}</b:Guid>
    <b:Title>Our Products</b:Title>
    <b:Author>
      <b:Author>
        <b:Corporate>Johnson &amp; Johnson</b:Corporate>
      </b:Author>
    </b:Author>
    <b:InternetSiteTitle>Johnson &amp; Johnson</b:InternetSiteTitle>
    <b:YearAccessed>2014</b:YearAccessed>
    <b:MonthAccessed>March</b:MonthAccessed>
    <b:DayAccessed>22</b:DayAccessed>
    <b:URL>http://www.jjmc.ca/our-products</b:URL>
    <b:RefOrder>26</b:RefOrder>
  </b:Source>
  <b:Source>
    <b:Tag>Our14</b:Tag>
    <b:SourceType>InternetSite</b:SourceType>
    <b:Guid>{7CB9D7EB-A010-4BDD-A615-E13F875943A9}</b:Guid>
    <b:Title>Our Strategic Framework</b:Title>
    <b:InternetSiteTitle>Johnson &amp; Johnson</b:InternetSiteTitle>
    <b:YearAccessed>2014</b:YearAccessed>
    <b:MonthAccessed>March</b:MonthAccessed>
    <b:DayAccessed>22</b:DayAccessed>
    <b:URL>https://www.jnj.com/caring/citizenship-sustainability/strategic-framework/pricing-strategies-and-programs</b:URL>
    <b:RefOrder>27</b:RefOrder>
  </b:Source>
  <b:Source>
    <b:Tag>Intu14</b:Tag>
    <b:SourceType>InternetSite</b:SourceType>
    <b:Guid>{AEA80795-6CCD-469C-8373-6EACE472EDF1}</b:Guid>
    <b:Title>Products</b:Title>
    <b:Author>
      <b:Author>
        <b:Corporate>Intuitive Surgical</b:Corporate>
      </b:Author>
    </b:Author>
    <b:InternetSiteTitle>Intuitive Surgical</b:InternetSiteTitle>
    <b:YearAccessed>2014</b:YearAccessed>
    <b:MonthAccessed>March</b:MonthAccessed>
    <b:DayAccessed>22</b:DayAccessed>
    <b:URL>http://www.intuitivesurgical.com/products/</b:URL>
    <b:RefOrder>28</b:RefOrder>
  </b:Source>
  <b:Source>
    <b:Tag>Medt14</b:Tag>
    <b:SourceType>InternetSite</b:SourceType>
    <b:Guid>{2805B5F5-5C03-44F0-A17B-903702C52AC5}</b:Guid>
    <b:Author>
      <b:Author>
        <b:Corporate>Medtronic Inc.</b:Corporate>
      </b:Author>
    </b:Author>
    <b:Title>Technologies</b:Title>
    <b:InternetSiteTitle>Medtronic</b:InternetSiteTitle>
    <b:YearAccessed>2014</b:YearAccessed>
    <b:MonthAccessed>March</b:MonthAccessed>
    <b:DayAccessed>22</b:DayAccessed>
    <b:URL>http://www.medtronic.ca/our-technologies/index.htm</b:URL>
    <b:RefOrder>29</b:RefOrder>
  </b:Source>
  <b:Source>
    <b:Tag>Covi14</b:Tag>
    <b:SourceType>InternetSite</b:SourceType>
    <b:Guid>{0FED3091-770F-494A-BE1A-C6B58CD0A7D2}</b:Guid>
    <b:Author>
      <b:Author>
        <b:Corporate>Covidien</b:Corporate>
      </b:Author>
    </b:Author>
    <b:Title>Our Products</b:Title>
    <b:InternetSiteTitle>Covidien</b:InternetSiteTitle>
    <b:YearAccessed>2014</b:YearAccessed>
    <b:MonthAccessed>March</b:MonthAccessed>
    <b:DayAccessed>22</b:DayAccessed>
    <b:URL>http://products.covidien.com/pages.aspx</b:URL>
    <b:RefOrder>30</b:RefOrder>
  </b:Source>
  <b:Source>
    <b:Tag>Stry14</b:Tag>
    <b:SourceType>InternetSite</b:SourceType>
    <b:Guid>{15409EBA-668C-4970-906A-1CFDCC6F34CE}</b:Guid>
    <b:Author>
      <b:Author>
        <b:Corporate>Stryker</b:Corporate>
      </b:Author>
    </b:Author>
    <b:Title>Capabilities</b:Title>
    <b:InternetSiteTitle>Stryker</b:InternetSiteTitle>
    <b:YearAccessed>2014</b:YearAccessed>
    <b:MonthAccessed>March</b:MonthAccessed>
    <b:DayAccessed>22</b:DayAccessed>
    <b:URL>http://www.stryker.ca/capabilities.aspx</b:URL>
    <b:RefOrder>31</b:RefOrder>
  </b:Source>
  <b:Source>
    <b:Tag>Mar12</b:Tag>
    <b:SourceType>Report</b:SourceType>
    <b:Guid>{62E74083-DC79-45CF-8331-05641A9F3A23}</b:Guid>
    <b:Title>Company Profile: Johnson &amp; Johnson</b:Title>
    <b:Year>2012</b:Year>
    <b:Author>
      <b:Author>
        <b:Corporate>Marketline</b:Corporate>
      </b:Author>
    </b:Author>
    <b:RefOrder>32</b:RefOrder>
  </b:Source>
  <b:Source>
    <b:Tag>Intui14</b:Tag>
    <b:SourceType>InternetSite</b:SourceType>
    <b:Guid>{8997948A-DC65-4AB5-A0C0-4F0F96750255}</b:Guid>
    <b:Author>
      <b:Author>
        <b:Corporate>Intuitive Surgical</b:Corporate>
      </b:Author>
    </b:Author>
    <b:Title>Welcome to Intuitive Surgical</b:Title>
    <b:InternetSiteTitle>Intuitive Surgical</b:InternetSiteTitle>
    <b:YearAccessed>2014</b:YearAccessed>
    <b:MonthAccessed>March</b:MonthAccessed>
    <b:DayAccessed>22</b:DayAccessed>
    <b:URL>http://www.intuitivesurgical.com/company/</b:URL>
    <b:RefOrder>33</b:RefOrder>
  </b:Source>
  <b:Source>
    <b:Tag>Medtr14</b:Tag>
    <b:SourceType>InternetSite</b:SourceType>
    <b:Guid>{E1980579-4FEE-4C54-BEEE-CE5ABC2E88C9}</b:Guid>
    <b:Author>
      <b:Author>
        <b:Corporate>Medtronic</b:Corporate>
      </b:Author>
    </b:Author>
    <b:Title>Medtronic Awards</b:Title>
    <b:InternetSiteTitle>Medtronic</b:InternetSiteTitle>
    <b:YearAccessed>2014</b:YearAccessed>
    <b:MonthAccessed>March</b:MonthAccessed>
    <b:DayAccessed>23</b:DayAccessed>
    <b:URL>http://www.medtronic.com/promotions/medtronic-awards/</b:URL>
    <b:RefOrder>34</b:RefOrder>
  </b:Source>
  <b:Source>
    <b:Tag>Mar14</b:Tag>
    <b:SourceType>Report</b:SourceType>
    <b:Guid>{34D340ED-24F8-4839-ABF7-FA5F17208C46}</b:Guid>
    <b:Title>Company Profile: Medtronic Inc</b:Title>
    <b:Year>2014</b:Year>
    <b:Author>
      <b:Author>
        <b:Corporate>Marketline</b:Corporate>
      </b:Author>
    </b:Author>
    <b:RefOrder>35</b:RefOrder>
  </b:Source>
  <b:Source>
    <b:Tag>Cov14</b:Tag>
    <b:SourceType>InternetSite</b:SourceType>
    <b:Guid>{239A55A7-9FB7-4646-8231-325867FD26DB}</b:Guid>
    <b:Author>
      <b:Author>
        <b:Corporate>Covidien</b:Corporate>
      </b:Author>
    </b:Author>
    <b:Title>Our Story</b:Title>
    <b:InternetSiteTitle>Covidien</b:InternetSiteTitle>
    <b:YearAccessed>2014</b:YearAccessed>
    <b:MonthAccessed>March</b:MonthAccessed>
    <b:DayAccessed>23</b:DayAccessed>
    <b:URL>http://www.covidien.com/covidien/pages.aspx?page=AboutUs/OurStory</b:URL>
    <b:RefOrder>36</b:RefOrder>
  </b:Source>
  <b:Source>
    <b:Tag>Mar13</b:Tag>
    <b:SourceType>Report</b:SourceType>
    <b:Guid>{2D8D6CF2-3558-4468-BFFC-1EA63D3F8656}</b:Guid>
    <b:Author>
      <b:Author>
        <b:Corporate>Marketline</b:Corporate>
      </b:Author>
    </b:Author>
    <b:Title>Company Profile" Covidien Public Limited Company</b:Title>
    <b:Year>2013</b:Year>
    <b:RefOrder>37</b:RefOrder>
  </b:Source>
  <b:Source>
    <b:Tag>USC144</b:Tag>
    <b:SourceType>DocumentFromInternetSite</b:SourceType>
    <b:Guid>{607DD175-018D-4D6A-AC94-93544541B71A}</b:Guid>
    <b:Author>
      <b:Author>
        <b:Corporate>U.S. Commercial Service</b:Corporate>
      </b:Author>
    </b:Author>
    <b:Title>South Korea: U.S. Commercial Service - Country Commercial Guide</b:Title>
    <b:InternetSiteTitle>U.S. Commercial Service : Your Global Business Partner</b:InternetSiteTitle>
    <b:Year>2014</b:Year>
    <b:Month>March</b:Month>
    <b:Day>22</b:Day>
    <b:URL>http://www.buyusainfo.net/docs/x_6899530.pdf</b:URL>
    <b:RefOrder>13</b:RefOrder>
  </b:Source>
  <b:Source>
    <b:Tag>Med142</b:Tag>
    <b:SourceType>InternetSite</b:SourceType>
    <b:Guid>{192682D7-2322-4F6F-8B48-CEDCB004FF0A}</b:Guid>
    <b:Title>MEDICA / COMPAMED 2013 - GENICON  (Winter Park, FL) - Suction devices</b:Title>
    <b:Year>2014</b:Year>
    <b:Author>
      <b:Author>
        <b:Corporate>Medica</b:Corporate>
      </b:Author>
    </b:Author>
    <b:InternetSiteTitle>Medica-Tradefair</b:InternetSiteTitle>
    <b:Month>March</b:Month>
    <b:Day>19</b:Day>
    <b:URL>http://www.medica-tradefair.com/cipp/show,lang,2/oid,30405/xa_nr,2359701/~/Web-ExhDatasheet/exh_datasheet</b:URL>
    <b:RefOrder>1</b:RefOrder>
  </b:Source>
  <b:Source>
    <b:Tag>Gen14</b:Tag>
    <b:SourceType>InternetSite</b:SourceType>
    <b:Guid>{A1B50C66-6560-4E12-B1B6-6362A6BC545F}</b:Guid>
    <b:Author>
      <b:Author>
        <b:Corporate>Genicon</b:Corporate>
      </b:Author>
    </b:Author>
    <b:Title>Genicon - About Us</b:Title>
    <b:InternetSiteTitle>Geniconendo.com</b:InternetSiteTitle>
    <b:Year>2014</b:Year>
    <b:Month>March</b:Month>
    <b:Day>17</b:Day>
    <b:URL>http://geniconendo.com/?page_id=2</b:URL>
    <b:RefOrder>2</b:RefOrder>
  </b:Source>
  <b:Source>
    <b:Tag>Esp14</b:Tag>
    <b:SourceType>InternetSite</b:SourceType>
    <b:Guid>{888CE3B5-5490-473C-B42F-8C60F5B6A142}</b:Guid>
    <b:Author>
      <b:Author>
        <b:Corporate>Espicom</b:Corporate>
      </b:Author>
    </b:Author>
    <b:Title>The Medical Device Market: Brazil</b:Title>
    <b:InternetSiteTitle>Espicom.com</b:InternetSiteTitle>
    <b:Year>2014</b:Year>
    <b:Month>March</b:Month>
    <b:Day>20</b:Day>
    <b:URL>http://www.espicom.com/brazil-medical-device-market.html</b:URL>
    <b:RefOrder>14</b:RefOrder>
  </b:Source>
  <b:Source>
    <b:Tag>New14</b:Tag>
    <b:SourceType>InternetSite</b:SourceType>
    <b:Guid>{D66BAC7B-ED8E-4920-9976-582A387F832A}</b:Guid>
    <b:Author>
      <b:Author>
        <b:Corporate>New Medical Ideas</b:Corporate>
      </b:Author>
    </b:Author>
    <b:Title>Medical Devices from Israel - New Medical Ideas</b:Title>
    <b:InternetSiteTitle>New Medical Ideas</b:InternetSiteTitle>
    <b:Year>2014</b:Year>
    <b:Month>March</b:Month>
    <b:Day>19</b:Day>
    <b:URL>http://newmedicalideas.weebly.com/medical-devices-from-israel.html</b:URL>
    <b:RefOrder>4</b:RefOrder>
  </b:Source>
  <b:Source>
    <b:Tag>Mei14</b:Tag>
    <b:SourceType>DocumentFromInternetSite</b:SourceType>
    <b:Guid>{524295F1-22E0-411C-ADA7-67B4BD9042DB}</b:Guid>
    <b:Title>Israel Medical Devices Industry - Market Overview</b:Title>
    <b:InternetSiteTitle>comerciohispanoisraeli.com/</b:InternetSiteTitle>
    <b:Year>2014</b:Year>
    <b:Month>March</b:Month>
    <b:Day>20</b:Day>
    <b:URL>http://comerciohispanoisraeli.com/wp-content/uploads/2013/01/Israel-Medical-Devices-Industry-Report.pdf</b:URL>
    <b:Author>
      <b:Author>
        <b:Corporate>Meidata</b:Corporate>
      </b:Author>
    </b:Author>
    <b:RefOrder>6</b:RefOrder>
  </b:Source>
  <b:Source>
    <b:Tag>Mar143</b:Tag>
    <b:SourceType>InternetSite</b:SourceType>
    <b:Guid>{759785E6-7C94-4244-BB53-86F6956871A8}</b:Guid>
    <b:Title>Why Israel is poised to soon lead medical device industry growth</b:Title>
    <b:InternetSiteTitle>MarketRealist.com</b:InternetSiteTitle>
    <b:Year>2014</b:Year>
    <b:Month>March</b:Month>
    <b:Day>21</b:Day>
    <b:URL>http://marketrealist.com/2013/09/must-know-israel/</b:URL>
    <b:Author>
      <b:Author>
        <b:Corporate>Market Realist</b:Corporate>
      </b:Author>
    </b:Author>
    <b:RefOrder>5</b:RefOrder>
  </b:Source>
  <b:Source>
    <b:Tag>Bra14</b:Tag>
    <b:SourceType>InternetSite</b:SourceType>
    <b:Guid>{9D675D90-4787-4B1B-A66F-F92032F573F3}</b:Guid>
    <b:Title>Brazil’s medical device industry: Market outlook</b:Title>
    <b:InternetSiteTitle>MarketRealist.com</b:InternetSiteTitle>
    <b:Year>2014</b:Year>
    <b:Month>March</b:Month>
    <b:Day>20</b:Day>
    <b:URL>http://marketrealist.com/2013/09/bric-nations-medical-device-industry-outlook-brazil</b:URL>
    <b:Author>
      <b:Author>
        <b:Corporate>Market Realist</b:Corporate>
      </b:Author>
    </b:Author>
    <b:RefOrder>15</b:RefOrder>
  </b:Source>
  <b:Source>
    <b:Tag>Inf14</b:Tag>
    <b:SourceType>DocumentFromInternetSite</b:SourceType>
    <b:Guid>{E59FD20A-B6BB-47E2-8709-3B7628782F58}</b:Guid>
    <b:Author>
      <b:Author>
        <b:Corporate>Infomedix</b:Corporate>
      </b:Author>
    </b:Author>
    <b:Title>The Swiss Medical Technology Industry</b:Title>
    <b:InternetSiteTitle>Medtech-Switzerland.com</b:InternetSiteTitle>
    <b:Year>2014</b:Year>
    <b:Month>March</b:Month>
    <b:Day>21</b:Day>
    <b:URL>http://www.medtech-switzerland.com/images/content/pressemitteilungen/111101_Infomedix%20The%20Swiss%20Medical%20Technology%20Industry.pdf</b:URL>
    <b:RefOrder>16</b:RefOrder>
  </b:Source>
  <b:Source>
    <b:Tag>Del14</b:Tag>
    <b:SourceType>InternetSite</b:SourceType>
    <b:Guid>{0FF43371-CCCA-449C-BC6C-0AE1C7AFA742}</b:Guid>
    <b:Author>
      <b:Author>
        <b:Corporate>Deloitte</b:Corporate>
      </b:Author>
    </b:Author>
    <b:Title>Medical Devices | Life Sciences</b:Title>
    <b:InternetSiteTitle>Deloitte.com</b:InternetSiteTitle>
    <b:Year>2014</b:Year>
    <b:Month>March</b:Month>
    <b:Day>21</b:Day>
    <b:URL>https://www.deloitte.com/view/en_CH/ch/industries/LS/Medical_Devices/</b:URL>
    <b:RefOrder>17</b:RefOrder>
  </b:Source>
  <b:Source>
    <b:Tag>Mar142</b:Tag>
    <b:SourceType>InternetSite</b:SourceType>
    <b:Guid>{51CD5441-5D9A-46F2-9FA3-6B690E6F59D6}</b:Guid>
    <b:Author>
      <b:Author>
        <b:Corporate>Market Research.com</b:Corporate>
      </b:Author>
    </b:Author>
    <b:Title>The Medical Device Market: South Korea | Market Research</b:Title>
    <b:InternetSiteTitle>Market Research.com</b:InternetSiteTitle>
    <b:Year>2014</b:Year>
    <b:Month>March</b:Month>
    <b:Day>22</b:Day>
    <b:URL>http://www.marketresearch.com/Espicom-Healthcare-Intelligence-v1129/Medical-Device-South-Korea-8006663/</b:URL>
    <b:RefOrder>8</b:RefOrder>
  </b:Source>
  <b:Source>
    <b:Tag>Mar144</b:Tag>
    <b:SourceType>InternetSite</b:SourceType>
    <b:Guid>{0AAC1954-F2B8-4DE8-B231-2DD5F4521E71}</b:Guid>
    <b:Author>
      <b:Author>
        <b:NameList>
          <b:Person>
            <b:Last>Hollmer</b:Last>
            <b:First>Mark</b:First>
          </b:Person>
        </b:NameList>
      </b:Author>
    </b:Author>
    <b:Title>South Korea targets medical device industry as its latest growth engine</b:Title>
    <b:InternetSiteTitle>FierceMedicalDevices</b:InternetSiteTitle>
    <b:Year>2014</b:Year>
    <b:Month>March</b:Month>
    <b:Day>22</b:Day>
    <b:URL>(http://www.fiercemedicaldevices.com/story/south-korea-targets-medical-device-industry-its-latest-growth-engine/2014-03-24</b:URL>
    <b:RefOrder>7</b:RefOrder>
  </b:Source>
  <b:Source>
    <b:Tag>Yon14</b:Tag>
    <b:SourceType>DocumentFromInternetSite</b:SourceType>
    <b:Guid>{3930ABF1-B114-4201-ADE8-906F703EA74C}</b:Guid>
    <b:Title>Market Study - Medtech Industry In Korea</b:Title>
    <b:InternetSiteTitle>Switzerland Global Enterprise</b:InternetSiteTitle>
    <b:Year>2014</b:Year>
    <b:Month>March</b:Month>
    <b:Day>20</b:Day>
    <b:URL>http://www.s-ge.com/en/filefield-private/files/53205/field_blog_public_files/14233</b:URL>
    <b:Author>
      <b:Author>
        <b:NameList>
          <b:Person>
            <b:Last>Na</b:Last>
            <b:First>Yongha</b:First>
          </b:Person>
        </b:NameList>
      </b:Author>
    </b:Author>
    <b:RefOrder>19</b:RefOrder>
  </b:Source>
  <b:Source>
    <b:Tag>Fro14</b:Tag>
    <b:SourceType>InternetSite</b:SourceType>
    <b:Guid>{DAC88E2C-3024-4AEB-9F2B-AFDCFAD5F887}</b:Guid>
    <b:Title>Iran's Healthcare Market on the Rise – Frost &amp; Sullivan</b:Title>
    <b:InternetSiteTitle>Frost &amp; Sullivan</b:InternetSiteTitle>
    <b:Year>2014</b:Year>
    <b:Month>March</b:Month>
    <b:Day>31</b:Day>
    <b:URL>http://www.frost.com/prod/servlet/press-release.pag?docid=281789694</b:URL>
    <b:Author>
      <b:Author>
        <b:Corporate>Frost &amp; Sullivan</b:Corporate>
      </b:Author>
    </b:Author>
    <b:RefOrder>20</b:RefOrder>
  </b:Source>
  <b:Source>
    <b:Tag>Tho14</b:Tag>
    <b:SourceType>InternetSite</b:SourceType>
    <b:Guid>{3309F7E5-0BC6-4DCA-A9BA-53D8E3AA69A5}</b:Guid>
    <b:Author>
      <b:Author>
        <b:NameList>
          <b:Person>
            <b:Last>Klein</b:Last>
            <b:First>Thomas</b:First>
          </b:Person>
        </b:NameList>
      </b:Author>
    </b:Author>
    <b:Title>Medtech's New Power Trio: Turkey, Indonesia and Iran</b:Title>
    <b:InternetSiteTitle>European Medical Device Technology</b:InternetSiteTitle>
    <b:Year>2014</b:Year>
    <b:Month>March</b:Month>
    <b:Day>31</b:Day>
    <b:URL>http://www.emdt.co.uk/article/medtechs-new-power-trio-turkey-indonesia-and-iran</b:URL>
    <b:RefOrder>12</b:RefOrder>
  </b:Source>
  <b:Source>
    <b:Tag>Mar149</b:Tag>
    <b:SourceType>InternetSite</b:SourceType>
    <b:Guid>{ACB5B145-BAAC-4301-B476-DCAFB35A039D}</b:Guid>
    <b:Author>
      <b:Author>
        <b:Corporate>Market Realist</b:Corporate>
      </b:Author>
    </b:Author>
    <b:Title>The Medical Device Market: Iran</b:Title>
    <b:InternetSiteTitle>MarketRealist.com</b:InternetSiteTitle>
    <b:Year>2014</b:Year>
    <b:Month>March</b:Month>
    <b:Day>31</b:Day>
    <b:URL>http://www.marketresearch.com/Espicom-Healthcare-Intelligence-v1129/Medical-Device-Iran-8006588/</b:URL>
    <b:RefOrder>10</b:RefOrder>
  </b:Source>
  <b:Source>
    <b:Tag>Sia14</b:Tag>
    <b:SourceType>DocumentFromInternetSite</b:SourceType>
    <b:Guid>{4980E873-17F3-4921-8B31-2AAA29CB98FA}</b:Guid>
    <b:Title>Sanctions and Medical </b:Title>
    <b:InternetSiteTitle>WilsonCenter.org</b:InternetSiteTitle>
    <b:Year>2014</b:Year>
    <b:Month>April</b:Month>
    <b:Day>1</b:Day>
    <b:URL>http://www.wilsoncenter.org/sites/default/files/sanctions_medical_supply_shortages_in_iran.pdf</b:URL>
    <b:Author>
      <b:Author>
        <b:NameList>
          <b:Person>
            <b:Last>Namazi</b:Last>
            <b:First>Siamak</b:First>
          </b:Person>
        </b:NameList>
      </b:Author>
    </b:Author>
    <b:RefOrder>11</b:RefOrder>
  </b:Source>
  <b:Source>
    <b:Tag>The4c</b:Tag>
    <b:SourceType>InternetSite</b:SourceType>
    <b:Guid>{65693F97-A994-447A-A47A-EEA2BEAD901C}</b:Guid>
    <b:Author>
      <b:Author>
        <b:Corporate>The Heritage Foundation</b:Corporate>
      </b:Author>
    </b:Author>
    <b:Title>Brazil</b:Title>
    <b:InternetSiteTitle>2014 Index of Economic Freedom</b:InternetSiteTitle>
    <b:Year>2014c</b:Year>
    <b:YearAccessed>2014</b:YearAccessed>
    <b:MonthAccessed>March</b:MonthAccessed>
    <b:DayAccessed>23</b:DayAccessed>
    <b:URL>http://www.heritage.org/index/country/brazil</b:URL>
    <b:RefOrder>50</b:RefOrder>
  </b:Source>
  <b:Source>
    <b:Tag>Mic4c</b:Tag>
    <b:SourceType>InternetSite</b:SourceType>
    <b:Guid>{2301C775-69BB-4E75-9AD4-2E611361CCF0}</b:Guid>
    <b:Author>
      <b:Author>
        <b:Corporate>Michigan State University</b:Corporate>
      </b:Author>
    </b:Author>
    <b:Title>Brazil</b:Title>
    <b:InternetSiteTitle>Global Edge</b:InternetSiteTitle>
    <b:Year>2014c</b:Year>
    <b:YearAccessed>2014</b:YearAccessed>
    <b:MonthAccessed>March</b:MonthAccessed>
    <b:DayAccessed>23</b:DayAccessed>
    <b:URL>http://globaledge.msu.edu/countries/brazil/</b:URL>
    <b:RefOrder>51</b:RefOrder>
  </b:Source>
  <b:Source>
    <b:Tag>OEC133</b:Tag>
    <b:SourceType>InternetSite</b:SourceType>
    <b:Guid>{73680B1C-E54B-4F46-9D46-CB9D09B74209}</b:Guid>
    <b:Author>
      <b:Author>
        <b:Corporate>OECD</b:Corporate>
      </b:Author>
    </b:Author>
    <b:Title>Country statistical profile: United Kingdom</b:Title>
    <b:InternetSiteTitle>OECD iLibrary</b:InternetSiteTitle>
    <b:Year>2013e</b:Year>
    <b:YearAccessed>2014</b:YearAccessed>
    <b:MonthAccessed>March</b:MonthAccessed>
    <b:DayAccessed>23</b:DayAccessed>
    <b:URL>http://www.oecd-ilibrary.org/economics/country-statistical-profile-united-kingdom_20752288-table-gbr</b:URL>
    <b:RefOrder>52</b:RefOrder>
  </b:Source>
  <b:Source>
    <b:Tag>OEC13</b:Tag>
    <b:SourceType>InternetSite</b:SourceType>
    <b:Guid>{48F209D9-2D2E-48C9-B4AB-EEA6B5115787}</b:Guid>
    <b:Author>
      <b:Author>
        <b:Corporate>OECD</b:Corporate>
      </b:Author>
    </b:Author>
    <b:Title>Country statistical profile: Switzerland 2013</b:Title>
    <b:InternetSiteTitle>OECD iLibrary</b:InternetSiteTitle>
    <b:Year>2013</b:Year>
    <b:YearAccessed>2014</b:YearAccessed>
    <b:MonthAccessed>March</b:MonthAccessed>
    <b:DayAccessed>23</b:DayAccessed>
    <b:URL>http://www.oecd-ilibrary.org/economics/country-statistical-profile-switzerland_20752288-table-che</b:URL>
    <b:RefOrder>53</b:RefOrder>
  </b:Source>
  <b:Source>
    <b:Tag>OEC132</b:Tag>
    <b:SourceType>InternetSite</b:SourceType>
    <b:Guid>{F32F02F4-05C4-4B97-8687-603420B68E28}</b:Guid>
    <b:Author>
      <b:Author>
        <b:Corporate>OECD</b:Corporate>
      </b:Author>
    </b:Author>
    <b:Title>Country statistical profile: Korea</b:Title>
    <b:InternetSiteTitle>OECD iLibrary</b:InternetSiteTitle>
    <b:Year>2013d</b:Year>
    <b:YearAccessed>2014</b:YearAccessed>
    <b:MonthAccessed>March</b:MonthAccessed>
    <b:DayAccessed>23</b:DayAccessed>
    <b:URL>http://www.oecd-ilibrary.org/economics/country-statistical-profile-korea_20752288-table-kor</b:URL>
    <b:RefOrder>54</b:RefOrder>
  </b:Source>
  <b:Source>
    <b:Tag>OEC131</b:Tag>
    <b:SourceType>InternetSite</b:SourceType>
    <b:Guid>{86A7F452-B75F-4040-987A-18E8FAF8B9E5}</b:Guid>
    <b:Author>
      <b:Author>
        <b:Corporate>OECD</b:Corporate>
      </b:Author>
    </b:Author>
    <b:Title>Country statistical profile: Israel</b:Title>
    <b:InternetSiteTitle>OECD iLibrary</b:InternetSiteTitle>
    <b:Year>2013b</b:Year>
    <b:Month>November</b:Month>
    <b:Day>15</b:Day>
    <b:YearAccessed>2014</b:YearAccessed>
    <b:MonthAccessed>March</b:MonthAccessed>
    <b:DayAccessed>23</b:DayAccessed>
    <b:URL>http://www.oecd-ilibrary.org/economics/country-statistical-profile-israel_20752288-table-isr</b:URL>
    <b:RefOrder>55</b:RefOrder>
  </b:Source>
  <b:Source>
    <b:Tag>OEC3c</b:Tag>
    <b:SourceType>InternetSite</b:SourceType>
    <b:Guid>{899E6001-E3B6-499D-BDA5-392819DD2FA4}</b:Guid>
    <b:Author>
      <b:Author>
        <b:Corporate>OECD</b:Corporate>
      </b:Author>
    </b:Author>
    <b:Title>Country Statistical Profile: Brazil</b:Title>
    <b:InternetSiteTitle>OECD iLibrary</b:InternetSiteTitle>
    <b:Year>2013c</b:Year>
    <b:YearAccessed>2014</b:YearAccessed>
    <b:MonthAccessed>March</b:MonthAccessed>
    <b:DayAccessed>23</b:DayAccessed>
    <b:URL>http://www.oecd-ilibrary.org/economics/country-statistical-profile-brazil_csp-bra-table-en</b:URL>
    <b:RefOrder>56</b:RefOrder>
  </b:Source>
  <b:Source>
    <b:Tag>Eur12</b:Tag>
    <b:SourceType>InternetSite</b:SourceType>
    <b:Guid>{F51AA16E-E29A-4101-9450-6537CBFD45E0}</b:Guid>
    <b:Author>
      <b:Author>
        <b:Corporate>Euromonitor International</b:Corporate>
      </b:Author>
    </b:Author>
    <b:Title>Consumer Lifestyles in Israel</b:Title>
    <b:InternetSiteTitle>Euromonitor International</b:InternetSiteTitle>
    <b:Year>2012b</b:Year>
    <b:Month>September</b:Month>
    <b:YearAccessed>2014</b:YearAccessed>
    <b:MonthAccessed>March</b:MonthAccessed>
    <b:DayAccessed>31</b:DayAccessed>
    <b:URL>http://www.euromonitor.com/consumer-lifestyles-in-israel/report</b:URL>
    <b:RefOrder>39</b:RefOrder>
  </b:Source>
  <b:Source>
    <b:Tag>Eur134</b:Tag>
    <b:SourceType>InternetSite</b:SourceType>
    <b:Guid>{C1EFB098-96E8-4E0A-B8F1-AB6A71BE4B7A}</b:Guid>
    <b:Author>
      <b:Author>
        <b:Corporate>Euromonitor International</b:Corporate>
      </b:Author>
    </b:Author>
    <b:Title>Consumer Lifestyles in Iran</b:Title>
    <b:InternetSiteTitle>Euromonitor International</b:InternetSiteTitle>
    <b:Year>2013f</b:Year>
    <b:Month>March</b:Month>
    <b:YearAccessed>2014</b:YearAccessed>
    <b:MonthAccessed>March</b:MonthAccessed>
    <b:DayAccessed>31</b:DayAccessed>
    <b:URL>http://www.euromonitor.com/consumer-lifestyles-in-iran/report</b:URL>
    <b:RefOrder>45</b:RefOrder>
  </b:Source>
  <b:Source>
    <b:Tag>Eur135</b:Tag>
    <b:SourceType>DocumentFromInternetSite</b:SourceType>
    <b:Guid>{9B1C9E84-6F55-4F4A-8D2C-DEFB9F4DEDFA}</b:Guid>
    <b:Author>
      <b:Author>
        <b:Corporate>Euromonitor International</b:Corporate>
      </b:Author>
    </b:Author>
    <b:Title>Consumer Health in Iran</b:Title>
    <b:InternetSiteTitle>Euromonitor International</b:InternetSiteTitle>
    <b:Year>2013g</b:Year>
    <b:Month>August</b:Month>
    <b:YearAccessed>2014</b:YearAccessed>
    <b:MonthAccessed>March</b:MonthAccessed>
    <b:DayAccessed>31</b:DayAccessed>
    <b:URL>http://www.euromonitor.com/consumer-health-in-iran/report</b:URL>
    <b:RefOrder>46</b:RefOrder>
  </b:Source>
  <b:Source>
    <b:Tag>Eur132</b:Tag>
    <b:SourceType>InternetSite</b:SourceType>
    <b:Guid>{5590AEB0-8363-4928-B00E-26A77CEF0AB0}</b:Guid>
    <b:Author>
      <b:Author>
        <b:Corporate>Euromonitor International</b:Corporate>
      </b:Author>
    </b:Author>
    <b:Title>Health and Wellness in the United Kingdom</b:Title>
    <b:InternetSiteTitle>Euromonitor International</b:InternetSiteTitle>
    <b:Year>2013e</b:Year>
    <b:Month>November</b:Month>
    <b:YearAccessed>2014</b:YearAccessed>
    <b:MonthAccessed>March</b:MonthAccessed>
    <b:DayAccessed>26</b:DayAccessed>
    <b:URL>http://www.euromonitor.com/health-and-wellness-in-the-united-kingdom/report</b:URL>
    <b:RefOrder>42</b:RefOrder>
  </b:Source>
  <b:Source>
    <b:Tag>Eur13</b:Tag>
    <b:SourceType>InternetSite</b:SourceType>
    <b:Guid>{0312192D-B75A-4622-AE62-B0C6B91D00EA}</b:Guid>
    <b:Author>
      <b:Author>
        <b:Corporate>Euromonitor International</b:Corporate>
      </b:Author>
    </b:Author>
    <b:Title>Health and Wellness in Switzerland</b:Title>
    <b:InternetSiteTitle>Euromonitor International</b:InternetSiteTitle>
    <b:Year>2013</b:Year>
    <b:Month>December</b:Month>
    <b:YearAccessed>2014</b:YearAccessed>
    <b:MonthAccessed>March</b:MonthAccessed>
    <b:DayAccessed>28</b:DayAccessed>
    <b:URL>http://www.euromonitor.com/health-and-wellness-in-switzerland/report</b:URL>
    <b:RefOrder>43</b:RefOrder>
  </b:Source>
  <b:Source>
    <b:Tag>Eur131</b:Tag>
    <b:SourceType>InternetSite</b:SourceType>
    <b:Guid>{90675CC8-E3EC-4000-90E7-271D9E51A946}</b:Guid>
    <b:Author>
      <b:Author>
        <b:Corporate>Euromonitor International</b:Corporate>
      </b:Author>
    </b:Author>
    <b:Title>Health and Wellness in South Korea</b:Title>
    <b:InternetSiteTitle>Euromonitor International</b:InternetSiteTitle>
    <b:Year>2013d</b:Year>
    <b:Month>September</b:Month>
    <b:YearAccessed>2014</b:YearAccessed>
    <b:MonthAccessed>March</b:MonthAccessed>
    <b:DayAccessed>26</b:DayAccessed>
    <b:URL>http://www.euromonitor.com/health-and-wellness-in-south-korea/report</b:URL>
    <b:RefOrder>44</b:RefOrder>
  </b:Source>
  <b:Source>
    <b:Tag>Eur133</b:Tag>
    <b:SourceType>InternetSite</b:SourceType>
    <b:Guid>{13D9F481-A540-4C07-8901-15D9BD182512}</b:Guid>
    <b:Author>
      <b:Author>
        <b:Corporate>Euromonitor International</b:Corporate>
      </b:Author>
    </b:Author>
    <b:Title>Health and Wellness in Brazil</b:Title>
    <b:InternetSiteTitle>Euromonitor International</b:InternetSiteTitle>
    <b:Year>2013b</b:Year>
    <b:Month>September</b:Month>
    <b:YearAccessed>2014</b:YearAccessed>
    <b:MonthAccessed>March</b:MonthAccessed>
    <b:DayAccessed>26</b:DayAccessed>
    <b:URL>http://www.euromonitor.com/health-and-wellness-in-brazil/report</b:URL>
    <b:RefOrder>38</b:RefOrder>
  </b:Source>
  <b:Source>
    <b:Tag>Mic4f</b:Tag>
    <b:SourceType>InternetSite</b:SourceType>
    <b:Guid>{EBD42632-1BE5-4C1C-B602-C4931FC4EF23}</b:Guid>
    <b:Author>
      <b:Author>
        <b:Corporate>Michigan State University</b:Corporate>
      </b:Author>
    </b:Author>
    <b:Title>Iran</b:Title>
    <b:InternetSiteTitle>Global Edge</b:InternetSiteTitle>
    <b:Year>2014f</b:Year>
    <b:YearAccessed>2014</b:YearAccessed>
    <b:MonthAccessed>March</b:MonthAccessed>
    <b:DayAccessed>23</b:DayAccessed>
    <b:URL>http://globaledge.msu.edu/countries/iran/</b:URL>
    <b:RefOrder>57</b:RefOrder>
  </b:Source>
  <b:Source>
    <b:Tag>The4f</b:Tag>
    <b:SourceType>InternetSite</b:SourceType>
    <b:Guid>{6EFFB8DE-DEA1-4195-8369-2B15335D5CAE}</b:Guid>
    <b:Author>
      <b:Author>
        <b:Corporate>The Heritage Foundation</b:Corporate>
      </b:Author>
    </b:Author>
    <b:Title>Iran</b:Title>
    <b:InternetSiteTitle>2014 Index of Economic Freedom</b:InternetSiteTitle>
    <b:Year>2014f</b:Year>
    <b:YearAccessed>2014</b:YearAccessed>
    <b:MonthAccessed>March</b:MonthAccessed>
    <b:DayAccessed>23</b:DayAccessed>
    <b:URL>http://www.heritage.org/index/country/iran</b:URL>
    <b:RefOrder>58</b:RefOrder>
  </b:Source>
  <b:Source>
    <b:Tag>Tra14</b:Tag>
    <b:SourceType>InternetSite</b:SourceType>
    <b:Guid>{4CCD3FE5-255A-431F-9CF3-CE6D6B046E47}</b:Guid>
    <b:Author>
      <b:Author>
        <b:Corporate>Trading Economics</b:Corporate>
      </b:Author>
    </b:Author>
    <b:Title>Israel Consumer Confidence</b:Title>
    <b:InternetSiteTitle>Trading Economics</b:InternetSiteTitle>
    <b:Year>2014</b:Year>
    <b:YearAccessed>2014</b:YearAccessed>
    <b:MonthAccessed>March</b:MonthAccessed>
    <b:DayAccessed>31</b:DayAccessed>
    <b:URL>http://www.tradingeconomics.com/israel/consumer-confidence</b:URL>
    <b:RefOrder>40</b:RefOrder>
  </b:Source>
  <b:Source>
    <b:Tag>The4b</b:Tag>
    <b:SourceType>InternetSite</b:SourceType>
    <b:Guid>{D07F77FD-6DCC-4DDA-A273-AF3F57B99985}</b:Guid>
    <b:Author>
      <b:Author>
        <b:Corporate>The Heritage Foundation</b:Corporate>
      </b:Author>
    </b:Author>
    <b:Title>Israel</b:Title>
    <b:InternetSiteTitle>2014 Index of Economic Freedom</b:InternetSiteTitle>
    <b:Year>2014b</b:Year>
    <b:YearAccessed>2014</b:YearAccessed>
    <b:MonthAccessed>March</b:MonthAccessed>
    <b:DayAccessed>23</b:DayAccessed>
    <b:URL>http://www.heritage.org/index/country/israel</b:URL>
    <b:RefOrder>59</b:RefOrder>
  </b:Source>
  <b:Source>
    <b:Tag>Mic4b</b:Tag>
    <b:SourceType>InternetSite</b:SourceType>
    <b:Guid>{C28B9B92-81B9-494E-94A9-AE583F79984F}</b:Guid>
    <b:Author>
      <b:Author>
        <b:Corporate>Michigan State University</b:Corporate>
      </b:Author>
    </b:Author>
    <b:Title>Israel</b:Title>
    <b:InternetSiteTitle>Global Edge</b:InternetSiteTitle>
    <b:Year>2014b</b:Year>
    <b:YearAccessed>2014</b:YearAccessed>
    <b:MonthAccessed>March</b:MonthAccessed>
    <b:DayAccessed>23</b:DayAccessed>
    <b:URL>http://globaledge.msu.edu/countries/israel</b:URL>
    <b:RefOrder>60</b:RefOrder>
  </b:Source>
  <b:Source>
    <b:Tag>The4d</b:Tag>
    <b:SourceType>InternetSite</b:SourceType>
    <b:Guid>{DD2B9770-63C7-405D-8700-11ACA5EACC96}</b:Guid>
    <b:Author>
      <b:Author>
        <b:Corporate>The Heritage Foundation</b:Corporate>
      </b:Author>
    </b:Author>
    <b:Title>South Korea</b:Title>
    <b:InternetSiteTitle>2014 Index of Economic Freedom</b:InternetSiteTitle>
    <b:Year>2014d</b:Year>
    <b:YearAccessed>2014</b:YearAccessed>
    <b:MonthAccessed>March</b:MonthAccessed>
    <b:DayAccessed>23</b:DayAccessed>
    <b:URL>http://www.heritage.org/index/country/southkorea</b:URL>
    <b:RefOrder>61</b:RefOrder>
  </b:Source>
  <b:Source>
    <b:Tag>Mic4d</b:Tag>
    <b:SourceType>InternetSite</b:SourceType>
    <b:Guid>{120FE917-7DBC-4C40-921D-02FD31E09873}</b:Guid>
    <b:Author>
      <b:Author>
        <b:Corporate>Michigan State University</b:Corporate>
      </b:Author>
    </b:Author>
    <b:Title>South Korea</b:Title>
    <b:InternetSiteTitle>Global Edge</b:InternetSiteTitle>
    <b:Year>2014d</b:Year>
    <b:YearAccessed>2014</b:YearAccessed>
    <b:MonthAccessed>March</b:MonthAccessed>
    <b:DayAccessed>23</b:DayAccessed>
    <b:URL>http://globaledge.msu.edu/countries/south-korea/</b:URL>
    <b:RefOrder>62</b:RefOrder>
  </b:Source>
  <b:Source>
    <b:Tag>Mic14</b:Tag>
    <b:SourceType>InternetSite</b:SourceType>
    <b:Guid>{B9CBE054-7B78-4FDB-839F-12B156AB3ECB}</b:Guid>
    <b:Author>
      <b:Author>
        <b:Corporate>Michigan State University</b:Corporate>
      </b:Author>
    </b:Author>
    <b:Title>Switzerland</b:Title>
    <b:InternetSiteTitle>Global Edge</b:InternetSiteTitle>
    <b:Year>2014</b:Year>
    <b:YearAccessed>2014</b:YearAccessed>
    <b:MonthAccessed>March</b:MonthAccessed>
    <b:DayAccessed>23</b:DayAccessed>
    <b:URL>http://globaledge.msu.edu/countries/switzerland/indices</b:URL>
    <b:RefOrder>63</b:RefOrder>
  </b:Source>
  <b:Source>
    <b:Tag>The14</b:Tag>
    <b:SourceType>InternetSite</b:SourceType>
    <b:Guid>{4B3823F3-4927-4393-AA2D-CA096697B7E0}</b:Guid>
    <b:Author>
      <b:Author>
        <b:Corporate>The Heritage Foundation</b:Corporate>
      </b:Author>
    </b:Author>
    <b:Title>Switzerland</b:Title>
    <b:InternetSiteTitle>2014 Index of Economic Freedom</b:InternetSiteTitle>
    <b:Year>2014</b:Year>
    <b:YearAccessed>2014</b:YearAccessed>
    <b:MonthAccessed>March</b:MonthAccessed>
    <b:DayAccessed>23</b:DayAccessed>
    <b:URL>http://www.heritage.org/index/country/switzerland</b:URL>
    <b:RefOrder>64</b:RefOrder>
  </b:Source>
  <b:Source>
    <b:Tag>Cen3e</b:Tag>
    <b:SourceType>InternetSite</b:SourceType>
    <b:Guid>{694904B1-833C-4C8B-9863-1709ABD86065}</b:Guid>
    <b:Author>
      <b:Author>
        <b:Corporate>Central Intelligence Agency</b:Corporate>
      </b:Author>
    </b:Author>
    <b:Title>The World Factbook: United Kingdom</b:Title>
    <b:InternetSiteTitle>Central Intelligence Agency</b:InternetSiteTitle>
    <b:Year>2013e</b:Year>
    <b:YearAccessed>2014</b:YearAccessed>
    <b:MonthAccessed>March</b:MonthAccessed>
    <b:DayAccessed>23</b:DayAccessed>
    <b:URL>https://www.cia.gov/library/publications/the-world-factbook/geos/uk.html</b:URL>
    <b:RefOrder>65</b:RefOrder>
  </b:Source>
  <b:Source>
    <b:Tag>Cen13</b:Tag>
    <b:SourceType>InternetSite</b:SourceType>
    <b:Guid>{C0B665F1-B5C2-4A9C-A889-FF8F35080A76}</b:Guid>
    <b:Author>
      <b:Author>
        <b:Corporate>Central Intelligence Agency</b:Corporate>
      </b:Author>
    </b:Author>
    <b:Title>The World Factbook: Switzerland</b:Title>
    <b:Year>2013</b:Year>
    <b:InternetSiteTitle>Central Intelligence Agency</b:InternetSiteTitle>
    <b:YearAccessed>2014</b:YearAccessed>
    <b:MonthAccessed>March</b:MonthAccessed>
    <b:DayAccessed>23</b:DayAccessed>
    <b:URL>https://www.cia.gov/library/publications/the-world-factbook/geos/sz.html</b:URL>
    <b:RefOrder>66</b:RefOrder>
  </b:Source>
  <b:Source>
    <b:Tag>Cen3d</b:Tag>
    <b:SourceType>InternetSite</b:SourceType>
    <b:Guid>{02B7B3CD-7CCE-4310-9EB9-770E0D786679}</b:Guid>
    <b:Author>
      <b:Author>
        <b:Corporate>Central Intelligence Agency</b:Corporate>
      </b:Author>
    </b:Author>
    <b:Title>The World Factbook: Korea, South</b:Title>
    <b:InternetSiteTitle>Central Intelligence Agency</b:InternetSiteTitle>
    <b:Year>2013d</b:Year>
    <b:YearAccessed>2014</b:YearAccessed>
    <b:MonthAccessed>March</b:MonthAccessed>
    <b:DayAccessed>23</b:DayAccessed>
    <b:URL>https://www.cia.gov/library/publications/the-world-factbook/geos/ks.html</b:URL>
    <b:RefOrder>67</b:RefOrder>
  </b:Source>
  <b:Source>
    <b:Tag>Cen13b</b:Tag>
    <b:SourceType>InternetSite</b:SourceType>
    <b:Guid>{3F7279BA-818F-42EC-B0F6-0EA5D6FACA14}</b:Guid>
    <b:Author>
      <b:Author>
        <b:Corporate>Central Intelligence Agency</b:Corporate>
      </b:Author>
    </b:Author>
    <b:Title>The World Factbook: Israel</b:Title>
    <b:InternetSiteTitle>Central Intelligence Agency</b:InternetSiteTitle>
    <b:Year>2013b</b:Year>
    <b:YearAccessed>2014</b:YearAccessed>
    <b:MonthAccessed>March</b:MonthAccessed>
    <b:DayAccessed>23</b:DayAccessed>
    <b:URL>https://www.cia.gov/library/publications/the-world-factbook/geos/is.html</b:URL>
    <b:RefOrder>68</b:RefOrder>
  </b:Source>
  <b:Source>
    <b:Tag>Cen3f</b:Tag>
    <b:SourceType>InternetSite</b:SourceType>
    <b:Guid>{047B4444-ACE3-4101-A0A4-EB6D8F361A97}</b:Guid>
    <b:Author>
      <b:Author>
        <b:Corporate>Central Intelligence Agency</b:Corporate>
      </b:Author>
    </b:Author>
    <b:Title>The World Factbook: Iran</b:Title>
    <b:InternetSiteTitle>Central Intelligence Agency</b:InternetSiteTitle>
    <b:Year>2013f</b:Year>
    <b:YearAccessed>2014</b:YearAccessed>
    <b:MonthAccessed>March</b:MonthAccessed>
    <b:DayAccessed>23</b:DayAccessed>
    <b:URL>https://www.cia.gov/search?q=IRAN&amp;site=CIA&amp;output=xml_no_dtd&amp;client=CIA&amp;myAction=%2Fsearch&amp;proxystylesheet=CIA&amp;submitMethod=get</b:URL>
    <b:RefOrder>69</b:RefOrder>
  </b:Source>
  <b:Source>
    <b:Tag>Cen3c</b:Tag>
    <b:SourceType>InternetSite</b:SourceType>
    <b:Guid>{A4F1BCA3-332F-4FD6-851C-F64A4E2F42AD}</b:Guid>
    <b:Author>
      <b:Author>
        <b:Corporate>Central Intelligence Agency</b:Corporate>
      </b:Author>
    </b:Author>
    <b:Title>The World Factbook: Brazil</b:Title>
    <b:InternetSiteTitle>Central Intelligence Agency</b:InternetSiteTitle>
    <b:Year>2013c</b:Year>
    <b:YearAccessed>2014</b:YearAccessed>
    <b:MonthAccessed>March</b:MonthAccessed>
    <b:DayAccessed>23</b:DayAccessed>
    <b:URL>https://www.cia.gov/library/publications/the-world-factbook/geos/br.html</b:URL>
    <b:RefOrder>70</b:RefOrder>
  </b:Source>
  <b:Source>
    <b:Tag>Mic4e</b:Tag>
    <b:SourceType>InternetSite</b:SourceType>
    <b:Guid>{BAEFD8DF-DA89-4766-A1FC-A4AFBDCB6B65}</b:Guid>
    <b:Author>
      <b:Author>
        <b:Corporate>Michigan State University</b:Corporate>
      </b:Author>
    </b:Author>
    <b:Title>United Kingdom</b:Title>
    <b:InternetSiteTitle>Global Edge</b:InternetSiteTitle>
    <b:Year>2014e</b:Year>
    <b:YearAccessed>2014</b:YearAccessed>
    <b:MonthAccessed>March</b:MonthAccessed>
    <b:DayAccessed>23</b:DayAccessed>
    <b:URL>http://globaledge.msu.edu/countries/united-kingdom/</b:URL>
    <b:RefOrder>71</b:RefOrder>
  </b:Source>
  <b:Source>
    <b:Tag>The4e</b:Tag>
    <b:SourceType>InternetSite</b:SourceType>
    <b:Guid>{5849A84C-BB9D-4846-B01C-5DAE1C2D680B}</b:Guid>
    <b:Author>
      <b:Author>
        <b:Corporate>The Heritage Foundation</b:Corporate>
      </b:Author>
    </b:Author>
    <b:Title>United Kingdom</b:Title>
    <b:InternetSiteTitle>2014 Index of Economic Freedom</b:InternetSiteTitle>
    <b:Year>2014e</b:Year>
    <b:YearAccessed>2014</b:YearAccessed>
    <b:MonthAccessed>March</b:MonthAccessed>
    <b:DayAccessed>23</b:DayAccessed>
    <b:URL>http://www.heritage.org/index/country/unitedkingdom</b:URL>
    <b:RefOrder>72</b:RefOrder>
  </b:Source>
  <b:Source>
    <b:Tag>The13</b:Tag>
    <b:SourceType>InternetSite</b:SourceType>
    <b:Guid>{EACA706E-AEF6-4027-BD6B-3C40CA17DCA5}</b:Guid>
    <b:Title>World Development Indicators: Health systems</b:Title>
    <b:Year>2013</b:Year>
    <b:Author>
      <b:Author>
        <b:Corporate>The World Bank</b:Corporate>
      </b:Author>
    </b:Author>
    <b:InternetSiteTitle>The World Bank</b:InternetSiteTitle>
    <b:YearAccessed>2014</b:YearAccessed>
    <b:MonthAccessed>March</b:MonthAccessed>
    <b:DayAccessed>28</b:DayAccessed>
    <b:URL>http://wdi.worldbank.org/table/2.15</b:URL>
    <b:RefOrder>73</b:RefOrder>
  </b:Source>
  <b:Source>
    <b:Tag>Che13</b:Tag>
    <b:SourceType>DocumentFromInternetSite</b:SourceType>
    <b:Guid>{25DFA792-17E7-4BBE-9E24-EE920D03EE41}</b:Guid>
    <b:Title>Trends in Israel’s Healthcare System</b:Title>
    <b:InternetSiteTitle>Taub Center for Social Policy Studies in Israel</b:InternetSiteTitle>
    <b:Year>2013</b:Year>
    <b:Month>November</b:Month>
    <b:Day>5</b:Day>
    <b:YearAccessed>2014</b:YearAccessed>
    <b:MonthAccessed>March</b:MonthAccessed>
    <b:DayAccessed>31</b:DayAccessed>
    <b:URL>http://taubcenter.org.il/index.php/publications/discussion-papers/health/trends-in-israels-healthcare-system/lang/en/</b:URL>
    <b:Author>
      <b:Author>
        <b:NameList>
          <b:Person>
            <b:Last>Chernichovsky</b:Last>
            <b:First>Don</b:First>
          </b:Person>
          <b:Person>
            <b:Last>Regev</b:Last>
            <b:First>Eitan</b:First>
          </b:Person>
        </b:NameList>
      </b:Author>
    </b:Author>
    <b:RefOrder>41</b:RefOrder>
  </b:Source>
  <b:Source>
    <b:Tag>Gat13</b:Tag>
    <b:SourceType>JournalArticle</b:SourceType>
    <b:Guid>{FEDE43B7-EFE8-4849-BCE8-38D4CBBA288A}</b:Guid>
    <b:Title>What makes a joint venture: Micro-evidence from Sino-Italian contracts</b:Title>
    <b:Year>2013</b:Year>
    <b:Author>
      <b:Author>
        <b:NameList>
          <b:Person>
            <b:Last>Gattai</b:Last>
            <b:First>Valeria</b:First>
          </b:Person>
          <b:Person>
            <b:Last>Natale</b:Last>
            <b:First>Piergiovanna</b:First>
          </b:Person>
        </b:NameList>
      </b:Author>
    </b:Author>
    <b:JournalName>Review of Financial Economics</b:JournalName>
    <b:Pages>194-205</b:Pages>
    <b:RefOrder>47</b:RefOrder>
  </b:Source>
  <b:Source>
    <b:Tag>Eka13</b:Tag>
    <b:SourceType>JournalArticle</b:SourceType>
    <b:Guid>{E551C75D-46D8-4742-ABC4-DAB6E13FD1A9}</b:Guid>
    <b:Title>Partner Trust and Controlling International Joint Ventures</b:Title>
    <b:Year>2013</b:Year>
    <b:Author>
      <b:Author>
        <b:NameList>
          <b:Person>
            <b:Last>Ekanayake</b:Last>
            <b:First>Samson</b:First>
          </b:Person>
        </b:NameList>
      </b:Author>
    </b:Author>
    <b:JournalName>The Journal of American Business Review</b:JournalName>
    <b:Pages>242-249</b:Pages>
    <b:Volume>1</b:Volume>
    <b:Issue>2</b:Issue>
    <b:RefOrder>48</b:RefOrder>
  </b:Source>
  <b:Source>
    <b:Tag>Wil13</b:Tag>
    <b:SourceType>Book</b:SourceType>
    <b:Guid>{8981A52F-21A5-45ED-AFB0-E6B7637B5400}</b:Guid>
    <b:Title>International Business The Challenges of Globalization</b:Title>
    <b:Year>2013</b:Year>
    <b:Pages>323</b:Pages>
    <b:City>Toronto</b:City>
    <b:Publisher>Pearson</b:Publisher>
    <b:Author>
      <b:Author>
        <b:NameList>
          <b:Person>
            <b:Last>Wild</b:Last>
            <b:First>John</b:First>
            <b:Middle>J.</b:Middle>
          </b:Person>
          <b:Person>
            <b:Last>Wild</b:Last>
            <b:First>Kenneth</b:First>
            <b:Middle>L.</b:Middle>
          </b:Person>
          <b:Person>
            <b:Last>Valladares Montemayor</b:Last>
            <b:First>Halia</b:First>
            <b:Middle>M.</b:Middle>
          </b:Person>
        </b:NameList>
      </b:Author>
    </b:Author>
    <b:RefOrder>49</b:RefOrder>
  </b:Source>
  <b:Source>
    <b:Tag>Eme14</b:Tag>
    <b:SourceType>InternetSite</b:SourceType>
    <b:Guid>{934B39FE-2CEC-4D13-B54B-D173A5B67951}</b:Guid>
    <b:Title>Switzerland - Medical Device Industry and Demographic Information</b:Title>
    <b:InternetSiteTitle>EmergoGroup.com</b:InternetSiteTitle>
    <b:Year>2014ii</b:Year>
    <b:Month>March</b:Month>
    <b:Day>22</b:Day>
    <b:URL>http://www.emergogroup.com/resources/market-switzerland</b:URL>
    <b:Author>
      <b:Author>
        <b:Corporate>Emergo Group</b:Corporate>
      </b:Author>
    </b:Author>
    <b:RefOrder>3</b:RefOrder>
  </b:Source>
  <b:Source>
    <b:Tag>Eme141</b:Tag>
    <b:SourceType>InternetSite</b:SourceType>
    <b:Guid>{706EED6F-379D-4C4F-A092-6178B6048E38}</b:Guid>
    <b:Author>
      <b:Author>
        <b:Corporate>Emergo Group</b:Corporate>
      </b:Author>
    </b:Author>
    <b:Title>South Korea Third Party License Holder for MFDS (KFDA)</b:Title>
    <b:InternetSiteTitle>EmergoGroup.com</b:InternetSiteTitle>
    <b:Year>2014i</b:Year>
    <b:Month>March</b:Month>
    <b:Day>21</b:Day>
    <b:URL>http://www.emergogroup.com/services/korea/korea-third-party-license-holder</b:URL>
    <b:RefOrder>18</b:RefOrder>
  </b:Source>
  <b:Source>
    <b:Tag>Eme142</b:Tag>
    <b:SourceType>InternetSite</b:SourceType>
    <b:Guid>{95C298FE-C27D-42F7-8BB5-2A128AD686EF}</b:Guid>
    <b:Author>
      <b:Author>
        <b:Corporate>Emergo Group</b:Corporate>
      </b:Author>
    </b:Author>
    <b:Title>United Kingdom - UK Medical Device Industry and Demographic Data</b:Title>
    <b:InternetSiteTitle>EmergoGroup.com</b:InternetSiteTitle>
    <b:Year>2014iii</b:Year>
    <b:Month>March</b:Month>
    <b:Day>22</b:Day>
    <b:URL>http://www.emergogroup.com/resources/market-united-kingdom</b:URL>
    <b:RefOrder>9</b:RefOrder>
  </b:Source>
</b:Sources>
</file>

<file path=customXml/itemProps1.xml><?xml version="1.0" encoding="utf-8"?>
<ds:datastoreItem xmlns:ds="http://schemas.openxmlformats.org/officeDocument/2006/customXml" ds:itemID="{10C9BBE9-6441-48C0-96FC-EE6E349D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63</Pages>
  <Words>18743</Words>
  <Characters>106840</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125333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13</cp:revision>
  <cp:lastPrinted>2014-02-04T00:12:00Z</cp:lastPrinted>
  <dcterms:created xsi:type="dcterms:W3CDTF">2014-04-03T16:08:00Z</dcterms:created>
  <dcterms:modified xsi:type="dcterms:W3CDTF">2014-04-03T16:23:00Z</dcterms:modified>
</cp:coreProperties>
</file>