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ADB0" w14:textId="1E92D566" w:rsidR="003C785F" w:rsidRDefault="00C33A43" w:rsidP="00902641">
      <w:pPr>
        <w:pStyle w:val="Title"/>
      </w:pPr>
      <w:r>
        <w:t xml:space="preserve">Homework </w:t>
      </w:r>
      <w:r w:rsidR="00625397">
        <w:t>5</w:t>
      </w:r>
      <w:r w:rsidR="003C785F">
        <w:t xml:space="preserve">: </w:t>
      </w:r>
      <w:r w:rsidR="00625397">
        <w:t>Interactive Dashboard</w:t>
      </w:r>
    </w:p>
    <w:p w14:paraId="5C174F15" w14:textId="77777777" w:rsidR="006126FB" w:rsidRPr="00C36B38" w:rsidRDefault="006126FB" w:rsidP="006126FB">
      <w:pPr>
        <w:pStyle w:val="Quote"/>
        <w:rPr>
          <w:rStyle w:val="Emphasis"/>
          <w:i/>
          <w:iCs/>
        </w:rPr>
      </w:pPr>
      <w:r w:rsidRPr="00C36B38">
        <w:rPr>
          <w:rStyle w:val="Emphasis"/>
          <w:i/>
          <w:iCs/>
        </w:rPr>
        <w:t xml:space="preserve">This is an </w:t>
      </w:r>
      <w:r w:rsidRPr="00C36B38">
        <w:rPr>
          <w:rStyle w:val="Emphasis"/>
          <w:b/>
          <w:bCs/>
          <w:i/>
          <w:iCs/>
        </w:rPr>
        <w:t>individual assignment</w:t>
      </w:r>
      <w:r w:rsidRPr="00C36B38">
        <w:rPr>
          <w:rStyle w:val="Emphasis"/>
          <w:i/>
          <w:iCs/>
        </w:rPr>
        <w:t>. You are welcome to discuss the assignment with classmates, but the work you submit must be your own.</w:t>
      </w:r>
    </w:p>
    <w:p w14:paraId="07D436A5" w14:textId="77777777" w:rsidR="000506A9" w:rsidRPr="000506A9" w:rsidRDefault="000506A9" w:rsidP="000506A9">
      <w:pPr>
        <w:autoSpaceDE w:val="0"/>
        <w:autoSpaceDN w:val="0"/>
        <w:adjustRightInd w:val="0"/>
        <w:spacing w:after="120" w:line="240" w:lineRule="auto"/>
        <w:rPr>
          <w:rFonts w:cstheme="minorHAnsi"/>
        </w:rPr>
      </w:pPr>
      <w:r w:rsidRPr="000506A9">
        <w:rPr>
          <w:rFonts w:cstheme="minorHAnsi"/>
        </w:rPr>
        <w:t>The purpose of this assignment is to build an interactive dashboard using Tableau.</w:t>
      </w:r>
      <w:r>
        <w:rPr>
          <w:rFonts w:cstheme="minorHAnsi"/>
        </w:rPr>
        <w:t xml:space="preserve"> </w:t>
      </w:r>
      <w:r w:rsidRPr="000506A9">
        <w:rPr>
          <w:rFonts w:cstheme="minorHAnsi"/>
        </w:rPr>
        <w:t>Please submit:</w:t>
      </w:r>
    </w:p>
    <w:p w14:paraId="20462638" w14:textId="77777777" w:rsidR="000506A9" w:rsidRPr="000506A9" w:rsidRDefault="000506A9" w:rsidP="000506A9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120" w:line="240" w:lineRule="auto"/>
        <w:rPr>
          <w:rFonts w:cstheme="minorHAnsi"/>
        </w:rPr>
      </w:pPr>
      <w:r w:rsidRPr="000506A9">
        <w:rPr>
          <w:rFonts w:cstheme="minorHAnsi"/>
        </w:rPr>
        <w:t>A single PDF document that includes your Tableau visualizations along with a brief summary of the key insights/messages conveyed by each graphic.</w:t>
      </w:r>
    </w:p>
    <w:p w14:paraId="028AF732" w14:textId="3E34F99A" w:rsidR="000506A9" w:rsidRPr="000506A9" w:rsidRDefault="000506A9" w:rsidP="000506A9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120" w:line="240" w:lineRule="auto"/>
        <w:rPr>
          <w:rFonts w:cstheme="minorHAnsi"/>
        </w:rPr>
      </w:pPr>
      <w:r w:rsidRPr="000506A9">
        <w:rPr>
          <w:rFonts w:cstheme="minorHAnsi"/>
        </w:rPr>
        <w:t>A Tableau packaged workbook (.twbx) containing your dashboard and all associated worksheets (do not submit a .twb file). Upload both to Canvas.</w:t>
      </w:r>
    </w:p>
    <w:p w14:paraId="3021013C" w14:textId="4E327413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 xml:space="preserve">This assignment focuses on the COVID-19 vaccination rollout in the United States during 2021. Using the provided dataset (see pages </w:t>
      </w:r>
      <w:r w:rsidR="00A32536">
        <w:rPr>
          <w:rFonts w:cstheme="minorHAnsi"/>
        </w:rPr>
        <w:t>3</w:t>
      </w:r>
      <w:r w:rsidRPr="000506A9">
        <w:rPr>
          <w:rFonts w:cstheme="minorHAnsi"/>
        </w:rPr>
        <w:t>–</w:t>
      </w:r>
      <w:r w:rsidR="00A32536">
        <w:rPr>
          <w:rFonts w:cstheme="minorHAnsi"/>
        </w:rPr>
        <w:t>4</w:t>
      </w:r>
      <w:r w:rsidRPr="000506A9">
        <w:rPr>
          <w:rFonts w:cstheme="minorHAnsi"/>
        </w:rPr>
        <w:t xml:space="preserve"> for details), develop a dashboard that visualizes vaccination trends and patterns across the four U.S. regions: Northeast, Midwest, South, and West.</w:t>
      </w:r>
      <w:r w:rsidR="00091836">
        <w:rPr>
          <w:rFonts w:cstheme="minorHAnsi"/>
        </w:rPr>
        <w:t xml:space="preserve"> </w:t>
      </w:r>
      <w:r w:rsidR="00A32536" w:rsidRPr="005B3B79">
        <w:rPr>
          <w:rFonts w:cstheme="minorHAnsi"/>
        </w:rPr>
        <w:t>Data can be downloaded from Canvas</w:t>
      </w:r>
      <w:r w:rsidR="00A32536">
        <w:rPr>
          <w:rFonts w:cstheme="minorHAnsi"/>
        </w:rPr>
        <w:t>.</w:t>
      </w:r>
      <w:r w:rsidR="00A32536">
        <w:rPr>
          <w:rFonts w:cstheme="minorHAnsi"/>
        </w:rPr>
        <w:t xml:space="preserve"> </w:t>
      </w:r>
      <w:r w:rsidRPr="000506A9">
        <w:rPr>
          <w:rFonts w:cstheme="minorHAnsi"/>
        </w:rPr>
        <w:t>Please carefully follow the requirements below:</w:t>
      </w:r>
    </w:p>
    <w:p w14:paraId="5F1EEA15" w14:textId="77777777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226CA27" w14:textId="77777777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(1) Required Visualizations (120 points)</w:t>
      </w:r>
    </w:p>
    <w:p w14:paraId="36102678" w14:textId="7F19E748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Your dashboard must include</w:t>
      </w:r>
      <w:r w:rsidR="00142CD8">
        <w:rPr>
          <w:rFonts w:cstheme="minorHAnsi"/>
        </w:rPr>
        <w:t xml:space="preserve"> at least one of each of the following visualizations</w:t>
      </w:r>
      <w:r w:rsidR="00A32536">
        <w:rPr>
          <w:rFonts w:cstheme="minorHAnsi"/>
        </w:rPr>
        <w:t>:</w:t>
      </w:r>
    </w:p>
    <w:p w14:paraId="3DCAF79D" w14:textId="0F975B48" w:rsidR="000506A9" w:rsidRPr="000506A9" w:rsidRDefault="000506A9" w:rsidP="000506A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 xml:space="preserve">At least one </w:t>
      </w:r>
      <w:r>
        <w:rPr>
          <w:rFonts w:cstheme="minorHAnsi"/>
        </w:rPr>
        <w:t xml:space="preserve">data </w:t>
      </w:r>
      <w:r w:rsidRPr="000506A9">
        <w:rPr>
          <w:rFonts w:cstheme="minorHAnsi"/>
        </w:rPr>
        <w:t>map (30 points)</w:t>
      </w:r>
    </w:p>
    <w:p w14:paraId="2E8A1DC0" w14:textId="77777777" w:rsidR="000506A9" w:rsidRPr="000506A9" w:rsidRDefault="000506A9" w:rsidP="000506A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One time series plot (30 points)</w:t>
      </w:r>
    </w:p>
    <w:p w14:paraId="03A40ED1" w14:textId="77777777" w:rsidR="000506A9" w:rsidRPr="000506A9" w:rsidRDefault="000506A9" w:rsidP="000506A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One bar chart (30 points)</w:t>
      </w:r>
    </w:p>
    <w:p w14:paraId="47D92704" w14:textId="77777777" w:rsidR="000506A9" w:rsidRPr="000506A9" w:rsidRDefault="000506A9" w:rsidP="000506A9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One data/text table (30 points)</w:t>
      </w:r>
    </w:p>
    <w:p w14:paraId="68C75F24" w14:textId="3C95928E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If you choose to include additional plots, select visualization types that best fit the data and your intended message.</w:t>
      </w:r>
    </w:p>
    <w:p w14:paraId="0100F463" w14:textId="77777777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498D82D" w14:textId="77777777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(2) Required Content Coverage</w:t>
      </w:r>
    </w:p>
    <w:p w14:paraId="6C8DD713" w14:textId="77777777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Your dashboard must cover at least the following aspects:</w:t>
      </w:r>
    </w:p>
    <w:p w14:paraId="2649BFBF" w14:textId="77777777" w:rsidR="000506A9" w:rsidRPr="000506A9" w:rsidRDefault="000506A9" w:rsidP="000506A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Daily vaccination</w:t>
      </w:r>
    </w:p>
    <w:p w14:paraId="764DCF69" w14:textId="77777777" w:rsidR="000506A9" w:rsidRPr="000506A9" w:rsidRDefault="000506A9" w:rsidP="000506A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Vaccinated population</w:t>
      </w:r>
    </w:p>
    <w:p w14:paraId="221AE4DC" w14:textId="77777777" w:rsidR="000506A9" w:rsidRPr="000506A9" w:rsidRDefault="000506A9" w:rsidP="000506A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Fully vaccinated population</w:t>
      </w:r>
    </w:p>
    <w:p w14:paraId="7CCA8D2E" w14:textId="77777777" w:rsidR="000506A9" w:rsidRPr="000506A9" w:rsidRDefault="000506A9" w:rsidP="000506A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Distributed vaccination</w:t>
      </w:r>
    </w:p>
    <w:p w14:paraId="019725EF" w14:textId="77777777" w:rsidR="000506A9" w:rsidRPr="000506A9" w:rsidRDefault="000506A9" w:rsidP="000506A9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Booster</w:t>
      </w:r>
    </w:p>
    <w:p w14:paraId="12D6EB0E" w14:textId="6912B981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 xml:space="preserve">Each missing aspect will result in a 20-point deduction. </w:t>
      </w:r>
      <w:r w:rsidR="00142CD8" w:rsidRPr="000506A9">
        <w:rPr>
          <w:rFonts w:cstheme="minorHAnsi"/>
        </w:rPr>
        <w:t>Avoid relying solely on tooltips to convey key information—important insights should be clearly visible in the main visualizations.</w:t>
      </w:r>
      <w:r w:rsidR="00142CD8">
        <w:rPr>
          <w:rFonts w:cstheme="minorHAnsi"/>
        </w:rPr>
        <w:t xml:space="preserve"> </w:t>
      </w:r>
      <w:r w:rsidRPr="000506A9">
        <w:rPr>
          <w:rFonts w:cstheme="minorHAnsi"/>
        </w:rPr>
        <w:t>You may include additional relevant aspects.</w:t>
      </w:r>
    </w:p>
    <w:p w14:paraId="70F4A7C8" w14:textId="77777777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848E441" w14:textId="77777777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Note:</w:t>
      </w:r>
    </w:p>
    <w:p w14:paraId="32059220" w14:textId="1AEF0EC0" w:rsidR="000506A9" w:rsidRPr="000506A9" w:rsidRDefault="00B50898" w:rsidP="000506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50898">
        <w:rPr>
          <w:rFonts w:cstheme="minorHAnsi"/>
        </w:rPr>
        <w:t xml:space="preserve">A given aspect does not necessarily map to a single variable in the dataset. You </w:t>
      </w:r>
      <w:r>
        <w:rPr>
          <w:rFonts w:cstheme="minorHAnsi"/>
        </w:rPr>
        <w:t>may</w:t>
      </w:r>
      <w:r w:rsidRPr="00B50898">
        <w:rPr>
          <w:rFonts w:cstheme="minorHAnsi"/>
        </w:rPr>
        <w:t xml:space="preserve"> need to identify and select the most appropriate variable(s) from several possible candidates for each aspect.</w:t>
      </w:r>
    </w:p>
    <w:p w14:paraId="1AC3B59C" w14:textId="77777777" w:rsidR="000506A9" w:rsidRPr="000506A9" w:rsidRDefault="000506A9" w:rsidP="000506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Ineffective or inappropriate variable selection may result in a deduction of up to 20 points.</w:t>
      </w:r>
    </w:p>
    <w:p w14:paraId="615B1757" w14:textId="77777777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For example, both people_vaccinated and people_vaccinated_per_hundred represent vaccinated population. However, when comparing across regions, normalized measures (e.g., per hundred) are often more appropriate for meaningful comparisons.</w:t>
      </w:r>
    </w:p>
    <w:p w14:paraId="7E9B518C" w14:textId="77777777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781C7C3" w14:textId="4D1E6895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(3) Region Parameter (</w:t>
      </w:r>
      <w:r w:rsidR="00886E54">
        <w:rPr>
          <w:rFonts w:cstheme="minorHAnsi"/>
        </w:rPr>
        <w:t>5</w:t>
      </w:r>
      <w:r w:rsidRPr="000506A9">
        <w:rPr>
          <w:rFonts w:cstheme="minorHAnsi"/>
        </w:rPr>
        <w:t>0 points)</w:t>
      </w:r>
    </w:p>
    <w:p w14:paraId="4576337B" w14:textId="6085CF6D" w:rsidR="000506A9" w:rsidRDefault="00623FC0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623FC0">
        <w:rPr>
          <w:rFonts w:cstheme="minorHAnsi"/>
        </w:rPr>
        <w:lastRenderedPageBreak/>
        <w:t>Parameters play an important role in making a dashboard interactive. Your dashboard must include a Region parameter that allows users to switch between regions (Northeast, Midwest, South, West). This will help create a</w:t>
      </w:r>
      <w:r>
        <w:rPr>
          <w:rFonts w:cstheme="minorHAnsi"/>
        </w:rPr>
        <w:t>n</w:t>
      </w:r>
      <w:r w:rsidRPr="00623FC0">
        <w:rPr>
          <w:rFonts w:cstheme="minorHAnsi"/>
        </w:rPr>
        <w:t xml:space="preserve"> interactive and user-friendly dashboard.</w:t>
      </w:r>
    </w:p>
    <w:p w14:paraId="0A1D949E" w14:textId="77777777" w:rsidR="00623FC0" w:rsidRPr="000506A9" w:rsidRDefault="00623FC0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22D95AC" w14:textId="4B816107" w:rsidR="000506A9" w:rsidRP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The parameter must be applied to at least half of the visualizations, including the data/text table.</w:t>
      </w:r>
      <w:r w:rsidRPr="000506A9">
        <w:rPr>
          <w:rFonts w:cstheme="minorHAnsi"/>
        </w:rPr>
        <w:t xml:space="preserve"> </w:t>
      </w:r>
      <w:r w:rsidRPr="000506A9">
        <w:rPr>
          <w:rFonts w:cstheme="minorHAnsi"/>
        </w:rPr>
        <w:t>For example:</w:t>
      </w:r>
    </w:p>
    <w:p w14:paraId="59D3D507" w14:textId="77777777" w:rsidR="000506A9" w:rsidRPr="000506A9" w:rsidRDefault="000506A9" w:rsidP="000506A9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 w:hint="eastAsia"/>
        </w:rPr>
      </w:pPr>
      <w:r w:rsidRPr="000506A9">
        <w:rPr>
          <w:rFonts w:cstheme="minorHAnsi" w:hint="eastAsia"/>
        </w:rPr>
        <w:t xml:space="preserve">If your dashboard includes 5 plots </w:t>
      </w:r>
      <w:r w:rsidRPr="000506A9">
        <w:rPr>
          <w:rFonts w:cstheme="minorHAnsi" w:hint="eastAsia"/>
        </w:rPr>
        <w:t>→</w:t>
      </w:r>
      <w:r w:rsidRPr="000506A9">
        <w:rPr>
          <w:rFonts w:cstheme="minorHAnsi" w:hint="eastAsia"/>
        </w:rPr>
        <w:t xml:space="preserve"> parameter must apply to at least 3</w:t>
      </w:r>
    </w:p>
    <w:p w14:paraId="59DE790D" w14:textId="2EA05CF6" w:rsidR="000506A9" w:rsidRPr="000506A9" w:rsidRDefault="000506A9" w:rsidP="000506A9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 w:hint="eastAsia"/>
        </w:rPr>
        <w:t xml:space="preserve">If your dashboard includes 4 plots </w:t>
      </w:r>
      <w:r w:rsidRPr="000506A9">
        <w:rPr>
          <w:rFonts w:cstheme="minorHAnsi" w:hint="eastAsia"/>
        </w:rPr>
        <w:t>→</w:t>
      </w:r>
      <w:r w:rsidRPr="000506A9">
        <w:rPr>
          <w:rFonts w:cstheme="minorHAnsi" w:hint="eastAsia"/>
        </w:rPr>
        <w:t xml:space="preserve"> parameter must apply to at least 2</w:t>
      </w:r>
    </w:p>
    <w:p w14:paraId="3B057DDE" w14:textId="77777777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BD56D9A" w14:textId="77777777" w:rsidR="000506A9" w:rsidRDefault="000506A9" w:rsidP="000506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BCF67C3" w14:textId="387EE01D" w:rsidR="00D45E3A" w:rsidRDefault="000506A9" w:rsidP="005B3B7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0506A9">
        <w:rPr>
          <w:rFonts w:cstheme="minorHAnsi"/>
        </w:rPr>
        <w:t>Apply effective design principles throughout your dashboard, including:</w:t>
      </w:r>
      <w:r>
        <w:rPr>
          <w:rFonts w:cstheme="minorHAnsi"/>
        </w:rPr>
        <w:t xml:space="preserve"> a</w:t>
      </w:r>
      <w:r w:rsidRPr="000506A9">
        <w:rPr>
          <w:rFonts w:cstheme="minorHAnsi"/>
        </w:rPr>
        <w:t xml:space="preserve"> clear and meaningful dashboard title</w:t>
      </w:r>
      <w:r>
        <w:rPr>
          <w:rFonts w:cstheme="minorHAnsi"/>
        </w:rPr>
        <w:t>, t</w:t>
      </w:r>
      <w:r w:rsidRPr="000506A9">
        <w:rPr>
          <w:rFonts w:cstheme="minorHAnsi"/>
        </w:rPr>
        <w:t>houghtful use (or removal) of legends and titles</w:t>
      </w:r>
      <w:r>
        <w:rPr>
          <w:rFonts w:cstheme="minorHAnsi"/>
        </w:rPr>
        <w:t>, e</w:t>
      </w:r>
      <w:r w:rsidRPr="000506A9">
        <w:rPr>
          <w:rFonts w:cstheme="minorHAnsi"/>
        </w:rPr>
        <w:t>ffective color and size choices</w:t>
      </w:r>
      <w:r>
        <w:rPr>
          <w:rFonts w:cstheme="minorHAnsi"/>
        </w:rPr>
        <w:t>, a</w:t>
      </w:r>
      <w:r w:rsidRPr="000506A9">
        <w:rPr>
          <w:rFonts w:cstheme="minorHAnsi"/>
        </w:rPr>
        <w:t>ppropriate map projection</w:t>
      </w:r>
      <w:r>
        <w:rPr>
          <w:rFonts w:cstheme="minorHAnsi"/>
        </w:rPr>
        <w:t>, c</w:t>
      </w:r>
      <w:r w:rsidRPr="000506A9">
        <w:rPr>
          <w:rFonts w:cstheme="minorHAnsi"/>
        </w:rPr>
        <w:t>lear and concise labeling</w:t>
      </w:r>
      <w:r>
        <w:rPr>
          <w:rFonts w:cstheme="minorHAnsi"/>
        </w:rPr>
        <w:t>, c</w:t>
      </w:r>
      <w:r w:rsidRPr="000506A9">
        <w:rPr>
          <w:rFonts w:cstheme="minorHAnsi"/>
        </w:rPr>
        <w:t>lean layout with proper spacing and alignment</w:t>
      </w:r>
      <w:r>
        <w:rPr>
          <w:rFonts w:cstheme="minorHAnsi"/>
        </w:rPr>
        <w:t>, etc.</w:t>
      </w:r>
    </w:p>
    <w:p w14:paraId="3A4DAB69" w14:textId="77777777" w:rsidR="00DE4C15" w:rsidRDefault="00DE4C15">
      <w:pPr>
        <w:rPr>
          <w:rFonts w:eastAsiaTheme="majorEastAsia" w:cstheme="minorHAnsi"/>
          <w:b/>
          <w:bCs/>
          <w:color w:val="24292F"/>
        </w:rPr>
      </w:pPr>
      <w:r>
        <w:rPr>
          <w:rFonts w:cstheme="minorHAnsi"/>
          <w:b/>
          <w:bCs/>
          <w:color w:val="24292F"/>
        </w:rPr>
        <w:br w:type="page"/>
      </w:r>
    </w:p>
    <w:p w14:paraId="7AE63E00" w14:textId="0C808A7E" w:rsidR="008035E7" w:rsidRDefault="008035E7" w:rsidP="008106B9">
      <w:pPr>
        <w:pStyle w:val="Heading2"/>
        <w:shd w:val="clear" w:color="auto" w:fill="FFFFFF"/>
        <w:spacing w:before="120" w:after="240"/>
        <w:rPr>
          <w:rFonts w:asciiTheme="minorHAnsi" w:hAnsiTheme="minorHAnsi" w:cstheme="minorHAnsi"/>
          <w:b/>
          <w:bCs/>
          <w:color w:val="24292F"/>
          <w:sz w:val="22"/>
          <w:szCs w:val="22"/>
        </w:rPr>
      </w:pPr>
      <w:r w:rsidRPr="002C7D85">
        <w:rPr>
          <w:rFonts w:asciiTheme="minorHAnsi" w:hAnsiTheme="minorHAnsi" w:cstheme="minorHAnsi"/>
          <w:b/>
          <w:bCs/>
          <w:color w:val="24292F"/>
          <w:sz w:val="22"/>
          <w:szCs w:val="22"/>
        </w:rPr>
        <w:lastRenderedPageBreak/>
        <w:t>United States vaccination data</w:t>
      </w:r>
    </w:p>
    <w:p w14:paraId="3A9F5F52" w14:textId="643A39C8" w:rsidR="001B5BCA" w:rsidRDefault="001B5BCA" w:rsidP="001B5BCA">
      <w:pPr>
        <w:autoSpaceDE w:val="0"/>
        <w:autoSpaceDN w:val="0"/>
        <w:adjustRightInd w:val="0"/>
        <w:spacing w:after="120" w:line="240" w:lineRule="auto"/>
        <w:rPr>
          <w:rFonts w:cstheme="minorHAnsi"/>
        </w:rPr>
      </w:pPr>
      <w:r>
        <w:rPr>
          <w:rFonts w:cstheme="minorHAnsi"/>
          <w:color w:val="24292F"/>
          <w:sz w:val="20"/>
          <w:szCs w:val="20"/>
        </w:rPr>
        <w:t xml:space="preserve">Description: </w:t>
      </w:r>
      <w:r w:rsidRPr="001B5BCA">
        <w:rPr>
          <w:rFonts w:cstheme="minorHAnsi"/>
          <w:color w:val="24292F"/>
          <w:sz w:val="20"/>
          <w:szCs w:val="20"/>
        </w:rPr>
        <w:t>State-by-state data on United States COVID-19 vaccinations, based on the data updated daily by the </w:t>
      </w:r>
      <w:r w:rsidRPr="001B5BCA">
        <w:rPr>
          <w:rFonts w:cstheme="minorHAnsi"/>
          <w:sz w:val="20"/>
          <w:szCs w:val="20"/>
        </w:rPr>
        <w:t>United States Centers for Disease Control and Prevention</w:t>
      </w:r>
    </w:p>
    <w:p w14:paraId="41A510FE" w14:textId="7B9FC040" w:rsidR="001B5BCA" w:rsidRPr="001B5BCA" w:rsidRDefault="001B5BCA" w:rsidP="001B5BCA">
      <w:pPr>
        <w:autoSpaceDE w:val="0"/>
        <w:autoSpaceDN w:val="0"/>
        <w:adjustRightInd w:val="0"/>
        <w:spacing w:after="120" w:line="240" w:lineRule="auto"/>
        <w:rPr>
          <w:rFonts w:cstheme="minorHAnsi"/>
          <w:sz w:val="20"/>
          <w:szCs w:val="20"/>
        </w:rPr>
      </w:pPr>
      <w:r w:rsidRPr="001B5BCA">
        <w:rPr>
          <w:rFonts w:cstheme="minorHAnsi"/>
          <w:sz w:val="20"/>
          <w:szCs w:val="20"/>
        </w:rPr>
        <w:t xml:space="preserve">Source: </w:t>
      </w:r>
      <w:r w:rsidRPr="001B5BCA">
        <w:rPr>
          <w:sz w:val="20"/>
          <w:szCs w:val="20"/>
        </w:rPr>
        <w:t>Mathieu, E., Ritchie, H., Ortiz-Ospina, E. et al. A global database of COVID-19 vaccinations. Nat Hum Behav (2021)</w:t>
      </w:r>
    </w:p>
    <w:p w14:paraId="6DE589A6" w14:textId="1A907AF8" w:rsidR="008035E7" w:rsidRPr="001B5BCA" w:rsidRDefault="001B5BCA" w:rsidP="001B5BCA">
      <w:pPr>
        <w:spacing w:after="0"/>
        <w:rPr>
          <w:rFonts w:cstheme="minorHAnsi"/>
          <w:color w:val="24292F"/>
          <w:sz w:val="20"/>
          <w:szCs w:val="20"/>
        </w:rPr>
      </w:pPr>
      <w:r w:rsidRPr="001B5BCA">
        <w:rPr>
          <w:sz w:val="20"/>
          <w:szCs w:val="20"/>
        </w:rPr>
        <w:t>Variables:</w:t>
      </w:r>
    </w:p>
    <w:p w14:paraId="7A175857" w14:textId="1F71A5ED" w:rsidR="0056405F" w:rsidRPr="001B5BCA" w:rsidRDefault="0056405F" w:rsidP="00292CAB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date</w:t>
      </w:r>
      <w:r w:rsidRPr="001B5BCA">
        <w:rPr>
          <w:rFonts w:cstheme="minorHAnsi"/>
          <w:color w:val="24292F"/>
          <w:sz w:val="20"/>
          <w:szCs w:val="20"/>
        </w:rPr>
        <w:t>: date of the observation.</w:t>
      </w:r>
    </w:p>
    <w:p w14:paraId="3075B464" w14:textId="77777777" w:rsidR="001B5BCA" w:rsidRPr="001B5BCA" w:rsidRDefault="001B5BCA" w:rsidP="001B5BCA">
      <w:pPr>
        <w:pStyle w:val="ListParagraph"/>
        <w:numPr>
          <w:ilvl w:val="0"/>
          <w:numId w:val="21"/>
        </w:numPr>
        <w:spacing w:after="0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 xml:space="preserve">region: based on Census Regions and Divisions of the United States (https://www2.census.gov/geo/pdfs/maps-data/maps/reference/us_regdiv.pdf) </w:t>
      </w:r>
    </w:p>
    <w:p w14:paraId="19DE84B1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location</w:t>
      </w:r>
      <w:r w:rsidRPr="001B5BCA">
        <w:rPr>
          <w:rFonts w:cstheme="minorHAnsi"/>
          <w:color w:val="24292F"/>
          <w:sz w:val="20"/>
          <w:szCs w:val="20"/>
        </w:rPr>
        <w:t>: name of the state or federal entity.</w:t>
      </w:r>
    </w:p>
    <w:p w14:paraId="5F5D2DB4" w14:textId="6266AD01" w:rsidR="008035E7" w:rsidRPr="001B5BCA" w:rsidRDefault="008035E7" w:rsidP="001B5BCA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total_vaccinations</w:t>
      </w:r>
      <w:r w:rsidRPr="001B5BCA">
        <w:rPr>
          <w:rFonts w:cstheme="minorHAnsi"/>
          <w:color w:val="24292F"/>
          <w:sz w:val="20"/>
          <w:szCs w:val="20"/>
        </w:rPr>
        <w:t>: total number of doses administered. This is counted as a single dose, and may not equal the total number of people vaccinated, depending on the specific dose regime (</w:t>
      </w:r>
      <w:r w:rsidR="0056405F" w:rsidRPr="001B5BCA">
        <w:rPr>
          <w:rFonts w:cstheme="minorHAnsi"/>
          <w:color w:val="24292F"/>
          <w:sz w:val="20"/>
          <w:szCs w:val="20"/>
        </w:rPr>
        <w:t>e.g.,</w:t>
      </w:r>
      <w:r w:rsidRPr="001B5BCA">
        <w:rPr>
          <w:rFonts w:cstheme="minorHAnsi"/>
          <w:color w:val="24292F"/>
          <w:sz w:val="20"/>
          <w:szCs w:val="20"/>
        </w:rPr>
        <w:t xml:space="preserve"> people receive multiple doses). If a person receives one dose of the vaccine, this metric goes up by 1. If they receive a second dose, it goes up by 1 again.</w:t>
      </w:r>
    </w:p>
    <w:p w14:paraId="14AF3839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total_vaccinations_per_hundred</w:t>
      </w:r>
      <w:r w:rsidRPr="001B5BCA">
        <w:rPr>
          <w:rFonts w:cstheme="minorHAnsi"/>
          <w:color w:val="24292F"/>
          <w:sz w:val="20"/>
          <w:szCs w:val="20"/>
        </w:rPr>
        <w:t>: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total_vaccinations</w:t>
      </w:r>
      <w:r w:rsidRPr="001B5BCA">
        <w:rPr>
          <w:rFonts w:cstheme="minorHAnsi"/>
          <w:color w:val="24292F"/>
          <w:sz w:val="20"/>
          <w:szCs w:val="20"/>
        </w:rPr>
        <w:t> per 100 people in the total population of the state.</w:t>
      </w:r>
    </w:p>
    <w:p w14:paraId="210C906A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daily_vaccinations_raw</w:t>
      </w:r>
      <w:r w:rsidRPr="001B5BCA">
        <w:rPr>
          <w:rFonts w:cstheme="minorHAnsi"/>
          <w:color w:val="24292F"/>
          <w:sz w:val="20"/>
          <w:szCs w:val="20"/>
        </w:rPr>
        <w:t>: daily change in the total number of doses administered. It is only calculated for consecutive days. This is a raw measure provided for data checks and transparency, but we strongly recommend that any analysis on daily vaccination rates be conducted using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daily_vaccinations</w:t>
      </w:r>
      <w:r w:rsidRPr="001B5BCA">
        <w:rPr>
          <w:rFonts w:cstheme="minorHAnsi"/>
          <w:color w:val="24292F"/>
          <w:sz w:val="20"/>
          <w:szCs w:val="20"/>
        </w:rPr>
        <w:t> instead.</w:t>
      </w:r>
    </w:p>
    <w:p w14:paraId="7A0D04B3" w14:textId="012773A9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daily_vaccinations</w:t>
      </w:r>
      <w:r w:rsidRPr="001B5BCA">
        <w:rPr>
          <w:rFonts w:cstheme="minorHAnsi"/>
          <w:color w:val="24292F"/>
          <w:sz w:val="20"/>
          <w:szCs w:val="20"/>
        </w:rPr>
        <w:t xml:space="preserve">: new doses administered per day (7-day smoothed). For countries that don't report data on a daily basis, we assume that doses changed equally on a daily basis over any periods in which no data was reported. This produces a complete series of daily figures, which is then averaged over a rolling 7-day window. </w:t>
      </w:r>
    </w:p>
    <w:p w14:paraId="607A5132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daily_vaccinations_per_million</w:t>
      </w:r>
      <w:r w:rsidRPr="001B5BCA">
        <w:rPr>
          <w:rFonts w:cstheme="minorHAnsi"/>
          <w:color w:val="24292F"/>
          <w:sz w:val="20"/>
          <w:szCs w:val="20"/>
        </w:rPr>
        <w:t>: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daily_vaccinations</w:t>
      </w:r>
      <w:r w:rsidRPr="001B5BCA">
        <w:rPr>
          <w:rFonts w:cstheme="minorHAnsi"/>
          <w:color w:val="24292F"/>
          <w:sz w:val="20"/>
          <w:szCs w:val="20"/>
        </w:rPr>
        <w:t> per 1,000,000 people in the total population of the state.</w:t>
      </w:r>
    </w:p>
    <w:p w14:paraId="4F89C2E8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people_vaccinated</w:t>
      </w:r>
      <w:r w:rsidRPr="001B5BCA">
        <w:rPr>
          <w:rFonts w:cstheme="minorHAnsi"/>
          <w:color w:val="24292F"/>
          <w:sz w:val="20"/>
          <w:szCs w:val="20"/>
        </w:rPr>
        <w:t>: total number of people who received at least one vaccine dose. If a person receives the first dose of a 2-dose vaccine, this metric goes up by 1. If they receive the second dose, the metric stays the same.</w:t>
      </w:r>
    </w:p>
    <w:p w14:paraId="73070CA7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people_vaccinated_per_hundred</w:t>
      </w:r>
      <w:r w:rsidRPr="001B5BCA">
        <w:rPr>
          <w:rFonts w:cstheme="minorHAnsi"/>
          <w:color w:val="24292F"/>
          <w:sz w:val="20"/>
          <w:szCs w:val="20"/>
        </w:rPr>
        <w:t>: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people_vaccinated</w:t>
      </w:r>
      <w:r w:rsidRPr="001B5BCA">
        <w:rPr>
          <w:rFonts w:cstheme="minorHAnsi"/>
          <w:color w:val="24292F"/>
          <w:sz w:val="20"/>
          <w:szCs w:val="20"/>
        </w:rPr>
        <w:t> per 100 people in the total population of the state.</w:t>
      </w:r>
    </w:p>
    <w:p w14:paraId="707D62B8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people_fully_vaccinated</w:t>
      </w:r>
      <w:r w:rsidRPr="001B5BCA">
        <w:rPr>
          <w:rFonts w:cstheme="minorHAnsi"/>
          <w:color w:val="24292F"/>
          <w:sz w:val="20"/>
          <w:szCs w:val="20"/>
        </w:rPr>
        <w:t>: total number of people who received all doses prescribed by the initial vaccination protocol. If a person receives the first dose of a 2-dose vaccine, this metric stays the same. If they receive the second dose, the metric goes up by 1.</w:t>
      </w:r>
    </w:p>
    <w:p w14:paraId="15411705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people_fully_vaccinated_per_hundred</w:t>
      </w:r>
      <w:r w:rsidRPr="001B5BCA">
        <w:rPr>
          <w:rFonts w:cstheme="minorHAnsi"/>
          <w:color w:val="24292F"/>
          <w:sz w:val="20"/>
          <w:szCs w:val="20"/>
        </w:rPr>
        <w:t>: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people_fully_vaccinated</w:t>
      </w:r>
      <w:r w:rsidRPr="001B5BCA">
        <w:rPr>
          <w:rFonts w:cstheme="minorHAnsi"/>
          <w:color w:val="24292F"/>
          <w:sz w:val="20"/>
          <w:szCs w:val="20"/>
        </w:rPr>
        <w:t> per 100 people in the total population of the state.</w:t>
      </w:r>
    </w:p>
    <w:p w14:paraId="7D1CDD20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total_distributed</w:t>
      </w:r>
      <w:r w:rsidRPr="001B5BCA">
        <w:rPr>
          <w:rFonts w:cstheme="minorHAnsi"/>
          <w:color w:val="24292F"/>
          <w:sz w:val="20"/>
          <w:szCs w:val="20"/>
        </w:rPr>
        <w:t>: cumulative counts of COVID-19 vaccine doses recorded as shipped in CDC's Vaccine Tracking System.</w:t>
      </w:r>
    </w:p>
    <w:p w14:paraId="575C0B4F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total_distributed_per_hundred</w:t>
      </w:r>
      <w:r w:rsidRPr="001B5BCA">
        <w:rPr>
          <w:rFonts w:cstheme="minorHAnsi"/>
          <w:color w:val="24292F"/>
          <w:sz w:val="20"/>
          <w:szCs w:val="20"/>
        </w:rPr>
        <w:t>: cumulative counts of COVID-19 vaccine doses recorded as shipped in CDC's Vaccine Tracking System per 100 people in the total population of the state.</w:t>
      </w:r>
    </w:p>
    <w:p w14:paraId="012ACB1E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share_doses_used</w:t>
      </w:r>
      <w:r w:rsidRPr="001B5BCA">
        <w:rPr>
          <w:rFonts w:cstheme="minorHAnsi"/>
          <w:color w:val="24292F"/>
          <w:sz w:val="20"/>
          <w:szCs w:val="20"/>
        </w:rPr>
        <w:t>: share of vaccination doses administered among those recorded as shipped in CDC's Vaccine Tracking System.</w:t>
      </w:r>
    </w:p>
    <w:p w14:paraId="61BEE336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total_boosters</w:t>
      </w:r>
      <w:r w:rsidRPr="001B5BCA">
        <w:rPr>
          <w:rFonts w:cstheme="minorHAnsi"/>
          <w:color w:val="24292F"/>
          <w:sz w:val="20"/>
          <w:szCs w:val="20"/>
        </w:rPr>
        <w:t>: total number of COVID-19 vaccination booster doses administered (doses administered beyond the number prescribed by the initial vaccination protocol)</w:t>
      </w:r>
    </w:p>
    <w:p w14:paraId="731F79FD" w14:textId="77777777" w:rsidR="008035E7" w:rsidRPr="001B5BCA" w:rsidRDefault="008035E7" w:rsidP="008035E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total_boosters_per_hundred</w:t>
      </w:r>
      <w:r w:rsidRPr="001B5BCA">
        <w:rPr>
          <w:rFonts w:cstheme="minorHAnsi"/>
          <w:color w:val="24292F"/>
          <w:sz w:val="20"/>
          <w:szCs w:val="20"/>
        </w:rPr>
        <w:t>: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total_boosters</w:t>
      </w:r>
      <w:r w:rsidRPr="001B5BCA">
        <w:rPr>
          <w:rFonts w:cstheme="minorHAnsi"/>
          <w:color w:val="24292F"/>
          <w:sz w:val="20"/>
          <w:szCs w:val="20"/>
        </w:rPr>
        <w:t> per 100 people in the total population.</w:t>
      </w:r>
    </w:p>
    <w:p w14:paraId="1997CF61" w14:textId="1C6EDD8C" w:rsidR="008035E7" w:rsidRPr="001B5BCA" w:rsidRDefault="008035E7" w:rsidP="001B5BCA">
      <w:pPr>
        <w:pStyle w:val="Heading2"/>
        <w:shd w:val="clear" w:color="auto" w:fill="FFFFFF"/>
        <w:spacing w:before="360" w:after="120"/>
        <w:rPr>
          <w:rFonts w:asciiTheme="minorHAnsi" w:hAnsiTheme="minorHAnsi" w:cstheme="minorHAnsi"/>
          <w:color w:val="24292F"/>
          <w:sz w:val="20"/>
          <w:szCs w:val="20"/>
        </w:rPr>
      </w:pPr>
      <w:r w:rsidRPr="001B5BCA">
        <w:rPr>
          <w:rFonts w:asciiTheme="minorHAnsi" w:hAnsiTheme="minorHAnsi" w:cstheme="minorHAnsi"/>
          <w:color w:val="24292F"/>
          <w:sz w:val="20"/>
          <w:szCs w:val="20"/>
        </w:rPr>
        <w:t xml:space="preserve">An example of how </w:t>
      </w:r>
      <w:r w:rsidR="009C3B28" w:rsidRPr="001B5BCA">
        <w:rPr>
          <w:rFonts w:asciiTheme="minorHAnsi" w:hAnsiTheme="minorHAnsi" w:cstheme="minorHAnsi"/>
          <w:color w:val="24292F"/>
          <w:sz w:val="20"/>
          <w:szCs w:val="20"/>
        </w:rPr>
        <w:t xml:space="preserve">the </w:t>
      </w:r>
      <w:r w:rsidRPr="001B5BCA">
        <w:rPr>
          <w:rFonts w:asciiTheme="minorHAnsi" w:hAnsiTheme="minorHAnsi" w:cstheme="minorHAnsi"/>
          <w:color w:val="24292F"/>
          <w:sz w:val="20"/>
          <w:szCs w:val="20"/>
        </w:rPr>
        <w:t>metrics</w:t>
      </w:r>
      <w:r w:rsidR="009C3B28" w:rsidRPr="001B5BCA">
        <w:rPr>
          <w:rFonts w:asciiTheme="minorHAnsi" w:hAnsiTheme="minorHAnsi" w:cstheme="minorHAnsi"/>
          <w:color w:val="24292F"/>
          <w:sz w:val="20"/>
          <w:szCs w:val="20"/>
        </w:rPr>
        <w:t xml:space="preserve"> </w:t>
      </w:r>
      <w:r w:rsidR="002C7D85" w:rsidRPr="001B5BCA">
        <w:rPr>
          <w:rFonts w:asciiTheme="minorHAnsi" w:hAnsiTheme="minorHAnsi" w:cstheme="minorHAnsi"/>
          <w:color w:val="24292F"/>
          <w:sz w:val="20"/>
          <w:szCs w:val="20"/>
        </w:rPr>
        <w:t>is</w:t>
      </w:r>
      <w:r w:rsidR="009C3B28" w:rsidRPr="001B5BCA">
        <w:rPr>
          <w:rFonts w:asciiTheme="minorHAnsi" w:hAnsiTheme="minorHAnsi" w:cstheme="minorHAnsi"/>
          <w:color w:val="24292F"/>
          <w:sz w:val="20"/>
          <w:szCs w:val="20"/>
        </w:rPr>
        <w:t xml:space="preserve"> calculated</w:t>
      </w:r>
      <w:r w:rsidR="001B5BCA">
        <w:rPr>
          <w:rFonts w:asciiTheme="minorHAnsi" w:hAnsiTheme="minorHAnsi" w:cstheme="minorHAnsi"/>
          <w:color w:val="24292F"/>
          <w:sz w:val="20"/>
          <w:szCs w:val="20"/>
        </w:rPr>
        <w:t>:</w:t>
      </w:r>
    </w:p>
    <w:p w14:paraId="6FFB8870" w14:textId="31ECF7E4" w:rsidR="008035E7" w:rsidRPr="001B5BCA" w:rsidRDefault="002C7D85" w:rsidP="001B5BCA">
      <w:pPr>
        <w:pStyle w:val="NormalWeb"/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24292F"/>
          <w:sz w:val="20"/>
          <w:szCs w:val="20"/>
        </w:rPr>
      </w:pPr>
      <w:r w:rsidRPr="001B5BCA">
        <w:rPr>
          <w:rFonts w:asciiTheme="minorHAnsi" w:hAnsiTheme="minorHAnsi" w:cstheme="minorHAnsi"/>
          <w:color w:val="24292F"/>
          <w:sz w:val="20"/>
          <w:szCs w:val="20"/>
        </w:rPr>
        <w:t>Five</w:t>
      </w:r>
      <w:r w:rsidR="008035E7" w:rsidRPr="001B5BCA">
        <w:rPr>
          <w:rFonts w:asciiTheme="minorHAnsi" w:hAnsiTheme="minorHAnsi" w:cstheme="minorHAnsi"/>
          <w:color w:val="24292F"/>
          <w:sz w:val="20"/>
          <w:szCs w:val="20"/>
        </w:rPr>
        <w:t xml:space="preserve"> people take part in a vaccination program, to be given a vaccine that requires 2 doses to be effective against the disease.</w:t>
      </w:r>
    </w:p>
    <w:p w14:paraId="1FAE267A" w14:textId="52DB8442" w:rsidR="008035E7" w:rsidRPr="001B5BCA" w:rsidRDefault="008035E7" w:rsidP="00757CF8">
      <w:pPr>
        <w:numPr>
          <w:ilvl w:val="0"/>
          <w:numId w:val="22"/>
        </w:numPr>
        <w:shd w:val="clear" w:color="auto" w:fill="FFFFFF"/>
        <w:spacing w:after="10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>Dina has received 2 doses, then a 3rd (booster) dose</w:t>
      </w:r>
      <w:r w:rsidR="002C7D85" w:rsidRPr="001B5BCA">
        <w:rPr>
          <w:rFonts w:cstheme="minorHAnsi"/>
          <w:color w:val="24292F"/>
          <w:sz w:val="20"/>
          <w:szCs w:val="20"/>
        </w:rPr>
        <w:t>.</w:t>
      </w:r>
    </w:p>
    <w:p w14:paraId="7706DE79" w14:textId="70D2678D" w:rsidR="008035E7" w:rsidRPr="001B5BCA" w:rsidRDefault="008035E7" w:rsidP="008106B9">
      <w:pPr>
        <w:numPr>
          <w:ilvl w:val="0"/>
          <w:numId w:val="22"/>
        </w:numPr>
        <w:shd w:val="clear" w:color="auto" w:fill="FFFFFF"/>
        <w:spacing w:after="10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>Tommy has received 2 doses</w:t>
      </w:r>
      <w:r w:rsidR="002C7D85" w:rsidRPr="001B5BCA">
        <w:rPr>
          <w:rFonts w:cstheme="minorHAnsi"/>
          <w:color w:val="24292F"/>
          <w:sz w:val="20"/>
          <w:szCs w:val="20"/>
        </w:rPr>
        <w:t>.</w:t>
      </w:r>
    </w:p>
    <w:p w14:paraId="5D91C516" w14:textId="043E9B24" w:rsidR="008035E7" w:rsidRPr="001B5BCA" w:rsidRDefault="008035E7" w:rsidP="008106B9">
      <w:pPr>
        <w:numPr>
          <w:ilvl w:val="0"/>
          <w:numId w:val="22"/>
        </w:numPr>
        <w:shd w:val="clear" w:color="auto" w:fill="FFFFFF"/>
        <w:spacing w:after="10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lastRenderedPageBreak/>
        <w:t>Joel has received 1 dose</w:t>
      </w:r>
      <w:r w:rsidR="002C7D85" w:rsidRPr="001B5BCA">
        <w:rPr>
          <w:rFonts w:cstheme="minorHAnsi"/>
          <w:color w:val="24292F"/>
          <w:sz w:val="20"/>
          <w:szCs w:val="20"/>
        </w:rPr>
        <w:t>.</w:t>
      </w:r>
    </w:p>
    <w:p w14:paraId="3C42C405" w14:textId="77777777" w:rsidR="008035E7" w:rsidRPr="001B5BCA" w:rsidRDefault="008035E7" w:rsidP="008106B9">
      <w:pPr>
        <w:numPr>
          <w:ilvl w:val="0"/>
          <w:numId w:val="22"/>
        </w:numPr>
        <w:shd w:val="clear" w:color="auto" w:fill="FFFFFF"/>
        <w:spacing w:after="10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>Ellie has not received any dose.</w:t>
      </w:r>
    </w:p>
    <w:p w14:paraId="6866C44A" w14:textId="545AF9E5" w:rsidR="008035E7" w:rsidRPr="001B5BCA" w:rsidRDefault="008035E7" w:rsidP="001B5BCA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92F"/>
          <w:sz w:val="20"/>
          <w:szCs w:val="20"/>
        </w:rPr>
      </w:pPr>
      <w:r w:rsidRPr="001B5BCA">
        <w:rPr>
          <w:rFonts w:asciiTheme="minorHAnsi" w:hAnsiTheme="minorHAnsi" w:cstheme="minorHAnsi"/>
          <w:color w:val="24292F"/>
          <w:sz w:val="20"/>
          <w:szCs w:val="20"/>
        </w:rPr>
        <w:t xml:space="preserve">In </w:t>
      </w:r>
      <w:r w:rsidR="002C7D85" w:rsidRPr="001B5BCA">
        <w:rPr>
          <w:rFonts w:asciiTheme="minorHAnsi" w:hAnsiTheme="minorHAnsi" w:cstheme="minorHAnsi"/>
          <w:color w:val="24292F"/>
          <w:sz w:val="20"/>
          <w:szCs w:val="20"/>
        </w:rPr>
        <w:t>the</w:t>
      </w:r>
      <w:r w:rsidRPr="001B5BCA">
        <w:rPr>
          <w:rFonts w:asciiTheme="minorHAnsi" w:hAnsiTheme="minorHAnsi" w:cstheme="minorHAnsi"/>
          <w:color w:val="24292F"/>
          <w:sz w:val="20"/>
          <w:szCs w:val="20"/>
        </w:rPr>
        <w:t xml:space="preserve"> data:</w:t>
      </w:r>
    </w:p>
    <w:p w14:paraId="498527DE" w14:textId="6D3FF11D" w:rsidR="008035E7" w:rsidRPr="001B5BCA" w:rsidRDefault="008035E7" w:rsidP="001B5BCA">
      <w:pPr>
        <w:numPr>
          <w:ilvl w:val="0"/>
          <w:numId w:val="23"/>
        </w:numPr>
        <w:shd w:val="clear" w:color="auto" w:fill="FFFFFF"/>
        <w:spacing w:after="10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>The total number of doses administered (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total_vaccinations</w:t>
      </w:r>
      <w:r w:rsidRPr="001B5BCA">
        <w:rPr>
          <w:rFonts w:cstheme="minorHAnsi"/>
          <w:color w:val="24292F"/>
          <w:sz w:val="20"/>
          <w:szCs w:val="20"/>
        </w:rPr>
        <w:t>) will be equal to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6</w:t>
      </w:r>
      <w:r w:rsidRPr="001B5BCA">
        <w:rPr>
          <w:rFonts w:cstheme="minorHAnsi"/>
          <w:color w:val="24292F"/>
          <w:sz w:val="20"/>
          <w:szCs w:val="20"/>
        </w:rPr>
        <w:t> (3 + 2 + 1)</w:t>
      </w:r>
    </w:p>
    <w:p w14:paraId="14575973" w14:textId="643BD4CB" w:rsidR="008035E7" w:rsidRPr="001B5BCA" w:rsidRDefault="008035E7" w:rsidP="008035E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>The total number of people vaccinated (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people_vaccinated</w:t>
      </w:r>
      <w:r w:rsidRPr="001B5BCA">
        <w:rPr>
          <w:rFonts w:cstheme="minorHAnsi"/>
          <w:color w:val="24292F"/>
          <w:sz w:val="20"/>
          <w:szCs w:val="20"/>
        </w:rPr>
        <w:t>) will be equal to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3</w:t>
      </w:r>
      <w:r w:rsidRPr="001B5BCA">
        <w:rPr>
          <w:rFonts w:cstheme="minorHAnsi"/>
          <w:color w:val="24292F"/>
          <w:sz w:val="20"/>
          <w:szCs w:val="20"/>
        </w:rPr>
        <w:t> (Dina, Joel, Tommy)</w:t>
      </w:r>
    </w:p>
    <w:p w14:paraId="760F5688" w14:textId="665F4949" w:rsidR="008035E7" w:rsidRPr="001B5BCA" w:rsidRDefault="008035E7" w:rsidP="008035E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>The total number of people with a complete initial protocol (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people_fully_vaccinated</w:t>
      </w:r>
      <w:r w:rsidRPr="001B5BCA">
        <w:rPr>
          <w:rFonts w:cstheme="minorHAnsi"/>
          <w:color w:val="24292F"/>
          <w:sz w:val="20"/>
          <w:szCs w:val="20"/>
        </w:rPr>
        <w:t>) will be equal to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2</w:t>
      </w:r>
      <w:r w:rsidRPr="001B5BCA">
        <w:rPr>
          <w:rFonts w:cstheme="minorHAnsi"/>
          <w:color w:val="24292F"/>
          <w:sz w:val="20"/>
          <w:szCs w:val="20"/>
        </w:rPr>
        <w:t> (Dina, Tommy)</w:t>
      </w:r>
    </w:p>
    <w:p w14:paraId="4577A3BB" w14:textId="708B51AE" w:rsidR="008035E7" w:rsidRPr="001B5BCA" w:rsidRDefault="008035E7" w:rsidP="008035E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cstheme="minorHAnsi"/>
          <w:color w:val="24292F"/>
          <w:sz w:val="20"/>
          <w:szCs w:val="20"/>
        </w:rPr>
      </w:pPr>
      <w:r w:rsidRPr="001B5BCA">
        <w:rPr>
          <w:rFonts w:cstheme="minorHAnsi"/>
          <w:color w:val="24292F"/>
          <w:sz w:val="20"/>
          <w:szCs w:val="20"/>
        </w:rPr>
        <w:t>The total number of boosters administered (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total_boosters</w:t>
      </w:r>
      <w:r w:rsidRPr="001B5BCA">
        <w:rPr>
          <w:rFonts w:cstheme="minorHAnsi"/>
          <w:color w:val="24292F"/>
          <w:sz w:val="20"/>
          <w:szCs w:val="20"/>
        </w:rPr>
        <w:t>) will be equal to </w:t>
      </w:r>
      <w:r w:rsidRPr="001B5BCA">
        <w:rPr>
          <w:rStyle w:val="HTMLCode"/>
          <w:rFonts w:asciiTheme="minorHAnsi" w:eastAsiaTheme="minorEastAsia" w:hAnsiTheme="minorHAnsi" w:cstheme="minorHAnsi"/>
          <w:color w:val="24292F"/>
        </w:rPr>
        <w:t>1</w:t>
      </w:r>
      <w:r w:rsidRPr="001B5BCA">
        <w:rPr>
          <w:rFonts w:cstheme="minorHAnsi"/>
          <w:color w:val="24292F"/>
          <w:sz w:val="20"/>
          <w:szCs w:val="20"/>
        </w:rPr>
        <w:t> (Dina)</w:t>
      </w:r>
    </w:p>
    <w:p w14:paraId="20DA8EA4" w14:textId="77777777" w:rsidR="00D45E3A" w:rsidRDefault="00D45E3A" w:rsidP="00F0350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924672F" w14:textId="77777777" w:rsidR="00B61E4B" w:rsidRDefault="00B61E4B" w:rsidP="00411C7A">
      <w:pPr>
        <w:rPr>
          <w:rFonts w:asciiTheme="majorHAnsi" w:eastAsiaTheme="majorEastAsia" w:hAnsiTheme="majorHAnsi" w:cstheme="majorBidi"/>
          <w:color w:val="374C80" w:themeColor="accent1" w:themeShade="BF"/>
          <w:sz w:val="26"/>
          <w:szCs w:val="26"/>
        </w:rPr>
      </w:pPr>
    </w:p>
    <w:sectPr w:rsidR="00B61E4B" w:rsidSect="00411C7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77E02" w14:textId="77777777" w:rsidR="008D3BF7" w:rsidRDefault="008D3BF7" w:rsidP="004337EA">
      <w:pPr>
        <w:spacing w:after="0" w:line="240" w:lineRule="auto"/>
      </w:pPr>
      <w:r>
        <w:separator/>
      </w:r>
    </w:p>
  </w:endnote>
  <w:endnote w:type="continuationSeparator" w:id="0">
    <w:p w14:paraId="46D9B850" w14:textId="77777777" w:rsidR="008D3BF7" w:rsidRDefault="008D3BF7" w:rsidP="004337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8D9F" w14:textId="77777777" w:rsidR="008D3BF7" w:rsidRDefault="008D3BF7" w:rsidP="004337EA">
      <w:pPr>
        <w:spacing w:after="0" w:line="240" w:lineRule="auto"/>
      </w:pPr>
      <w:r>
        <w:separator/>
      </w:r>
    </w:p>
  </w:footnote>
  <w:footnote w:type="continuationSeparator" w:id="0">
    <w:p w14:paraId="4B527CEE" w14:textId="77777777" w:rsidR="008D3BF7" w:rsidRDefault="008D3BF7" w:rsidP="004337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7CAA"/>
    <w:multiLevelType w:val="multilevel"/>
    <w:tmpl w:val="BB42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5E0D"/>
    <w:multiLevelType w:val="hybridMultilevel"/>
    <w:tmpl w:val="D71A9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F3F71"/>
    <w:multiLevelType w:val="hybridMultilevel"/>
    <w:tmpl w:val="9F3C6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0232E"/>
    <w:multiLevelType w:val="hybridMultilevel"/>
    <w:tmpl w:val="88C46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8198D"/>
    <w:multiLevelType w:val="hybridMultilevel"/>
    <w:tmpl w:val="F69688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717F8"/>
    <w:multiLevelType w:val="hybridMultilevel"/>
    <w:tmpl w:val="3B7EBE5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682822"/>
    <w:multiLevelType w:val="hybridMultilevel"/>
    <w:tmpl w:val="7FAE9B50"/>
    <w:lvl w:ilvl="0" w:tplc="B22827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485F52"/>
    <w:multiLevelType w:val="hybridMultilevel"/>
    <w:tmpl w:val="2D0A61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944468"/>
    <w:multiLevelType w:val="hybridMultilevel"/>
    <w:tmpl w:val="F93ADF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E9F612A"/>
    <w:multiLevelType w:val="hybridMultilevel"/>
    <w:tmpl w:val="A2040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C0DE8"/>
    <w:multiLevelType w:val="hybridMultilevel"/>
    <w:tmpl w:val="4DDC8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7625D2"/>
    <w:multiLevelType w:val="hybridMultilevel"/>
    <w:tmpl w:val="C9822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FB13CE"/>
    <w:multiLevelType w:val="hybridMultilevel"/>
    <w:tmpl w:val="0908B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801DC5"/>
    <w:multiLevelType w:val="hybridMultilevel"/>
    <w:tmpl w:val="FAE4C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254A27"/>
    <w:multiLevelType w:val="hybridMultilevel"/>
    <w:tmpl w:val="008C6E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8BE61BD"/>
    <w:multiLevelType w:val="multilevel"/>
    <w:tmpl w:val="A0C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64E8A"/>
    <w:multiLevelType w:val="hybridMultilevel"/>
    <w:tmpl w:val="8E1680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0B201A7"/>
    <w:multiLevelType w:val="hybridMultilevel"/>
    <w:tmpl w:val="C2E4223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36A603B"/>
    <w:multiLevelType w:val="hybridMultilevel"/>
    <w:tmpl w:val="04AC8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F62B11"/>
    <w:multiLevelType w:val="hybridMultilevel"/>
    <w:tmpl w:val="E5769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31510E"/>
    <w:multiLevelType w:val="hybridMultilevel"/>
    <w:tmpl w:val="A93AA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516A06"/>
    <w:multiLevelType w:val="hybridMultilevel"/>
    <w:tmpl w:val="8DF0B1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F7148BE"/>
    <w:multiLevelType w:val="hybridMultilevel"/>
    <w:tmpl w:val="BF12A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12103E5"/>
    <w:multiLevelType w:val="hybridMultilevel"/>
    <w:tmpl w:val="47DACC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1390502"/>
    <w:multiLevelType w:val="hybridMultilevel"/>
    <w:tmpl w:val="B35C81B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41D68FB"/>
    <w:multiLevelType w:val="hybridMultilevel"/>
    <w:tmpl w:val="73226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50B1D5C"/>
    <w:multiLevelType w:val="hybridMultilevel"/>
    <w:tmpl w:val="FBAEC8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3A0DCC"/>
    <w:multiLevelType w:val="hybridMultilevel"/>
    <w:tmpl w:val="E2B009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D230C"/>
    <w:multiLevelType w:val="hybridMultilevel"/>
    <w:tmpl w:val="6B10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6D0F99"/>
    <w:multiLevelType w:val="hybridMultilevel"/>
    <w:tmpl w:val="4B0A12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731671"/>
    <w:multiLevelType w:val="multilevel"/>
    <w:tmpl w:val="3AF888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40EB4"/>
    <w:multiLevelType w:val="hybridMultilevel"/>
    <w:tmpl w:val="3C74B820"/>
    <w:lvl w:ilvl="0" w:tplc="AE743B7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353201">
    <w:abstractNumId w:val="24"/>
  </w:num>
  <w:num w:numId="2" w16cid:durableId="1019432953">
    <w:abstractNumId w:val="1"/>
  </w:num>
  <w:num w:numId="3" w16cid:durableId="1763069180">
    <w:abstractNumId w:val="17"/>
  </w:num>
  <w:num w:numId="4" w16cid:durableId="1802533657">
    <w:abstractNumId w:val="13"/>
  </w:num>
  <w:num w:numId="5" w16cid:durableId="395707507">
    <w:abstractNumId w:val="7"/>
  </w:num>
  <w:num w:numId="6" w16cid:durableId="1898083122">
    <w:abstractNumId w:val="11"/>
  </w:num>
  <w:num w:numId="7" w16cid:durableId="1298222287">
    <w:abstractNumId w:val="16"/>
  </w:num>
  <w:num w:numId="8" w16cid:durableId="1433933755">
    <w:abstractNumId w:val="8"/>
  </w:num>
  <w:num w:numId="9" w16cid:durableId="1784299611">
    <w:abstractNumId w:val="26"/>
  </w:num>
  <w:num w:numId="10" w16cid:durableId="1003627607">
    <w:abstractNumId w:val="22"/>
  </w:num>
  <w:num w:numId="11" w16cid:durableId="589316601">
    <w:abstractNumId w:val="25"/>
  </w:num>
  <w:num w:numId="12" w16cid:durableId="1704747491">
    <w:abstractNumId w:val="21"/>
  </w:num>
  <w:num w:numId="13" w16cid:durableId="940917882">
    <w:abstractNumId w:val="23"/>
  </w:num>
  <w:num w:numId="14" w16cid:durableId="402484679">
    <w:abstractNumId w:val="14"/>
  </w:num>
  <w:num w:numId="15" w16cid:durableId="1685281223">
    <w:abstractNumId w:val="4"/>
  </w:num>
  <w:num w:numId="16" w16cid:durableId="1290554885">
    <w:abstractNumId w:val="5"/>
  </w:num>
  <w:num w:numId="17" w16cid:durableId="716441502">
    <w:abstractNumId w:val="6"/>
  </w:num>
  <w:num w:numId="18" w16cid:durableId="172038398">
    <w:abstractNumId w:val="20"/>
  </w:num>
  <w:num w:numId="19" w16cid:durableId="906955987">
    <w:abstractNumId w:val="2"/>
  </w:num>
  <w:num w:numId="20" w16cid:durableId="126240761">
    <w:abstractNumId w:val="10"/>
  </w:num>
  <w:num w:numId="21" w16cid:durableId="316763058">
    <w:abstractNumId w:val="30"/>
  </w:num>
  <w:num w:numId="22" w16cid:durableId="1686858784">
    <w:abstractNumId w:val="15"/>
  </w:num>
  <w:num w:numId="23" w16cid:durableId="1536432030">
    <w:abstractNumId w:val="0"/>
  </w:num>
  <w:num w:numId="24" w16cid:durableId="1034112544">
    <w:abstractNumId w:val="27"/>
  </w:num>
  <w:num w:numId="25" w16cid:durableId="1202935815">
    <w:abstractNumId w:val="31"/>
  </w:num>
  <w:num w:numId="26" w16cid:durableId="2126390637">
    <w:abstractNumId w:val="29"/>
  </w:num>
  <w:num w:numId="27" w16cid:durableId="1929727910">
    <w:abstractNumId w:val="28"/>
  </w:num>
  <w:num w:numId="28" w16cid:durableId="1763069008">
    <w:abstractNumId w:val="19"/>
  </w:num>
  <w:num w:numId="29" w16cid:durableId="1787598">
    <w:abstractNumId w:val="3"/>
  </w:num>
  <w:num w:numId="30" w16cid:durableId="519861246">
    <w:abstractNumId w:val="12"/>
  </w:num>
  <w:num w:numId="31" w16cid:durableId="1310553092">
    <w:abstractNumId w:val="9"/>
  </w:num>
  <w:num w:numId="32" w16cid:durableId="760510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85F"/>
    <w:rsid w:val="000205F7"/>
    <w:rsid w:val="000506A9"/>
    <w:rsid w:val="00091836"/>
    <w:rsid w:val="00094AB1"/>
    <w:rsid w:val="000A2792"/>
    <w:rsid w:val="000A437C"/>
    <w:rsid w:val="000A7559"/>
    <w:rsid w:val="000B40C2"/>
    <w:rsid w:val="001052DA"/>
    <w:rsid w:val="00133C0C"/>
    <w:rsid w:val="0013724B"/>
    <w:rsid w:val="00142CB1"/>
    <w:rsid w:val="00142CD8"/>
    <w:rsid w:val="00185573"/>
    <w:rsid w:val="001961AB"/>
    <w:rsid w:val="001A263C"/>
    <w:rsid w:val="001B4FFF"/>
    <w:rsid w:val="001B5BCA"/>
    <w:rsid w:val="001C1C92"/>
    <w:rsid w:val="001F2916"/>
    <w:rsid w:val="00213BC6"/>
    <w:rsid w:val="00221D81"/>
    <w:rsid w:val="002439F7"/>
    <w:rsid w:val="00245E99"/>
    <w:rsid w:val="0025539F"/>
    <w:rsid w:val="00292CAB"/>
    <w:rsid w:val="002A045B"/>
    <w:rsid w:val="002B16B5"/>
    <w:rsid w:val="002C1F06"/>
    <w:rsid w:val="002C7D85"/>
    <w:rsid w:val="003311FA"/>
    <w:rsid w:val="00344A84"/>
    <w:rsid w:val="00366AC0"/>
    <w:rsid w:val="00381929"/>
    <w:rsid w:val="003C785F"/>
    <w:rsid w:val="003E16A4"/>
    <w:rsid w:val="00403468"/>
    <w:rsid w:val="00411C7A"/>
    <w:rsid w:val="00421912"/>
    <w:rsid w:val="0043058D"/>
    <w:rsid w:val="004337EA"/>
    <w:rsid w:val="004513AC"/>
    <w:rsid w:val="004965A9"/>
    <w:rsid w:val="004A4B98"/>
    <w:rsid w:val="004B1A9C"/>
    <w:rsid w:val="004E57A1"/>
    <w:rsid w:val="00522999"/>
    <w:rsid w:val="0056405F"/>
    <w:rsid w:val="00576C42"/>
    <w:rsid w:val="00577EAD"/>
    <w:rsid w:val="005A6A42"/>
    <w:rsid w:val="005A6AD3"/>
    <w:rsid w:val="005B2FC3"/>
    <w:rsid w:val="005B3B79"/>
    <w:rsid w:val="005E0462"/>
    <w:rsid w:val="005E464E"/>
    <w:rsid w:val="005F3867"/>
    <w:rsid w:val="006126FB"/>
    <w:rsid w:val="00623FC0"/>
    <w:rsid w:val="00625397"/>
    <w:rsid w:val="006350DC"/>
    <w:rsid w:val="00670C4E"/>
    <w:rsid w:val="006A3EE3"/>
    <w:rsid w:val="006B1721"/>
    <w:rsid w:val="006C5BAD"/>
    <w:rsid w:val="006C5D63"/>
    <w:rsid w:val="006F0C9A"/>
    <w:rsid w:val="006F5BCE"/>
    <w:rsid w:val="006F62D8"/>
    <w:rsid w:val="0070717E"/>
    <w:rsid w:val="00734E08"/>
    <w:rsid w:val="00750F9C"/>
    <w:rsid w:val="00757CF8"/>
    <w:rsid w:val="007946F2"/>
    <w:rsid w:val="007A306D"/>
    <w:rsid w:val="007B0B4F"/>
    <w:rsid w:val="007C3434"/>
    <w:rsid w:val="007D31F0"/>
    <w:rsid w:val="007D744E"/>
    <w:rsid w:val="007D7A7B"/>
    <w:rsid w:val="007E6A9D"/>
    <w:rsid w:val="008035E7"/>
    <w:rsid w:val="008106B9"/>
    <w:rsid w:val="008129CC"/>
    <w:rsid w:val="008420DA"/>
    <w:rsid w:val="008836D7"/>
    <w:rsid w:val="00886E54"/>
    <w:rsid w:val="00890341"/>
    <w:rsid w:val="008914FB"/>
    <w:rsid w:val="008C7D50"/>
    <w:rsid w:val="008D2009"/>
    <w:rsid w:val="008D3BF7"/>
    <w:rsid w:val="008F07A4"/>
    <w:rsid w:val="008F7D76"/>
    <w:rsid w:val="00902641"/>
    <w:rsid w:val="0090699F"/>
    <w:rsid w:val="00907839"/>
    <w:rsid w:val="00916F63"/>
    <w:rsid w:val="00932362"/>
    <w:rsid w:val="009C3B28"/>
    <w:rsid w:val="009C7146"/>
    <w:rsid w:val="009D23AC"/>
    <w:rsid w:val="009D3266"/>
    <w:rsid w:val="00A32536"/>
    <w:rsid w:val="00A378F1"/>
    <w:rsid w:val="00A478A6"/>
    <w:rsid w:val="00A56B74"/>
    <w:rsid w:val="00A94490"/>
    <w:rsid w:val="00AD0E08"/>
    <w:rsid w:val="00B17E57"/>
    <w:rsid w:val="00B22F08"/>
    <w:rsid w:val="00B50898"/>
    <w:rsid w:val="00B61E4B"/>
    <w:rsid w:val="00B61F69"/>
    <w:rsid w:val="00B87DBD"/>
    <w:rsid w:val="00BD6369"/>
    <w:rsid w:val="00BE3B7A"/>
    <w:rsid w:val="00C06B92"/>
    <w:rsid w:val="00C33A43"/>
    <w:rsid w:val="00C534FC"/>
    <w:rsid w:val="00C70E79"/>
    <w:rsid w:val="00C82AE1"/>
    <w:rsid w:val="00C86028"/>
    <w:rsid w:val="00C911D6"/>
    <w:rsid w:val="00CA0B9A"/>
    <w:rsid w:val="00D168C2"/>
    <w:rsid w:val="00D25E72"/>
    <w:rsid w:val="00D40D4A"/>
    <w:rsid w:val="00D45E3A"/>
    <w:rsid w:val="00D7440A"/>
    <w:rsid w:val="00D77B8C"/>
    <w:rsid w:val="00D81D3E"/>
    <w:rsid w:val="00D95990"/>
    <w:rsid w:val="00DD7834"/>
    <w:rsid w:val="00DD78B7"/>
    <w:rsid w:val="00DE449C"/>
    <w:rsid w:val="00DE4C15"/>
    <w:rsid w:val="00DF54EF"/>
    <w:rsid w:val="00DF7000"/>
    <w:rsid w:val="00E01437"/>
    <w:rsid w:val="00E36236"/>
    <w:rsid w:val="00E460AA"/>
    <w:rsid w:val="00EB0067"/>
    <w:rsid w:val="00EB2CF1"/>
    <w:rsid w:val="00EE38C8"/>
    <w:rsid w:val="00EE5A22"/>
    <w:rsid w:val="00F03509"/>
    <w:rsid w:val="00F1300C"/>
    <w:rsid w:val="00F3418F"/>
    <w:rsid w:val="00F50216"/>
    <w:rsid w:val="00F658BC"/>
    <w:rsid w:val="00F77513"/>
    <w:rsid w:val="00F952F1"/>
    <w:rsid w:val="00FB55F3"/>
    <w:rsid w:val="00FC07D2"/>
    <w:rsid w:val="00FC5127"/>
    <w:rsid w:val="00FC7B53"/>
    <w:rsid w:val="00FD2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422C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C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26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24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0C9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0C9A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1FA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1FA"/>
    <w:rPr>
      <w:i/>
      <w:iCs/>
      <w:color w:val="4A66AC" w:themeColor="accent1"/>
    </w:rPr>
  </w:style>
  <w:style w:type="paragraph" w:styleId="ListParagraph">
    <w:name w:val="List Paragraph"/>
    <w:basedOn w:val="Normal"/>
    <w:uiPriority w:val="34"/>
    <w:qFormat/>
    <w:rsid w:val="00331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63C"/>
    <w:rPr>
      <w:i/>
      <w:iCs/>
      <w:color w:val="4A66AC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902641"/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2641"/>
    <w:rPr>
      <w:color w:val="9454C3" w:themeColor="hyperlink"/>
      <w:u w:val="single"/>
    </w:rPr>
  </w:style>
  <w:style w:type="table" w:styleId="TableGrid">
    <w:name w:val="Table Grid"/>
    <w:basedOn w:val="TableNormal"/>
    <w:uiPriority w:val="39"/>
    <w:rsid w:val="00B61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1E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4B"/>
    <w:rPr>
      <w:rFonts w:ascii="Segoe U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13724B"/>
    <w:rPr>
      <w:rFonts w:asciiTheme="majorHAnsi" w:eastAsiaTheme="majorEastAsia" w:hAnsiTheme="majorHAnsi" w:cstheme="majorBidi"/>
      <w:color w:val="243255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33A43"/>
    <w:rPr>
      <w:b/>
      <w:bCs/>
    </w:rPr>
  </w:style>
  <w:style w:type="character" w:styleId="Emphasis">
    <w:name w:val="Emphasis"/>
    <w:basedOn w:val="DefaultParagraphFont"/>
    <w:uiPriority w:val="20"/>
    <w:qFormat/>
    <w:rsid w:val="00C33A43"/>
    <w:rPr>
      <w:i/>
      <w:i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F6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16F63"/>
    <w:rPr>
      <w:color w:val="5A5A5A" w:themeColor="text1" w:themeTint="A5"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A478A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3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35E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7EA"/>
  </w:style>
  <w:style w:type="paragraph" w:styleId="Footer">
    <w:name w:val="footer"/>
    <w:basedOn w:val="Normal"/>
    <w:link w:val="FooterChar"/>
    <w:uiPriority w:val="99"/>
    <w:unhideWhenUsed/>
    <w:rsid w:val="004337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7EA"/>
  </w:style>
  <w:style w:type="paragraph" w:styleId="Quote">
    <w:name w:val="Quote"/>
    <w:basedOn w:val="Normal"/>
    <w:next w:val="Normal"/>
    <w:link w:val="QuoteChar"/>
    <w:uiPriority w:val="29"/>
    <w:qFormat/>
    <w:rsid w:val="006126FB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6F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3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Basis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asis">
      <a:fillStyleLst>
        <a:solidFill>
          <a:schemeClr val="phClr"/>
        </a:solidFill>
        <a:solidFill>
          <a:schemeClr val="phClr">
            <a:tint val="55000"/>
            <a:satMod val="130000"/>
          </a:schemeClr>
        </a:solidFill>
        <a:gradFill rotWithShape="1">
          <a:gsLst>
            <a:gs pos="0">
              <a:schemeClr val="phClr"/>
            </a:gs>
            <a:gs pos="90000">
              <a:schemeClr val="phClr">
                <a:shade val="100000"/>
                <a:satMod val="105000"/>
              </a:schemeClr>
            </a:gs>
            <a:gs pos="100000">
              <a:schemeClr val="phClr">
                <a:shade val="80000"/>
                <a:satMod val="12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53975" cap="flat" cmpd="dbl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rightRoom" dir="t"/>
          </a:scene3d>
          <a:sp3d extrusionH="12700" contourW="25400" prstMaterial="flat">
            <a:bevelT w="63500" h="152400" prst="angle"/>
            <a:contourClr>
              <a:schemeClr val="phClr">
                <a:shade val="27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95000"/>
            <a:satMod val="140000"/>
          </a:schemeClr>
        </a:solidFill>
        <a:solidFill>
          <a:schemeClr val="phClr">
            <a:tint val="90000"/>
            <a:shade val="85000"/>
            <a:satMod val="160000"/>
            <a:lumMod val="110000"/>
          </a:schemeClr>
        </a:soli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sis" id="{5665723A-49BA-4B57-8411-A56F8F207965}" vid="{90E45F77-AEFC-46EF-A7C1-5B338C297B02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2026-01-10T23:46:00Z</dcterms:created>
  <dcterms:modified xsi:type="dcterms:W3CDTF">2026-04-29T18:58:00Z</dcterms:modified>
</cp:coreProperties>
</file>