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(Connect to previous sections)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One angle we tried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Like others his method is designed to evaluate how well each taxa aligns with a reference group (A) in a way that leverages the F-distribution by creating an ANOVA like situation. The idea is to replace the two-sample hypothesis test from the DCM procedure(reference) with one that works for multiple groups to obtain a p-value from a known distribution as the two condition case was able to.</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Given p variables, measured under k different conditions, with number of samples under each condition denoted n</w:t>
      </w:r>
      <w:r w:rsidDel="00000000" w:rsidR="00000000" w:rsidRPr="00000000">
        <w:rPr>
          <w:vertAlign w:val="subscript"/>
          <w:rtl w:val="0"/>
        </w:rPr>
        <w:t xml:space="preserve">k</w:t>
      </w:r>
      <w:r w:rsidDel="00000000" w:rsidR="00000000" w:rsidRPr="00000000">
        <w:rPr>
          <w:rtl w:val="0"/>
        </w:rPr>
        <w:t xml:space="preserve">. We arrange the data into k separate p x n</w:t>
      </w:r>
      <w:r w:rsidDel="00000000" w:rsidR="00000000" w:rsidRPr="00000000">
        <w:rPr>
          <w:vertAlign w:val="subscript"/>
          <w:rtl w:val="0"/>
        </w:rPr>
        <w:t xml:space="preserve">k</w:t>
      </w:r>
      <w:r w:rsidDel="00000000" w:rsidR="00000000" w:rsidRPr="00000000">
        <w:rPr>
          <w:rtl w:val="0"/>
        </w:rPr>
        <w:t xml:space="preserve"> sub-dataframes, each row representing the measurements of a variable under each of the n</w:t>
      </w:r>
      <w:r w:rsidDel="00000000" w:rsidR="00000000" w:rsidRPr="00000000">
        <w:rPr>
          <w:vertAlign w:val="subscript"/>
          <w:rtl w:val="0"/>
        </w:rPr>
        <w:t xml:space="preserve">k</w:t>
      </w:r>
      <w:r w:rsidDel="00000000" w:rsidR="00000000" w:rsidRPr="00000000">
        <w:rPr>
          <w:rtl w:val="0"/>
        </w:rPr>
        <w:t xml:space="preserve"> samples in treatment k.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We define (LATEXify uij = (xij - xbar_ / sd(xi) ) to be the standardized contribution to correlation for a single treatment (here treatment 1). Due to the data matrix arrangement defined above, this amounts to row standardizing all data matrices so that values are standardized across measurements for an individual variable. In this form, inner products between rows correspond to sample correlations, and we can interpret uij * ulj as the contribution to the correlation between i and l in set A by sample j.</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The VSAT procedure starts identically to DCM, we start with an initial set A (subset) {1, …, m} where m is the number of rows or variables in the data. We define the “connection”, or how similarly variables behave differentially across treatments, between variable i not in a set A and set A to be the average correlation between pairs i, l where l is in set A. This is equivalent to finding the covariance between the vector of scaled sample values for any variable not in set A and the vector of average sample values for all variables currently in set A. (Cov(uj, m1(treatment A))) We can use covariance to calculate this quantity because both the uis and m vectors are centered at 0.</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This “connection” we defined as S1(i, A)) can be broken down into individual pieces, representing the individual contribution of each sample by taking uij and multiplying by m1j, the average value for things in A in the jth sample.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These “contributions” create an anova situation, with S1, S2, S3 representing the average contribution so each individual contribution would be distributed around this value. (SHOW PLOT BELOW)</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 variable that exhibits similar differential tendencies, and should thus be grouped with the variables in A, will exhibit a picture where S1, S2 and S3 values are clearly at different levels, with individual points … .</w:t>
      </w:r>
    </w:p>
    <w:p w:rsidR="00000000" w:rsidDel="00000000" w:rsidP="00000000" w:rsidRDefault="00000000" w:rsidRPr="00000000" w14:paraId="0000001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