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3DC" w:rsidRDefault="00D333DC" w:rsidP="00D333DC">
      <w:pPr>
        <w:spacing w:after="0" w:line="240" w:lineRule="auto"/>
      </w:pPr>
      <w:r>
        <w:t>Ty Madsen</w:t>
      </w:r>
    </w:p>
    <w:p w:rsidR="00D333DC" w:rsidRDefault="00D333DC" w:rsidP="00D333DC">
      <w:pPr>
        <w:spacing w:after="0" w:line="240" w:lineRule="auto"/>
      </w:pPr>
      <w:r>
        <w:t>ECEN 360</w:t>
      </w:r>
    </w:p>
    <w:p w:rsidR="00D333DC" w:rsidRDefault="00D333DC" w:rsidP="00D333DC">
      <w:pPr>
        <w:spacing w:after="0" w:line="240" w:lineRule="auto"/>
      </w:pPr>
      <w:r>
        <w:t>Lab 7</w:t>
      </w:r>
    </w:p>
    <w:p w:rsidR="00D333DC" w:rsidRPr="00D333DC" w:rsidRDefault="00D333DC" w:rsidP="00D333DC">
      <w:pPr>
        <w:spacing w:after="0" w:line="240" w:lineRule="auto"/>
        <w:jc w:val="center"/>
        <w:rPr>
          <w:b/>
          <w:bCs/>
        </w:rPr>
      </w:pPr>
      <w:r w:rsidRPr="00D333DC">
        <w:rPr>
          <w:b/>
          <w:bCs/>
        </w:rPr>
        <w:t>Becoming Familiar with Agilent ADS Software</w:t>
      </w:r>
    </w:p>
    <w:p w:rsidR="00D333DC" w:rsidRPr="00D333DC" w:rsidRDefault="00D333DC" w:rsidP="00D333DC">
      <w:pPr>
        <w:spacing w:after="0" w:line="240" w:lineRule="auto"/>
        <w:jc w:val="center"/>
        <w:rPr>
          <w:b/>
          <w:bCs/>
        </w:rPr>
      </w:pPr>
      <w:r w:rsidRPr="00D333DC">
        <w:rPr>
          <w:b/>
          <w:bCs/>
        </w:rPr>
        <w:t>Lab 7 (Winter 2015)</w:t>
      </w:r>
    </w:p>
    <w:p w:rsidR="00E94742" w:rsidRDefault="00E94742" w:rsidP="00D333DC">
      <w:pPr>
        <w:spacing w:line="240" w:lineRule="auto"/>
      </w:pPr>
      <w:r>
        <w:t>1.</w:t>
      </w:r>
    </w:p>
    <w:p w:rsidR="0026355E" w:rsidRDefault="0026355E" w:rsidP="00D333DC">
      <w:pPr>
        <w:spacing w:line="240" w:lineRule="auto"/>
      </w:pPr>
      <w:r>
        <w:rPr>
          <w:noProof/>
        </w:rPr>
        <w:drawing>
          <wp:inline distT="0" distB="0" distL="0" distR="0" wp14:anchorId="7BEBD562" wp14:editId="0D50C033">
            <wp:extent cx="3067611" cy="2085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169" cy="2104714"/>
                    </a:xfrm>
                    <a:prstGeom prst="rect">
                      <a:avLst/>
                    </a:prstGeom>
                  </pic:spPr>
                </pic:pic>
              </a:graphicData>
            </a:graphic>
          </wp:inline>
        </w:drawing>
      </w:r>
      <w:r w:rsidR="00E94742">
        <w:rPr>
          <w:noProof/>
        </w:rPr>
        <w:drawing>
          <wp:inline distT="0" distB="0" distL="0" distR="0" wp14:anchorId="4DB08DC3" wp14:editId="093B52BA">
            <wp:extent cx="2867025" cy="19864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0372" cy="2009594"/>
                    </a:xfrm>
                    <a:prstGeom prst="rect">
                      <a:avLst/>
                    </a:prstGeom>
                  </pic:spPr>
                </pic:pic>
              </a:graphicData>
            </a:graphic>
          </wp:inline>
        </w:drawing>
      </w:r>
    </w:p>
    <w:p w:rsidR="00E94742" w:rsidRDefault="00E94742" w:rsidP="00D333DC">
      <w:pPr>
        <w:autoSpaceDE w:val="0"/>
        <w:autoSpaceDN w:val="0"/>
        <w:adjustRightInd w:val="0"/>
        <w:spacing w:after="0" w:line="240" w:lineRule="auto"/>
        <w:rPr>
          <w:rFonts w:ascii="Times New Roman" w:eastAsia="MS Mincho" w:hAnsi="Times New Roman" w:cs="Times New Roman"/>
          <w:bCs/>
          <w:color w:val="000000"/>
          <w:sz w:val="24"/>
          <w:szCs w:val="24"/>
        </w:rPr>
      </w:pPr>
      <w:r w:rsidRPr="00E94742">
        <w:rPr>
          <w:rFonts w:ascii="Times New Roman" w:eastAsia="MS Mincho" w:hAnsi="Times New Roman" w:cs="Times New Roman"/>
          <w:bCs/>
          <w:color w:val="000000"/>
          <w:sz w:val="24"/>
          <w:szCs w:val="24"/>
        </w:rPr>
        <w:t xml:space="preserve">2. </w:t>
      </w:r>
    </w:p>
    <w:p w:rsidR="00303EF5" w:rsidRPr="002F149F" w:rsidRDefault="00303EF5" w:rsidP="00303EF5">
      <w:pPr>
        <w:keepNext/>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O1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βl</m:t>
                      </m:r>
                    </m:e>
                  </m:d>
                </m:e>
              </m:func>
              <m:r>
                <w:rPr>
                  <w:rFonts w:ascii="Cambria Math" w:hAnsi="Cambria Math"/>
                </w:rPr>
                <m:t>+jsin</m:t>
              </m:r>
              <m:d>
                <m:dPr>
                  <m:ctrlPr>
                    <w:rPr>
                      <w:rFonts w:ascii="Cambria Math" w:hAnsi="Cambria Math"/>
                      <w:i/>
                    </w:rPr>
                  </m:ctrlPr>
                </m:dPr>
                <m:e>
                  <m:r>
                    <w:rPr>
                      <w:rFonts w:ascii="Cambria Math" w:hAnsi="Cambria Math"/>
                    </w:rPr>
                    <m:t>βl</m:t>
                  </m:r>
                </m:e>
              </m:d>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βl</m:t>
                      </m:r>
                    </m:e>
                  </m:d>
                </m:e>
              </m:func>
              <m:r>
                <w:rPr>
                  <w:rFonts w:ascii="Cambria Math" w:hAnsi="Cambria Math"/>
                </w:rPr>
                <m:t>+j</m:t>
              </m:r>
              <m:sSub>
                <m:sSubPr>
                  <m:ctrlPr>
                    <w:rPr>
                      <w:rFonts w:ascii="Cambria Math" w:hAnsi="Cambria Math"/>
                      <w:i/>
                    </w:rPr>
                  </m:ctrlPr>
                </m:sSubPr>
                <m:e>
                  <m:r>
                    <w:rPr>
                      <w:rFonts w:ascii="Cambria Math" w:hAnsi="Cambria Math"/>
                    </w:rPr>
                    <m:t>z</m:t>
                  </m:r>
                </m:e>
                <m:sub>
                  <m:r>
                    <w:rPr>
                      <w:rFonts w:ascii="Cambria Math" w:hAnsi="Cambria Math"/>
                    </w:rPr>
                    <m:t>L</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βl</m:t>
                      </m:r>
                    </m:e>
                  </m:d>
                </m:e>
              </m:func>
            </m:den>
          </m:f>
          <m:r>
            <w:rPr>
              <w:rFonts w:ascii="Cambria Math" w:hAnsi="Cambria Math"/>
            </w:rPr>
            <m:t>)</m:t>
          </m:r>
        </m:oMath>
      </m:oMathPara>
    </w:p>
    <w:p w:rsidR="00303EF5" w:rsidRDefault="00303EF5" w:rsidP="00303EF5">
      <w:pPr>
        <w:pStyle w:val="Caption"/>
        <w:jc w:val="center"/>
      </w:pPr>
      <w:r>
        <w:t xml:space="preserve">Equation </w:t>
      </w:r>
      <w:r>
        <w:fldChar w:fldCharType="begin"/>
      </w:r>
      <w:r>
        <w:instrText xml:space="preserve"> SEQ Equation \* ARABIC </w:instrText>
      </w:r>
      <w:r>
        <w:fldChar w:fldCharType="separate"/>
      </w:r>
      <w:r>
        <w:rPr>
          <w:noProof/>
        </w:rPr>
        <w:t>1</w:t>
      </w:r>
      <w:r>
        <w:fldChar w:fldCharType="end"/>
      </w:r>
    </w:p>
    <w:p w:rsidR="00303EF5" w:rsidRPr="002F149F" w:rsidRDefault="00303EF5" w:rsidP="00303EF5">
      <w:pPr>
        <w:keepNext/>
        <w:rPr>
          <w:rFonts w:eastAsiaTheme="minorEastAsia"/>
        </w:rP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L</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O2</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O2</m:t>
                  </m:r>
                </m:sub>
              </m:sSub>
            </m:den>
          </m:f>
        </m:oMath>
      </m:oMathPara>
    </w:p>
    <w:p w:rsidR="00303EF5" w:rsidRDefault="00303EF5" w:rsidP="00303EF5">
      <w:pPr>
        <w:pStyle w:val="Caption"/>
        <w:jc w:val="center"/>
      </w:pPr>
      <w:r>
        <w:t xml:space="preserve">Equation </w:t>
      </w:r>
      <w:r>
        <w:fldChar w:fldCharType="begin"/>
      </w:r>
      <w:r>
        <w:instrText xml:space="preserve"> SEQ Equation \* ARABIC </w:instrText>
      </w:r>
      <w:r>
        <w:fldChar w:fldCharType="separate"/>
      </w:r>
      <w:r>
        <w:rPr>
          <w:noProof/>
        </w:rPr>
        <w:t>2</w:t>
      </w:r>
      <w:r>
        <w:fldChar w:fldCharType="end"/>
      </w:r>
    </w:p>
    <w:p w:rsidR="00303EF5" w:rsidRPr="002F149F" w:rsidRDefault="00303EF5" w:rsidP="00303EF5">
      <w:pPr>
        <w:keepNext/>
        <w:rPr>
          <w:rFonts w:eastAsiaTheme="minorEastAsia"/>
        </w:rP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-j2βl</m:t>
              </m:r>
            </m:sup>
          </m:sSup>
        </m:oMath>
      </m:oMathPara>
    </w:p>
    <w:p w:rsidR="00303EF5" w:rsidRDefault="00303EF5" w:rsidP="00303EF5">
      <w:pPr>
        <w:pStyle w:val="Caption"/>
        <w:jc w:val="center"/>
      </w:pPr>
      <w:r>
        <w:t xml:space="preserve">Equation </w:t>
      </w:r>
      <w:r>
        <w:fldChar w:fldCharType="begin"/>
      </w:r>
      <w:r>
        <w:instrText xml:space="preserve"> SEQ Equation \* ARABIC </w:instrText>
      </w:r>
      <w:r>
        <w:fldChar w:fldCharType="separate"/>
      </w:r>
      <w:r>
        <w:rPr>
          <w:noProof/>
        </w:rPr>
        <w:t>3</w:t>
      </w:r>
      <w:r>
        <w:fldChar w:fldCharType="end"/>
      </w:r>
    </w:p>
    <w:tbl>
      <w:tblPr>
        <w:tblStyle w:val="TableGrid"/>
        <w:tblW w:w="0" w:type="auto"/>
        <w:jc w:val="center"/>
        <w:tblLook w:val="04A0" w:firstRow="1" w:lastRow="0" w:firstColumn="1" w:lastColumn="0" w:noHBand="0" w:noVBand="1"/>
      </w:tblPr>
      <w:tblGrid>
        <w:gridCol w:w="1241"/>
        <w:gridCol w:w="2794"/>
        <w:gridCol w:w="2822"/>
      </w:tblGrid>
      <w:tr w:rsidR="00303EF5" w:rsidTr="00512772">
        <w:trPr>
          <w:jc w:val="center"/>
        </w:trPr>
        <w:tc>
          <w:tcPr>
            <w:tcW w:w="1241" w:type="dxa"/>
          </w:tcPr>
          <w:p w:rsidR="00303EF5" w:rsidRDefault="00303EF5" w:rsidP="00512772">
            <w:pPr>
              <w:jc w:val="right"/>
            </w:pPr>
          </w:p>
        </w:tc>
        <w:tc>
          <w:tcPr>
            <w:tcW w:w="2794" w:type="dxa"/>
          </w:tcPr>
          <w:p w:rsidR="00303EF5" w:rsidRDefault="00303EF5" w:rsidP="00512772">
            <w:pPr>
              <w:jc w:val="right"/>
            </w:pPr>
            <w:r>
              <w:t>20 MHz</w:t>
            </w:r>
          </w:p>
        </w:tc>
        <w:tc>
          <w:tcPr>
            <w:tcW w:w="2822" w:type="dxa"/>
          </w:tcPr>
          <w:p w:rsidR="00303EF5" w:rsidRDefault="00303EF5" w:rsidP="00512772">
            <w:pPr>
              <w:jc w:val="right"/>
            </w:pPr>
            <w:r>
              <w:t>40 MHz</w:t>
            </w:r>
          </w:p>
        </w:tc>
      </w:tr>
      <w:tr w:rsidR="00303EF5" w:rsidTr="00512772">
        <w:trPr>
          <w:jc w:val="center"/>
        </w:trPr>
        <w:tc>
          <w:tcPr>
            <w:tcW w:w="1241" w:type="dxa"/>
          </w:tcPr>
          <w:p w:rsidR="00303EF5" w:rsidRDefault="00303EF5" w:rsidP="00512772">
            <w:pPr>
              <w:jc w:val="right"/>
            </w:pPr>
            <w:r>
              <w:t>E (radians)</w:t>
            </w:r>
          </w:p>
        </w:tc>
        <w:tc>
          <w:tcPr>
            <w:tcW w:w="2794" w:type="dxa"/>
          </w:tcPr>
          <w:p w:rsidR="00303EF5" w:rsidRDefault="00303EF5" w:rsidP="00512772">
            <w:pPr>
              <w:jc w:val="right"/>
            </w:pPr>
            <w:r>
              <w:t>π/2</w:t>
            </w:r>
          </w:p>
        </w:tc>
        <w:tc>
          <w:tcPr>
            <w:tcW w:w="2822" w:type="dxa"/>
          </w:tcPr>
          <w:p w:rsidR="00303EF5" w:rsidRDefault="00303EF5" w:rsidP="00512772">
            <w:pPr>
              <w:jc w:val="right"/>
            </w:pPr>
            <w:r>
              <w:t>134π/18</w:t>
            </w:r>
            <w:r>
              <w:t>0</w:t>
            </w:r>
          </w:p>
        </w:tc>
      </w:tr>
      <w:tr w:rsidR="00303EF5" w:rsidTr="00512772">
        <w:trPr>
          <w:jc w:val="center"/>
        </w:trPr>
        <w:tc>
          <w:tcPr>
            <w:tcW w:w="1241" w:type="dxa"/>
          </w:tcPr>
          <w:p w:rsidR="00303EF5" w:rsidRPr="00E859A1" w:rsidRDefault="00303EF5" w:rsidP="00512772">
            <w:pPr>
              <w:jc w:val="right"/>
            </w:pPr>
            <w:proofErr w:type="spellStart"/>
            <w:r>
              <w:t>Z</w:t>
            </w:r>
            <w:r>
              <w:rPr>
                <w:vertAlign w:val="subscript"/>
              </w:rPr>
              <w:t>in</w:t>
            </w:r>
            <w:proofErr w:type="spellEnd"/>
            <w:r>
              <w:t xml:space="preserve"> (Ohms)</w:t>
            </w:r>
          </w:p>
        </w:tc>
        <w:tc>
          <w:tcPr>
            <w:tcW w:w="2794" w:type="dxa"/>
          </w:tcPr>
          <w:p w:rsidR="00303EF5" w:rsidRDefault="00303EF5" w:rsidP="00303EF5">
            <w:pPr>
              <w:jc w:val="right"/>
            </w:pPr>
            <w:r>
              <w:t>49.98</w:t>
            </w:r>
            <w:r>
              <w:t>49</w:t>
            </w:r>
            <w:r>
              <w:t xml:space="preserve"> </w:t>
            </w:r>
          </w:p>
        </w:tc>
        <w:tc>
          <w:tcPr>
            <w:tcW w:w="2822" w:type="dxa"/>
          </w:tcPr>
          <w:p w:rsidR="00303EF5" w:rsidRDefault="00303EF5" w:rsidP="00303EF5">
            <w:pPr>
              <w:jc w:val="right"/>
            </w:pPr>
            <w:r>
              <w:t>100</w:t>
            </w:r>
          </w:p>
        </w:tc>
      </w:tr>
      <w:tr w:rsidR="00303EF5" w:rsidTr="00512772">
        <w:trPr>
          <w:jc w:val="center"/>
        </w:trPr>
        <w:tc>
          <w:tcPr>
            <w:tcW w:w="1241" w:type="dxa"/>
          </w:tcPr>
          <w:p w:rsidR="00303EF5" w:rsidRPr="00E859A1" w:rsidRDefault="00303EF5" w:rsidP="00512772">
            <w:pPr>
              <w:jc w:val="right"/>
              <w:rPr>
                <w:vertAlign w:val="subscript"/>
              </w:rPr>
            </w:pPr>
            <w:r>
              <w:t>Γ</w:t>
            </w:r>
            <w:r>
              <w:rPr>
                <w:vertAlign w:val="subscript"/>
              </w:rPr>
              <w:t>L</w:t>
            </w:r>
          </w:p>
        </w:tc>
        <w:tc>
          <w:tcPr>
            <w:tcW w:w="2794" w:type="dxa"/>
          </w:tcPr>
          <w:p w:rsidR="00303EF5" w:rsidRPr="00E859A1" w:rsidRDefault="00303EF5" w:rsidP="00303EF5">
            <w:pPr>
              <w:jc w:val="right"/>
              <w:rPr>
                <w:vertAlign w:val="superscript"/>
              </w:rPr>
            </w:pPr>
            <w:r>
              <w:t>-1</w:t>
            </w:r>
            <w:r>
              <w:t>.51</w:t>
            </w:r>
            <w:r>
              <w:t xml:space="preserve"> * 10</w:t>
            </w:r>
            <w:r>
              <w:rPr>
                <w:vertAlign w:val="superscript"/>
              </w:rPr>
              <w:t>-4</w:t>
            </w:r>
          </w:p>
        </w:tc>
        <w:tc>
          <w:tcPr>
            <w:tcW w:w="2822" w:type="dxa"/>
          </w:tcPr>
          <w:p w:rsidR="00303EF5" w:rsidRPr="00E859A1" w:rsidRDefault="00303EF5" w:rsidP="00303EF5">
            <w:pPr>
              <w:jc w:val="right"/>
              <w:rPr>
                <w:vertAlign w:val="superscript"/>
              </w:rPr>
            </w:pPr>
            <w:r>
              <w:t>1/3</w:t>
            </w:r>
          </w:p>
        </w:tc>
      </w:tr>
      <w:tr w:rsidR="00303EF5" w:rsidTr="00512772">
        <w:trPr>
          <w:jc w:val="center"/>
        </w:trPr>
        <w:tc>
          <w:tcPr>
            <w:tcW w:w="1241" w:type="dxa"/>
          </w:tcPr>
          <w:p w:rsidR="00303EF5" w:rsidRDefault="00303EF5" w:rsidP="00512772">
            <w:pPr>
              <w:jc w:val="right"/>
            </w:pPr>
            <w:proofErr w:type="spellStart"/>
            <w:r>
              <w:t>Γ</w:t>
            </w:r>
            <w:r>
              <w:rPr>
                <w:vertAlign w:val="subscript"/>
              </w:rPr>
              <w:t>in</w:t>
            </w:r>
            <w:proofErr w:type="spellEnd"/>
          </w:p>
        </w:tc>
        <w:tc>
          <w:tcPr>
            <w:tcW w:w="2794" w:type="dxa"/>
          </w:tcPr>
          <w:p w:rsidR="00303EF5" w:rsidRPr="00E859A1" w:rsidRDefault="00303EF5" w:rsidP="00303EF5">
            <w:pPr>
              <w:jc w:val="right"/>
            </w:pPr>
            <w:r>
              <w:t>1.0491</w:t>
            </w:r>
            <w:r>
              <w:t xml:space="preserve"> * 10</w:t>
            </w:r>
            <w:r>
              <w:rPr>
                <w:vertAlign w:val="superscript"/>
              </w:rPr>
              <w:t>-4</w:t>
            </w:r>
            <w:r>
              <w:t xml:space="preserve"> + j</w:t>
            </w:r>
            <w:r>
              <w:t xml:space="preserve">1.086 </w:t>
            </w:r>
            <w:r>
              <w:t>* 10</w:t>
            </w:r>
            <w:r>
              <w:rPr>
                <w:vertAlign w:val="superscript"/>
              </w:rPr>
              <w:t>-4</w:t>
            </w:r>
          </w:p>
        </w:tc>
        <w:tc>
          <w:tcPr>
            <w:tcW w:w="2822" w:type="dxa"/>
          </w:tcPr>
          <w:p w:rsidR="00303EF5" w:rsidRPr="00E859A1" w:rsidRDefault="00303EF5" w:rsidP="00303EF5">
            <w:pPr>
              <w:keepNext/>
              <w:jc w:val="right"/>
              <w:rPr>
                <w:vertAlign w:val="superscript"/>
              </w:rPr>
            </w:pPr>
            <w:r>
              <w:t>-1</w:t>
            </w:r>
            <w:r>
              <w:t>.</w:t>
            </w:r>
            <w:r>
              <w:t>163 * 10</w:t>
            </w:r>
            <w:r>
              <w:rPr>
                <w:vertAlign w:val="superscript"/>
              </w:rPr>
              <w:t>-2</w:t>
            </w:r>
            <w:r>
              <w:t xml:space="preserve"> + j</w:t>
            </w:r>
            <w:r>
              <w:t>.33313</w:t>
            </w:r>
          </w:p>
        </w:tc>
      </w:tr>
    </w:tbl>
    <w:p w:rsidR="00303EF5" w:rsidRDefault="00303EF5" w:rsidP="00D333DC">
      <w:pPr>
        <w:autoSpaceDE w:val="0"/>
        <w:autoSpaceDN w:val="0"/>
        <w:adjustRightInd w:val="0"/>
        <w:spacing w:after="0" w:line="240" w:lineRule="auto"/>
        <w:rPr>
          <w:rFonts w:ascii="Times New Roman" w:eastAsia="MS Mincho" w:hAnsi="Times New Roman" w:cs="Times New Roman"/>
          <w:bCs/>
          <w:color w:val="000000"/>
          <w:sz w:val="24"/>
          <w:szCs w:val="24"/>
        </w:rPr>
      </w:pPr>
    </w:p>
    <w:p w:rsidR="00D333DC" w:rsidRPr="00E94742" w:rsidRDefault="00D333DC" w:rsidP="00D333DC">
      <w:pPr>
        <w:autoSpaceDE w:val="0"/>
        <w:autoSpaceDN w:val="0"/>
        <w:adjustRightInd w:val="0"/>
        <w:spacing w:after="0" w:line="240" w:lineRule="auto"/>
        <w:rPr>
          <w:rFonts w:ascii="Times New Roman" w:eastAsia="MS Mincho" w:hAnsi="Times New Roman" w:cs="Times New Roman"/>
          <w:bCs/>
          <w:color w:val="000000"/>
          <w:sz w:val="24"/>
          <w:szCs w:val="24"/>
        </w:rPr>
      </w:pPr>
    </w:p>
    <w:p w:rsidR="00E94742" w:rsidRPr="00E94742" w:rsidRDefault="00E94742" w:rsidP="00D333DC">
      <w:pPr>
        <w:autoSpaceDE w:val="0"/>
        <w:autoSpaceDN w:val="0"/>
        <w:adjustRightInd w:val="0"/>
        <w:spacing w:after="0" w:line="240" w:lineRule="auto"/>
        <w:rPr>
          <w:rFonts w:ascii="Times New Roman" w:eastAsia="MS Mincho" w:hAnsi="Times New Roman" w:cs="Times New Roman"/>
          <w:bCs/>
          <w:color w:val="000000"/>
          <w:sz w:val="24"/>
          <w:szCs w:val="24"/>
        </w:rPr>
      </w:pPr>
      <w:r w:rsidRPr="00E94742">
        <w:rPr>
          <w:rFonts w:ascii="Times New Roman" w:eastAsia="MS Mincho" w:hAnsi="Times New Roman" w:cs="Times New Roman"/>
          <w:bCs/>
          <w:color w:val="000000"/>
          <w:sz w:val="24"/>
          <w:szCs w:val="24"/>
        </w:rPr>
        <w:t xml:space="preserve">3. </w:t>
      </w:r>
      <w:r>
        <w:rPr>
          <w:rFonts w:ascii="Times New Roman" w:eastAsia="MS Mincho" w:hAnsi="Times New Roman" w:cs="Times New Roman"/>
          <w:bCs/>
          <w:color w:val="000000"/>
          <w:sz w:val="24"/>
          <w:szCs w:val="24"/>
        </w:rPr>
        <w:t xml:space="preserve">This system represents a ¼ wavelength transformer. The second </w:t>
      </w:r>
      <w:proofErr w:type="spellStart"/>
      <w:r>
        <w:rPr>
          <w:rFonts w:ascii="Times New Roman" w:eastAsia="MS Mincho" w:hAnsi="Times New Roman" w:cs="Times New Roman"/>
          <w:bCs/>
          <w:color w:val="000000"/>
          <w:sz w:val="24"/>
          <w:szCs w:val="24"/>
        </w:rPr>
        <w:t>TLine</w:t>
      </w:r>
      <w:proofErr w:type="spellEnd"/>
      <w:r>
        <w:rPr>
          <w:rFonts w:ascii="Times New Roman" w:eastAsia="MS Mincho" w:hAnsi="Times New Roman" w:cs="Times New Roman"/>
          <w:bCs/>
          <w:color w:val="000000"/>
          <w:sz w:val="24"/>
          <w:szCs w:val="24"/>
        </w:rPr>
        <w:t xml:space="preserve"> has parameters such that it appears to be 50 ohms</w:t>
      </w:r>
      <w:r w:rsidR="00D333DC">
        <w:rPr>
          <w:rFonts w:ascii="Times New Roman" w:eastAsia="MS Mincho" w:hAnsi="Times New Roman" w:cs="Times New Roman"/>
          <w:bCs/>
          <w:color w:val="000000"/>
          <w:sz w:val="24"/>
          <w:szCs w:val="24"/>
        </w:rPr>
        <w:t xml:space="preserve"> where it joins the first </w:t>
      </w:r>
      <w:proofErr w:type="spellStart"/>
      <w:r w:rsidR="00D333DC">
        <w:rPr>
          <w:rFonts w:ascii="Times New Roman" w:eastAsia="MS Mincho" w:hAnsi="Times New Roman" w:cs="Times New Roman"/>
          <w:bCs/>
          <w:color w:val="000000"/>
          <w:sz w:val="24"/>
          <w:szCs w:val="24"/>
        </w:rPr>
        <w:t>TLine</w:t>
      </w:r>
      <w:proofErr w:type="spellEnd"/>
      <w:r>
        <w:rPr>
          <w:rFonts w:ascii="Times New Roman" w:eastAsia="MS Mincho" w:hAnsi="Times New Roman" w:cs="Times New Roman"/>
          <w:bCs/>
          <w:color w:val="000000"/>
          <w:sz w:val="24"/>
          <w:szCs w:val="24"/>
        </w:rPr>
        <w:t xml:space="preserve">, so it impedance matches the first </w:t>
      </w:r>
      <w:proofErr w:type="spellStart"/>
      <w:r>
        <w:rPr>
          <w:rFonts w:ascii="Times New Roman" w:eastAsia="MS Mincho" w:hAnsi="Times New Roman" w:cs="Times New Roman"/>
          <w:bCs/>
          <w:color w:val="000000"/>
          <w:sz w:val="24"/>
          <w:szCs w:val="24"/>
        </w:rPr>
        <w:t>TLine</w:t>
      </w:r>
      <w:proofErr w:type="spellEnd"/>
      <w:r>
        <w:rPr>
          <w:rFonts w:ascii="Times New Roman" w:eastAsia="MS Mincho" w:hAnsi="Times New Roman" w:cs="Times New Roman"/>
          <w:bCs/>
          <w:color w:val="000000"/>
          <w:sz w:val="24"/>
          <w:szCs w:val="24"/>
        </w:rPr>
        <w:t xml:space="preserve"> at 50 Ohms. </w:t>
      </w:r>
    </w:p>
    <w:p w:rsidR="00E94742" w:rsidRPr="00E94742" w:rsidRDefault="00E94742" w:rsidP="00D333DC">
      <w:pPr>
        <w:autoSpaceDE w:val="0"/>
        <w:autoSpaceDN w:val="0"/>
        <w:adjustRightInd w:val="0"/>
        <w:spacing w:after="0" w:line="240" w:lineRule="auto"/>
        <w:rPr>
          <w:rFonts w:ascii="Times New Roman" w:eastAsia="MS Mincho" w:hAnsi="Times New Roman" w:cs="Times New Roman"/>
          <w:bCs/>
          <w:color w:val="000000"/>
          <w:sz w:val="24"/>
          <w:szCs w:val="24"/>
        </w:rPr>
      </w:pPr>
    </w:p>
    <w:p w:rsidR="00737596" w:rsidRDefault="00737596" w:rsidP="00D333DC">
      <w:pPr>
        <w:autoSpaceDE w:val="0"/>
        <w:autoSpaceDN w:val="0"/>
        <w:adjustRightInd w:val="0"/>
        <w:spacing w:after="0" w:line="240" w:lineRule="auto"/>
        <w:rPr>
          <w:rFonts w:ascii="Times New Roman" w:eastAsia="MS Mincho" w:hAnsi="Times New Roman" w:cs="Times New Roman"/>
          <w:b/>
          <w:bCs/>
          <w:color w:val="000000"/>
        </w:rPr>
      </w:pPr>
    </w:p>
    <w:p w:rsidR="00737596" w:rsidRDefault="00737596" w:rsidP="00D333DC">
      <w:pPr>
        <w:autoSpaceDE w:val="0"/>
        <w:autoSpaceDN w:val="0"/>
        <w:adjustRightInd w:val="0"/>
        <w:spacing w:after="0" w:line="240" w:lineRule="auto"/>
        <w:rPr>
          <w:rFonts w:ascii="Times New Roman" w:eastAsia="MS Mincho" w:hAnsi="Times New Roman" w:cs="Times New Roman"/>
          <w:b/>
          <w:bCs/>
          <w:color w:val="000000"/>
        </w:rPr>
      </w:pPr>
    </w:p>
    <w:p w:rsidR="00737596" w:rsidRDefault="00737596" w:rsidP="00D333DC">
      <w:pPr>
        <w:autoSpaceDE w:val="0"/>
        <w:autoSpaceDN w:val="0"/>
        <w:adjustRightInd w:val="0"/>
        <w:spacing w:after="0" w:line="240" w:lineRule="auto"/>
        <w:rPr>
          <w:rFonts w:ascii="Times New Roman" w:eastAsia="MS Mincho" w:hAnsi="Times New Roman" w:cs="Times New Roman"/>
          <w:b/>
          <w:bCs/>
          <w:color w:val="000000"/>
        </w:rPr>
      </w:pPr>
    </w:p>
    <w:p w:rsidR="00737596" w:rsidRDefault="00737596" w:rsidP="00D333DC">
      <w:pPr>
        <w:autoSpaceDE w:val="0"/>
        <w:autoSpaceDN w:val="0"/>
        <w:adjustRightInd w:val="0"/>
        <w:spacing w:after="0" w:line="240" w:lineRule="auto"/>
        <w:rPr>
          <w:rFonts w:ascii="Times New Roman" w:eastAsia="MS Mincho" w:hAnsi="Times New Roman" w:cs="Times New Roman"/>
          <w:b/>
          <w:bCs/>
          <w:color w:val="000000"/>
        </w:rPr>
      </w:pPr>
    </w:p>
    <w:p w:rsidR="00E94742" w:rsidRPr="00E94742" w:rsidRDefault="00E94742" w:rsidP="00D333DC">
      <w:pPr>
        <w:autoSpaceDE w:val="0"/>
        <w:autoSpaceDN w:val="0"/>
        <w:adjustRightInd w:val="0"/>
        <w:spacing w:after="0" w:line="240" w:lineRule="auto"/>
        <w:rPr>
          <w:rFonts w:ascii="Times New Roman" w:eastAsia="MS Mincho" w:hAnsi="Times New Roman" w:cs="Times New Roman"/>
          <w:b/>
          <w:bCs/>
          <w:color w:val="000000"/>
        </w:rPr>
      </w:pPr>
      <w:bookmarkStart w:id="0" w:name="_GoBack"/>
      <w:bookmarkEnd w:id="0"/>
      <w:r w:rsidRPr="00E94742">
        <w:rPr>
          <w:rFonts w:ascii="Times New Roman" w:eastAsia="MS Mincho" w:hAnsi="Times New Roman" w:cs="Times New Roman"/>
          <w:b/>
          <w:bCs/>
          <w:color w:val="000000"/>
        </w:rPr>
        <w:lastRenderedPageBreak/>
        <w:t>Additional ADS Exercises</w:t>
      </w:r>
    </w:p>
    <w:p w:rsidR="00D333DC" w:rsidRDefault="00D333DC" w:rsidP="00D333DC">
      <w:pPr>
        <w:spacing w:line="240" w:lineRule="auto"/>
      </w:pPr>
      <w:r>
        <w:t>1.</w:t>
      </w:r>
    </w:p>
    <w:p w:rsidR="00BE1F5F" w:rsidRDefault="00BE1F5F" w:rsidP="00D333DC">
      <w:pPr>
        <w:spacing w:line="240" w:lineRule="auto"/>
      </w:pPr>
      <w:r>
        <w:rPr>
          <w:noProof/>
        </w:rPr>
        <w:drawing>
          <wp:inline distT="0" distB="0" distL="0" distR="0" wp14:anchorId="7A82FE12" wp14:editId="080BE263">
            <wp:extent cx="3010642" cy="204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7079" cy="2059055"/>
                    </a:xfrm>
                    <a:prstGeom prst="rect">
                      <a:avLst/>
                    </a:prstGeom>
                  </pic:spPr>
                </pic:pic>
              </a:graphicData>
            </a:graphic>
          </wp:inline>
        </w:drawing>
      </w:r>
      <w:r>
        <w:rPr>
          <w:noProof/>
        </w:rPr>
        <w:drawing>
          <wp:inline distT="0" distB="0" distL="0" distR="0" wp14:anchorId="5E2E7256" wp14:editId="1177D287">
            <wp:extent cx="2895600" cy="19510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935" cy="1970138"/>
                    </a:xfrm>
                    <a:prstGeom prst="rect">
                      <a:avLst/>
                    </a:prstGeom>
                  </pic:spPr>
                </pic:pic>
              </a:graphicData>
            </a:graphic>
          </wp:inline>
        </w:drawing>
      </w:r>
    </w:p>
    <w:p w:rsidR="00BE1F5F" w:rsidRDefault="00BE1F5F" w:rsidP="00D333DC">
      <w:pPr>
        <w:spacing w:line="240" w:lineRule="auto"/>
      </w:pPr>
      <w:r>
        <w:t xml:space="preserve">The line has a minimum </w:t>
      </w:r>
      <w:r w:rsidR="00D333DC">
        <w:t>at 40MHz because it has 1/8</w:t>
      </w:r>
      <w:r>
        <w:t xml:space="preserve"> wavelength at 20 </w:t>
      </w:r>
      <w:proofErr w:type="spellStart"/>
      <w:r>
        <w:t>MHz.</w:t>
      </w:r>
      <w:proofErr w:type="spellEnd"/>
      <w:r>
        <w:t xml:space="preserve"> </w:t>
      </w:r>
      <w:r w:rsidR="00D333DC">
        <w:t>So at</w:t>
      </w:r>
      <w:r>
        <w:t xml:space="preserve"> 40 MHz it is like a ¼ wavelength system matching the first T-Line again with 50 Ohms.</w:t>
      </w:r>
      <w:r w:rsidR="00A831C2">
        <w:t xml:space="preserve"> The peak is at 80 MHz, which is because </w:t>
      </w:r>
      <w:r w:rsidR="00697D17">
        <w:t>the wave</w:t>
      </w:r>
      <w:r w:rsidR="00A831C2">
        <w:t xml:space="preserve">length is </w:t>
      </w:r>
      <w:r w:rsidR="00697D17">
        <w:t>twice that</w:t>
      </w:r>
      <w:r w:rsidR="00A831C2">
        <w:t xml:space="preserve"> of the first exercise which makes the distance </w:t>
      </w:r>
      <w:r w:rsidR="00697D17">
        <w:t>between the peaks (or valleys) 8</w:t>
      </w:r>
      <w:r w:rsidR="00A831C2">
        <w:t>0</w:t>
      </w:r>
      <w:r w:rsidR="00697D17">
        <w:t>MHz or half of a wavelength.</w:t>
      </w:r>
    </w:p>
    <w:p w:rsidR="00D333DC" w:rsidRDefault="00D333DC" w:rsidP="00D333DC">
      <w:pPr>
        <w:spacing w:line="240" w:lineRule="auto"/>
      </w:pPr>
    </w:p>
    <w:p w:rsidR="00D333DC" w:rsidRDefault="00737596" w:rsidP="00D333DC">
      <w:pPr>
        <w:spacing w:line="240" w:lineRule="auto"/>
        <w:rPr>
          <w:rFonts w:ascii="Times New Roman" w:eastAsia="MS Mincho" w:hAnsi="Times New Roman" w:cs="Times New Roman"/>
          <w:bCs/>
          <w:color w:val="000000"/>
          <w:sz w:val="24"/>
          <w:szCs w:val="24"/>
        </w:rPr>
      </w:pPr>
      <w:r>
        <w:rPr>
          <w:rFonts w:ascii="Times New Roman" w:eastAsia="MS Mincho" w:hAnsi="Times New Roman" w:cs="Times New Roman"/>
          <w:bCs/>
          <w:color w:val="000000"/>
          <w:sz w:val="24"/>
          <w:szCs w:val="24"/>
        </w:rPr>
        <w:t>2.</w:t>
      </w:r>
      <w:r w:rsidRPr="00737596">
        <w:rPr>
          <w:rFonts w:ascii="Times New Roman" w:eastAsia="MS Mincho" w:hAnsi="Times New Roman" w:cs="Times New Roman"/>
          <w:b/>
          <w:bCs/>
          <w:color w:val="000000"/>
          <w:sz w:val="24"/>
          <w:szCs w:val="24"/>
        </w:rPr>
        <w:t xml:space="preserve"> Creative exercise:</w:t>
      </w:r>
    </w:p>
    <w:p w:rsidR="00697D17" w:rsidRDefault="00DC59C3" w:rsidP="00D333DC">
      <w:pPr>
        <w:spacing w:line="240" w:lineRule="auto"/>
      </w:pPr>
      <w:r>
        <w:rPr>
          <w:noProof/>
        </w:rPr>
        <w:drawing>
          <wp:inline distT="0" distB="0" distL="0" distR="0" wp14:anchorId="164DAF13" wp14:editId="2E7DF51C">
            <wp:extent cx="2858830" cy="1666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8797" cy="1678517"/>
                    </a:xfrm>
                    <a:prstGeom prst="rect">
                      <a:avLst/>
                    </a:prstGeom>
                  </pic:spPr>
                </pic:pic>
              </a:graphicData>
            </a:graphic>
          </wp:inline>
        </w:drawing>
      </w:r>
      <w:r>
        <w:rPr>
          <w:noProof/>
        </w:rPr>
        <w:t xml:space="preserve"> </w:t>
      </w:r>
      <w:r>
        <w:rPr>
          <w:noProof/>
        </w:rPr>
        <w:drawing>
          <wp:inline distT="0" distB="0" distL="0" distR="0" wp14:anchorId="2F816330" wp14:editId="7003B86A">
            <wp:extent cx="2716022" cy="18383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5582" cy="1851564"/>
                    </a:xfrm>
                    <a:prstGeom prst="rect">
                      <a:avLst/>
                    </a:prstGeom>
                  </pic:spPr>
                </pic:pic>
              </a:graphicData>
            </a:graphic>
          </wp:inline>
        </w:drawing>
      </w:r>
    </w:p>
    <w:p w:rsidR="00DC59C3" w:rsidRDefault="00DC59C3" w:rsidP="00D333DC">
      <w:pPr>
        <w:spacing w:line="240" w:lineRule="auto"/>
      </w:pPr>
    </w:p>
    <w:p w:rsidR="00DC59C3" w:rsidRDefault="00DC59C3" w:rsidP="00D333DC">
      <w:pPr>
        <w:spacing w:line="240" w:lineRule="auto"/>
      </w:pPr>
      <w:r>
        <w:t xml:space="preserve">I added an inductor to the load to get a cool frequency response curve. </w:t>
      </w:r>
      <w:r w:rsidR="00303EF5">
        <w:t xml:space="preserve">The attenuation decays in an odd fashion because the inductor resists change in current, so as the voltage changes it tries to resist it, which is why the waveform decreases and then steadies, and decreases, and then increases and then drops to 0. It starts acting like an open circuit and ends up acting like a short. The inductor has an impedance that changes with frequency at </w:t>
      </w:r>
      <w:proofErr w:type="spellStart"/>
      <w:r w:rsidR="00303EF5">
        <w:t>jwL</w:t>
      </w:r>
      <w:proofErr w:type="spellEnd"/>
      <w:r w:rsidR="00303EF5">
        <w:t xml:space="preserve">. </w:t>
      </w:r>
    </w:p>
    <w:sectPr w:rsidR="00DC5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44C9C"/>
    <w:multiLevelType w:val="hybridMultilevel"/>
    <w:tmpl w:val="66869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55E"/>
    <w:rsid w:val="0026355E"/>
    <w:rsid w:val="00303EF5"/>
    <w:rsid w:val="00697D17"/>
    <w:rsid w:val="00737596"/>
    <w:rsid w:val="00A831C2"/>
    <w:rsid w:val="00BE1F5F"/>
    <w:rsid w:val="00C6296A"/>
    <w:rsid w:val="00D333DC"/>
    <w:rsid w:val="00D562F8"/>
    <w:rsid w:val="00DC59C3"/>
    <w:rsid w:val="00E94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BB658-E692-470A-A5FD-A5C40909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3DC"/>
    <w:pPr>
      <w:ind w:left="720"/>
      <w:contextualSpacing/>
    </w:pPr>
  </w:style>
  <w:style w:type="paragraph" w:styleId="Caption">
    <w:name w:val="caption"/>
    <w:basedOn w:val="Normal"/>
    <w:next w:val="Normal"/>
    <w:uiPriority w:val="35"/>
    <w:unhideWhenUsed/>
    <w:qFormat/>
    <w:rsid w:val="00303EF5"/>
    <w:pPr>
      <w:spacing w:after="200" w:line="240" w:lineRule="auto"/>
    </w:pPr>
    <w:rPr>
      <w:i/>
      <w:iCs/>
      <w:color w:val="44546A" w:themeColor="text2"/>
      <w:sz w:val="18"/>
      <w:szCs w:val="18"/>
    </w:rPr>
  </w:style>
  <w:style w:type="table" w:styleId="TableGrid">
    <w:name w:val="Table Grid"/>
    <w:basedOn w:val="TableNormal"/>
    <w:uiPriority w:val="39"/>
    <w:rsid w:val="00303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038818">
      <w:bodyDiv w:val="1"/>
      <w:marLeft w:val="0"/>
      <w:marRight w:val="0"/>
      <w:marTop w:val="0"/>
      <w:marBottom w:val="0"/>
      <w:divBdr>
        <w:top w:val="none" w:sz="0" w:space="0" w:color="auto"/>
        <w:left w:val="none" w:sz="0" w:space="0" w:color="auto"/>
        <w:bottom w:val="none" w:sz="0" w:space="0" w:color="auto"/>
        <w:right w:val="none" w:sz="0" w:space="0" w:color="auto"/>
      </w:divBdr>
    </w:div>
    <w:div w:id="6899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Allen Madsen</dc:creator>
  <cp:keywords/>
  <dc:description/>
  <cp:lastModifiedBy>Ty Allen Madsen</cp:lastModifiedBy>
  <cp:revision>2</cp:revision>
  <dcterms:created xsi:type="dcterms:W3CDTF">2015-03-04T18:52:00Z</dcterms:created>
  <dcterms:modified xsi:type="dcterms:W3CDTF">2015-03-04T22:01:00Z</dcterms:modified>
</cp:coreProperties>
</file>