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DOSSIER DE SPÉCIFICATIONS</w:t>
      </w:r>
    </w:p>
    <w:p>
      <w:pPr>
        <w:jc w:val="center"/>
      </w:pPr>
      <w:r>
        <w:rPr>
          <w:rFonts w:ascii="Arial" w:cs="Arial" w:eastAsia="Arial" w:hAnsi="Arial"/>
          <w:b/>
          <w:bCs/>
          <w:color w:val="1F4E79"/>
          <w:sz w:val="30"/>
          <w:szCs w:val="30"/>
        </w:rPr>
        <w:t xml:space="preserve">FONCTIONNELLES DÉTAILLÉES</w:t>
      </w:r>
    </w:p>
    <w:p>
      <w:pPr>
        <w:spacing w:before="400"/>
        <w:jc w:val="center"/>
      </w:pPr>
      <w:r>
        <w:rPr>
          <w:rFonts w:ascii="Arial" w:cs="Arial" w:eastAsia="Arial" w:hAnsi="Arial"/>
          <w:color w:val="555555"/>
          <w:sz w:val="24"/>
          <w:szCs w:val="24"/>
        </w:rPr>
        <w:t xml:space="preserve">Moteur de Recherche Vendeur — Agent IA E-commerce Autonome</w:t>
      </w:r>
    </w:p>
    <w:p>
      <w:pPr>
        <w:spacing w:before="600"/>
        <w:jc w:val="center"/>
      </w:pPr>
      <w:r>
        <w:rPr>
          <w:rFonts w:ascii="Arial" w:cs="Arial" w:eastAsia="Arial" w:hAnsi="Arial"/>
          <w:b/>
          <w:bCs/>
          <w:color w:val="1F4E79"/>
          <w:sz w:val="44"/>
          <w:szCs w:val="44"/>
        </w:rPr>
        <w:t xml:space="preserve">TOME 3 — ANNEXE B</w:t>
      </w:r>
    </w:p>
    <w:p>
      <w:pPr>
        <w:spacing w:after="100"/>
        <w:jc w:val="center"/>
      </w:pPr>
      <w:r>
        <w:rPr>
          <w:rFonts w:ascii="Arial" w:cs="Arial" w:eastAsia="Arial" w:hAnsi="Arial"/>
          <w:b/>
          <w:bCs/>
          <w:color w:val="E74C3C"/>
          <w:sz w:val="32"/>
          <w:szCs w:val="32"/>
        </w:rPr>
        <w:t xml:space="preserve">MUST HAVE</w:t>
      </w:r>
    </w:p>
    <w:p>
      <w:pPr>
        <w:spacing w:after="200"/>
        <w:jc w:val="center"/>
      </w:pPr>
      <w:r>
        <w:rPr>
          <w:rFonts w:ascii="Arial" w:cs="Arial" w:eastAsia="Arial" w:hAnsi="Arial"/>
          <w:color w:val="333333"/>
          <w:sz w:val="26"/>
          <w:szCs w:val="26"/>
        </w:rPr>
        <w:t xml:space="preserve">Amélioration d’un outil déjà performant</w:t>
      </w:r>
    </w:p>
    <w:p>
      <w:pPr>
        <w:spacing w:before="600"/>
        <w:jc w:val="center"/>
      </w:pPr>
      <w:r>
        <w:rPr>
          <w:rFonts w:ascii="Arial" w:cs="Arial" w:eastAsia="Arial" w:hAnsi="Arial"/>
          <w:color w:val="888888"/>
          <w:sz w:val="22"/>
          <w:szCs w:val="22"/>
        </w:rPr>
        <w:t xml:space="preserve">Version 1.0 — Février 2026</w:t>
      </w:r>
    </w:p>
    <w:p>
      <w:pPr>
        <w:jc w:val="center"/>
      </w:pPr>
      <w:r>
        <w:rPr>
          <w:rFonts w:ascii="Arial" w:cs="Arial" w:eastAsia="Arial" w:hAnsi="Arial"/>
          <w:i/>
          <w:iCs/>
          <w:color w:val="888888"/>
          <w:sz w:val="20"/>
          <w:szCs w:val="20"/>
        </w:rPr>
        <w:t xml:space="preserve">Document de travail — Confidentiel</w:t>
      </w:r>
    </w:p>
    <w:p>
      <w:r>
        <w:br w:type="page"/>
      </w:r>
    </w:p>
    <w:p>
      <w:pPr>
        <w:pStyle w:val="Heading1"/>
        <w:spacing w:before="360" w:after="200"/>
      </w:pPr>
      <w:r>
        <w:rPr>
          <w:rFonts w:ascii="Arial" w:cs="Arial" w:eastAsia="Arial" w:hAnsi="Arial"/>
          <w:b/>
          <w:bCs/>
          <w:color w:val="1F4E79"/>
          <w:sz w:val="32"/>
          <w:szCs w:val="32"/>
        </w:rPr>
        <w:t xml:space="preserve">Introduction</w:t>
      </w:r>
    </w:p>
    <w:p>
      <w:pPr>
        <w:spacing w:after="120"/>
      </w:pPr>
      <w:r>
        <w:rPr>
          <w:rFonts w:ascii="Arial" w:cs="Arial" w:eastAsia="Arial" w:hAnsi="Arial"/>
          <w:sz w:val="21"/>
          <w:szCs w:val="21"/>
        </w:rPr>
        <w:t xml:space="preserve">Ce document recense les améliorations à implémenter une fois que l’outil fonctionne en production et démontre sa valeur sur le parcours linéaire. Chaque amélioration est autonome et peut être implémentée indépendamment des autres.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Prérequis</w:t>
            </w:r>
          </w:p>
          <w:p>
            <w:pPr>
              <w:spacing w:before="60"/>
            </w:pPr>
            <w:r>
              <w:rPr>
                <w:rFonts w:ascii="Arial" w:cs="Arial" w:eastAsia="Arial" w:hAnsi="Arial"/>
                <w:color w:val="333333"/>
                <w:sz w:val="19"/>
                <w:szCs w:val="19"/>
              </w:rPr>
              <w:t xml:space="preserve">L’outil doit tourner en production avec un taux de conversion TYPE 2 &gt; 30% et un taux d’acceptation première reco &gt; 45% avant d’investir sur ces améliorations. Sinon, le problème est ailleurs.</w:t>
            </w:r>
          </w:p>
        </w:tc>
      </w:tr>
    </w:tbl>
    <w:p>
      <w:pPr>
        <w:spacing w:after="60"/>
      </w:pPr>
    </w:p>
    <w:p>
      <w:pPr>
        <w:pStyle w:val="Heading2"/>
        <w:spacing w:before="280" w:after="160"/>
      </w:pPr>
      <w:r>
        <w:rPr>
          <w:rFonts w:ascii="Arial" w:cs="Arial" w:eastAsia="Arial" w:hAnsi="Arial"/>
          <w:b/>
          <w:bCs/>
          <w:color w:val="1F4E79"/>
          <w:sz w:val="26"/>
          <w:szCs w:val="26"/>
        </w:rPr>
        <w:t xml:space="preserve">Cartographie des améliorations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00"/>
        <w:gridCol w:w="1400"/>
        <w:gridCol w:w="13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Amélioration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 estimé</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Complexité</w:t>
            </w:r>
          </w:p>
        </w:tc>
        <w:tc>
          <w:tcPr>
            <w:tcW w:type="dxa" w:w="1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Priorité</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B1</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Gestion conversationnelle multi-tour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 — Évite les conversations en cul-de-sac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1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Hybride TYPE 1 + TYPE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 — Couvre 15-20% des requêtes ambigües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B3</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Discours agent adapté à la confiance data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 — Améliore la perception de fiabilité</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Faible</w:t>
            </w:r>
          </w:p>
        </w:tc>
        <w:tc>
          <w:tcPr>
            <w:tcW w:type="dxa" w:w="1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Gestion fine du budget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 — Le budget est le critère n°1 de décision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Indisponibilité en contexte TYPE 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 — Transforme une rupture en opportunité</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Faible</w:t>
            </w:r>
          </w:p>
        </w:tc>
        <w:tc>
          <w:tcPr>
            <w:tcW w:type="dxa" w:w="1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P2</w:t>
            </w:r>
          </w:p>
        </w:tc>
      </w:tr>
    </w:tbl>
    <w:p>
      <w:r>
        <w:br w:type="page"/>
      </w:r>
    </w:p>
    <w:p>
      <w:pPr>
        <w:pStyle w:val="Heading1"/>
        <w:spacing w:before="360" w:after="200"/>
      </w:pPr>
      <w:r>
        <w:rPr>
          <w:rFonts w:ascii="Arial" w:cs="Arial" w:eastAsia="Arial" w:hAnsi="Arial"/>
          <w:b/>
          <w:bCs/>
          <w:color w:val="1F4E79"/>
          <w:sz w:val="32"/>
          <w:szCs w:val="32"/>
        </w:rPr>
        <w:t xml:space="preserve">B1. Gestion conversationnelle multi-tour</w:t>
      </w:r>
    </w:p>
    <w:p>
      <w:pPr>
        <w:pStyle w:val="Heading2"/>
        <w:spacing w:before="280" w:after="160"/>
      </w:pPr>
      <w:r>
        <w:rPr>
          <w:rFonts w:ascii="Arial" w:cs="Arial" w:eastAsia="Arial" w:hAnsi="Arial"/>
          <w:b/>
          <w:bCs/>
          <w:color w:val="1F4E79"/>
          <w:sz w:val="26"/>
          <w:szCs w:val="26"/>
        </w:rPr>
        <w:t xml:space="preserve">B1.1 Problème</w:t>
      </w:r>
    </w:p>
    <w:p>
      <w:pPr>
        <w:spacing w:after="120"/>
      </w:pPr>
      <w:r>
        <w:rPr>
          <w:rFonts w:ascii="Arial" w:cs="Arial" w:eastAsia="Arial" w:hAnsi="Arial"/>
          <w:sz w:val="21"/>
          <w:szCs w:val="21"/>
        </w:rPr>
        <w:t xml:space="preserve">En V1, le process est linéaire : détection → qualification → matching → recommandation → achat. Mais dans la vraie vie, le client fait des allers-retours, change d’avis, ajoute des besoins, revient en arrière. Sans modèle d’état, l’agent perd le fil ou réinitialise tout à chaque message.</w:t>
      </w:r>
    </w:p>
    <w:p>
      <w:pPr>
        <w:spacing w:after="60"/>
      </w:pPr>
    </w:p>
    <w:p>
      <w:pPr>
        <w:pStyle w:val="Heading2"/>
        <w:spacing w:before="280" w:after="160"/>
      </w:pPr>
      <w:r>
        <w:rPr>
          <w:rFonts w:ascii="Arial" w:cs="Arial" w:eastAsia="Arial" w:hAnsi="Arial"/>
          <w:b/>
          <w:bCs/>
          <w:color w:val="1F4E79"/>
          <w:sz w:val="26"/>
          <w:szCs w:val="26"/>
        </w:rPr>
        <w:t xml:space="preserve">B1.2 Modèle d’état conversationnel</w:t>
      </w:r>
    </w:p>
    <w:p>
      <w:pPr>
        <w:spacing w:after="120"/>
      </w:pPr>
      <w:r>
        <w:rPr>
          <w:rFonts w:ascii="Arial" w:cs="Arial" w:eastAsia="Arial" w:hAnsi="Arial"/>
          <w:sz w:val="21"/>
          <w:szCs w:val="21"/>
        </w:rPr>
        <w:t xml:space="preserve">La conversation est modélisée comme une machine à états avec 7 états possibles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État</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Données stockées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INIT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Première requête, pas encore de contexte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Rien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Analyse de la requête en cours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Requête brute, signaux détectés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Collecte d’infos auprès du client</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détectés, critères renseignés, questions posées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Présentation des produits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Produits recommandés, scores, argumentaire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OBJECTION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client refuse ou demande autre chose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Motif de refus, nouvelle contrainte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 acceptée, phase variante/dispo/upsell</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 sélectionné, variante, panier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CLÔTURE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Conversation terminée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Résumé complet de la conversation</w:t>
            </w:r>
          </w:p>
        </w:tc>
      </w:tr>
    </w:tbl>
    <w:p>
      <w:pPr>
        <w:spacing w:after="60"/>
      </w:pPr>
    </w:p>
    <w:p>
      <w:pPr>
        <w:pStyle w:val="Heading2"/>
        <w:spacing w:before="280" w:after="160"/>
      </w:pPr>
      <w:r>
        <w:rPr>
          <w:rFonts w:ascii="Arial" w:cs="Arial" w:eastAsia="Arial" w:hAnsi="Arial"/>
          <w:b/>
          <w:bCs/>
          <w:color w:val="1F4E79"/>
          <w:sz w:val="26"/>
          <w:szCs w:val="26"/>
        </w:rPr>
        <w:t xml:space="preserve">B1.3 Transitions entre états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7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Depuis</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Événement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Vers</w:t>
            </w:r>
          </w:p>
        </w:tc>
        <w:tc>
          <w:tcPr>
            <w:tcW w:type="dxa" w:w="2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Requête reçue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tape sa première phrase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identifié, score qualif &lt; 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Besoin détecté mais infos manquantes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identifié, score qualif ≥ 70%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Assez d’infos pour recommander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qualif atteint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Assez d’infos après questions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change de besoin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 fait je cherche plutôt un nettoyeur vapeur"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accepte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"Oui je le prends"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refuse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OBJECTION</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trop cher" ou "Pas convaincu"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OBJECTION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Nouvelle contrainte intégrée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Re-scoring avec nouveau critère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OBJECTION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Changement de besoin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 fait je cherche autre chose"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ajoute un besoin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DÉTECTION</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"Et aussi un truc pour les vitres"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Variante/dispo/upsell OK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CLÔTURE</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Tout est validé</w:t>
            </w:r>
          </w:p>
        </w:tc>
      </w:tr>
    </w:tbl>
    <w:p>
      <w:pPr>
        <w:spacing w:after="60"/>
      </w:pPr>
    </w:p>
    <w:p>
      <w:pPr>
        <w:pStyle w:val="Heading2"/>
        <w:spacing w:before="280" w:after="160"/>
      </w:pPr>
      <w:r>
        <w:rPr>
          <w:rFonts w:ascii="Arial" w:cs="Arial" w:eastAsia="Arial" w:hAnsi="Arial"/>
          <w:b/>
          <w:bCs/>
          <w:color w:val="1F4E79"/>
          <w:sz w:val="26"/>
          <w:szCs w:val="26"/>
        </w:rPr>
        <w:t xml:space="preserve">B1.4 Mémoire de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 clé</w:t>
            </w:r>
          </w:p>
          <w:p>
            <w:pPr>
              <w:spacing w:before="60"/>
            </w:pPr>
            <w:r>
              <w:rPr>
                <w:rFonts w:ascii="Arial" w:cs="Arial" w:eastAsia="Arial" w:hAnsi="Arial"/>
                <w:color w:val="333333"/>
                <w:sz w:val="19"/>
                <w:szCs w:val="19"/>
              </w:rPr>
              <w:t xml:space="preserve">Quand le client change d’état, les infos déjà collectées ne sont pas supprimées — elles sont marquées comme « contexte précédent ». Si le client change de besoin, le budget déjà exprimé reste valide. Si le client revient sur un produit précédemment recommandé, on ne recommence pas le scoring.</w:t>
            </w:r>
          </w:p>
        </w:tc>
      </w:tr>
    </w:tbl>
    <w:p>
      <w:pPr>
        <w:spacing w:after="60"/>
      </w:pPr>
    </w:p>
    <w:p>
      <w:pPr>
        <w:pStyle w:val="Heading3"/>
        <w:spacing w:before="200" w:after="120"/>
      </w:pPr>
      <w:r>
        <w:rPr>
          <w:rFonts w:ascii="Arial" w:cs="Arial" w:eastAsia="Arial" w:hAnsi="Arial"/>
          <w:b/>
          <w:bCs/>
          <w:color w:val="333333"/>
          <w:sz w:val="22"/>
          <w:szCs w:val="22"/>
        </w:rPr>
        <w:t xml:space="preserve">Règles de conservation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Donnée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Changement de besoin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Retour en arrière</w:t>
            </w:r>
          </w:p>
        </w:tc>
        <w:tc>
          <w:tcPr>
            <w:tcW w:type="dxa" w:w="2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Ajout d’un 2ème besoin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Budget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Conservé</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Conservé</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Conservé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détectés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Réinitialisé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Restauré</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Empilé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Critères techniques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Réinitialisé</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Restauré</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Indépendant par besoin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Produits recommandés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Archivés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Restaurés</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Indépendant par besoin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Historique client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Toujours disponible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Toujours disponible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Toujours disponible</w:t>
            </w:r>
          </w:p>
        </w:tc>
      </w:tr>
    </w:tbl>
    <w:p>
      <w:pPr>
        <w:spacing w:after="60"/>
      </w:pPr>
    </w:p>
    <w:p>
      <w:pPr>
        <w:pStyle w:val="Heading2"/>
        <w:spacing w:before="280" w:after="160"/>
      </w:pPr>
      <w:r>
        <w:rPr>
          <w:rFonts w:ascii="Arial" w:cs="Arial" w:eastAsia="Arial" w:hAnsi="Arial"/>
          <w:b/>
          <w:bCs/>
          <w:color w:val="1F4E79"/>
          <w:sz w:val="26"/>
          <w:szCs w:val="26"/>
        </w:rPr>
        <w:t xml:space="preserve">B1.5 Détection des transitions</w:t>
      </w:r>
    </w:p>
    <w:p>
      <w:pPr>
        <w:spacing w:after="120"/>
      </w:pPr>
      <w:r>
        <w:rPr>
          <w:rFonts w:ascii="Arial" w:cs="Arial" w:eastAsia="Arial" w:hAnsi="Arial"/>
          <w:sz w:val="21"/>
          <w:szCs w:val="21"/>
        </w:rPr>
        <w:t xml:space="preserve">L’agent doit détecter automatiquement quand le client change d’état. Signaux clés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Transition déclenchée</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 fait", "finalement", "plutôt"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Changement de besoin → DÉTECTION</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 fait je cherche plutôt un lave-linge"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"Reviens au", "le premier", "celui d’avant"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Retour en arrière → RECOMMANDATION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"Reviens au Dyson que tu m’avais proposé"</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"Et aussi", "j’ai aussi besoin", "en plus"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Ajout besoin → DÉTECTION (empilé)</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"Et aussi un truc pour les vitres"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"Trop cher", "pas convaincu", "autre chose"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Objection → OBJECTION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trop cher, t’as moins cher ?"</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"OK", "je le prends", "parfait"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Acceptation → ACHAT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"OK je prends le Dyson"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bon", "merci", "c’est tout"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Fin → CLÔTURE</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bon merci !"</w:t>
            </w:r>
          </w:p>
        </w:tc>
      </w:tr>
    </w:tbl>
    <w:p>
      <w:pPr>
        <w:spacing w:after="60"/>
      </w:pPr>
    </w:p>
    <w:p>
      <w:pPr>
        <w:pStyle w:val="Heading2"/>
        <w:spacing w:before="280" w:after="160"/>
      </w:pPr>
      <w:r>
        <w:rPr>
          <w:rFonts w:ascii="Arial" w:cs="Arial" w:eastAsia="Arial" w:hAnsi="Arial"/>
          <w:b/>
          <w:bCs/>
          <w:color w:val="1F4E79"/>
          <w:sz w:val="26"/>
          <w:szCs w:val="26"/>
        </w:rPr>
        <w:t xml:space="preserve">B1.6 Exemple de dialogue multi-tour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 C’est pour quel type de sol ? Et tu as des animaux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Parquet, et j’ai un chat. En fait non, je cherche plutôt un nettoyeur vapeur.</w:t>
            </w:r>
          </w:p>
        </w:tc>
      </w:tr>
    </w:tbl>
    <w:p>
      <w:pPr>
        <w:spacing w:after="60"/>
      </w:pPr>
    </w:p>
    <w:p>
      <w:pPr>
        <w:spacing w:after="120"/>
      </w:pPr>
      <w:r>
        <w:rPr>
          <w:rFonts w:ascii="Arial" w:cs="Arial" w:eastAsia="Arial" w:hAnsi="Arial"/>
          <w:i/>
          <w:iCs/>
          <w:color w:val="666666"/>
          <w:sz w:val="21"/>
          <w:szCs w:val="21"/>
        </w:rPr>
        <w:t xml:space="preserve">→ Détection de transition : « en fait » + nouveau produit. L’agent bascule en DÉTECTION mais conserve : budget non exprimé, sol = parquet.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nettoyeur vapeur ! C’est pour le parquet du coup ? Tu veux l’utiliser aussi pour d’autres surfaces ?</w:t>
            </w:r>
          </w:p>
        </w:tc>
      </w:tr>
    </w:tbl>
    <w:p>
      <w:pPr>
        <w:spacing w:after="60"/>
      </w:pPr>
    </w:p>
    <w:p>
      <w:pPr>
        <w:spacing w:after="120"/>
      </w:pPr>
      <w:r>
        <w:rPr>
          <w:rFonts w:ascii="Arial" w:cs="Arial" w:eastAsia="Arial" w:hAnsi="Arial"/>
          <w:i/>
          <w:iCs/>
          <w:color w:val="666666"/>
          <w:sz w:val="21"/>
          <w:szCs w:val="21"/>
        </w:rPr>
        <w:t xml:space="preserve">→ L’agent réutilise « parquet » déjà connu, ne le redemande pas.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Oui parquet et carrelage dans la salle de bain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Le Kärcher SC 3 à 179€ est idéal : compatible parquet et carrelage, chauffe en 30 secondes. Tu veux le voir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Hmm c’est trop cher. Et en fait reviens à l’aspirateur, t’avais raison.</w:t>
            </w:r>
          </w:p>
        </w:tc>
      </w:tr>
    </w:tbl>
    <w:p>
      <w:pPr>
        <w:spacing w:after="60"/>
      </w:pPr>
    </w:p>
    <w:p>
      <w:pPr>
        <w:spacing w:after="120"/>
      </w:pPr>
      <w:r>
        <w:rPr>
          <w:rFonts w:ascii="Arial" w:cs="Arial" w:eastAsia="Arial" w:hAnsi="Arial"/>
          <w:i/>
          <w:iCs/>
          <w:color w:val="666666"/>
          <w:sz w:val="21"/>
          <w:szCs w:val="21"/>
        </w:rPr>
        <w:t xml:space="preserve">→ Double transition : objection prix + retour au besoin précédent. L’agent restaure le contexte aspirateur (sol = parquet, animal = chat) et intègre la contrainte budget.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retour à l’aspirateur ! Vu que tu veux rester raisonnable sur le prix, je te propose le Rowenta X-Force à 149€ — très bien pour les poils de chat sur parquet. Ça te va mieux ?</w:t>
            </w:r>
          </w:p>
        </w:tc>
      </w:tr>
    </w:tbl>
    <w:p>
      <w:r>
        <w:br w:type="page"/>
      </w:r>
    </w:p>
    <w:p>
      <w:pPr>
        <w:pStyle w:val="Heading1"/>
        <w:spacing w:before="360" w:after="200"/>
      </w:pPr>
      <w:r>
        <w:rPr>
          <w:rFonts w:ascii="Arial" w:cs="Arial" w:eastAsia="Arial" w:hAnsi="Arial"/>
          <w:b/>
          <w:bCs/>
          <w:color w:val="1F4E79"/>
          <w:sz w:val="32"/>
          <w:szCs w:val="32"/>
        </w:rPr>
        <w:t xml:space="preserve">B2. Gestion hybride TYPE 1 + TYPE 2</w:t>
      </w:r>
    </w:p>
    <w:p>
      <w:pPr>
        <w:pStyle w:val="Heading2"/>
        <w:spacing w:before="280" w:after="160"/>
      </w:pPr>
      <w:r>
        <w:rPr>
          <w:rFonts w:ascii="Arial" w:cs="Arial" w:eastAsia="Arial" w:hAnsi="Arial"/>
          <w:b/>
          <w:bCs/>
          <w:color w:val="1F4E79"/>
          <w:sz w:val="26"/>
          <w:szCs w:val="26"/>
        </w:rPr>
        <w:t xml:space="preserve">B2.1 Problème</w:t>
      </w:r>
    </w:p>
    <w:p>
      <w:pPr>
        <w:spacing w:after="120"/>
      </w:pPr>
      <w:r>
        <w:rPr>
          <w:rFonts w:ascii="Arial" w:cs="Arial" w:eastAsia="Arial" w:hAnsi="Arial"/>
          <w:sz w:val="21"/>
          <w:szCs w:val="21"/>
        </w:rPr>
        <w:t xml:space="preserve">En V1, une requête est soit TYPE 1 (produit exact) soit TYPE 2 (besoin fonctionnel). Mais 15-20% des requêtes sont hybrides : le client mentionne une marque ou un produit ET exprime un besoin. Exemples : « un Dyson pour les poils de chat », « une perceuse Bosch pour le béton », « le même parfum que Sauvage mais moins cher ».</w:t>
      </w:r>
    </w:p>
    <w:p>
      <w:pPr>
        <w:spacing w:after="60"/>
      </w:pPr>
    </w:p>
    <w:p>
      <w:pPr>
        <w:pStyle w:val="Heading2"/>
        <w:spacing w:before="280" w:after="160"/>
      </w:pPr>
      <w:r>
        <w:rPr>
          <w:rFonts w:ascii="Arial" w:cs="Arial" w:eastAsia="Arial" w:hAnsi="Arial"/>
          <w:b/>
          <w:bCs/>
          <w:color w:val="1F4E79"/>
          <w:sz w:val="26"/>
          <w:szCs w:val="26"/>
        </w:rPr>
        <w:t xml:space="preserve">B2.2 Classification des hybrides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Sous-type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Intention réelle</w:t>
            </w:r>
          </w:p>
        </w:tc>
        <w:tc>
          <w:tcPr>
            <w:tcW w:type="dxa" w:w="26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Comportement agent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Marque comme préférence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Dyson pour les poils"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2 avec filtre marque</w:t>
            </w:r>
          </w:p>
        </w:tc>
        <w:tc>
          <w:tcPr>
            <w:tcW w:type="dxa" w:w="2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Filtrer sur Dyson d’abord, élargir si pas de résultat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Marque comme contrainte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absolument du Dyson"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1 avec contexte</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Rester sur Dyson, scorer par usage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 comme référence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 le V15 mais moins cher"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2 avec ancrage</w:t>
            </w:r>
          </w:p>
        </w:tc>
        <w:tc>
          <w:tcPr>
            <w:tcW w:type="dxa" w:w="2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Comprendre ce qui plaît dans le V15, chercher équivalent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 + besoin supplémentaire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ça marche pour la voiture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1 + question usage</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Répondre sur l’usage du produit exact</w:t>
            </w:r>
          </w:p>
        </w:tc>
      </w:tr>
    </w:tbl>
    <w:p>
      <w:pPr>
        <w:spacing w:after="60"/>
      </w:pPr>
    </w:p>
    <w:p>
      <w:pPr>
        <w:pStyle w:val="Heading2"/>
        <w:spacing w:before="280" w:after="160"/>
      </w:pPr>
      <w:r>
        <w:rPr>
          <w:rFonts w:ascii="Arial" w:cs="Arial" w:eastAsia="Arial" w:hAnsi="Arial"/>
          <w:b/>
          <w:bCs/>
          <w:color w:val="1F4E79"/>
          <w:sz w:val="26"/>
          <w:szCs w:val="26"/>
        </w:rPr>
        <w:t xml:space="preserve">B2.3 Algorithme de décision</w:t>
      </w:r>
    </w:p>
    <w:p>
      <w:pPr>
        <w:pStyle w:val="ListParagraph"/>
        <w:numPr>
          <w:ilvl w:val="0"/>
          <w:numId w:val="2"/>
        </w:numPr>
        <w:spacing w:after="60"/>
      </w:pPr>
      <w:r>
        <w:rPr>
          <w:rFonts w:ascii="Arial" w:cs="Arial" w:eastAsia="Arial" w:hAnsi="Arial"/>
          <w:sz w:val="21"/>
          <w:szCs w:val="21"/>
        </w:rPr>
        <w:t xml:space="preserve">DÉTECTION MARQUE/PRODUIT — Le pré-traitement (Annexe A, section 3.5) identifie une marque ou un modèle dans la requête</w:t>
      </w:r>
    </w:p>
    <w:p>
      <w:pPr>
        <w:pStyle w:val="ListParagraph"/>
        <w:numPr>
          <w:ilvl w:val="0"/>
          <w:numId w:val="2"/>
        </w:numPr>
        <w:spacing w:after="60"/>
      </w:pPr>
      <w:r>
        <w:rPr>
          <w:rFonts w:ascii="Arial" w:cs="Arial" w:eastAsia="Arial" w:hAnsi="Arial"/>
          <w:sz w:val="21"/>
          <w:szCs w:val="21"/>
        </w:rPr>
        <w:t xml:space="preserve">DÉTECTION BESOIN — En parallèle, le pipeline de mapping détecte un usage fonctionnel</w:t>
      </w:r>
    </w:p>
    <w:p>
      <w:pPr>
        <w:pStyle w:val="ListParagraph"/>
        <w:numPr>
          <w:ilvl w:val="0"/>
          <w:numId w:val="2"/>
        </w:numPr>
        <w:spacing w:after="60"/>
      </w:pPr>
      <w:r>
        <w:rPr>
          <w:rFonts w:ascii="Arial" w:cs="Arial" w:eastAsia="Arial" w:hAnsi="Arial"/>
          <w:sz w:val="21"/>
          <w:szCs w:val="21"/>
        </w:rPr>
        <w:t xml:space="preserve">CLASSIFICATION — Si les deux sont présents → hybride. Classifier le sous-type via les signaux linguistiques</w:t>
      </w:r>
    </w:p>
    <w:p>
      <w:pPr>
        <w:pStyle w:val="ListParagraph"/>
        <w:numPr>
          <w:ilvl w:val="0"/>
          <w:numId w:val="2"/>
        </w:numPr>
        <w:spacing w:after="60"/>
      </w:pPr>
      <w:r>
        <w:rPr>
          <w:rFonts w:ascii="Arial" w:cs="Arial" w:eastAsia="Arial" w:hAnsi="Arial"/>
          <w:sz w:val="21"/>
          <w:szCs w:val="21"/>
        </w:rPr>
        <w:t xml:space="preserve">TRAITEMENT — Appliquer le comportement agent spécifique au sous-type</w:t>
      </w:r>
    </w:p>
    <w:p>
      <w:pPr>
        <w:spacing w:after="60"/>
      </w:pPr>
    </w:p>
    <w:p>
      <w:pPr>
        <w:pStyle w:val="Heading2"/>
        <w:spacing w:before="280" w:after="160"/>
      </w:pPr>
      <w:r>
        <w:rPr>
          <w:rFonts w:ascii="Arial" w:cs="Arial" w:eastAsia="Arial" w:hAnsi="Arial"/>
          <w:b/>
          <w:bCs/>
          <w:color w:val="1F4E79"/>
          <w:sz w:val="26"/>
          <w:szCs w:val="26"/>
        </w:rPr>
        <w:t xml:space="preserve">B2.4 Exemples de dialogues</w:t>
      </w:r>
    </w:p>
    <w:p>
      <w:pPr>
        <w:pStyle w:val="Heading3"/>
        <w:spacing w:before="200" w:after="120"/>
      </w:pPr>
      <w:r>
        <w:rPr>
          <w:rFonts w:ascii="Arial" w:cs="Arial" w:eastAsia="Arial" w:hAnsi="Arial"/>
          <w:b/>
          <w:bCs/>
          <w:color w:val="333333"/>
          <w:sz w:val="22"/>
          <w:szCs w:val="22"/>
        </w:rPr>
        <w:t xml:space="preserve">Marque comme préférence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Dyson pour les poils de mon chat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J’ai 2 Dyson top pour les poils de chat : le V12 Animal à 449€ et le V15 Animal à 549€. Le V15 a un laser qui détecte les poils invisibles. Tu préfères lequel ?</w:t>
            </w:r>
          </w:p>
        </w:tc>
      </w:tr>
    </w:tbl>
    <w:p>
      <w:pPr>
        <w:spacing w:after="60"/>
      </w:pPr>
    </w:p>
    <w:p>
      <w:pPr>
        <w:spacing w:after="120"/>
      </w:pPr>
      <w:r>
        <w:rPr>
          <w:rFonts w:ascii="Arial" w:cs="Arial" w:eastAsia="Arial" w:hAnsi="Arial"/>
          <w:i/>
          <w:iCs/>
          <w:color w:val="666666"/>
          <w:sz w:val="21"/>
          <w:szCs w:val="21"/>
        </w:rPr>
        <w:t xml:space="preserve">→ Filtre marque Dyson + scoring usage ASP_POILS. Pas de question de qualification supplémentaire car la marque réduit déjà le scope.</w:t>
      </w:r>
    </w:p>
    <w:p>
      <w:pPr>
        <w:spacing w:after="60"/>
      </w:pPr>
    </w:p>
    <w:p>
      <w:pPr>
        <w:pStyle w:val="Heading3"/>
        <w:spacing w:before="200" w:after="120"/>
      </w:pPr>
      <w:r>
        <w:rPr>
          <w:rFonts w:ascii="Arial" w:cs="Arial" w:eastAsia="Arial" w:hAnsi="Arial"/>
          <w:b/>
          <w:bCs/>
          <w:color w:val="333333"/>
          <w:sz w:val="22"/>
          <w:szCs w:val="22"/>
        </w:rPr>
        <w:t xml:space="preserve">Produit comme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veux un truc comme le Dyson V15 mais moins cher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tu aimes quoi dans le V15 ? La puissance d’aspiration, le côté sans fil, ou le traitement des poils d’animaux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Surtout le sans fil et les poils de mon chien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Le Rowenta X-Force 11.60 à 249€ fait le job : sans fil, brosse anti-poils efficace. Moins puissant que le Dyson mais très correct pour ton usage. Ça t’intéresse ?</w:t>
            </w:r>
          </w:p>
        </w:tc>
      </w:tr>
    </w:tbl>
    <w:p>
      <w:pPr>
        <w:spacing w:after="60"/>
      </w:pPr>
    </w:p>
    <w:p>
      <w:pPr>
        <w:spacing w:after="120"/>
      </w:pPr>
      <w:r>
        <w:rPr>
          <w:rFonts w:ascii="Arial" w:cs="Arial" w:eastAsia="Arial" w:hAnsi="Arial"/>
          <w:i/>
          <w:iCs/>
          <w:color w:val="666666"/>
          <w:sz w:val="21"/>
          <w:szCs w:val="21"/>
        </w:rPr>
        <w:t xml:space="preserve">→ L’agent décompose le produit de référence en usages, qualifie les priorités du client, puis recommande.</w:t>
      </w:r>
    </w:p>
    <w:p>
      <w:r>
        <w:br w:type="page"/>
      </w:r>
    </w:p>
    <w:p>
      <w:pPr>
        <w:pStyle w:val="Heading1"/>
        <w:spacing w:before="360" w:after="200"/>
      </w:pPr>
      <w:r>
        <w:rPr>
          <w:rFonts w:ascii="Arial" w:cs="Arial" w:eastAsia="Arial" w:hAnsi="Arial"/>
          <w:b/>
          <w:bCs/>
          <w:color w:val="1F4E79"/>
          <w:sz w:val="32"/>
          <w:szCs w:val="32"/>
        </w:rPr>
        <w:t xml:space="preserve">B3. Discours agent adapté à la confiance data</w:t>
      </w:r>
    </w:p>
    <w:p>
      <w:pPr>
        <w:pStyle w:val="Heading2"/>
        <w:spacing w:before="280" w:after="160"/>
      </w:pPr>
      <w:r>
        <w:rPr>
          <w:rFonts w:ascii="Arial" w:cs="Arial" w:eastAsia="Arial" w:hAnsi="Arial"/>
          <w:b/>
          <w:bCs/>
          <w:color w:val="1F4E79"/>
          <w:sz w:val="26"/>
          <w:szCs w:val="26"/>
        </w:rPr>
        <w:t xml:space="preserve">B3.1 Problème</w:t>
      </w:r>
    </w:p>
    <w:p>
      <w:pPr>
        <w:spacing w:after="120"/>
      </w:pPr>
      <w:r>
        <w:rPr>
          <w:rFonts w:ascii="Arial" w:cs="Arial" w:eastAsia="Arial" w:hAnsi="Arial"/>
          <w:sz w:val="21"/>
          <w:szCs w:val="21"/>
        </w:rPr>
        <w:t xml:space="preserve">En V1, l’agent recommande avec le même niveau d’assurance que le score soit à confiance haute (5 sources, 200 avis) ou confiance basse (PIM seul). À terme, le discours doit refléter ce que l’agent sait vraiment.</w:t>
      </w:r>
    </w:p>
    <w:p>
      <w:pPr>
        <w:spacing w:after="60"/>
      </w:pPr>
    </w:p>
    <w:p>
      <w:pPr>
        <w:pStyle w:val="Heading2"/>
        <w:spacing w:before="280" w:after="160"/>
      </w:pPr>
      <w:r>
        <w:rPr>
          <w:rFonts w:ascii="Arial" w:cs="Arial" w:eastAsia="Arial" w:hAnsi="Arial"/>
          <w:b/>
          <w:bCs/>
          <w:color w:val="1F4E79"/>
          <w:sz w:val="26"/>
          <w:szCs w:val="26"/>
        </w:rPr>
        <w:t xml:space="preserve">B3.2 Niveaux de discours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 data</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 confiance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Formulation agent</w:t>
            </w:r>
          </w:p>
        </w:tc>
        <w:tc>
          <w:tcPr>
            <w:tcW w:type="dxa" w:w="31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haute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sources, &gt; 100 avis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Affirmation directe</w:t>
            </w:r>
          </w:p>
        </w:tc>
        <w:tc>
          <w:tcPr>
            <w:tcW w:type="dxa" w:w="3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te recommande le V15, c’est le meilleur pour les poils de chat."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 sources, &gt; 50 avis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 confiante</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est très bien noté pour les poils de chat, je te le conseille."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 sources, 10-50 avis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Recommandation prudente</w:t>
            </w:r>
          </w:p>
        </w:tc>
        <w:tc>
          <w:tcPr>
            <w:tcW w:type="dxa" w:w="3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"D’après ce que je sais, le V15 devrait bien marcher pour les poils."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source, &lt; 10 avis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Suggestion avec réserve</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semble adapté pour les poils, mais j’ai peu de retours dessus."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basse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PIM seul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Transparence totale</w:t>
            </w:r>
          </w:p>
        </w:tc>
        <w:tc>
          <w:tcPr>
            <w:tcW w:type="dxa" w:w="3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est indiqué pour les poils dans sa fiche, mais je n’ai pas de retours clients pour confirmer."</w:t>
            </w:r>
          </w:p>
        </w:tc>
      </w:tr>
    </w:tbl>
    <w:p>
      <w:pPr>
        <w:spacing w:after="60"/>
      </w:pPr>
    </w:p>
    <w:p>
      <w:pPr>
        <w:pStyle w:val="Heading2"/>
        <w:spacing w:before="280" w:after="160"/>
      </w:pPr>
      <w:r>
        <w:rPr>
          <w:rFonts w:ascii="Arial" w:cs="Arial" w:eastAsia="Arial" w:hAnsi="Arial"/>
          <w:b/>
          <w:bCs/>
          <w:color w:val="1F4E79"/>
          <w:sz w:val="26"/>
          <w:szCs w:val="26"/>
        </w:rPr>
        <w:t xml:space="preserve">B3.3 Impact sur l’upsell et le cross-sell</w:t>
      </w:r>
    </w:p>
    <w:p>
      <w:pPr>
        <w:spacing w:after="120"/>
      </w:pPr>
      <w:r>
        <w:rPr>
          <w:rFonts w:ascii="Arial" w:cs="Arial" w:eastAsia="Arial" w:hAnsi="Arial"/>
          <w:sz w:val="21"/>
          <w:szCs w:val="21"/>
        </w:rPr>
        <w:t xml:space="preserve">L’agent ne fait de l’upsell que quand la confiance data est haute ou très haute sur le produit recommandé ET sur le produit upsell. Proposer un upgrade sur la base de données faibles est contre-productif : si le client achète et que le produit ne tient pas ses promesses, c’est la crédibilité de l’outil qui prend.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 reco</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 upsell</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Upsell normal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 ou -</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d’upsell (risque de sur-promesse)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Toute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d’upsell (assurer d’abord la reco principale)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Toute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d’upsell</w:t>
            </w:r>
          </w:p>
        </w:tc>
      </w:tr>
    </w:tbl>
    <w:p>
      <w:r>
        <w:br w:type="page"/>
      </w:r>
    </w:p>
    <w:p>
      <w:pPr>
        <w:pStyle w:val="Heading1"/>
        <w:spacing w:before="360" w:after="200"/>
      </w:pPr>
      <w:r>
        <w:rPr>
          <w:rFonts w:ascii="Arial" w:cs="Arial" w:eastAsia="Arial" w:hAnsi="Arial"/>
          <w:b/>
          <w:bCs/>
          <w:color w:val="1F4E79"/>
          <w:sz w:val="32"/>
          <w:szCs w:val="32"/>
        </w:rPr>
        <w:t xml:space="preserve">B4. Gestion fine du budget</w:t>
      </w:r>
    </w:p>
    <w:p>
      <w:pPr>
        <w:pStyle w:val="Heading2"/>
        <w:spacing w:before="280" w:after="160"/>
      </w:pPr>
      <w:r>
        <w:rPr>
          <w:rFonts w:ascii="Arial" w:cs="Arial" w:eastAsia="Arial" w:hAnsi="Arial"/>
          <w:b/>
          <w:bCs/>
          <w:color w:val="1F4E79"/>
          <w:sz w:val="26"/>
          <w:szCs w:val="26"/>
        </w:rPr>
        <w:t xml:space="preserve">B4.1 Problème</w:t>
      </w:r>
    </w:p>
    <w:p>
      <w:pPr>
        <w:spacing w:after="120"/>
      </w:pPr>
      <w:r>
        <w:rPr>
          <w:rFonts w:ascii="Arial" w:cs="Arial" w:eastAsia="Arial" w:hAnsi="Arial"/>
          <w:sz w:val="21"/>
          <w:szCs w:val="21"/>
        </w:rPr>
        <w:t xml:space="preserve">Le budget est probablement le critère le plus impactant après l’usage. En V1, il est traité comme un simple filtre numérique. Mais dans la réalité, les signaux budget sont souvent implicites, relatifs, et évolutifs au cours de la conversation.</w:t>
      </w:r>
    </w:p>
    <w:p>
      <w:pPr>
        <w:spacing w:after="60"/>
      </w:pPr>
    </w:p>
    <w:p>
      <w:pPr>
        <w:pStyle w:val="Heading2"/>
        <w:spacing w:before="280" w:after="160"/>
      </w:pPr>
      <w:r>
        <w:rPr>
          <w:rFonts w:ascii="Arial" w:cs="Arial" w:eastAsia="Arial" w:hAnsi="Arial"/>
          <w:b/>
          <w:bCs/>
          <w:color w:val="1F4E79"/>
          <w:sz w:val="26"/>
          <w:szCs w:val="26"/>
        </w:rPr>
        <w:t xml:space="preserve">B4.2 Types de signaux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Interprétation</w:t>
            </w:r>
          </w:p>
        </w:tc>
        <w:tc>
          <w:tcPr>
            <w:tcW w:type="dxa" w:w="2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Plage estimée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Montant explicite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"Max 300€"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Contrainte ferme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0 - 300€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Fourchette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"Entre 200 et 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Fourchette claire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200 - 400€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Relatif qualitatif</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trop cher"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Entrée/milieu de gamme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P25-P50 de la catégorie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Relatif qualitatif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meilleur"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 de gamme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P75-P100 de la catégorie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Relatif qualitatif</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"Bon rapport qualité-prix"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Milieu de gamme performant</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P25-P60 de la catégorie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Ancrage produit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"Moins cher que le Dyson V15"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 dessous du prix du V15</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0 - prix_V15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Absence de signal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Rien mentionné</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de contrainte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Toute la gamme</w:t>
            </w:r>
          </w:p>
        </w:tc>
      </w:tr>
    </w:tbl>
    <w:p>
      <w:pPr>
        <w:spacing w:after="60"/>
      </w:pPr>
    </w:p>
    <w:p>
      <w:pPr>
        <w:pStyle w:val="Heading2"/>
        <w:spacing w:before="280" w:after="160"/>
      </w:pPr>
      <w:r>
        <w:rPr>
          <w:rFonts w:ascii="Arial" w:cs="Arial" w:eastAsia="Arial" w:hAnsi="Arial"/>
          <w:b/>
          <w:bCs/>
          <w:color w:val="1F4E79"/>
          <w:sz w:val="26"/>
          <w:szCs w:val="26"/>
        </w:rPr>
        <w:t xml:space="preserve">B4.3 Calibration par catégorie</w:t>
      </w:r>
    </w:p>
    <w:p>
      <w:pPr>
        <w:spacing w:after="120"/>
      </w:pPr>
      <w:r>
        <w:rPr>
          <w:rFonts w:ascii="Arial" w:cs="Arial" w:eastAsia="Arial" w:hAnsi="Arial"/>
          <w:sz w:val="21"/>
          <w:szCs w:val="21"/>
        </w:rPr>
        <w:t xml:space="preserve">Les termes « pas cher » et « haut de gamme » n’ont pas le même sens selon la catégorie. Le système doit maintenir des percentiles de prix par catégorie pour calibrer les signaux relatifs.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Catégorie</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P25 (entrée)</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P50 (milieu)</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P75 (haut)</w:t>
            </w:r>
          </w:p>
        </w:tc>
        <w:tc>
          <w:tcPr>
            <w:tcW w:type="dxa" w:w="19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P100 (premium)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450€</w:t>
            </w:r>
          </w:p>
        </w:tc>
        <w:tc>
          <w:tcPr>
            <w:tcW w:type="dxa" w:w="1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Parfums (50ml)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Perceuses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150€</w:t>
            </w:r>
          </w:p>
        </w:tc>
        <w:tc>
          <w:tcPr>
            <w:tcW w:type="dxa" w:w="1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Crèmes visage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120€</w:t>
            </w:r>
          </w:p>
        </w:tc>
      </w:tr>
    </w:tbl>
    <w:p>
      <w:pPr>
        <w:spacing w:after="60"/>
      </w:pPr>
    </w:p>
    <w:p>
      <w:pPr>
        <w:pStyle w:val="Heading2"/>
        <w:spacing w:before="280" w:after="160"/>
      </w:pPr>
      <w:r>
        <w:rPr>
          <w:rFonts w:ascii="Arial" w:cs="Arial" w:eastAsia="Arial" w:hAnsi="Arial"/>
          <w:b/>
          <w:bCs/>
          <w:color w:val="1F4E79"/>
          <w:sz w:val="26"/>
          <w:szCs w:val="26"/>
        </w:rPr>
        <w:t xml:space="preserve">B4.4 Évolution du budget en conversation</w:t>
      </w:r>
    </w:p>
    <w:p>
      <w:pPr>
        <w:spacing w:after="120"/>
      </w:pPr>
      <w:r>
        <w:rPr>
          <w:rFonts w:ascii="Arial" w:cs="Arial" w:eastAsia="Arial" w:hAnsi="Arial"/>
          <w:sz w:val="21"/>
          <w:szCs w:val="21"/>
        </w:rPr>
        <w:t xml:space="preserve">Le budget peut évoluer au fil de la conversation. L’agent doit détecter et intégrer ces évolutions sans jugement.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Situation</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 agent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monte en budget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"Finalement je peux mettre un peu plus"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Élargir vers le haut, proposer l’option juste au-dessus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baisse son budget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trop, max 200€"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Refiltrer strictement, ne pas insister sur les produits au-dessus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flexibilise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 ça vaut le coup je peux monter"</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Proposer le modèle juste au-dessus AVEC justification claire du delta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Client rigidifie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"Non vraiment pas plus de 150€"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Respecter strictement, ne plus proposer au-dessus</w:t>
            </w:r>
          </w:p>
        </w:tc>
      </w:tr>
    </w:tbl>
    <w:p>
      <w:pPr>
        <w:spacing w:after="60"/>
      </w:pPr>
    </w:p>
    <w:p>
      <w:pPr>
        <w:pStyle w:val="Heading2"/>
        <w:spacing w:before="280" w:after="160"/>
      </w:pPr>
      <w:r>
        <w:rPr>
          <w:rFonts w:ascii="Arial" w:cs="Arial" w:eastAsia="Arial" w:hAnsi="Arial"/>
          <w:b/>
          <w:bCs/>
          <w:color w:val="1F4E79"/>
          <w:sz w:val="26"/>
          <w:szCs w:val="26"/>
        </w:rPr>
        <w:t xml:space="preserve">B4.5 Règle de la fourchette élargie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w:t>
            </w:r>
          </w:p>
          <w:p>
            <w:pPr>
              <w:spacing w:before="60"/>
            </w:pPr>
            <w:r>
              <w:rPr>
                <w:rFonts w:ascii="Arial" w:cs="Arial" w:eastAsia="Arial" w:hAnsi="Arial"/>
                <w:color w:val="333333"/>
                <w:sz w:val="19"/>
                <w:szCs w:val="19"/>
              </w:rPr>
              <w:t xml:space="preserve">Quand l’agent propose des alternatives, la fourchette de prix est : -20% / +10% du budget exprimé (asymétrique car les clients acceptent plus facilement de payer légèrement moins que légèrement plus). Si le budget est « pas cher » : rester sous le P50. Si le budget est « le meilleur » : ne pas proposer sous le P50.</w:t>
            </w:r>
          </w:p>
        </w:tc>
      </w:tr>
    </w:tbl>
    <w:p>
      <w:r>
        <w:br w:type="page"/>
      </w:r>
    </w:p>
    <w:p>
      <w:pPr>
        <w:pStyle w:val="Heading1"/>
        <w:spacing w:before="360" w:after="200"/>
      </w:pPr>
      <w:r>
        <w:rPr>
          <w:rFonts w:ascii="Arial" w:cs="Arial" w:eastAsia="Arial" w:hAnsi="Arial"/>
          <w:b/>
          <w:bCs/>
          <w:color w:val="1F4E79"/>
          <w:sz w:val="32"/>
          <w:szCs w:val="32"/>
        </w:rPr>
        <w:t xml:space="preserve">B5. Indisponibilité en contexte TYPE 2</w:t>
      </w:r>
    </w:p>
    <w:p>
      <w:pPr>
        <w:pStyle w:val="Heading2"/>
        <w:spacing w:before="280" w:after="160"/>
      </w:pPr>
      <w:r>
        <w:rPr>
          <w:rFonts w:ascii="Arial" w:cs="Arial" w:eastAsia="Arial" w:hAnsi="Arial"/>
          <w:b/>
          <w:bCs/>
          <w:color w:val="1F4E79"/>
          <w:sz w:val="26"/>
          <w:szCs w:val="26"/>
        </w:rPr>
        <w:t xml:space="preserve">B5.1 Problème</w:t>
      </w:r>
    </w:p>
    <w:p>
      <w:pPr>
        <w:spacing w:after="120"/>
      </w:pPr>
      <w:r>
        <w:rPr>
          <w:rFonts w:ascii="Arial" w:cs="Arial" w:eastAsia="Arial" w:hAnsi="Arial"/>
          <w:sz w:val="21"/>
          <w:szCs w:val="21"/>
        </w:rPr>
        <w:t xml:space="preserve">Le bloc indisponibilité du Tome principal est conçu pour le TYPE 1 : le client voulait CE produit, la rupture est un problème. En TYPE 2, le client voulait une SOLUTION — la rupture du produit n°1 n’est pas grave si le n°2 est presque aussi bon.</w:t>
      </w:r>
    </w:p>
    <w:p>
      <w:pPr>
        <w:spacing w:after="60"/>
      </w:pPr>
    </w:p>
    <w:p>
      <w:pPr>
        <w:pStyle w:val="Heading2"/>
        <w:spacing w:before="280" w:after="160"/>
      </w:pPr>
      <w:r>
        <w:rPr>
          <w:rFonts w:ascii="Arial" w:cs="Arial" w:eastAsia="Arial" w:hAnsi="Arial"/>
          <w:b/>
          <w:bCs/>
          <w:color w:val="1F4E79"/>
          <w:sz w:val="26"/>
          <w:szCs w:val="26"/>
        </w:rPr>
        <w:t xml:space="preserve">B5.2 Différence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1 (produit exact)</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2 (besoin fonctionnel)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client voulait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produit précis</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Une solution à son besoin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rupture signifie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Il ne peut pas avoir ce qu’il veut</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meilleur choix n’est pas dispo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Alternative perçue comme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compromis (déception)</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meilleure option disponible (normal)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Discours agent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produit est en rupture, voici une alternative"</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ton besoin, voici le meilleur choix disponible"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Impact émotionnel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Négatif (frustration)</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Neutre (le client ne savait pas quel produit il voulait)</w:t>
            </w:r>
          </w:p>
        </w:tc>
      </w:tr>
    </w:tbl>
    <w:p>
      <w:pPr>
        <w:spacing w:after="60"/>
      </w:pPr>
    </w:p>
    <w:p>
      <w:pPr>
        <w:pStyle w:val="Heading2"/>
        <w:spacing w:before="280" w:after="160"/>
      </w:pPr>
      <w:r>
        <w:rPr>
          <w:rFonts w:ascii="Arial" w:cs="Arial" w:eastAsia="Arial" w:hAnsi="Arial"/>
          <w:b/>
          <w:bCs/>
          <w:color w:val="1F4E79"/>
          <w:sz w:val="26"/>
          <w:szCs w:val="26"/>
        </w:rPr>
        <w:t xml:space="preserve">B5.3 Comportement agent</w:t>
      </w:r>
    </w:p>
    <w:p>
      <w:pPr>
        <w:pStyle w:val="Heading3"/>
        <w:spacing w:before="200" w:after="120"/>
      </w:pPr>
      <w:r>
        <w:rPr>
          <w:rFonts w:ascii="Arial" w:cs="Arial" w:eastAsia="Arial" w:hAnsi="Arial"/>
          <w:b/>
          <w:bCs/>
          <w:color w:val="333333"/>
          <w:sz w:val="22"/>
          <w:szCs w:val="22"/>
        </w:rPr>
        <w:t xml:space="preserve">Stratégie : ne pas mentionner la rupture du n°1</w:t>
      </w:r>
    </w:p>
    <w:p>
      <w:pPr>
        <w:spacing w:after="120"/>
      </w:pPr>
      <w:r>
        <w:rPr>
          <w:rFonts w:ascii="Arial" w:cs="Arial" w:eastAsia="Arial" w:hAnsi="Arial"/>
          <w:sz w:val="21"/>
          <w:szCs w:val="21"/>
        </w:rPr>
        <w:t xml:space="preserve">Quand le produit n°1 du scoring est en rupture, l’agent ne le mentionne PAS (contrairement au TYPE 1). Il recommande directement le n°2, qui est le meilleur produit DISPONIBLE pour le besoin. Le client ne sait pas qu’il existe un n°1 en rupture, donc pas de frustration.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Exception</w:t>
            </w:r>
          </w:p>
          <w:p>
            <w:pPr>
              <w:spacing w:before="60"/>
            </w:pPr>
            <w:r>
              <w:rPr>
                <w:rFonts w:ascii="Arial" w:cs="Arial" w:eastAsia="Arial" w:hAnsi="Arial"/>
                <w:color w:val="333333"/>
                <w:sz w:val="19"/>
                <w:szCs w:val="19"/>
              </w:rPr>
              <w:t xml:space="preserve">Si l’écart de score entre le n°1 (en rupture) et le n°2 est très important (&gt; 30 points), l’agent peut mentionner le n°1 avec une alerte de disponibilité : « Le meilleur choix serait le [produit], mais il est en rupture. Je te préviens dès qu’il revient. En attendant, le [n°2] est très bien aussi. »</w:t>
            </w:r>
          </w:p>
        </w:tc>
      </w:tr>
    </w:tbl>
    <w:p>
      <w:pPr>
        <w:spacing w:after="60"/>
      </w:pPr>
    </w:p>
    <w:p>
      <w:pPr>
        <w:pStyle w:val="Heading3"/>
        <w:spacing w:before="200" w:after="120"/>
      </w:pPr>
      <w:r>
        <w:rPr>
          <w:rFonts w:ascii="Arial" w:cs="Arial" w:eastAsia="Arial" w:hAnsi="Arial"/>
          <w:b/>
          <w:bCs/>
          <w:color w:val="333333"/>
          <w:sz w:val="22"/>
          <w:szCs w:val="22"/>
        </w:rPr>
        <w:t xml:space="preserve">Exemples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 pour les poils de mon chat</w:t>
            </w:r>
          </w:p>
        </w:tc>
      </w:tr>
    </w:tbl>
    <w:p>
      <w:pPr>
        <w:spacing w:after="60"/>
      </w:pPr>
    </w:p>
    <w:p>
      <w:pPr>
        <w:spacing w:after="120"/>
      </w:pPr>
      <w:r>
        <w:rPr>
          <w:rFonts w:ascii="Arial" w:cs="Arial" w:eastAsia="Arial" w:hAnsi="Arial"/>
          <w:i/>
          <w:iCs/>
          <w:color w:val="666666"/>
          <w:sz w:val="21"/>
          <w:szCs w:val="21"/>
        </w:rPr>
        <w:t xml:space="preserve">Scoring : V15 (95) en rupture, V12 (82) en stock, Rowenta (78) en stock.</w:t>
      </w:r>
    </w:p>
    <w:p>
      <w:pPr>
        <w:spacing w:after="120"/>
      </w:pPr>
      <w:r>
        <w:rPr>
          <w:rFonts w:ascii="Arial" w:cs="Arial" w:eastAsia="Arial" w:hAnsi="Arial"/>
          <w:i/>
          <w:iCs/>
          <w:color w:val="666666"/>
          <w:sz w:val="21"/>
          <w:szCs w:val="21"/>
        </w:rPr>
        <w:t xml:space="preserve">Écart V15-V12 = 13 points (&lt; 30) → ne pas mentionner le V15.</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Pour les poils de chat, je te conseille le Dyson V12 Animal à 449€. Sa brosse démêlante est top pour les poils. Tu veux le voir ?</w:t>
            </w:r>
          </w:p>
        </w:tc>
      </w:tr>
    </w:tbl>
    <w:p>
      <w:pPr>
        <w:spacing w:after="60"/>
      </w:pPr>
    </w:p>
    <w:p>
      <w:pPr>
        <w:spacing w:after="120"/>
      </w:pPr>
      <w:r>
        <w:rPr>
          <w:rFonts w:ascii="Arial" w:cs="Arial" w:eastAsia="Arial" w:hAnsi="Arial"/>
          <w:i/>
          <w:iCs/>
          <w:color w:val="666666"/>
          <w:sz w:val="21"/>
          <w:szCs w:val="21"/>
        </w:rPr>
        <w:t xml:space="preserve">→ Le client reçoit une bonne recommandation sans savoir qu’un produit légèrement meilleur est en rupture. Pas de frustration.</w:t>
      </w:r>
    </w:p>
    <w:p>
      <w:pPr>
        <w:spacing w:after="60"/>
      </w:pPr>
    </w:p>
    <w:p>
      <w:pPr>
        <w:pStyle w:val="Heading2"/>
        <w:spacing w:before="280" w:after="160"/>
      </w:pPr>
      <w:r>
        <w:rPr>
          <w:rFonts w:ascii="Arial" w:cs="Arial" w:eastAsia="Arial" w:hAnsi="Arial"/>
          <w:b/>
          <w:bCs/>
          <w:color w:val="1F4E79"/>
          <w:sz w:val="26"/>
          <w:szCs w:val="26"/>
        </w:rPr>
        <w:t xml:space="preserve">B5.4 Impact sur le scoring</w:t>
      </w:r>
    </w:p>
    <w:p>
      <w:pPr>
        <w:spacing w:after="120"/>
      </w:pPr>
      <w:r>
        <w:rPr>
          <w:rFonts w:ascii="Arial" w:cs="Arial" w:eastAsia="Arial" w:hAnsi="Arial"/>
          <w:sz w:val="21"/>
          <w:szCs w:val="21"/>
        </w:rPr>
        <w:t xml:space="preserve">En TYPE 2, le flag de disponibilité s’intègre directement dans le pipeline de matching (section 14) :</w:t>
      </w:r>
    </w:p>
    <w:p>
      <w:pPr>
        <w:pStyle w:val="ListParagraph"/>
        <w:numPr>
          <w:ilvl w:val="0"/>
          <w:numId w:val="3"/>
        </w:numPr>
        <w:spacing w:after="60"/>
      </w:pPr>
      <w:r>
        <w:rPr>
          <w:rFonts w:ascii="Arial" w:cs="Arial" w:eastAsia="Arial" w:hAnsi="Arial"/>
          <w:sz w:val="21"/>
          <w:szCs w:val="21"/>
        </w:rPr>
        <w:t xml:space="preserve">Après le scoring standard, filtrer les produits en rupture</w:t>
      </w:r>
    </w:p>
    <w:p>
      <w:pPr>
        <w:pStyle w:val="ListParagraph"/>
        <w:numPr>
          <w:ilvl w:val="0"/>
          <w:numId w:val="3"/>
        </w:numPr>
        <w:spacing w:after="60"/>
      </w:pPr>
      <w:r>
        <w:rPr>
          <w:rFonts w:ascii="Arial" w:cs="Arial" w:eastAsia="Arial" w:hAnsi="Arial"/>
          <w:sz w:val="21"/>
          <w:szCs w:val="21"/>
        </w:rPr>
        <w:t xml:space="preserve">Recalculer le classement sur les produits disponibles uniquement</w:t>
      </w:r>
    </w:p>
    <w:p>
      <w:pPr>
        <w:pStyle w:val="ListParagraph"/>
        <w:numPr>
          <w:ilvl w:val="0"/>
          <w:numId w:val="3"/>
        </w:numPr>
        <w:spacing w:after="60"/>
      </w:pPr>
      <w:r>
        <w:rPr>
          <w:rFonts w:ascii="Arial" w:cs="Arial" w:eastAsia="Arial" w:hAnsi="Arial"/>
          <w:sz w:val="21"/>
          <w:szCs w:val="21"/>
        </w:rPr>
        <w:t xml:space="preserve">Si tous les produits du top 5 sont en rupture → appliquer le bloc indisponibilité standard (alerte + élargissement)</w:t>
      </w:r>
    </w:p>
    <w:p>
      <w:pPr>
        <w:pStyle w:val="ListParagraph"/>
        <w:numPr>
          <w:ilvl w:val="0"/>
          <w:numId w:val="3"/>
        </w:numPr>
        <w:spacing w:after="60"/>
      </w:pPr>
      <w:r>
        <w:rPr>
          <w:rFonts w:ascii="Arial" w:cs="Arial" w:eastAsia="Arial" w:hAnsi="Arial"/>
          <w:sz w:val="21"/>
          <w:szCs w:val="21"/>
        </w:rPr>
        <w:t xml:space="preserve">Tracker les produits en rupture qui auraient été recommandés → signal pour la gestion de stock</w:t>
      </w:r>
    </w:p>
    <w:p>
      <w:pPr>
        <w:spacing w:after="60"/>
      </w:pPr>
    </w:p>
    <w:p>
      <w:pPr>
        <w:spacing w:before="600"/>
        <w:jc w:val="center"/>
      </w:pPr>
      <w:r>
        <w:rPr>
          <w:rFonts w:ascii="Arial" w:cs="Arial" w:eastAsia="Arial" w:hAnsi="Arial"/>
          <w:b/>
          <w:bCs/>
          <w:color w:val="1F4E79"/>
          <w:sz w:val="24"/>
          <w:szCs w:val="24"/>
        </w:rPr>
        <w:t xml:space="preserve">— Fin de l’Annexe B —</w:t>
      </w:r>
    </w:p>
    <w:p>
      <w:pPr>
        <w:jc w:val="center"/>
      </w:pPr>
      <w:r>
        <w:rPr>
          <w:rFonts w:ascii="Arial" w:cs="Arial" w:eastAsia="Arial" w:hAnsi="Arial"/>
          <w:color w:val="888888"/>
          <w:sz w:val="20"/>
          <w:szCs w:val="20"/>
        </w:rPr>
        <w:t xml:space="preserve">Version 1.0 — Février 2026</w:t>
      </w:r>
    </w:p>
    <w:p>
      <w:pPr>
        <w:jc w:val="center"/>
      </w:pPr>
      <w:r>
        <w:rPr>
          <w:rFonts w:ascii="Arial" w:cs="Arial" w:eastAsia="Arial" w:hAnsi="Arial"/>
          <w:i/>
          <w:iCs/>
          <w:color w:val="888888"/>
          <w:sz w:val="18"/>
          <w:szCs w:val="18"/>
        </w:rPr>
        <w:t xml:space="preserve">Améliorations B1-B5 à implémenter après validation des performances V1 en production.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Tome 3 — Annexe B : MUST HAVE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2026-02-10T09:43:52.996Z</dcterms:created>
  <dcterms:modified xsi:type="dcterms:W3CDTF">2026-02-10T09:43:52.997Z</dcterms:modified>
</cp:coreProperties>
</file>

<file path=docProps/custom.xml><?xml version="1.0" encoding="utf-8"?>
<Properties xmlns="http://schemas.openxmlformats.org/officeDocument/2006/custom-properties" xmlns:vt="http://schemas.openxmlformats.org/officeDocument/2006/docPropsVTypes"/>
</file>