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等线"/>
          <w:b/>
          <w:color w:val="203864"/>
          <w:sz w:val="48"/>
        </w:rPr>
        <w:t>国际 GPA 算法体系整合文档</w:t>
      </w:r>
    </w:p>
    <w:p>
      <w:pPr>
        <w:spacing w:before="160" w:after="360"/>
        <w:jc w:val="center"/>
      </w:pPr>
      <w:r>
        <w:rPr>
          <w:rFonts w:ascii="Arial" w:hAnsi="Arial" w:eastAsia="等线"/>
          <w:color w:val="5A5A5A"/>
          <w:sz w:val="25"/>
        </w:rPr>
        <w:t>——面向 AP、IB、A-Level 及多成绩制度的 GPA 白皮书、算法总结与异常处理手册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63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等线"/>
                <w:sz w:val="21"/>
              </w:rPr>
              <w:t>文档定位：可直接提交、引用或二次编辑的正式整合版</w:t>
              <w:br/>
            </w:r>
            <w:r>
              <w:rPr>
                <w:rFonts w:ascii="Arial" w:hAnsi="Arial" w:eastAsia="等线"/>
                <w:sz w:val="21"/>
              </w:rPr>
              <w:t>内容范围：GPA 底层逻辑、国际成绩体系、异常类型、规则引擎设计、实务建议、参考来源</w:t>
              <w:br/>
            </w:r>
            <w:r>
              <w:rPr>
                <w:rFonts w:ascii="Arial" w:hAnsi="Arial" w:eastAsia="等线"/>
                <w:sz w:val="21"/>
              </w:rPr>
              <w:t>适用场景：留学申请、升学咨询、学术说明、招生研究、教育科技产品设计、自动化 GPA 评估</w:t>
            </w:r>
          </w:p>
        </w:tc>
      </w:tr>
    </w:tbl>
    <w:p/>
    <w:p/>
    <w:p/>
    <w:p/>
    <w:p>
      <w:pPr>
        <w:spacing w:after="0" w:line="324" w:lineRule="auto"/>
        <w:jc w:val="center"/>
      </w:pPr>
      <w:r>
        <w:rPr>
          <w:rFonts w:ascii="Arial" w:hAnsi="Arial" w:eastAsia="等线"/>
        </w:rPr>
        <w:t>说明：本文件整合了前述全部内容，并以更适合直接使用的正式文档体例重写。文中将 GPA 视为“规则驱动的成绩标准化系统”，而非单一算术平均。部分制度差异较大处，均在正文中保留口径说明。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GPA（Grade Point Average）表面上是分数平均，实质上是一套由成绩映射、学分权重、课程资格、重修与退课政策、Pass/Fail 规则、转学分规则、时间口径与舍入方式共同构成的规则系统。4.0 只是常见口径之一，并非全球唯一标准。对于 AP、IB、A-Level、5 分制、ECTS、ATAR 等制度，若不先区分其原始评价含义，就无法得到真正可靠的 GPA 换算结果。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本整合文档形成三个核心结论：第一，国际 GPA 计算不应依赖万能换算表，而应采用“先分类、后映射、再聚合”的规则引擎；第二，重修、Withdraw、Incomplete、Audit、Pass/Fail、Transfer Credit 等异常不是边缘情况，而是 GPA 工程实现中的中心结构；第三，专业输出不应只给出一个数字，而应同时给出原始成绩体系结果、目标口径 GPA、异常说明和规则解释。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因此，一个真正可用于申请评估、教育科技产品或学术说明的 GPA 文档，必须兼具可比性、可追溯性与可解释性。</w:t>
      </w:r>
    </w:p>
    <w:p>
      <w:pPr>
        <w:pStyle w:val="Heading2"/>
      </w:pPr>
      <w:r>
        <w:t>核心要点速览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主题</w:t>
            </w:r>
          </w:p>
        </w:tc>
        <w:tc>
          <w:tcPr>
            <w:tcW w:type="dxa" w:w="32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核心判断</w:t>
            </w:r>
          </w:p>
        </w:tc>
        <w:tc>
          <w:tcPr>
            <w:tcW w:type="dxa" w:w="32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使用提示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GPA 本质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是规则系统，不是单一平均公式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先确认口径，再计算结果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考试分与课程成绩必须分开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默认不把 AP Exam 分直接并入课程 GPA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IB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单科分、核心分、45 总分不能混用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优先以单科为映射单位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A-Level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等级制不等于天然绩点制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任何 4.0 换算都应注明是目标体系近似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异常处理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重修、P/F、W、I、转学分会改变分子分母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异常分支应进入主流程而非补丁</w:t>
            </w:r>
          </w:p>
        </w:tc>
      </w:tr>
    </w:tbl>
    <w:p>
      <w:pPr>
        <w:pStyle w:val="Heading1"/>
      </w:pPr>
      <w:r>
        <w:t>一、引言：为什么需要一份国际 GPA 整合文档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在升学申请、奖学金评估、学业比较与教育科技产品设计中，GPA 长期被视为高频指标。然而现实中的 GPA 并不天然具备跨制度可比性。美国高中可能使用 weighted/unweighted 双轨口径，美国医学院申请系统 AMCAS 会再次重算 GPA，英国体系中的 A-Level 采用等级制，新加坡部分高校直接采用 5-point 体系，欧洲 ECTS 本质上首先是学分与学习工作量框架，澳大利亚 ATAR 则是相对排名，而不是课程成绩。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这意味着：若不先界定“成绩是什么、属于哪一层级、是否能进入 GPA 分子与分母”，就无法进行严肃的比较或自动化换算。也正因如此，本文件不将 GPA 视为一条固定公式，而将其视为一个制度化的规则引擎。</w:t>
      </w:r>
    </w:p>
    <w:p>
      <w:pPr>
        <w:pStyle w:val="Heading1"/>
      </w:pPr>
      <w:r>
        <w:t>二、GPA 的定义与理论框架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从数学形式看，GPA 可写为：GPA = Σ(绩点 × 学分) / Σ学分。这一结构本身并不复杂，复杂的是绩点值和学分值如何在不同制度下被生成。College Board 在说明 4.0 体系时指出，不同学校会使用不同的等级分界与不同的加权方案；AAMC 的 AMCAS 则明确要求先将学分统一到 semester hours，再计算 quality points。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因此，GPA 更接近“制度化压缩结果”而非原始事实。原始事实是课程、学分、原始成绩、课程状态、课程层级和来源学校；GPA 则是这些事实在指定规则下被映射与聚合之后得到的统计结果。</w:t>
      </w:r>
    </w:p>
    <w:p>
      <w:pPr>
        <w:pStyle w:val="Heading1"/>
      </w:pPr>
      <w:r>
        <w:t>三、国际成绩体系综述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美国本土 4.0 体系是 GPA 的最典型母体。其常见示意为 A≈4.0、B≈3.0、C≈2.0、D≈1.0、E/F≈0.0，但该体系并不保证所有学校都使用 plus/minus，也不保证 weighted 规则一致。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AP 必须严格区分课程成绩与考试分数。AP Exam 官方报告为 1 至 5 分，用于 credit/placement 建议；而 AP 课程 letter grade 才更可能直接进入高中 GPA。把 AP 5 分视为 GPA 5.0，是最常见却最不严谨的误算之一。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IB Diploma Programme 由 6 门学科、TOK、EE 与 CAS 构成。单科采用 1 至 7 分，总分最高 45。这里至少存在单科分、核心附加分、文凭总分三个层级，因此将 45 分总分直接线性压缩到 4.0，往往会造成信息损失。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Cambridge A-Level 使用 A*、A、B、C、D、E，未达标为 U；AS Level 使用 a、b、c、d、e。它本质上是等级制而非天然绩点制，因此任何转为 4.0 的做法都应明确写明“为目标体系参考映射”。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NUS 5-point 体系、ECTS 以及 ATAR 进一步提醒我们：不是所有教育指标都可被直接视为 GPA。ECTS 首先是 workload/credit framework；ATAR 更是 rank，而非课程成绩。</w:t>
      </w:r>
    </w:p>
    <w:p>
      <w:pPr>
        <w:pStyle w:val="Heading1"/>
      </w:pPr>
      <w:r>
        <w:t>四、GPA 算法的六层结构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第一层是输入层，存放课程名、原始成绩、学分、学期、成绩类型、来源学校、课程层级与课程状态。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第二层是映射层，负责把百分制、字母制、IB 单科、A-Level 等转换为目标绩点值。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第三层是资格层，用来判断哪些课程进入 GPA，哪些仅记学分不记绩点，哪些只显示于成绩单而不进入任何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第四层是策略层，用于处理重修、Pass/Fail、Withdraw、Incomplete、Audit、Transfer Credit 等异常。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第五层是聚合层，用于输出学期 GPA、累计 GPA、专业 GPA、申请系统 GPA 和标准化参考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第六层是输出层，负责舍入规则、说明文本、异常清单与可解释性注释。</w:t>
      </w:r>
    </w:p>
    <w:p>
      <w:pPr>
        <w:pStyle w:val="Heading1"/>
      </w:pPr>
      <w:r>
        <w:t>五、Weighted 与 Unweighted GPA 的区别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Unweighted GPA 只看最终成绩映射，不额外奖励课程难度；Weighted GPA 则可能对 AP、Honors、IB HL 等高难度课程给予额外权重。但需要强调的是，weighted 规则并无全球统一标准。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许多高中会为 AP/Honors 课程赋予更高点值，而大学在录取时又可能按自己的标准剥离或重算这种加权。由此造成的直接后果是：同一名学生可能同时拥有学校官方 weighted GPA、学校官方 unweighted GPA、大学重算 GPA 以及第三方申请系统 GPA。</w:t>
      </w:r>
    </w:p>
    <w:p>
      <w:pPr>
        <w:pStyle w:val="Heading1"/>
      </w:pPr>
      <w:r>
        <w:t>六、异常类型总表：GPA 最容易出错的地方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重修并不总是“取最高分”。有些学校采用替换制，有些采用并存制，有些设置替换上限；一旦超过上限，旧成绩和新成绩都可能同时进入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Pass/Fail 也不意味着一律不影响 GPA。常见情形是：Pass 不进入 GPA，但 Fail 仍按 F 进入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Withdraw 需要区分退课时点。有的 W 只显示于成绩单但不影响 GPA，有的晚退可能直接记为失败。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Incomplete 不是空白值，而是待结算状态；一旦超过期限，系统可能自动转成预设 default grade。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Audit 通常既不进入 GPA，也不计入 earned credits，但会在成绩单中留下记录。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Transfer Credit 常常只授予学分，不带入目标学校的 cumulative GPA；但也存在只计 overall GPA、不计校内 GPA 的制度分歧。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学分单位差异也是高风险点。semester hours、quarter hours、ECTS credits 等若不先统一，会在分子和分母两端同时制造误差。</w:t>
      </w:r>
    </w:p>
    <w:p>
      <w:pPr>
        <w:pStyle w:val="Heading1"/>
      </w:pPr>
      <w:r>
        <w:t>七、AP、IB、A-Level 的建模建议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对 AP，推荐把“AP 课程成绩”和“AP 考试分数”分离建模。课程成绩按 transcript 规则处理；考试分数作为能力与 credit eligibility 指标，默认不直接进入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对 IB，推荐以单科成绩为主要映射单位，将 TOK/EE 的附加分单列，CAS 作为资格条件记录，而不直接作为绩点输入。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对 A-Level，推荐保留原始等级 A* 至 U，并仅在需要跨体系比较时生成“参考 4.0 值”。这种参考值必须被标注为目标体系近似，而非原体系原义。</w:t>
      </w:r>
    </w:p>
    <w:p>
      <w:pPr>
        <w:pStyle w:val="Heading1"/>
      </w:pPr>
      <w:r>
        <w:t>八、规则引擎设计原则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原则一：先分类，后换算。先识别成绩制度，再决定是否映射与如何映射。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原则二：原体系保真优先。系统应同时输出原始成绩结果与目标体系参考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原则三：学分统一先于绩点统一。不同 credit units 必须先归一化。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原则四：异常优先。异常处理必须进入主流程，而不是计算完成后的补丁修正。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原则五：输出附解释层。任何最终 GPA 都应附带口径说明、异常清单与未纳入课程说明。</w:t>
      </w:r>
    </w:p>
    <w:p>
      <w:pPr>
        <w:pStyle w:val="Heading1"/>
      </w:pPr>
      <w:r>
        <w:t>九、国际 GPA 中最常见的十大误判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一是把 AP Exam 分数直接当作课程 GPA；二是把 IB 45 分总分当作单科分的线性扩展；三是把 A-Level U 直接写成美国体系中的官方 F；四是把 ECTS 学分当成绩；五是把 ATAR 排名当作 GPA。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六是忽略重修替换上限；七是误认为 Pass/Fail 一律不影响 GPA；八是误认为所有 W 都完全无影响；九是把 Incomplete 当作永久空值；十是把 Transfer Credit 的原始成绩直接并入目标学校 cumulative GPA。</w:t>
      </w:r>
    </w:p>
    <w:p>
      <w:pPr>
        <w:pStyle w:val="Heading1"/>
      </w:pPr>
      <w:r>
        <w:t>十、实务建议：如何产出真正可用的 GPA 报告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一份可直接使用的 GPA 报告，不应只给出“GPA = 3.78”这一数值，而应至少同时呈现：原始成绩体系摘要、学校官方口径 GPA、标准化参考 GPA、异常处理说明、课程排除说明与换算依据。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对于跨体系申请场景，还建议增加“核心课程 GPA”“申请系统重算 GPA（若适用）”以及“制度差异提示”，从而避免将原本不可直接比较的成绩体系强行放在同一指标下。</w:t>
      </w:r>
    </w:p>
    <w:p>
      <w:pPr>
        <w:pStyle w:val="Heading1"/>
      </w:pPr>
      <w:r>
        <w:t>十一、结论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GPA 的最高质量实现，不在于把一切成绩粗暴压缩成一个数字，而在于在制度差异中实现可追溯、可审计、可解释的比较。国际 GPA 的真正难点并非平均数，而是分类、映射、异常处理与解释层。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因此，不论是教育研究、招生咨询还是 AI 驱动的成绩评估产品，最优路径都不是继续扩张民间换算表，而是构建透明、可维护、可校验的 GPA 规则引擎。</w:t>
      </w:r>
    </w:p>
    <w:p>
      <w:pPr>
        <w:pStyle w:val="Heading1"/>
      </w:pPr>
      <w:r>
        <w:t>附录 A：高频异常处理矩阵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下表给出国际 GPA 处理中最常见的异常类型、默认风险和推荐系统行为。该矩阵不是全球唯一标准，而是一套工程上更稳健的实现建议。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异常类型</w:t>
            </w:r>
          </w:p>
        </w:tc>
        <w:tc>
          <w:tcPr>
            <w:tcW w:type="dxa" w:w="240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典型风险</w:t>
            </w:r>
          </w:p>
        </w:tc>
        <w:tc>
          <w:tcPr>
            <w:tcW w:type="dxa" w:w="240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推荐处理</w:t>
            </w:r>
          </w:p>
        </w:tc>
        <w:tc>
          <w:tcPr>
            <w:tcW w:type="dxa" w:w="240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备注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重修 Repeat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误以为一律取最高分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按学校政策区分替换制、并存制、限额替换制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需保留旧成绩与新成绩关系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Pass/Fail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误以为 P/F 都不进 GPA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区分 Pass 是否给学分、Fail 是否计入 GPA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常见规则是 Pass 不计、Fail 计入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Withdraw / W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误以为所有退课都无影响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区分 early drop、W、late fail / WF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时间窗口极关键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Incomplete / I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把 I 当永久空值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建立 pending 状态，到期自动落地 default grade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需保留截止日期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Audit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误纳入 earned credits 或课程数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显示但不进入 GPA/earned credits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通常也不满足毕业要求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Transfer Credit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误把外校分数直接带入累计 GPA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区分授予学分、是否带成绩、是否仅用于 degree audit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不同学校差异极大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学分单位差异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不同 credit unit 直接相加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先统一 semester/quarter/ECTS 等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先统一学分，再算质量点</w:t>
            </w:r>
          </w:p>
        </w:tc>
      </w:tr>
      <w:tr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核心课筛选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所有课程混在一起算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按用途划分核心 GPA 与总 GPA</w:t>
            </w:r>
          </w:p>
        </w:tc>
        <w:tc>
          <w:tcPr>
            <w:tcW w:type="dxa" w:w="2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申请场景很常见</w:t>
            </w:r>
          </w:p>
        </w:tc>
      </w:tr>
    </w:tbl>
    <w:p>
      <w:pPr>
        <w:pStyle w:val="Heading1"/>
      </w:pPr>
      <w:r>
        <w:t>附录 B：推荐工作流（可直接用于系统设计或人工评估）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1：采集原始课程记录，明确课程名称、原始成绩、成绩类型、学分单位、课程层级与课程状态。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2：识别制度来源，区分字母制、百分制、AP 课程、AP 考试、IB 单科、IB 总分、A-Level、Pass/Fail、Transfer、Audit、Withdraw、Incomplete。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3：统一学分单位，先做 semester/quarter/ECTS 等归一化。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4：执行目标口径映射，将可纳入 GPA 的课程转换为目标绩点值。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5：执行资格与异常策略，决定是否纳入 GPA，以及如何处理重修、退课、缺考、转学分等情况。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6：聚合输出多个结果，包括学期 GPA、累计 GPA、专业 GPA、标准化参考 GPA。</w:t>
      </w:r>
    </w:p>
    <w:p>
      <w:pPr>
        <w:pStyle w:val="ListBullet"/>
        <w:spacing w:after="40" w:line="288" w:lineRule="auto"/>
      </w:pPr>
      <w:r>
        <w:rPr>
          <w:rFonts w:ascii="Arial" w:hAnsi="Arial" w:eastAsia="等线"/>
        </w:rPr>
        <w:t>步骤 7：生成解释层，列出未纳入课程、异常课程、换算依据与制度差异说明。</w:t>
      </w:r>
    </w:p>
    <w:p>
      <w:pPr>
        <w:pStyle w:val="Heading1"/>
      </w:pPr>
      <w:r>
        <w:t>参考来源</w:t>
      </w:r>
    </w:p>
    <w:p>
      <w:pPr>
        <w:spacing w:after="120" w:line="324" w:lineRule="auto"/>
        <w:ind w:firstLine="420"/>
      </w:pPr>
      <w:r>
        <w:rPr>
          <w:rFonts w:ascii="Arial" w:hAnsi="Arial" w:eastAsia="等线"/>
        </w:rPr>
        <w:t>以下来源为正文所依据的主要官方或准官方材料，建议在正式引用、二次改写或系统落地时继续核对最新政策版本。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College Board, BigFuture: How to calculate GPA on a 4.0 scale.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AAMC, AMCAS Application: Grade Conversion Guide.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College Board AP Students: About AP Scores / AP Score Scale Table / Score setting and scoring.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International Baccalaureate Organization: DP assessment structure and passing criteria.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Cambridge International: Advanced grading scale for AS &amp; A Level.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National University of Singapore Registrar: Academic structure and grading; transcript legend; S/U rules.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European Commission / ECTS guidance: European Credit Transfer and Accumulation System.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Universities Admissions Centre (Australia): ATAR is a rank, not a mark.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UC Davis Registrar: Repeat notation and GPA inclusion/exclusion rules.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University of Alabama / Alabama Registrar: Grades, grade points, GPA, Pass/Fail related rules.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Temple University Registrar: Incomplete grade rules.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Arizona State University Registrar: Withdrawal / drop-add rules.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Ohio University Registrar: Audit registration and grading options.</w:t>
      </w:r>
    </w:p>
    <w:p>
      <w:pPr>
        <w:pStyle w:val="ListNumber"/>
        <w:spacing w:after="40" w:line="288" w:lineRule="auto"/>
      </w:pPr>
      <w:r>
        <w:rPr>
          <w:rFonts w:ascii="Arial" w:hAnsi="Arial" w:eastAsia="等线"/>
          <w:sz w:val="20"/>
        </w:rPr>
        <w:t>University of Maryland Registrar: Transfer credit FAQ and GPA treatment.</w:t>
      </w:r>
    </w:p>
    <w:p>
      <w:pPr>
        <w:pStyle w:val="Heading1"/>
      </w:pPr>
      <w:r>
        <w:t>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632"/>
            <w:shd w:fill="F4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Arial" w:hAnsi="Arial" w:eastAsia="等线"/>
                <w:sz w:val="20"/>
              </w:rPr>
              <w:t>本文件已经把此前回答中的“综合总结版”和“白皮书版”整合为一份可直接使用的正式文档。你可以把它用于：</w:t>
              <w:br/>
              <w:t>1）直接提交给老师、顾问或客户；</w:t>
              <w:br/>
              <w:t>2）作为留学申请、升学咨询或课程评估的说明文本；</w:t>
              <w:br/>
              <w:t>3）作为 AI GPA 计算器、成绩评估系统或教育数据产品的需求说明底稿。</w:t>
              <w:br/>
              <w:br/>
              <w:t>如需进一步扩展，还可在此基础上继续加入脚注、正式参考文献格式、图表编号、院校案例、公式附录或双语版内容。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国际 GPA 算法体系整合文档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等线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等线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