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GAUNTLET</w:t>
      </w:r>
    </w:p>
    <w:p>
      <w:pPr>
        <w:pStyle w:val="Subtitle"/>
      </w:pPr>
      <w:r>
        <w:t xml:space="preserve">v0.6.0</w:t>
      </w:r>
      <w:r>
        <w:t xml:space="preserve"> </w:t>
      </w:r>
      <w:r>
        <w:t xml:space="preserve">Reference</w:t>
      </w:r>
      <w:r>
        <w:t xml:space="preserve"> </w:t>
      </w:r>
      <w:r>
        <w:t xml:space="preserve">Guide</w:t>
      </w:r>
    </w:p>
    <w:p>
      <w:pPr>
        <w:pStyle w:val="Date"/>
      </w:pPr>
      <w:r>
        <w:t xml:space="preserve">July</w:t>
      </w:r>
      <w:r>
        <w:t xml:space="preserve"> </w:t>
      </w:r>
      <w:r>
        <w:t xml:space="preserve">20,</w:t>
      </w:r>
      <w:r>
        <w:t xml:space="preserve"> </w:t>
      </w:r>
      <w:r>
        <w:t xml:space="preserve">2026</w:t>
      </w:r>
    </w:p>
    <w:bookmarkStart w:id="20" w:name="setup"/>
    <w:p>
      <w:pPr>
        <w:pStyle w:val="Heading2"/>
      </w:pPr>
      <w:r>
        <w:t xml:space="preserve">Setup</w:t>
      </w:r>
    </w:p>
    <w:p>
      <w:pPr>
        <w:numPr>
          <w:ilvl w:val="0"/>
          <w:numId w:val="1001"/>
        </w:numPr>
        <w:pStyle w:val="Compact"/>
      </w:pPr>
      <w:r>
        <w:t xml:space="preserve">Shuffle the Playable Deck to form the Draw Pile.</w:t>
      </w:r>
    </w:p>
    <w:p>
      <w:pPr>
        <w:numPr>
          <w:ilvl w:val="0"/>
          <w:numId w:val="1001"/>
        </w:numPr>
        <w:pStyle w:val="Compact"/>
      </w:pPr>
      <w:r>
        <w:t xml:space="preserve">Secretly arrange three Territories.</w:t>
      </w:r>
    </w:p>
    <w:p>
      <w:pPr>
        <w:numPr>
          <w:ilvl w:val="0"/>
          <w:numId w:val="1001"/>
        </w:numPr>
        <w:pStyle w:val="Compact"/>
      </w:pPr>
      <w:r>
        <w:t xml:space="preserve">Join both Territory lines and reveal all six.</w:t>
      </w:r>
    </w:p>
    <w:p>
      <w:pPr>
        <w:numPr>
          <w:ilvl w:val="0"/>
          <w:numId w:val="1001"/>
        </w:numPr>
        <w:pStyle w:val="Compact"/>
      </w:pPr>
      <w:r>
        <w:t xml:space="preserve">Prepare the Leader and supplemental components.</w:t>
      </w:r>
    </w:p>
    <w:p>
      <w:pPr>
        <w:numPr>
          <w:ilvl w:val="0"/>
          <w:numId w:val="1001"/>
        </w:numPr>
        <w:pStyle w:val="Compact"/>
      </w:pPr>
      <w:r>
        <w:t xml:space="preserve">Place the Player Token before that player’s end of the Gauntlet.</w:t>
      </w:r>
    </w:p>
    <w:p>
      <w:pPr>
        <w:numPr>
          <w:ilvl w:val="0"/>
          <w:numId w:val="1001"/>
        </w:numPr>
        <w:pStyle w:val="Compact"/>
      </w:pPr>
      <w:r>
        <w:t xml:space="preserve">Draw three cards.</w:t>
      </w:r>
    </w:p>
    <w:p>
      <w:pPr>
        <w:numPr>
          <w:ilvl w:val="0"/>
          <w:numId w:val="1001"/>
        </w:numPr>
        <w:pStyle w:val="Compact"/>
      </w:pPr>
      <w:r>
        <w:t xml:space="preserve">Roll to determine the first player; reroll ties.</w:t>
      </w:r>
    </w:p>
    <w:bookmarkEnd w:id="20"/>
    <w:bookmarkStart w:id="21" w:name="turn"/>
    <w:p>
      <w:pPr>
        <w:pStyle w:val="Heading2"/>
      </w:pPr>
      <w:r>
        <w:t xml:space="preserve">Turn</w:t>
      </w:r>
    </w:p>
    <w:p>
      <w:pPr>
        <w:numPr>
          <w:ilvl w:val="0"/>
          <w:numId w:val="1002"/>
        </w:numPr>
        <w:pStyle w:val="Compact"/>
      </w:pPr>
      <w:r>
        <w:t xml:space="preserve">Capture a Territory occupied but not controlled.</w:t>
      </w:r>
    </w:p>
    <w:p>
      <w:pPr>
        <w:numPr>
          <w:ilvl w:val="0"/>
          <w:numId w:val="1002"/>
        </w:numPr>
        <w:pStyle w:val="Compact"/>
      </w:pPr>
      <w:r>
        <w:t xml:space="preserve">Draw one card.</w:t>
      </w:r>
    </w:p>
    <w:p>
      <w:pPr>
        <w:numPr>
          <w:ilvl w:val="0"/>
          <w:numId w:val="1002"/>
        </w:numPr>
        <w:pStyle w:val="Compact"/>
      </w:pPr>
      <w:r>
        <w:t xml:space="preserve">Use the Action Opportunity before movement, if desired.</w:t>
      </w:r>
    </w:p>
    <w:p>
      <w:pPr>
        <w:numPr>
          <w:ilvl w:val="0"/>
          <w:numId w:val="1002"/>
        </w:numPr>
        <w:pStyle w:val="Compact"/>
      </w:pPr>
      <w:r>
        <w:t xml:space="preserve">Advance, hold, or withdraw; resolve any battle.</w:t>
      </w:r>
    </w:p>
    <w:p>
      <w:pPr>
        <w:numPr>
          <w:ilvl w:val="0"/>
          <w:numId w:val="1002"/>
        </w:numPr>
        <w:pStyle w:val="Compact"/>
      </w:pPr>
      <w:r>
        <w:t xml:space="preserve">Use the Action Opportunity after movement if the first was unused.</w:t>
      </w:r>
    </w:p>
    <w:p>
      <w:pPr>
        <w:numPr>
          <w:ilvl w:val="0"/>
          <w:numId w:val="1002"/>
        </w:numPr>
        <w:pStyle w:val="Compact"/>
      </w:pPr>
      <w:r>
        <w:t xml:space="preserve">Resolve end-of-turn effects and discard down to three cards.</w:t>
      </w:r>
    </w:p>
    <w:bookmarkEnd w:id="21"/>
    <w:bookmarkStart w:id="22" w:name="battle"/>
    <w:p>
      <w:pPr>
        <w:pStyle w:val="Heading2"/>
      </w:pPr>
      <w:r>
        <w:t xml:space="preserve">Battle</w:t>
      </w:r>
    </w:p>
    <w:p>
      <w:pPr>
        <w:numPr>
          <w:ilvl w:val="0"/>
          <w:numId w:val="1003"/>
        </w:numPr>
        <w:pStyle w:val="Compact"/>
      </w:pPr>
      <w:r>
        <w:t xml:space="preserve">Resolve begin-battle effects.</w:t>
      </w:r>
    </w:p>
    <w:p>
      <w:pPr>
        <w:numPr>
          <w:ilvl w:val="0"/>
          <w:numId w:val="1003"/>
        </w:numPr>
        <w:pStyle w:val="Compact"/>
      </w:pPr>
      <w:r>
        <w:t xml:space="preserve">Attacker commits from hand or declines; defender does the same.</w:t>
      </w:r>
    </w:p>
    <w:p>
      <w:pPr>
        <w:numPr>
          <w:ilvl w:val="0"/>
          <w:numId w:val="1003"/>
        </w:numPr>
        <w:pStyle w:val="Compact"/>
      </w:pPr>
      <w:r>
        <w:t xml:space="preserve">Attacker forms a Battle Hand and chooses a card or declines; defender does the same.</w:t>
      </w:r>
    </w:p>
    <w:p>
      <w:pPr>
        <w:numPr>
          <w:ilvl w:val="0"/>
          <w:numId w:val="1003"/>
        </w:numPr>
        <w:pStyle w:val="Compact"/>
      </w:pPr>
      <w:r>
        <w:t xml:space="preserve">Resolve special reveal effects, then reveal all used cards.</w:t>
      </w:r>
    </w:p>
    <w:p>
      <w:pPr>
        <w:numPr>
          <w:ilvl w:val="0"/>
          <w:numId w:val="1003"/>
        </w:numPr>
        <w:pStyle w:val="Compact"/>
      </w:pPr>
      <w:r>
        <w:t xml:space="preserve">Resolve Battle effects.</w:t>
      </w:r>
    </w:p>
    <w:p>
      <w:pPr>
        <w:numPr>
          <w:ilvl w:val="0"/>
          <w:numId w:val="1003"/>
        </w:numPr>
        <w:pStyle w:val="Compact"/>
      </w:pPr>
      <w:r>
        <w:t xml:space="preserve">Roll battle dice; combine advantage and disadvantage, rerolls, and modifiers.</w:t>
      </w:r>
    </w:p>
    <w:p>
      <w:pPr>
        <w:numPr>
          <w:ilvl w:val="0"/>
          <w:numId w:val="1003"/>
        </w:numPr>
        <w:pStyle w:val="Compact"/>
      </w:pPr>
      <w:r>
        <w:t xml:space="preserve">Determine the winner; apply Defender’s Advantage where applicable.</w:t>
      </w:r>
    </w:p>
    <w:p>
      <w:pPr>
        <w:numPr>
          <w:ilvl w:val="0"/>
          <w:numId w:val="1003"/>
        </w:numPr>
        <w:pStyle w:val="Compact"/>
      </w:pPr>
      <w:r>
        <w:t xml:space="preserve">Resolve retreat and occupation.</w:t>
      </w:r>
    </w:p>
    <w:p>
      <w:pPr>
        <w:numPr>
          <w:ilvl w:val="0"/>
          <w:numId w:val="1003"/>
        </w:numPr>
        <w:pStyle w:val="Compact"/>
      </w:pPr>
      <w:r>
        <w:t xml:space="preserve">Put hand commitments in the Graveyard and all Battle Hand cards in the Discard Pile unless stated otherwise.</w:t>
      </w:r>
    </w:p>
    <w:bookmarkEnd w:id="22"/>
    <w:bookmarkStart w:id="23" w:name="running-the-gauntlet"/>
    <w:p>
      <w:pPr>
        <w:pStyle w:val="Heading2"/>
      </w:pPr>
      <w:r>
        <w:t xml:space="preserve">Running the Gauntlet</w:t>
      </w:r>
    </w:p>
    <w:p>
      <w:pPr>
        <w:numPr>
          <w:ilvl w:val="0"/>
          <w:numId w:val="1004"/>
        </w:numPr>
        <w:pStyle w:val="Compact"/>
      </w:pPr>
      <w:r>
        <w:t xml:space="preserve">Win on the opponent’s final Territory.</w:t>
      </w:r>
    </w:p>
    <w:p>
      <w:pPr>
        <w:numPr>
          <w:ilvl w:val="0"/>
          <w:numId w:val="1004"/>
        </w:numPr>
        <w:pStyle w:val="Compact"/>
      </w:pPr>
      <w:r>
        <w:t xml:space="preserve">The opponent retreats beyond the Gauntlet; occupy the final Territory.</w:t>
      </w:r>
    </w:p>
    <w:p>
      <w:pPr>
        <w:numPr>
          <w:ilvl w:val="0"/>
          <w:numId w:val="1004"/>
        </w:numPr>
        <w:pStyle w:val="Compact"/>
      </w:pPr>
      <w:r>
        <w:t xml:space="preserve">Capture it at the start of the next turn if still occupied.</w:t>
      </w:r>
    </w:p>
    <w:p>
      <w:pPr>
        <w:numPr>
          <w:ilvl w:val="0"/>
          <w:numId w:val="1004"/>
        </w:numPr>
        <w:pStyle w:val="Compact"/>
      </w:pPr>
      <w:r>
        <w:t xml:space="preserve">Advance beyond it to initiate the opponent’s Last Stand.</w:t>
      </w:r>
    </w:p>
    <w:p>
      <w:pPr>
        <w:numPr>
          <w:ilvl w:val="0"/>
          <w:numId w:val="1004"/>
        </w:numPr>
        <w:pStyle w:val="Compact"/>
      </w:pPr>
      <w:r>
        <w:t xml:space="preserve">The defender has Defender’s Advantage and +1.</w:t>
      </w:r>
    </w:p>
    <w:p>
      <w:pPr>
        <w:numPr>
          <w:ilvl w:val="0"/>
          <w:numId w:val="1004"/>
        </w:numPr>
        <w:pStyle w:val="Compact"/>
      </w:pPr>
      <w:r>
        <w:t xml:space="preserve">Win the Last Stand to run the Gauntlet and win.</w:t>
      </w:r>
    </w:p>
    <w:bookmarkEnd w:id="23"/>
    <w:bookmarkStart w:id="24" w:name="factions"/>
    <w:p>
      <w:pPr>
        <w:pStyle w:val="Heading2"/>
      </w:pPr>
      <w:r>
        <w:t xml:space="preserve">Factions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Faction</w:t>
            </w:r>
          </w:p>
        </w:tc>
        <w:tc>
          <w:tcPr/>
          <w:p>
            <w:pPr>
              <w:pStyle w:val="Compact"/>
              <w:jc w:val="left"/>
            </w:pPr>
            <w:r>
              <w:t xml:space="preserve">Resource / Progression</w:t>
            </w:r>
          </w:p>
        </w:tc>
        <w:tc>
          <w:tcPr/>
          <w:p>
            <w:pPr>
              <w:pStyle w:val="Compact"/>
              <w:jc w:val="left"/>
            </w:pPr>
            <w:r>
              <w:t xml:space="preserve">Victory</w:t>
            </w:r>
          </w:p>
        </w:tc>
        <w:tc>
          <w:tcPr/>
          <w:p>
            <w:pPr>
              <w:pStyle w:val="Compact"/>
              <w:jc w:val="left"/>
            </w:pPr>
            <w:r>
              <w:t xml:space="preserve">Leaders</w:t>
            </w:r>
          </w:p>
        </w:tc>
      </w:tr>
      <w:tr>
        <w:tc>
          <w:tcPr/>
          <w:p>
            <w:pPr>
              <w:pStyle w:val="Compact"/>
              <w:jc w:val="left"/>
            </w:pPr>
            <w:r>
              <w:t xml:space="preserve">Military</w:t>
            </w:r>
          </w:p>
        </w:tc>
        <w:tc>
          <w:tcPr/>
          <w:p>
            <w:pPr>
              <w:pStyle w:val="Compact"/>
              <w:jc w:val="left"/>
            </w:pPr>
            <w:r>
              <w:t xml:space="preserve">Command (maximum 2)</w:t>
            </w:r>
          </w:p>
        </w:tc>
        <w:tc>
          <w:tcPr/>
          <w:p>
            <w:pPr>
              <w:pStyle w:val="Compact"/>
              <w:jc w:val="left"/>
            </w:pPr>
            <w:r>
              <w:t xml:space="preserve">Run the Gauntlet.</w:t>
            </w:r>
          </w:p>
        </w:tc>
        <w:tc>
          <w:tcPr/>
          <w:p>
            <w:pPr>
              <w:pStyle w:val="Compact"/>
              <w:jc w:val="left"/>
            </w:pPr>
            <w:r>
              <w:t xml:space="preserve">General, Commandant</w:t>
            </w:r>
          </w:p>
        </w:tc>
      </w:tr>
      <w:tr>
        <w:tc>
          <w:tcPr/>
          <w:p>
            <w:pPr>
              <w:pStyle w:val="Compact"/>
              <w:jc w:val="left"/>
            </w:pPr>
            <w:r>
              <w:t xml:space="preserve">Diplomats</w:t>
            </w:r>
          </w:p>
        </w:tc>
        <w:tc>
          <w:tcPr/>
          <w:p>
            <w:pPr>
              <w:pStyle w:val="Compact"/>
              <w:jc w:val="left"/>
            </w:pPr>
            <w:r>
              <w:t xml:space="preserve">Influence (0–10)</w:t>
            </w:r>
          </w:p>
        </w:tc>
        <w:tc>
          <w:tcPr/>
          <w:p>
            <w:pPr>
              <w:pStyle w:val="Compact"/>
              <w:jc w:val="left"/>
            </w:pPr>
            <w:r>
              <w:t xml:space="preserve">Run the Gauntlet or complete the Peace Treaty.</w:t>
            </w:r>
          </w:p>
        </w:tc>
        <w:tc>
          <w:tcPr/>
          <w:p>
            <w:pPr>
              <w:pStyle w:val="Compact"/>
              <w:jc w:val="left"/>
            </w:pPr>
            <w:r>
              <w:t xml:space="preserve">Ambassador, Senator</w:t>
            </w:r>
          </w:p>
        </w:tc>
      </w:tr>
      <w:tr>
        <w:tc>
          <w:tcPr/>
          <w:p>
            <w:pPr>
              <w:pStyle w:val="Compact"/>
              <w:jc w:val="left"/>
            </w:pPr>
            <w:r>
              <w:t xml:space="preserve">Financiers</w:t>
            </w:r>
          </w:p>
        </w:tc>
        <w:tc>
          <w:tcPr/>
          <w:p>
            <w:pPr>
              <w:pStyle w:val="Compact"/>
              <w:jc w:val="left"/>
            </w:pPr>
            <w:r>
              <w:t xml:space="preserve">Capital (dynamic limit)</w:t>
            </w:r>
          </w:p>
        </w:tc>
        <w:tc>
          <w:tcPr/>
          <w:p>
            <w:pPr>
              <w:pStyle w:val="Compact"/>
              <w:jc w:val="left"/>
            </w:pPr>
            <w:r>
              <w:t xml:space="preserve">Run the Gauntlet or achieve Controlling Interest.</w:t>
            </w:r>
          </w:p>
        </w:tc>
        <w:tc>
          <w:tcPr/>
          <w:p>
            <w:pPr>
              <w:pStyle w:val="Compact"/>
              <w:jc w:val="left"/>
            </w:pPr>
            <w:r>
              <w:t xml:space="preserve">Banker, Executive</w:t>
            </w:r>
          </w:p>
        </w:tc>
      </w:tr>
      <w:tr>
        <w:tc>
          <w:tcPr/>
          <w:p>
            <w:pPr>
              <w:pStyle w:val="Compact"/>
              <w:jc w:val="left"/>
            </w:pPr>
            <w:r>
              <w:t xml:space="preserve">Intelligence</w:t>
            </w:r>
          </w:p>
        </w:tc>
        <w:tc>
          <w:tcPr/>
          <w:p>
            <w:pPr>
              <w:pStyle w:val="Compact"/>
              <w:jc w:val="left"/>
            </w:pPr>
            <w:r>
              <w:t xml:space="preserve">Intel and Operation Progress</w:t>
            </w:r>
          </w:p>
        </w:tc>
        <w:tc>
          <w:tcPr/>
          <w:p>
            <w:pPr>
              <w:pStyle w:val="Compact"/>
              <w:jc w:val="left"/>
            </w:pPr>
            <w:r>
              <w:t xml:space="preserve">Run the Gauntlet or complete a Special Operation.</w:t>
            </w:r>
          </w:p>
        </w:tc>
        <w:tc>
          <w:tcPr/>
          <w:p>
            <w:pPr>
              <w:pStyle w:val="Compact"/>
              <w:jc w:val="left"/>
            </w:pPr>
            <w:r>
              <w:t xml:space="preserve">Ranger, Spymaster</w:t>
            </w:r>
          </w:p>
        </w:tc>
      </w:tr>
      <w:tr>
        <w:tc>
          <w:tcPr/>
          <w:p>
            <w:pPr>
              <w:pStyle w:val="Compact"/>
              <w:jc w:val="left"/>
            </w:pPr>
            <w:r>
              <w:t xml:space="preserve">Mystics</w:t>
            </w:r>
          </w:p>
        </w:tc>
        <w:tc>
          <w:tcPr/>
          <w:p>
            <w:pPr>
              <w:pStyle w:val="Compact"/>
              <w:jc w:val="left"/>
            </w:pPr>
            <w:r>
              <w:t xml:space="preserve">Three Rites; no resource</w:t>
            </w:r>
          </w:p>
        </w:tc>
        <w:tc>
          <w:tcPr/>
          <w:p>
            <w:pPr>
              <w:pStyle w:val="Compact"/>
              <w:jc w:val="left"/>
            </w:pPr>
            <w:r>
              <w:t xml:space="preserve">Run the Gauntlet or complete Ritual.</w:t>
            </w:r>
          </w:p>
        </w:tc>
        <w:tc>
          <w:tcPr/>
          <w:p>
            <w:pPr>
              <w:pStyle w:val="Compact"/>
              <w:jc w:val="left"/>
            </w:pPr>
            <w:r>
              <w:t xml:space="preserve">Alchemist, Spirit Walker</w:t>
            </w:r>
          </w:p>
        </w:tc>
      </w:tr>
      <w:tr>
        <w:tc>
          <w:tcPr/>
          <w:p>
            <w:pPr>
              <w:pStyle w:val="Compact"/>
              <w:jc w:val="left"/>
            </w:pPr>
            <w:r>
              <w:t xml:space="preserve">Inquisition</w:t>
            </w:r>
          </w:p>
        </w:tc>
        <w:tc>
          <w:tcPr/>
          <w:p>
            <w:pPr>
              <w:pStyle w:val="Compact"/>
              <w:jc w:val="left"/>
            </w:pPr>
            <w:r>
              <w:t xml:space="preserve">Conviction (maximum 4)</w:t>
            </w:r>
          </w:p>
        </w:tc>
        <w:tc>
          <w:tcPr/>
          <w:p>
            <w:pPr>
              <w:pStyle w:val="Compact"/>
              <w:jc w:val="left"/>
            </w:pPr>
            <w:r>
              <w:t xml:space="preserve">Run the Gauntlet or achieve Purification.</w:t>
            </w:r>
          </w:p>
        </w:tc>
        <w:tc>
          <w:tcPr/>
          <w:p>
            <w:pPr>
              <w:pStyle w:val="Compact"/>
              <w:jc w:val="left"/>
            </w:pPr>
            <w:r>
              <w:t xml:space="preserve">Grand Inquisitor, Witch Hunter</w:t>
            </w:r>
          </w:p>
        </w:tc>
      </w:tr>
    </w:tbl>
    <w:bookmarkEnd w:id="24"/>
    <w:bookmarkStart w:id="25" w:name="card-pool"/>
    <w:p>
      <w:pPr>
        <w:pStyle w:val="Heading2"/>
      </w:pPr>
      <w:r>
        <w:t xml:space="preserve">Card Pool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Pool</w:t>
            </w:r>
          </w:p>
        </w:tc>
        <w:tc>
          <w:tcPr/>
          <w:p>
            <w:pPr>
              <w:pStyle w:val="Compact"/>
              <w:jc w:val="right"/>
            </w:pPr>
            <w:r>
              <w:t xml:space="preserve">Cards</w:t>
            </w:r>
          </w:p>
        </w:tc>
        <w:tc>
          <w:tcPr/>
          <w:p>
            <w:pPr>
              <w:pStyle w:val="Compact"/>
              <w:jc w:val="right"/>
            </w:pPr>
            <w:r>
              <w:t xml:space="preserve">Total value</w:t>
            </w:r>
          </w:p>
        </w:tc>
        <w:tc>
          <w:tcPr/>
          <w:p>
            <w:pPr>
              <w:pStyle w:val="Compact"/>
              <w:jc w:val="left"/>
            </w:pPr>
            <w:r>
              <w:t xml:space="preserve">Unique cards</w:t>
            </w:r>
          </w:p>
        </w:tc>
      </w:tr>
      <w:tr>
        <w:tc>
          <w:tcPr/>
          <w:p>
            <w:pPr>
              <w:pStyle w:val="Compact"/>
              <w:jc w:val="left"/>
            </w:pPr>
            <w:r>
              <w:t xml:space="preserve">Neutral</w:t>
            </w:r>
          </w:p>
        </w:tc>
        <w:tc>
          <w:tcPr/>
          <w:p>
            <w:pPr>
              <w:pStyle w:val="Compact"/>
              <w:jc w:val="right"/>
            </w:pPr>
            <w:r>
              <w:t xml:space="preserve">50</w:t>
            </w:r>
          </w:p>
        </w:tc>
        <w:tc>
          <w:tcPr/>
          <w:p>
            <w:pPr>
              <w:pStyle w:val="Compact"/>
              <w:jc w:val="right"/>
            </w:pPr>
            <w:r>
              <w:t xml:space="preserve">119</w:t>
            </w:r>
          </w:p>
        </w:tc>
        <w:tc>
          <w:tcPr/>
          <w:p>
            <w:pPr>
              <w:pStyle w:val="Compact"/>
              <w:jc w:val="left"/>
            </w:pPr>
            <w:r>
              <w:t xml:space="preserve">Manifest Destiny</w:t>
            </w:r>
          </w:p>
        </w:tc>
      </w:tr>
      <w:tr>
        <w:tc>
          <w:tcPr/>
          <w:p>
            <w:pPr>
              <w:pStyle w:val="Compact"/>
              <w:jc w:val="left"/>
            </w:pPr>
            <w:r>
              <w:t xml:space="preserve">Military</w:t>
            </w:r>
          </w:p>
        </w:tc>
        <w:tc>
          <w:tcPr/>
          <w:p>
            <w:pPr>
              <w:pStyle w:val="Compact"/>
              <w:jc w:val="right"/>
            </w:pPr>
            <w:r>
              <w:t xml:space="preserve">12</w:t>
            </w:r>
          </w:p>
        </w:tc>
        <w:tc>
          <w:tcPr/>
          <w:p>
            <w:pPr>
              <w:pStyle w:val="Compact"/>
              <w:jc w:val="right"/>
            </w:pPr>
            <w:r>
              <w:t xml:space="preserve">35</w:t>
            </w:r>
          </w:p>
        </w:tc>
        <w:tc>
          <w:tcPr/>
          <w:p>
            <w:pPr>
              <w:pStyle w:val="Compact"/>
              <w:jc w:val="left"/>
            </w:pPr>
            <w:r>
              <w:t xml:space="preserve">Shock and Awe</w:t>
            </w:r>
          </w:p>
        </w:tc>
      </w:tr>
      <w:tr>
        <w:tc>
          <w:tcPr/>
          <w:p>
            <w:pPr>
              <w:pStyle w:val="Compact"/>
              <w:jc w:val="left"/>
            </w:pPr>
            <w:r>
              <w:t xml:space="preserve">Diplomats</w:t>
            </w:r>
          </w:p>
        </w:tc>
        <w:tc>
          <w:tcPr/>
          <w:p>
            <w:pPr>
              <w:pStyle w:val="Compact"/>
              <w:jc w:val="right"/>
            </w:pPr>
            <w:r>
              <w:t xml:space="preserve">12</w:t>
            </w:r>
          </w:p>
        </w:tc>
        <w:tc>
          <w:tcPr/>
          <w:p>
            <w:pPr>
              <w:pStyle w:val="Compact"/>
              <w:jc w:val="right"/>
            </w:pPr>
            <w:r>
              <w:t xml:space="preserve">35</w:t>
            </w:r>
          </w:p>
        </w:tc>
        <w:tc>
          <w:tcPr/>
          <w:p>
            <w:pPr>
              <w:pStyle w:val="Compact"/>
              <w:jc w:val="left"/>
            </w:pPr>
            <w:r>
              <w:t xml:space="preserve">None</w:t>
            </w:r>
          </w:p>
        </w:tc>
      </w:tr>
      <w:tr>
        <w:tc>
          <w:tcPr/>
          <w:p>
            <w:pPr>
              <w:pStyle w:val="Compact"/>
              <w:jc w:val="left"/>
            </w:pPr>
            <w:r>
              <w:t xml:space="preserve">Financiers</w:t>
            </w:r>
          </w:p>
        </w:tc>
        <w:tc>
          <w:tcPr/>
          <w:p>
            <w:pPr>
              <w:pStyle w:val="Compact"/>
              <w:jc w:val="right"/>
            </w:pPr>
            <w:r>
              <w:t xml:space="preserve">12</w:t>
            </w:r>
          </w:p>
        </w:tc>
        <w:tc>
          <w:tcPr/>
          <w:p>
            <w:pPr>
              <w:pStyle w:val="Compact"/>
              <w:jc w:val="right"/>
            </w:pPr>
            <w:r>
              <w:t xml:space="preserve">36</w:t>
            </w:r>
          </w:p>
        </w:tc>
        <w:tc>
          <w:tcPr/>
          <w:p>
            <w:pPr>
              <w:pStyle w:val="Compact"/>
              <w:jc w:val="left"/>
            </w:pPr>
            <w:r>
              <w:t xml:space="preserve">Corner the Market</w:t>
            </w:r>
          </w:p>
        </w:tc>
      </w:tr>
      <w:tr>
        <w:tc>
          <w:tcPr/>
          <w:p>
            <w:pPr>
              <w:pStyle w:val="Compact"/>
              <w:jc w:val="left"/>
            </w:pPr>
            <w:r>
              <w:t xml:space="preserve">Intelligence</w:t>
            </w:r>
          </w:p>
        </w:tc>
        <w:tc>
          <w:tcPr/>
          <w:p>
            <w:pPr>
              <w:pStyle w:val="Compact"/>
              <w:jc w:val="right"/>
            </w:pPr>
            <w:r>
              <w:t xml:space="preserve">12</w:t>
            </w:r>
          </w:p>
        </w:tc>
        <w:tc>
          <w:tcPr/>
          <w:p>
            <w:pPr>
              <w:pStyle w:val="Compact"/>
              <w:jc w:val="right"/>
            </w:pPr>
            <w:r>
              <w:t xml:space="preserve">36</w:t>
            </w:r>
          </w:p>
        </w:tc>
        <w:tc>
          <w:tcPr/>
          <w:p>
            <w:pPr>
              <w:pStyle w:val="Compact"/>
              <w:jc w:val="left"/>
            </w:pPr>
            <w:r>
              <w:t xml:space="preserve">Sleeper Network</w:t>
            </w:r>
          </w:p>
        </w:tc>
      </w:tr>
      <w:tr>
        <w:tc>
          <w:tcPr/>
          <w:p>
            <w:pPr>
              <w:pStyle w:val="Compact"/>
              <w:jc w:val="left"/>
            </w:pPr>
            <w:r>
              <w:t xml:space="preserve">Mystics</w:t>
            </w:r>
          </w:p>
        </w:tc>
        <w:tc>
          <w:tcPr/>
          <w:p>
            <w:pPr>
              <w:pStyle w:val="Compact"/>
              <w:jc w:val="right"/>
            </w:pPr>
            <w:r>
              <w:t xml:space="preserve">12</w:t>
            </w:r>
          </w:p>
        </w:tc>
        <w:tc>
          <w:tcPr/>
          <w:p>
            <w:pPr>
              <w:pStyle w:val="Compact"/>
              <w:jc w:val="right"/>
            </w:pPr>
            <w:r>
              <w:t xml:space="preserve">36</w:t>
            </w:r>
          </w:p>
        </w:tc>
        <w:tc>
          <w:tcPr/>
          <w:p>
            <w:pPr>
              <w:pStyle w:val="Compact"/>
              <w:jc w:val="left"/>
            </w:pPr>
            <w:r>
              <w:t xml:space="preserve">Necromancy</w:t>
            </w:r>
          </w:p>
        </w:tc>
      </w:tr>
      <w:tr>
        <w:tc>
          <w:tcPr/>
          <w:p>
            <w:pPr>
              <w:pStyle w:val="Compact"/>
              <w:jc w:val="left"/>
            </w:pPr>
            <w:r>
              <w:t xml:space="preserve">Inquisition</w:t>
            </w:r>
          </w:p>
        </w:tc>
        <w:tc>
          <w:tcPr/>
          <w:p>
            <w:pPr>
              <w:pStyle w:val="Compact"/>
              <w:jc w:val="right"/>
            </w:pPr>
            <w:r>
              <w:t xml:space="preserve">12</w:t>
            </w:r>
          </w:p>
        </w:tc>
        <w:tc>
          <w:tcPr/>
          <w:p>
            <w:pPr>
              <w:pStyle w:val="Compact"/>
              <w:jc w:val="right"/>
            </w:pPr>
            <w:r>
              <w:t xml:space="preserve">37</w:t>
            </w:r>
          </w:p>
        </w:tc>
        <w:tc>
          <w:tcPr/>
          <w:p>
            <w:pPr>
              <w:pStyle w:val="Compact"/>
              <w:jc w:val="left"/>
            </w:pPr>
            <w:r>
              <w:t xml:space="preserve">None</w:t>
            </w:r>
          </w:p>
        </w:tc>
      </w:tr>
    </w:tbl>
    <w:bookmarkEnd w:id="25"/>
    <w:bookmarkStart w:id="26" w:name="territory-pool"/>
    <w:p>
      <w:pPr>
        <w:pStyle w:val="Heading2"/>
      </w:pPr>
      <w:r>
        <w:t xml:space="preserve">Territory Pool</w:t>
      </w:r>
    </w:p>
    <w:p>
      <w:pPr>
        <w:numPr>
          <w:ilvl w:val="0"/>
          <w:numId w:val="1005"/>
        </w:numPr>
        <w:pStyle w:val="Compact"/>
      </w:pPr>
      <w:r>
        <w:rPr>
          <w:bCs/>
          <w:b/>
        </w:rPr>
        <w:t xml:space="preserve">Quicksand</w:t>
      </w:r>
      <w:r>
        <w:t xml:space="preserve">: If a player begins their Movement step on Quicksand, they cannot voluntarily withdraw or move more than one position that turn. Forced displacement is unaffected.</w:t>
      </w:r>
    </w:p>
    <w:p>
      <w:pPr>
        <w:numPr>
          <w:ilvl w:val="0"/>
          <w:numId w:val="1005"/>
        </w:numPr>
        <w:pStyle w:val="Compact"/>
      </w:pPr>
      <w:r>
        <w:rPr>
          <w:bCs/>
          <w:b/>
        </w:rPr>
        <w:t xml:space="preserve">Poisonous Gas</w:t>
      </w:r>
      <w:r>
        <w:t xml:space="preserve">: During a battle on Poisonous Gas, each player may use no more than one card for its Battle effect. A card chosen from a Battle Hand goes to its owner's Graveyard during cleanup instead of its normal destination. If a player chooses no card from their Battle Hand, they put one unchosen card from their initial Battle Hand in their Graveyard during cleanup, if able.</w:t>
      </w:r>
    </w:p>
    <w:p>
      <w:pPr>
        <w:numPr>
          <w:ilvl w:val="0"/>
          <w:numId w:val="1005"/>
        </w:numPr>
        <w:pStyle w:val="Compact"/>
      </w:pPr>
      <w:r>
        <w:rPr>
          <w:bCs/>
          <w:b/>
        </w:rPr>
        <w:t xml:space="preserve">Difficult Terrain</w:t>
      </w:r>
      <w:r>
        <w:t xml:space="preserve">: When a player enters Difficult Terrain, their movement ends for the turn. A player who begins their turn there or enters it during their turn cannot play a card for its Action effect during the Action Opportunity after movement that turn.</w:t>
      </w:r>
    </w:p>
    <w:p>
      <w:pPr>
        <w:numPr>
          <w:ilvl w:val="0"/>
          <w:numId w:val="1005"/>
        </w:numPr>
        <w:pStyle w:val="Compact"/>
      </w:pPr>
      <w:r>
        <w:rPr>
          <w:bCs/>
          <w:b/>
        </w:rPr>
        <w:t xml:space="preserve">Garrison</w:t>
      </w:r>
      <w:r>
        <w:t xml:space="preserve">: When Garrison's controller defends it, they draw one additional card when forming their initial Battle Hand.</w:t>
      </w:r>
    </w:p>
    <w:p>
      <w:pPr>
        <w:numPr>
          <w:ilvl w:val="0"/>
          <w:numId w:val="1005"/>
        </w:numPr>
        <w:pStyle w:val="Compact"/>
      </w:pPr>
      <w:r>
        <w:rPr>
          <w:bCs/>
          <w:b/>
        </w:rPr>
        <w:t xml:space="preserve">Disrupted Supply Lines</w:t>
      </w:r>
      <w:r>
        <w:t xml:space="preserve">: While a player occupies Disrupted Supply Lines, only one banked Asset they control can be active. They choose which one remains active; all their other banked Assets are inactive until they leave.</w:t>
      </w:r>
    </w:p>
    <w:p>
      <w:pPr>
        <w:numPr>
          <w:ilvl w:val="0"/>
          <w:numId w:val="1005"/>
        </w:numPr>
        <w:pStyle w:val="Compact"/>
      </w:pPr>
      <w:r>
        <w:rPr>
          <w:bCs/>
          <w:b/>
        </w:rPr>
        <w:t xml:space="preserve">Ruined Storehouse</w:t>
      </w:r>
      <w:r>
        <w:t xml:space="preserve">: Once during their Draw step, a player occupying Ruined Storehouse may draw the top card of their Discard Pile instead of drawing from their Draw Pile.</w:t>
      </w:r>
    </w:p>
    <w:p>
      <w:pPr>
        <w:numPr>
          <w:ilvl w:val="0"/>
          <w:numId w:val="1005"/>
        </w:numPr>
        <w:pStyle w:val="Compact"/>
      </w:pPr>
      <w:r>
        <w:rPr>
          <w:bCs/>
          <w:b/>
        </w:rPr>
        <w:t xml:space="preserve">Field Hospital</w:t>
      </w:r>
      <w:r>
        <w:t xml:space="preserve">: During battle cleanup after a battle on Field Hospital, its controller may put one card they used that would enter their Graveyard in their Discard Pile instead.</w:t>
      </w:r>
    </w:p>
    <w:p>
      <w:pPr>
        <w:numPr>
          <w:ilvl w:val="0"/>
          <w:numId w:val="1005"/>
        </w:numPr>
        <w:pStyle w:val="Compact"/>
      </w:pPr>
      <w:r>
        <w:rPr>
          <w:bCs/>
          <w:b/>
        </w:rPr>
        <w:t xml:space="preserve">Exposed Flank</w:t>
      </w:r>
      <w:r>
        <w:t xml:space="preserve">: When Exposed Flank's controller counterattacks an opponent occupying it, that opponent cannot commit a card from hand.</w:t>
      </w:r>
    </w:p>
    <w:p>
      <w:pPr>
        <w:numPr>
          <w:ilvl w:val="0"/>
          <w:numId w:val="1005"/>
        </w:numPr>
        <w:pStyle w:val="Compact"/>
      </w:pPr>
      <w:r>
        <w:rPr>
          <w:bCs/>
          <w:b/>
        </w:rPr>
        <w:t xml:space="preserve">High Ground</w:t>
      </w:r>
      <w:r>
        <w:t xml:space="preserve">: The defending player in a battle on High Ground gains advantage.</w:t>
      </w:r>
    </w:p>
    <w:p>
      <w:pPr>
        <w:numPr>
          <w:ilvl w:val="0"/>
          <w:numId w:val="1005"/>
        </w:numPr>
        <w:pStyle w:val="Compact"/>
      </w:pPr>
      <w:r>
        <w:rPr>
          <w:bCs/>
          <w:b/>
        </w:rPr>
        <w:t xml:space="preserve">Fortified Pass</w:t>
      </w:r>
      <w:r>
        <w:t xml:space="preserve">: When Fortified Pass's controller defends it, the attacking player's banked Assets are inactive during that battle.</w:t>
      </w:r>
    </w:p>
    <w:p>
      <w:pPr>
        <w:numPr>
          <w:ilvl w:val="0"/>
          <w:numId w:val="1005"/>
        </w:numPr>
        <w:pStyle w:val="Compact"/>
      </w:pPr>
      <w:r>
        <w:rPr>
          <w:bCs/>
          <w:b/>
        </w:rPr>
        <w:t xml:space="preserve">Insurgency</w:t>
      </w:r>
      <w:r>
        <w:t xml:space="preserve">: While an opponent occupies Insurgency without controlling it, their banked Assets are inactive.</w:t>
      </w:r>
    </w:p>
    <w:p>
      <w:pPr>
        <w:numPr>
          <w:ilvl w:val="0"/>
          <w:numId w:val="1005"/>
        </w:numPr>
        <w:pStyle w:val="Compact"/>
      </w:pPr>
      <w:r>
        <w:rPr>
          <w:bCs/>
          <w:b/>
        </w:rPr>
        <w:t xml:space="preserve">Watchtower</w:t>
      </w:r>
      <w:r>
        <w:t xml:space="preserve">: When Watchtower's controller defends it, the attacking player commits any card from hand face up instead of face down.</w:t>
      </w:r>
    </w:p>
    <w:p>
      <w:pPr>
        <w:numPr>
          <w:ilvl w:val="0"/>
          <w:numId w:val="1005"/>
        </w:numPr>
        <w:pStyle w:val="Compact"/>
      </w:pPr>
      <w:r>
        <w:rPr>
          <w:bCs/>
          <w:b/>
        </w:rPr>
        <w:t xml:space="preserve">Supply Depot</w:t>
      </w:r>
      <w:r>
        <w:t xml:space="preserve">: During the Draw step, a player occupying and controlling Supply Depot draws one additional card as part of their normal draw.</w:t>
      </w:r>
    </w:p>
    <w:p>
      <w:pPr>
        <w:numPr>
          <w:ilvl w:val="0"/>
          <w:numId w:val="1005"/>
        </w:numPr>
        <w:pStyle w:val="Compact"/>
      </w:pPr>
      <w:r>
        <w:rPr>
          <w:bCs/>
          <w:b/>
        </w:rPr>
        <w:t xml:space="preserve">Old Battlefield</w:t>
      </w:r>
      <w:r>
        <w:t xml:space="preserve">: During battle cleanup after a battle on Old Battlefield, its controller may put one unchosen card from their Battle Hand in their Graveyard instead of their Discard Pile.</w:t>
      </w:r>
    </w:p>
    <w:p>
      <w:pPr>
        <w:numPr>
          <w:ilvl w:val="0"/>
          <w:numId w:val="1005"/>
        </w:numPr>
        <w:pStyle w:val="Compact"/>
      </w:pPr>
      <w:r>
        <w:rPr>
          <w:bCs/>
          <w:b/>
        </w:rPr>
        <w:t xml:space="preserve">Refuge</w:t>
      </w:r>
      <w:r>
        <w:t xml:space="preserve">: After a player voluntarily withdraws onto Refuge, they draw one card.</w:t>
      </w:r>
    </w:p>
    <w:p>
      <w:pPr>
        <w:numPr>
          <w:ilvl w:val="0"/>
          <w:numId w:val="1005"/>
        </w:numPr>
        <w:pStyle w:val="Compact"/>
      </w:pPr>
      <w:r>
        <w:rPr>
          <w:bCs/>
          <w:b/>
        </w:rPr>
        <w:t xml:space="preserve">Command Tent</w:t>
      </w:r>
      <w:r>
        <w:t xml:space="preserve">: If a player begins their turn occupying and controlling Command Tent, they may play one card for its Action effect during the Action Opportunity before movement and one card for its Action effect during the Action Opportunity after movement that turn.</w:t>
      </w:r>
    </w:p>
    <w:p>
      <w:pPr>
        <w:numPr>
          <w:ilvl w:val="0"/>
          <w:numId w:val="1005"/>
        </w:numPr>
        <w:pStyle w:val="Compact"/>
      </w:pPr>
      <w:r>
        <w:rPr>
          <w:bCs/>
          <w:b/>
        </w:rPr>
        <w:t xml:space="preserve">Monastery</w:t>
      </w:r>
      <w:r>
        <w:t xml:space="preserve">: While Monastery's controller occupies it, cards cannot leave either player's Graveyard. During battles on Monastery, cards with the Arcane trait have no effect.</w:t>
      </w:r>
    </w:p>
    <w:p>
      <w:pPr>
        <w:numPr>
          <w:ilvl w:val="0"/>
          <w:numId w:val="1005"/>
        </w:numPr>
        <w:pStyle w:val="Compact"/>
      </w:pPr>
      <w:r>
        <w:rPr>
          <w:bCs/>
          <w:b/>
        </w:rPr>
        <w:t xml:space="preserve">Training Grounds</w:t>
      </w:r>
      <w:r>
        <w:t xml:space="preserve">: When Training Grounds's controller defends it, after forming their initial Battle Hand but before choosing a card from it, they may discard that entire Battle Hand and draw the same number of replacement cards. Those cards become their Battle Hand.</w:t>
      </w:r>
    </w:p>
    <w:p>
      <w:pPr>
        <w:numPr>
          <w:ilvl w:val="0"/>
          <w:numId w:val="1005"/>
        </w:numPr>
        <w:pStyle w:val="Compact"/>
      </w:pPr>
      <w:r>
        <w:rPr>
          <w:bCs/>
          <w:b/>
        </w:rPr>
        <w:t xml:space="preserve">King's Road</w:t>
      </w:r>
      <w:r>
        <w:t xml:space="preserve">: A player who begins their turn on King's Road gains one additional position of movement during that turn's Movement step.</w:t>
      </w:r>
    </w:p>
    <w:p>
      <w:pPr>
        <w:numPr>
          <w:ilvl w:val="0"/>
          <w:numId w:val="1005"/>
        </w:numPr>
        <w:pStyle w:val="Compact"/>
      </w:pPr>
      <w:r>
        <w:rPr>
          <w:bCs/>
          <w:b/>
        </w:rPr>
        <w:t xml:space="preserve">Toll Bridge</w:t>
      </w:r>
      <w:r>
        <w:t xml:space="preserve">: To voluntarily advance from Toll Bridge, a player must discard one card from hand. If they cannot, they cannot advance from it.</w:t>
      </w:r>
    </w:p>
    <w:p>
      <w:pPr>
        <w:numPr>
          <w:ilvl w:val="0"/>
          <w:numId w:val="1005"/>
        </w:numPr>
        <w:pStyle w:val="Compact"/>
      </w:pPr>
      <w:r>
        <w:rPr>
          <w:bCs/>
          <w:b/>
        </w:rPr>
        <w:t xml:space="preserve">Smuggler's Pass</w:t>
      </w:r>
      <w:r>
        <w:t xml:space="preserve">: During an Action Opportunity, while occupying and controlling Smuggler's Pass, a player may stash one card from hand face down beneath it instead of playing a card for its Action effect. The stashed card does not count toward the hand limit. While that player occupies and controls Smuggler's Pass, they may play the stashed card for its Action effect or commit it during a battle as though it were in their hand. It counts as a card used from hand. At the start of the stashing player's turn, if they control Smuggler's Pass, they may return the stashed card to their hand. If they lose control of Smuggler's Pass, put the stashed card in its owner's Discard Pile. Only one card may be stashed here.</w:t>
      </w:r>
    </w:p>
    <w:p>
      <w:pPr>
        <w:numPr>
          <w:ilvl w:val="0"/>
          <w:numId w:val="1005"/>
        </w:numPr>
        <w:pStyle w:val="Compact"/>
      </w:pPr>
      <w:r>
        <w:rPr>
          <w:bCs/>
          <w:b/>
        </w:rPr>
        <w:t xml:space="preserve">Arena: Spoils of War</w:t>
      </w:r>
      <w:r>
        <w:t xml:space="preserve"> </w:t>
      </w:r>
      <w:r>
        <w:rPr>
          <w:iCs/>
          <w:i/>
        </w:rPr>
        <w:t xml:space="preserve">(Arena)</w:t>
      </w:r>
      <w:r>
        <w:t xml:space="preserve">: During battles on Spoils of War, Defender's Advantage does not apply. If battle totals are tied, reroll the battle dice. During battle cleanup, the winner may put one unchosen card from their Battle Hand in their hand instead of their Discard Pile.</w:t>
      </w:r>
    </w:p>
    <w:p>
      <w:pPr>
        <w:numPr>
          <w:ilvl w:val="0"/>
          <w:numId w:val="1005"/>
        </w:numPr>
        <w:pStyle w:val="Compact"/>
      </w:pPr>
      <w:r>
        <w:rPr>
          <w:bCs/>
          <w:b/>
        </w:rPr>
        <w:t xml:space="preserve">Arena: No Quarter</w:t>
      </w:r>
      <w:r>
        <w:t xml:space="preserve"> </w:t>
      </w:r>
      <w:r>
        <w:rPr>
          <w:iCs/>
          <w:i/>
        </w:rPr>
        <w:t xml:space="preserve">(Arena)</w:t>
      </w:r>
      <w:r>
        <w:t xml:space="preserve">: During battles on No Quarter, Defender's Advantage does not apply. If battle totals are tied, reroll the battle dice. The losing player retreats one additional position, if able.</w:t>
      </w:r>
    </w:p>
    <w:p>
      <w:pPr>
        <w:numPr>
          <w:ilvl w:val="0"/>
          <w:numId w:val="1005"/>
        </w:numPr>
        <w:pStyle w:val="Compact"/>
      </w:pPr>
      <w:r>
        <w:rPr>
          <w:bCs/>
          <w:b/>
        </w:rPr>
        <w:t xml:space="preserve">Arena: Single Combat</w:t>
      </w:r>
      <w:r>
        <w:t xml:space="preserve"> </w:t>
      </w:r>
      <w:r>
        <w:rPr>
          <w:iCs/>
          <w:i/>
        </w:rPr>
        <w:t xml:space="preserve">(Arena)</w:t>
      </w:r>
      <w:r>
        <w:t xml:space="preserve">: During battles on Single Combat, Defender's Advantage does not apply. If battle totals are tied, reroll the battle dice. All banked Assets are inactive during the battle.</w:t>
      </w:r>
    </w:p>
    <w:p>
      <w:pPr>
        <w:numPr>
          <w:ilvl w:val="0"/>
          <w:numId w:val="1005"/>
        </w:numPr>
        <w:pStyle w:val="Compact"/>
      </w:pPr>
      <w:r>
        <w:rPr>
          <w:bCs/>
          <w:b/>
        </w:rPr>
        <w:t xml:space="preserve">Arena: Grand Melee</w:t>
      </w:r>
      <w:r>
        <w:t xml:space="preserve"> </w:t>
      </w:r>
      <w:r>
        <w:rPr>
          <w:iCs/>
          <w:i/>
        </w:rPr>
        <w:t xml:space="preserve">(Arena)</w:t>
      </w:r>
      <w:r>
        <w:t xml:space="preserve">: During battles on Grand Melee, Defender's Advantage does not apply. If battle totals are tied, reroll the battle dice. Each player draws one additional card when forming their initial Battle Hand and may choose one additional card from it.</w:t>
      </w:r>
    </w:p>
    <w:p>
      <w:pPr>
        <w:pStyle w:val="FirstParagraph"/>
      </w:pPr>
      <w:r>
        <w:t xml:space="preserve">Generated from the canonical v0.6.0 sources on July 20, 2026.</w:t>
      </w:r>
    </w:p>
    <w:bookmarkEnd w:id="26"/>
    <w:bookmarkStart w:id="29" w:name="online-tools-and-updates"/>
    <w:p>
      <w:pPr>
        <w:pStyle w:val="Heading2"/>
      </w:pPr>
      <w:r>
        <w:t xml:space="preserve">Online Tools and Updates</w:t>
      </w:r>
    </w:p>
    <w:p>
      <w:pPr>
        <w:pStyle w:val="FirstParagraph"/>
      </w:pPr>
      <w:r>
        <w:t xml:space="preserve">The Gauntlet project repository, current release materials, and browser tools are available at</w:t>
      </w:r>
      <w:r>
        <w:t xml:space="preserve"> </w:t>
      </w:r>
      <w:hyperlink r:id="rId27">
        <w:r>
          <w:rPr>
            <w:rStyle w:val="Hyperlink"/>
            <w:bCs/>
            <w:b/>
          </w:rPr>
          <w:t xml:space="preserve">gauntlet.run</w:t>
        </w:r>
      </w:hyperlink>
      <w:r>
        <w:t xml:space="preserve">.</w:t>
      </w:r>
    </w:p>
    <w:p>
      <w:pPr>
        <w:pStyle w:val="BodyText"/>
      </w:pPr>
      <w:r>
        <w:t xml:space="preserve">Build and validate v0.6 Decks with the</w:t>
      </w:r>
      <w:r>
        <w:t xml:space="preserve"> </w:t>
      </w:r>
      <w:hyperlink r:id="rId28">
        <w:r>
          <w:rPr>
            <w:rStyle w:val="Hyperlink"/>
            <w:bCs/>
            <w:b/>
          </w:rPr>
          <w:t xml:space="preserve">Gauntlet Deckbuilder</w:t>
        </w:r>
      </w:hyperlink>
      <w:r>
        <w:t xml:space="preserve">.</w:t>
      </w:r>
    </w:p>
    <w:bookmarkEnd w:id="29"/>
    <w:sectPr>
      <w:headerReference r:id="rId9" w:type="default"/>
      <w:footerReference r:id="rId10" w:type="default"/>
      <w:pgSz w:h="15840" w:w="12240"/>
      <w:pgMar w:bottom="979" w:footer="720" w:gutter="0" w:header="720" w:left="1037" w:right="1037" w:top="979"/>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6"/>
      </w:rPr>
      <w:t xml:space="preserve">— </w:t>
    </w:r>
    <w:fldSimple w:instr="PAGE"/>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color w:val="64748B"/>
        <w:sz w:val="16"/>
      </w:rPr>
      <w:t>GAUNTLET  •  OFFICIAL RULEBOOK  •  v0.6.0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Noto Serif" w:hAnsi="Noto Serif"/>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20"/>
      <w:outlineLvl w:val="0"/>
    </w:pPr>
    <w:rPr>
      <w:rFonts w:ascii="Noto Sans" w:asciiTheme="majorHAnsi" w:cstheme="majorBidi" w:eastAsiaTheme="majorEastAsia" w:hAnsi="Noto Sans" w:hAnsiTheme="majorHAnsi"/>
      <w:b/>
      <w:bCs/>
      <w:color w:val="172235"/>
      <w:sz w:val="44"/>
      <w:szCs w:val="28"/>
    </w:rPr>
  </w:style>
  <w:style w:styleId="Heading2" w:type="paragraph">
    <w:name w:val="heading 2"/>
    <w:basedOn w:val="Normal"/>
    <w:next w:val="Normal"/>
    <w:link w:val="Heading2Char"/>
    <w:uiPriority w:val="9"/>
    <w:unhideWhenUsed/>
    <w:qFormat/>
    <w:rsid w:val="00FC693F"/>
    <w:pPr>
      <w:keepNext/>
      <w:keepLines/>
      <w:spacing w:after="100" w:before="240"/>
      <w:outlineLvl w:val="1"/>
    </w:pPr>
    <w:rPr>
      <w:rFonts w:ascii="Noto Sans" w:asciiTheme="majorHAnsi" w:cstheme="majorBidi" w:eastAsiaTheme="majorEastAsia" w:hAnsi="Noto Sans" w:hAnsiTheme="majorHAnsi"/>
      <w:b/>
      <w:bCs/>
      <w:color w:val="172235"/>
      <w:sz w:val="30"/>
      <w:szCs w:val="26"/>
    </w:rPr>
  </w:style>
  <w:style w:styleId="Heading3" w:type="paragraph">
    <w:name w:val="heading 3"/>
    <w:basedOn w:val="Normal"/>
    <w:next w:val="Normal"/>
    <w:link w:val="Heading3Char"/>
    <w:uiPriority w:val="9"/>
    <w:unhideWhenUsed/>
    <w:qFormat/>
    <w:rsid w:val="00FC693F"/>
    <w:pPr>
      <w:keepNext/>
      <w:keepLines/>
      <w:spacing w:after="60" w:before="180"/>
      <w:outlineLvl w:val="2"/>
    </w:pPr>
    <w:rPr>
      <w:rFonts w:ascii="Noto Sans" w:asciiTheme="majorHAnsi" w:cstheme="majorBidi" w:eastAsiaTheme="majorEastAsia" w:hAnsi="Noto Sans" w:hAnsiTheme="majorHAnsi"/>
      <w:b/>
      <w:bCs/>
      <w:color w:val="172235"/>
      <w:sz w:val="24"/>
    </w:rPr>
  </w:style>
  <w:style w:styleId="Heading4" w:type="paragraph">
    <w:name w:val="heading 4"/>
    <w:basedOn w:val="Normal"/>
    <w:next w:val="Normal"/>
    <w:link w:val="Heading4Char"/>
    <w:uiPriority w:val="9"/>
    <w:semiHidden/>
    <w:unhideWhenUsed/>
    <w:qFormat/>
    <w:rsid w:val="00FC693F"/>
    <w:pPr>
      <w:keepNext/>
      <w:keepLines/>
      <w:spacing w:after="40" w:before="120"/>
      <w:outlineLvl w:val="3"/>
    </w:pPr>
    <w:rPr>
      <w:rFonts w:ascii="Noto Sans" w:asciiTheme="majorHAnsi" w:cstheme="majorBidi" w:eastAsiaTheme="majorEastAsia" w:hAnsi="Noto Sans" w:hAnsiTheme="majorHAnsi"/>
      <w:b/>
      <w:bCs/>
      <w:i/>
      <w:iCs/>
      <w:color w:val="172235"/>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40" w:before="0" w:line="240" w:lineRule="auto"/>
      <w:contextualSpacing/>
      <w:jc w:val="center"/>
    </w:pPr>
    <w:rPr>
      <w:rFonts w:ascii="Noto Sans" w:asciiTheme="majorHAnsi" w:cstheme="majorBidi" w:eastAsiaTheme="majorEastAsia" w:hAnsi="Noto Sans" w:hAnsiTheme="majorHAnsi"/>
      <w:b/>
      <w:color w:val="172235"/>
      <w:spacing w:val="5"/>
      <w:kern w:val="28"/>
      <w:sz w:val="6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jc w:val="center"/>
    </w:pPr>
    <w:rPr>
      <w:rFonts w:ascii="Noto Sans" w:asciiTheme="majorHAnsi" w:cstheme="majorBidi" w:eastAsiaTheme="majorEastAsia" w:hAnsi="Noto Sans" w:hAnsiTheme="majorHAnsi"/>
      <w:i/>
      <w:iCs/>
      <w:color w:val="172235"/>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Table" w:type="table">
    <w:name w:val="Compact Table"/>
    <w:rPr>
      <w:rFonts w:ascii="Noto Sans" w:hAnsi="Noto Sans"/>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27" Target="https://gauntlet.run/" TargetMode="External" /><Relationship Type="http://schemas.openxmlformats.org/officeDocument/2006/relationships/hyperlink" Id="rId28" Target="https://gauntlet.run/deckbuilder-v0.6/" TargetMode="External" /></Relationships>
</file>

<file path=word/_rels/footnotes.xml.rels><?xml version="1.0" encoding="UTF-8"?><Relationships xmlns="http://schemas.openxmlformats.org/package/2006/relationships"><Relationship Type="http://schemas.openxmlformats.org/officeDocument/2006/relationships/hyperlink" Id="rId27" Target="https://gauntlet.run/" TargetMode="External" /><Relationship Type="http://schemas.openxmlformats.org/officeDocument/2006/relationships/hyperlink" Id="rId28" Target="https://gauntlet.run/deckbuilder-v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GAUNTLET</dc:title>
  <dc:creator/>
  <dc:language>en-US</dc:language>
  <cp:keywords/>
  <dcterms:created xsi:type="dcterms:W3CDTF">2026-07-21T01:04:54Z</dcterms:created>
  <dcterms:modified xsi:type="dcterms:W3CDTF">2026-07-21T01:04:54Z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 2026</vt:lpwstr>
  </property>
  <property fmtid="{D5CDD505-2E9C-101B-9397-08002B2CF9AE}" pid="3" name="subtitle">
    <vt:lpwstr>v0.6.0 Reference Guide</vt:lpwstr>
  </property>
</Properties>
</file>