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gauntlet"/>
    <w:p>
      <w:pPr>
        <w:pStyle w:val="Heading1"/>
      </w:pPr>
      <w:r>
        <w:t xml:space="preserve">GAUNTLET</w:t>
      </w:r>
    </w:p>
    <w:bookmarkStart w:id="20" w:name="official-rulebook"/>
    <w:p>
      <w:pPr>
        <w:pStyle w:val="Heading2"/>
      </w:pPr>
      <w:r>
        <w:t xml:space="preserve">Official Rulebook</w:t>
      </w:r>
    </w:p>
    <w:p>
      <w:pPr>
        <w:pStyle w:val="FirstParagraph"/>
      </w:pPr>
      <w:r>
        <w:rPr>
          <w:bCs/>
          <w:b/>
        </w:rPr>
        <w:t xml:space="preserve">Version 0.6.1 — First Playtest Revision</w:t>
      </w:r>
    </w:p>
    <w:p>
      <w:r>
        <w:pict>
          <v:rect style="width:0;height:1.5pt" o:hralign="center" o:hrstd="t" o:hr="t"/>
        </w:pict>
      </w:r>
    </w:p>
    <w:bookmarkEnd w:id="20"/>
    <w:bookmarkEnd w:id="21"/>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29"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28"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Missions, and similar components are part of the Deck but are not part of the Playable Deck unless a rule explicitly says otherwise.</w:t>
      </w:r>
    </w:p>
    <w:p>
      <w:pPr>
        <w:pStyle w:val="BodyText"/>
      </w:pPr>
      <w:r>
        <w:t xml:space="preserve">Together, both players' Territory Cards form the</w:t>
      </w:r>
      <w:r>
        <w:t xml:space="preserve"> </w:t>
      </w:r>
      <w:r>
        <w:rPr>
          <w:bCs/>
          <w:b/>
        </w:rPr>
        <w:t xml:space="preserve">Gauntlet</w:t>
      </w:r>
      <w:r>
        <w:t xml:space="preserve">, a single six-Territory column.</w:t>
      </w:r>
    </w:p>
    <w:p>
      <w:r>
        <w:pict>
          <v:rect style="width:0;height:1.5pt" o:hralign="center" o:hrstd="t" o:hr="t"/>
        </w:pict>
      </w:r>
    </w:p>
    <w:bookmarkEnd w:id="28"/>
    <w:bookmarkEnd w:id="29"/>
    <w:bookmarkStart w:id="36" w:name="X1aa3bb996543939ab9f48144152010207c5cc31"/>
    <w:p>
      <w:pPr>
        <w:pStyle w:val="Heading1"/>
      </w:pPr>
      <w:r>
        <w:t xml:space="preserve">2. Building a Deck</w:t>
      </w:r>
    </w:p>
    <w:bookmarkStart w:id="30"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0"/>
    <w:bookmarkStart w:id="35" w:name="complete-rules-2"/>
    <w:p>
      <w:pPr>
        <w:pStyle w:val="Heading2"/>
      </w:pPr>
      <w:r>
        <w:t xml:space="preserve">Complete rules</w:t>
      </w:r>
    </w:p>
    <w:bookmarkStart w:id="31"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1"/>
    <w:bookmarkStart w:id="32" w:name="build-the-playable-deck"/>
    <w:p>
      <w:pPr>
        <w:pStyle w:val="Heading3"/>
      </w:pPr>
      <w:r>
        <w:t xml:space="preserve">Build the Playable Deck</w:t>
      </w:r>
    </w:p>
    <w:p>
      <w:pPr>
        <w:pStyle w:val="FirstParagraph"/>
      </w:pPr>
      <w:r>
        <w:t xml:space="preserve">A Playable Deck must contain:</w:t>
      </w:r>
    </w:p>
    <w:p>
      <w:pPr>
        <w:numPr>
          <w:ilvl w:val="0"/>
          <w:numId w:val="1005"/>
        </w:numPr>
        <w:pStyle w:val="Compact"/>
      </w:pPr>
      <w:r>
        <w:t xml:space="preserve">at least</w:t>
      </w:r>
      <w:r>
        <w:t xml:space="preserve"> </w:t>
      </w:r>
      <w:r>
        <w:rPr>
          <w:bCs/>
          <w:b/>
        </w:rPr>
        <w:t xml:space="preserve">30 cards</w:t>
      </w:r>
      <w:r>
        <w:t xml:space="preserve">;</w:t>
      </w:r>
    </w:p>
    <w:p>
      <w:pPr>
        <w:numPr>
          <w:ilvl w:val="0"/>
          <w:numId w:val="1005"/>
        </w:numPr>
        <w:pStyle w:val="Compact"/>
      </w:pPr>
      <w:r>
        <w:t xml:space="preserve">no more than</w:t>
      </w:r>
      <w:r>
        <w:t xml:space="preserve"> </w:t>
      </w:r>
      <w:r>
        <w:rPr>
          <w:bCs/>
          <w:b/>
        </w:rPr>
        <w:t xml:space="preserve">60 total deckbuilding value</w:t>
      </w:r>
      <w:r>
        <w:t xml:space="preserve">; and</w:t>
      </w:r>
    </w:p>
    <w:p>
      <w:pPr>
        <w:numPr>
          <w:ilvl w:val="0"/>
          <w:numId w:val="1005"/>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32"/>
    <w:bookmarkStart w:id="33" w:name="choose-territories"/>
    <w:p>
      <w:pPr>
        <w:pStyle w:val="Heading3"/>
      </w:pPr>
      <w:r>
        <w:t xml:space="preserve">Choose Territories</w:t>
      </w:r>
    </w:p>
    <w:p>
      <w:pPr>
        <w:pStyle w:val="FirstParagraph"/>
      </w:pPr>
      <w:r>
        <w:t xml:space="preserve">Choose exactly three different Territory Cards.</w:t>
      </w:r>
    </w:p>
    <w:p>
      <w:pPr>
        <w:numPr>
          <w:ilvl w:val="0"/>
          <w:numId w:val="1006"/>
        </w:numPr>
        <w:pStyle w:val="Compact"/>
      </w:pPr>
      <w:r>
        <w:t xml:space="preserve">No more than one may be an</w:t>
      </w:r>
      <w:r>
        <w:t xml:space="preserve"> </w:t>
      </w:r>
      <w:r>
        <w:rPr>
          <w:bCs/>
          <w:b/>
        </w:rPr>
        <w:t xml:space="preserve">Arena</w:t>
      </w:r>
      <w:r>
        <w:t xml:space="preserve">.</w:t>
      </w:r>
    </w:p>
    <w:p>
      <w:pPr>
        <w:numPr>
          <w:ilvl w:val="0"/>
          <w:numId w:val="1006"/>
        </w:numPr>
        <w:pStyle w:val="Compact"/>
      </w:pPr>
      <w:r>
        <w:t xml:space="preserve">Territory Cards are not part of the Playable Deck.</w:t>
      </w:r>
    </w:p>
    <w:p>
      <w:pPr>
        <w:numPr>
          <w:ilvl w:val="0"/>
          <w:numId w:val="1006"/>
        </w:numPr>
        <w:pStyle w:val="Compact"/>
      </w:pPr>
      <w:r>
        <w:t xml:space="preserve">Territories do not count toward the 30-card minimum or 60-value maximum.</w:t>
      </w:r>
    </w:p>
    <w:p>
      <w:pPr>
        <w:numPr>
          <w:ilvl w:val="0"/>
          <w:numId w:val="1006"/>
        </w:numPr>
        <w:pStyle w:val="Compact"/>
      </w:pPr>
      <w:r>
        <w:t xml:space="preserve">Both players may choose the same Territory titles.</w:t>
      </w:r>
    </w:p>
    <w:bookmarkEnd w:id="33"/>
    <w:bookmarkStart w:id="34"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7"/>
        </w:numPr>
        <w:pStyle w:val="Compact"/>
      </w:pPr>
      <w:r>
        <w:t xml:space="preserve">are not part of the Playable Deck;</w:t>
      </w:r>
    </w:p>
    <w:p>
      <w:pPr>
        <w:numPr>
          <w:ilvl w:val="0"/>
          <w:numId w:val="1007"/>
        </w:numPr>
        <w:pStyle w:val="Compact"/>
      </w:pPr>
      <w:r>
        <w:t xml:space="preserve">are not shuffled into the Draw Pile;</w:t>
      </w:r>
    </w:p>
    <w:p>
      <w:pPr>
        <w:numPr>
          <w:ilvl w:val="0"/>
          <w:numId w:val="1007"/>
        </w:numPr>
        <w:pStyle w:val="Compact"/>
      </w:pPr>
      <w:r>
        <w:t xml:space="preserve">cannot be drawn, played, discarded, banked, or placed in the Graveyard; and</w:t>
      </w:r>
    </w:p>
    <w:p>
      <w:pPr>
        <w:numPr>
          <w:ilvl w:val="0"/>
          <w:numId w:val="1007"/>
        </w:numPr>
        <w:pStyle w:val="Compact"/>
      </w:pPr>
      <w:r>
        <w:t xml:space="preserve">do not count toward deck size or deckbuilding value.</w:t>
      </w:r>
    </w:p>
    <w:p>
      <w:r>
        <w:pict>
          <v:rect style="width:0;height:1.5pt" o:hralign="center" o:hrstd="t" o:hr="t"/>
        </w:pict>
      </w:r>
    </w:p>
    <w:bookmarkEnd w:id="34"/>
    <w:bookmarkEnd w:id="35"/>
    <w:bookmarkEnd w:id="36"/>
    <w:bookmarkStart w:id="40" w:name="Xaf720dab6e1a6fe367187d817bf580bba6dcd9c"/>
    <w:p>
      <w:pPr>
        <w:pStyle w:val="Heading1"/>
      </w:pPr>
      <w:r>
        <w:t xml:space="preserve">3. Setup</w:t>
      </w:r>
    </w:p>
    <w:bookmarkStart w:id="37"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37"/>
    <w:bookmarkStart w:id="39" w:name="complete-rules-3"/>
    <w:p>
      <w:pPr>
        <w:pStyle w:val="Heading2"/>
      </w:pPr>
      <w:r>
        <w:t xml:space="preserve">Complete rules</w:t>
      </w:r>
    </w:p>
    <w:p>
      <w:pPr>
        <w:pStyle w:val="FirstParagraph"/>
      </w:pPr>
      <w:r>
        <w:t xml:space="preserve">Prepare the game in this order:</w:t>
      </w:r>
    </w:p>
    <w:p>
      <w:pPr>
        <w:numPr>
          <w:ilvl w:val="0"/>
          <w:numId w:val="1008"/>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8"/>
        </w:numPr>
        <w:pStyle w:val="Compact"/>
      </w:pPr>
      <w:r>
        <w:rPr>
          <w:bCs/>
          <w:b/>
        </w:rPr>
        <w:t xml:space="preserve">Arrange Territories.</w:t>
      </w:r>
      <w:r>
        <w:t xml:space="preserve"> </w:t>
      </w:r>
      <w:r>
        <w:t xml:space="preserve">Secretly arrange the three Territory Cards in a line facing their owner.</w:t>
      </w:r>
    </w:p>
    <w:p>
      <w:pPr>
        <w:numPr>
          <w:ilvl w:val="0"/>
          <w:numId w:val="1008"/>
        </w:numPr>
        <w:pStyle w:val="Compact"/>
      </w:pPr>
      <w:r>
        <w:rPr>
          <w:bCs/>
          <w:b/>
        </w:rPr>
        <w:t xml:space="preserve">Form the Gauntlet.</w:t>
      </w:r>
      <w:r>
        <w:t xml:space="preserve"> </w:t>
      </w:r>
      <w:r>
        <w:t xml:space="preserve">Join both Territory lines to create one six-Territory column.</w:t>
      </w:r>
    </w:p>
    <w:p>
      <w:pPr>
        <w:numPr>
          <w:ilvl w:val="0"/>
          <w:numId w:val="1008"/>
        </w:numPr>
        <w:pStyle w:val="Compact"/>
      </w:pPr>
      <w:r>
        <w:rPr>
          <w:bCs/>
          <w:b/>
        </w:rPr>
        <w:t xml:space="preserve">Reveal Territories.</w:t>
      </w:r>
      <w:r>
        <w:t xml:space="preserve"> </w:t>
      </w:r>
      <w:r>
        <w:t xml:space="preserve">Reveal all six simultaneously. They remain face up unless an effect says otherwise.</w:t>
      </w:r>
    </w:p>
    <w:p>
      <w:pPr>
        <w:numPr>
          <w:ilvl w:val="0"/>
          <w:numId w:val="1008"/>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8"/>
        </w:numPr>
        <w:pStyle w:val="Compact"/>
      </w:pPr>
      <w:r>
        <w:rPr>
          <w:bCs/>
          <w:b/>
        </w:rPr>
        <w:t xml:space="preserve">Place Player Tokens.</w:t>
      </w:r>
      <w:r>
        <w:t xml:space="preserve"> </w:t>
      </w:r>
      <w:r>
        <w:t xml:space="preserve">Place each token immediately before the Territory at that player's end.</w:t>
      </w:r>
    </w:p>
    <w:p>
      <w:pPr>
        <w:numPr>
          <w:ilvl w:val="0"/>
          <w:numId w:val="1008"/>
        </w:numPr>
        <w:pStyle w:val="Compact"/>
      </w:pPr>
      <w:r>
        <w:rPr>
          <w:bCs/>
          <w:b/>
        </w:rPr>
        <w:t xml:space="preserve">Draw opening Hands.</w:t>
      </w:r>
      <w:r>
        <w:t xml:space="preserve"> </w:t>
      </w:r>
      <w:r>
        <w:t xml:space="preserve">Each player draws three cards.</w:t>
      </w:r>
    </w:p>
    <w:p>
      <w:pPr>
        <w:numPr>
          <w:ilvl w:val="0"/>
          <w:numId w:val="1008"/>
        </w:numPr>
        <w:pStyle w:val="Compact"/>
      </w:pPr>
      <w:r>
        <w:rPr>
          <w:bCs/>
          <w:b/>
        </w:rPr>
        <w:t xml:space="preserve">Determine first player.</w:t>
      </w:r>
      <w:r>
        <w:t xml:space="preserve"> </w:t>
      </w:r>
      <w:r>
        <w:t xml:space="preserve">Each player rolls one die. Higher result goes first; reroll ties.</w:t>
      </w:r>
    </w:p>
    <w:bookmarkStart w:id="38" w:name="recommended-play-areas"/>
    <w:p>
      <w:pPr>
        <w:pStyle w:val="Heading3"/>
      </w:pPr>
      <w:r>
        <w:t xml:space="preserve">Recommended play areas</w:t>
      </w:r>
    </w:p>
    <w:p>
      <w:pPr>
        <w:pStyle w:val="FirstParagraph"/>
      </w:pPr>
      <w:r>
        <w:t xml:space="preserve">Each player should maintain distinct areas for:</w:t>
      </w:r>
    </w:p>
    <w:p>
      <w:pPr>
        <w:numPr>
          <w:ilvl w:val="0"/>
          <w:numId w:val="1009"/>
        </w:numPr>
        <w:pStyle w:val="Compact"/>
      </w:pPr>
      <w:r>
        <w:t xml:space="preserve">Draw Pile;</w:t>
      </w:r>
    </w:p>
    <w:p>
      <w:pPr>
        <w:numPr>
          <w:ilvl w:val="0"/>
          <w:numId w:val="1009"/>
        </w:numPr>
        <w:pStyle w:val="Compact"/>
      </w:pPr>
      <w:r>
        <w:t xml:space="preserve">Discard Pile;</w:t>
      </w:r>
    </w:p>
    <w:p>
      <w:pPr>
        <w:numPr>
          <w:ilvl w:val="0"/>
          <w:numId w:val="1009"/>
        </w:numPr>
        <w:pStyle w:val="Compact"/>
      </w:pPr>
      <w:r>
        <w:t xml:space="preserve">Graveyard;</w:t>
      </w:r>
    </w:p>
    <w:p>
      <w:pPr>
        <w:numPr>
          <w:ilvl w:val="0"/>
          <w:numId w:val="1009"/>
        </w:numPr>
        <w:pStyle w:val="Compact"/>
      </w:pPr>
      <w:r>
        <w:t xml:space="preserve">Hand;</w:t>
      </w:r>
    </w:p>
    <w:p>
      <w:pPr>
        <w:numPr>
          <w:ilvl w:val="0"/>
          <w:numId w:val="1009"/>
        </w:numPr>
        <w:pStyle w:val="Compact"/>
      </w:pPr>
      <w:r>
        <w:t xml:space="preserve">Asset Bank;</w:t>
      </w:r>
    </w:p>
    <w:p>
      <w:pPr>
        <w:numPr>
          <w:ilvl w:val="0"/>
          <w:numId w:val="1009"/>
        </w:numPr>
        <w:pStyle w:val="Compact"/>
      </w:pPr>
      <w:r>
        <w:t xml:space="preserve">Leader and supplemental components;</w:t>
      </w:r>
    </w:p>
    <w:p>
      <w:pPr>
        <w:numPr>
          <w:ilvl w:val="0"/>
          <w:numId w:val="1009"/>
        </w:numPr>
        <w:pStyle w:val="Compact"/>
      </w:pPr>
      <w:r>
        <w:t xml:space="preserve">Reserve;</w:t>
      </w:r>
    </w:p>
    <w:p>
      <w:pPr>
        <w:numPr>
          <w:ilvl w:val="0"/>
          <w:numId w:val="1009"/>
        </w:numPr>
        <w:pStyle w:val="Compact"/>
      </w:pPr>
      <w:r>
        <w:t xml:space="preserve">Gambit; and</w:t>
      </w:r>
    </w:p>
    <w:p>
      <w:pPr>
        <w:numPr>
          <w:ilvl w:val="0"/>
          <w:numId w:val="1009"/>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38"/>
    <w:bookmarkEnd w:id="39"/>
    <w:bookmarkEnd w:id="40"/>
    <w:bookmarkStart w:id="48" w:name="Xcec637542a4c2dcf3e013ed48ad56347297d6d4"/>
    <w:p>
      <w:pPr>
        <w:pStyle w:val="Heading1"/>
      </w:pPr>
      <w:r>
        <w:t xml:space="preserve">4. Turn Structure</w:t>
      </w:r>
    </w:p>
    <w:bookmarkStart w:id="41"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1"/>
    <w:bookmarkStart w:id="47" w:name="complete-rules-4"/>
    <w:p>
      <w:pPr>
        <w:pStyle w:val="Heading2"/>
      </w:pPr>
      <w:r>
        <w:t xml:space="preserve">Complete rules</w:t>
      </w:r>
    </w:p>
    <w:p>
      <w:pPr>
        <w:pStyle w:val="FirstParagraph"/>
      </w:pPr>
      <w:r>
        <w:t xml:space="preserve">Complete each turn in this order:</w:t>
      </w:r>
    </w:p>
    <w:p>
      <w:pPr>
        <w:numPr>
          <w:ilvl w:val="0"/>
          <w:numId w:val="1010"/>
        </w:numPr>
        <w:pStyle w:val="Compact"/>
      </w:pPr>
      <w:r>
        <w:rPr>
          <w:bCs/>
          <w:b/>
        </w:rPr>
        <w:t xml:space="preserve">Capture</w:t>
      </w:r>
    </w:p>
    <w:p>
      <w:pPr>
        <w:numPr>
          <w:ilvl w:val="0"/>
          <w:numId w:val="1010"/>
        </w:numPr>
        <w:pStyle w:val="Compact"/>
      </w:pPr>
      <w:r>
        <w:rPr>
          <w:bCs/>
          <w:b/>
        </w:rPr>
        <w:t xml:space="preserve">Draw</w:t>
      </w:r>
    </w:p>
    <w:p>
      <w:pPr>
        <w:numPr>
          <w:ilvl w:val="0"/>
          <w:numId w:val="1010"/>
        </w:numPr>
        <w:pStyle w:val="Compact"/>
      </w:pPr>
      <w:r>
        <w:rPr>
          <w:bCs/>
          <w:b/>
        </w:rPr>
        <w:t xml:space="preserve">Action Opportunity before movement</w:t>
      </w:r>
    </w:p>
    <w:p>
      <w:pPr>
        <w:numPr>
          <w:ilvl w:val="0"/>
          <w:numId w:val="1010"/>
        </w:numPr>
        <w:pStyle w:val="Compact"/>
      </w:pPr>
      <w:r>
        <w:rPr>
          <w:bCs/>
          <w:b/>
        </w:rPr>
        <w:t xml:space="preserve">Movement</w:t>
      </w:r>
    </w:p>
    <w:p>
      <w:pPr>
        <w:numPr>
          <w:ilvl w:val="0"/>
          <w:numId w:val="1010"/>
        </w:numPr>
        <w:pStyle w:val="Compact"/>
      </w:pPr>
      <w:r>
        <w:rPr>
          <w:bCs/>
          <w:b/>
        </w:rPr>
        <w:t xml:space="preserve">Action Opportunity after movement</w:t>
      </w:r>
    </w:p>
    <w:p>
      <w:pPr>
        <w:numPr>
          <w:ilvl w:val="0"/>
          <w:numId w:val="1010"/>
        </w:numPr>
        <w:pStyle w:val="Compact"/>
      </w:pPr>
      <w:r>
        <w:rPr>
          <w:bCs/>
          <w:b/>
        </w:rPr>
        <w:t xml:space="preserve">Cleanup</w:t>
      </w:r>
    </w:p>
    <w:bookmarkStart w:id="42"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42"/>
    <w:bookmarkStart w:id="43"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43"/>
    <w:bookmarkStart w:id="44"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1"/>
        </w:numPr>
        <w:pStyle w:val="Compact"/>
      </w:pPr>
      <w:r>
        <w:t xml:space="preserve">play one card for its Action effect; or</w:t>
      </w:r>
    </w:p>
    <w:p>
      <w:pPr>
        <w:numPr>
          <w:ilvl w:val="0"/>
          <w:numId w:val="1011"/>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44"/>
    <w:bookmarkStart w:id="45"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45"/>
    <w:bookmarkStart w:id="46"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46"/>
    <w:bookmarkEnd w:id="47"/>
    <w:bookmarkEnd w:id="48"/>
    <w:bookmarkStart w:id="53" w:name="X4a95ab6fdfb1df1521a818d1cd5383953a931cf"/>
    <w:p>
      <w:pPr>
        <w:pStyle w:val="Heading1"/>
      </w:pPr>
      <w:r>
        <w:t xml:space="preserve">5. Movement</w:t>
      </w:r>
    </w:p>
    <w:bookmarkStart w:id="49"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49"/>
    <w:bookmarkStart w:id="52"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2"/>
        </w:numPr>
        <w:pStyle w:val="Compact"/>
      </w:pPr>
      <w:r>
        <w:t xml:space="preserve">each Territory;</w:t>
      </w:r>
    </w:p>
    <w:p>
      <w:pPr>
        <w:numPr>
          <w:ilvl w:val="0"/>
          <w:numId w:val="1012"/>
        </w:numPr>
        <w:pStyle w:val="Compact"/>
      </w:pPr>
      <w:r>
        <w:t xml:space="preserve">the position immediately before either end of the Gauntlet; and</w:t>
      </w:r>
    </w:p>
    <w:p>
      <w:pPr>
        <w:numPr>
          <w:ilvl w:val="0"/>
          <w:numId w:val="1012"/>
        </w:numPr>
        <w:pStyle w:val="Compact"/>
      </w:pPr>
      <w:r>
        <w:t xml:space="preserve">the position immediately beyond either end.</w:t>
      </w:r>
    </w:p>
    <w:p>
      <w:pPr>
        <w:pStyle w:val="FirstParagraph"/>
      </w:pPr>
      <w:r>
        <w:t xml:space="preserve">During the Movement step, choose one:</w:t>
      </w:r>
    </w:p>
    <w:p>
      <w:pPr>
        <w:numPr>
          <w:ilvl w:val="0"/>
          <w:numId w:val="1013"/>
        </w:numPr>
        <w:pStyle w:val="Compact"/>
      </w:pPr>
      <w:r>
        <w:rPr>
          <w:bCs/>
          <w:b/>
        </w:rPr>
        <w:t xml:space="preserve">Advance:</w:t>
      </w:r>
      <w:r>
        <w:t xml:space="preserve"> </w:t>
      </w:r>
      <w:r>
        <w:t xml:space="preserve">move one position toward the opponent's end.</w:t>
      </w:r>
    </w:p>
    <w:p>
      <w:pPr>
        <w:numPr>
          <w:ilvl w:val="0"/>
          <w:numId w:val="1013"/>
        </w:numPr>
        <w:pStyle w:val="Compact"/>
      </w:pPr>
      <w:r>
        <w:rPr>
          <w:bCs/>
          <w:b/>
        </w:rPr>
        <w:t xml:space="preserve">Hold:</w:t>
      </w:r>
      <w:r>
        <w:t xml:space="preserve"> </w:t>
      </w:r>
      <w:r>
        <w:t xml:space="preserve">remain in the current position.</w:t>
      </w:r>
    </w:p>
    <w:p>
      <w:pPr>
        <w:numPr>
          <w:ilvl w:val="0"/>
          <w:numId w:val="1013"/>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0"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0"/>
    <w:bookmarkStart w:id="51"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1"/>
    <w:bookmarkEnd w:id="52"/>
    <w:bookmarkEnd w:id="53"/>
    <w:bookmarkStart w:id="71" w:name="X97f327af27f5788a02b0239f1d64e07514976bc"/>
    <w:p>
      <w:pPr>
        <w:pStyle w:val="Heading1"/>
      </w:pPr>
      <w:r>
        <w:t xml:space="preserve">6. Battles</w:t>
      </w:r>
    </w:p>
    <w:bookmarkStart w:id="54"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54"/>
    <w:bookmarkStart w:id="70"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4"/>
        </w:numPr>
        <w:pStyle w:val="Compact"/>
      </w:pPr>
      <w:r>
        <w:t xml:space="preserve">Resolve opening effects.</w:t>
      </w:r>
    </w:p>
    <w:p>
      <w:pPr>
        <w:numPr>
          <w:ilvl w:val="0"/>
          <w:numId w:val="1014"/>
        </w:numPr>
        <w:pStyle w:val="Compact"/>
      </w:pPr>
      <w:r>
        <w:t xml:space="preserve">Set Gambits.</w:t>
      </w:r>
    </w:p>
    <w:p>
      <w:pPr>
        <w:numPr>
          <w:ilvl w:val="0"/>
          <w:numId w:val="1014"/>
        </w:numPr>
        <w:pStyle w:val="Compact"/>
      </w:pPr>
      <w:r>
        <w:t xml:space="preserve">Set Hands aside and form Reserves.</w:t>
      </w:r>
    </w:p>
    <w:p>
      <w:pPr>
        <w:numPr>
          <w:ilvl w:val="0"/>
          <w:numId w:val="1014"/>
        </w:numPr>
        <w:pStyle w:val="Compact"/>
      </w:pPr>
      <w:r>
        <w:t xml:space="preserve">Reveal Gambits.</w:t>
      </w:r>
    </w:p>
    <w:p>
      <w:pPr>
        <w:numPr>
          <w:ilvl w:val="0"/>
          <w:numId w:val="1014"/>
        </w:numPr>
        <w:pStyle w:val="Compact"/>
      </w:pPr>
      <w:r>
        <w:t xml:space="preserve">Choose Tactics.</w:t>
      </w:r>
    </w:p>
    <w:p>
      <w:pPr>
        <w:numPr>
          <w:ilvl w:val="0"/>
          <w:numId w:val="1014"/>
        </w:numPr>
        <w:pStyle w:val="Compact"/>
      </w:pPr>
      <w:r>
        <w:t xml:space="preserve">Reveal Tactics.</w:t>
      </w:r>
    </w:p>
    <w:p>
      <w:pPr>
        <w:numPr>
          <w:ilvl w:val="0"/>
          <w:numId w:val="1014"/>
        </w:numPr>
        <w:pStyle w:val="Compact"/>
      </w:pPr>
      <w:r>
        <w:t xml:space="preserve">Resolve the battle.</w:t>
      </w:r>
    </w:p>
    <w:p>
      <w:pPr>
        <w:numPr>
          <w:ilvl w:val="0"/>
          <w:numId w:val="1014"/>
        </w:numPr>
        <w:pStyle w:val="Compact"/>
      </w:pPr>
      <w:r>
        <w:t xml:space="preserve">Resolve the Aftermath of the battle.</w:t>
      </w:r>
    </w:p>
    <w:bookmarkStart w:id="55"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55"/>
    <w:bookmarkStart w:id="56" w:name="Xa085872fc3b470120adc9373421f6aea093fe98"/>
    <w:p>
      <w:pPr>
        <w:pStyle w:val="Heading3"/>
      </w:pPr>
      <w:r>
        <w:t xml:space="preserve">2. Set Gambits</w:t>
      </w:r>
    </w:p>
    <w:p>
      <w:pPr>
        <w:pStyle w:val="FirstParagraph"/>
      </w:pPr>
      <w:r>
        <w:t xml:space="preserve">Unless an effect changes the order:</w:t>
      </w:r>
    </w:p>
    <w:p>
      <w:pPr>
        <w:numPr>
          <w:ilvl w:val="0"/>
          <w:numId w:val="1015"/>
        </w:numPr>
        <w:pStyle w:val="Compact"/>
      </w:pPr>
      <w:r>
        <w:t xml:space="preserve">the attacker sets up to one eligible Gambit face down or passes;</w:t>
      </w:r>
    </w:p>
    <w:p>
      <w:pPr>
        <w:numPr>
          <w:ilvl w:val="0"/>
          <w:numId w:val="1015"/>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56"/>
    <w:bookmarkStart w:id="57"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6"/>
        </w:numPr>
        <w:pStyle w:val="Compact"/>
      </w:pPr>
      <w:r>
        <w:t xml:space="preserve">The set-aside cards remain in Hand.</w:t>
      </w:r>
    </w:p>
    <w:p>
      <w:pPr>
        <w:numPr>
          <w:ilvl w:val="0"/>
          <w:numId w:val="1016"/>
        </w:numPr>
        <w:pStyle w:val="Compact"/>
      </w:pPr>
      <w:r>
        <w:t xml:space="preserve">A player may inspect and arrange their own Reserve freely.</w:t>
      </w:r>
    </w:p>
    <w:p>
      <w:pPr>
        <w:numPr>
          <w:ilvl w:val="0"/>
          <w:numId w:val="1016"/>
        </w:numPr>
        <w:pStyle w:val="Compact"/>
      </w:pPr>
      <w:r>
        <w:t xml:space="preserve">The Reserve is hidden from the opponent and separate from the Hand.</w:t>
      </w:r>
    </w:p>
    <w:p>
      <w:pPr>
        <w:numPr>
          <w:ilvl w:val="0"/>
          <w:numId w:val="1016"/>
        </w:numPr>
        <w:pStyle w:val="Compact"/>
      </w:pPr>
      <w:r>
        <w:t xml:space="preserve">Effects may modify the number of cards drawn.</w:t>
      </w:r>
    </w:p>
    <w:bookmarkEnd w:id="57"/>
    <w:bookmarkStart w:id="58"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58"/>
    <w:bookmarkStart w:id="59" w:name="Xa9e1986601821440ee750e38c6e9268c1118729"/>
    <w:p>
      <w:pPr>
        <w:pStyle w:val="Heading3"/>
      </w:pPr>
      <w:r>
        <w:t xml:space="preserve">5. Choose Tactics</w:t>
      </w:r>
    </w:p>
    <w:p>
      <w:pPr>
        <w:pStyle w:val="FirstParagraph"/>
      </w:pPr>
      <w:r>
        <w:t xml:space="preserve">Unless an effect changes the order:</w:t>
      </w:r>
    </w:p>
    <w:p>
      <w:pPr>
        <w:numPr>
          <w:ilvl w:val="0"/>
          <w:numId w:val="1017"/>
        </w:numPr>
        <w:pStyle w:val="Compact"/>
      </w:pPr>
      <w:r>
        <w:t xml:space="preserve">the attacker chooses up to one eligible Tactic from Reserve face down or passes;</w:t>
      </w:r>
    </w:p>
    <w:p>
      <w:pPr>
        <w:numPr>
          <w:ilvl w:val="0"/>
          <w:numId w:val="1017"/>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59"/>
    <w:bookmarkStart w:id="60"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0"/>
    <w:bookmarkStart w:id="63"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1"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8"/>
        </w:numPr>
        <w:pStyle w:val="Compact"/>
      </w:pPr>
      <w:r>
        <w:t xml:space="preserve">For each net advantage, roll one additional die and use the highest result.</w:t>
      </w:r>
    </w:p>
    <w:p>
      <w:pPr>
        <w:numPr>
          <w:ilvl w:val="0"/>
          <w:numId w:val="1018"/>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1"/>
    <w:bookmarkStart w:id="62"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62"/>
    <w:bookmarkEnd w:id="63"/>
    <w:bookmarkStart w:id="64" w:name="shared-timing-rule"/>
    <w:p>
      <w:pPr>
        <w:pStyle w:val="Heading3"/>
      </w:pPr>
      <w:r>
        <w:t xml:space="preserve">Shared-timing rule</w:t>
      </w:r>
    </w:p>
    <w:p>
      <w:pPr>
        <w:pStyle w:val="FirstParagraph"/>
      </w:pPr>
      <w:r>
        <w:t xml:space="preserve">When multiple controlled effects resolve at the same time:</w:t>
      </w:r>
    </w:p>
    <w:p>
      <w:pPr>
        <w:numPr>
          <w:ilvl w:val="0"/>
          <w:numId w:val="1019"/>
        </w:numPr>
        <w:pStyle w:val="Compact"/>
      </w:pPr>
      <w:r>
        <w:t xml:space="preserve">the attacker resolves one effect they control;</w:t>
      </w:r>
    </w:p>
    <w:p>
      <w:pPr>
        <w:numPr>
          <w:ilvl w:val="0"/>
          <w:numId w:val="1019"/>
        </w:numPr>
        <w:pStyle w:val="Compact"/>
      </w:pPr>
      <w:r>
        <w:t xml:space="preserve">the defender resolves one effect they control;</w:t>
      </w:r>
    </w:p>
    <w:p>
      <w:pPr>
        <w:numPr>
          <w:ilvl w:val="0"/>
          <w:numId w:val="1019"/>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64"/>
    <w:bookmarkStart w:id="65"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0"/>
        </w:numPr>
        <w:pStyle w:val="Compact"/>
      </w:pPr>
      <w:r>
        <w:t xml:space="preserve">the card must have an eligible Tactic or Battle effect;</w:t>
      </w:r>
    </w:p>
    <w:p>
      <w:pPr>
        <w:numPr>
          <w:ilvl w:val="0"/>
          <w:numId w:val="1020"/>
        </w:numPr>
        <w:pStyle w:val="Compact"/>
      </w:pPr>
      <w:r>
        <w:t xml:space="preserve">if Tactics are already revealed, play it face up;</w:t>
      </w:r>
    </w:p>
    <w:p>
      <w:pPr>
        <w:numPr>
          <w:ilvl w:val="0"/>
          <w:numId w:val="1020"/>
        </w:numPr>
        <w:pStyle w:val="Compact"/>
      </w:pPr>
      <w:r>
        <w:t xml:space="preserve">resolve only effects whose timing remains available;</w:t>
      </w:r>
    </w:p>
    <w:p>
      <w:pPr>
        <w:numPr>
          <w:ilvl w:val="0"/>
          <w:numId w:val="1020"/>
        </w:numPr>
        <w:pStyle w:val="Compact"/>
      </w:pPr>
      <w:r>
        <w:t xml:space="preserve">do not reopen Tactic choices, reveal timing, Surveillance, or Interference; and</w:t>
      </w:r>
    </w:p>
    <w:p>
      <w:pPr>
        <w:numPr>
          <w:ilvl w:val="0"/>
          <w:numId w:val="1020"/>
        </w:numPr>
        <w:pStyle w:val="Compact"/>
      </w:pPr>
      <w:r>
        <w:t xml:space="preserve">follow the normal Tactic destination unless stated otherwise.</w:t>
      </w:r>
    </w:p>
    <w:bookmarkEnd w:id="65"/>
    <w:bookmarkStart w:id="66"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1"/>
        </w:numPr>
        <w:pStyle w:val="Compact"/>
      </w:pPr>
      <w:r>
        <w:t xml:space="preserve">A replacement Gambit must be Gambit-eligible.</w:t>
      </w:r>
    </w:p>
    <w:p>
      <w:pPr>
        <w:numPr>
          <w:ilvl w:val="0"/>
          <w:numId w:val="1021"/>
        </w:numPr>
        <w:pStyle w:val="Compact"/>
      </w:pPr>
      <w:r>
        <w:t xml:space="preserve">A replacement Tactic must be Tactic-eligible.</w:t>
      </w:r>
    </w:p>
    <w:p>
      <w:pPr>
        <w:numPr>
          <w:ilvl w:val="0"/>
          <w:numId w:val="1021"/>
        </w:numPr>
        <w:pStyle w:val="Compact"/>
      </w:pPr>
      <w:r>
        <w:t xml:space="preserve">Place it in the face state instructed by the replacing effect.</w:t>
      </w:r>
    </w:p>
    <w:p>
      <w:pPr>
        <w:numPr>
          <w:ilvl w:val="0"/>
          <w:numId w:val="1021"/>
        </w:numPr>
        <w:pStyle w:val="Compact"/>
      </w:pPr>
      <w:r>
        <w:t xml:space="preserve">Replacement does not reopen an earlier timing window.</w:t>
      </w:r>
    </w:p>
    <w:p>
      <w:pPr>
        <w:numPr>
          <w:ilvl w:val="0"/>
          <w:numId w:val="1021"/>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66"/>
    <w:bookmarkStart w:id="67"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67"/>
    <w:bookmarkStart w:id="68"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68"/>
    <w:bookmarkStart w:id="69" w:name="copied-effects"/>
    <w:p>
      <w:pPr>
        <w:pStyle w:val="Heading3"/>
      </w:pPr>
      <w:r>
        <w:t xml:space="preserve">Copied effects</w:t>
      </w:r>
    </w:p>
    <w:p>
      <w:pPr>
        <w:pStyle w:val="FirstParagraph"/>
      </w:pPr>
      <w:r>
        <w:t xml:space="preserve">When instructed to resolve another card's printed effect:</w:t>
      </w:r>
    </w:p>
    <w:p>
      <w:pPr>
        <w:numPr>
          <w:ilvl w:val="0"/>
          <w:numId w:val="1022"/>
        </w:numPr>
        <w:pStyle w:val="Compact"/>
      </w:pPr>
      <w:r>
        <w:t xml:space="preserve">resolve only the specified effect;</w:t>
      </w:r>
    </w:p>
    <w:p>
      <w:pPr>
        <w:numPr>
          <w:ilvl w:val="0"/>
          <w:numId w:val="1022"/>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2"/>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2"/>
        </w:numPr>
        <w:pStyle w:val="Compact"/>
      </w:pPr>
      <w:r>
        <w:t xml:space="preserve">pay all costs and satisfy all requirements, targets, and timing restrictions;</w:t>
      </w:r>
    </w:p>
    <w:p>
      <w:pPr>
        <w:numPr>
          <w:ilvl w:val="0"/>
          <w:numId w:val="1022"/>
        </w:numPr>
        <w:pStyle w:val="Compact"/>
      </w:pPr>
      <w:r>
        <w:t xml:space="preserve">do not move the source card unless instructed;</w:t>
      </w:r>
    </w:p>
    <w:p>
      <w:pPr>
        <w:numPr>
          <w:ilvl w:val="0"/>
          <w:numId w:val="1022"/>
        </w:numPr>
        <w:pStyle w:val="Compact"/>
      </w:pPr>
      <w:r>
        <w:t xml:space="preserve">do not reopen an earlier timing window; and</w:t>
      </w:r>
    </w:p>
    <w:p>
      <w:pPr>
        <w:numPr>
          <w:ilvl w:val="0"/>
          <w:numId w:val="1022"/>
        </w:numPr>
        <w:pStyle w:val="Compact"/>
      </w:pPr>
      <w:r>
        <w:t xml:space="preserve">do not choose another effect that itself resolves another effect unless expressly allowed.</w:t>
      </w:r>
    </w:p>
    <w:p>
      <w:r>
        <w:pict>
          <v:rect style="width:0;height:1.5pt" o:hralign="center" o:hrstd="t" o:hr="t"/>
        </w:pict>
      </w:r>
    </w:p>
    <w:bookmarkEnd w:id="69"/>
    <w:bookmarkEnd w:id="70"/>
    <w:bookmarkEnd w:id="71"/>
    <w:bookmarkStart w:id="77" w:name="X57131c29fabc34ac98968a4f9b49ad1b784c193"/>
    <w:p>
      <w:pPr>
        <w:pStyle w:val="Heading1"/>
      </w:pPr>
      <w:r>
        <w:t xml:space="preserve">7. The Aftermath of the Battle</w:t>
      </w:r>
    </w:p>
    <w:bookmarkStart w:id="72"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72"/>
    <w:bookmarkStart w:id="76" w:name="complete-rules-7"/>
    <w:p>
      <w:pPr>
        <w:pStyle w:val="Heading2"/>
      </w:pPr>
      <w:r>
        <w:t xml:space="preserve">Complete rules</w:t>
      </w:r>
    </w:p>
    <w:p>
      <w:pPr>
        <w:pStyle w:val="FirstParagraph"/>
      </w:pPr>
      <w:r>
        <w:t xml:space="preserve">Resolve the Aftermath in this order:</w:t>
      </w:r>
    </w:p>
    <w:p>
      <w:pPr>
        <w:numPr>
          <w:ilvl w:val="0"/>
          <w:numId w:val="1023"/>
        </w:numPr>
        <w:pStyle w:val="Compact"/>
      </w:pPr>
      <w:r>
        <w:t xml:space="preserve">Determine the battle result.</w:t>
      </w:r>
    </w:p>
    <w:p>
      <w:pPr>
        <w:numPr>
          <w:ilvl w:val="0"/>
          <w:numId w:val="1023"/>
        </w:numPr>
        <w:pStyle w:val="Compact"/>
      </w:pPr>
      <w:r>
        <w:t xml:space="preserve">Apply effects that replace losing with withdrawal.</w:t>
      </w:r>
    </w:p>
    <w:p>
      <w:pPr>
        <w:numPr>
          <w:ilvl w:val="0"/>
          <w:numId w:val="1023"/>
        </w:numPr>
        <w:pStyle w:val="Compact"/>
      </w:pPr>
      <w:r>
        <w:t xml:space="preserve">If the battle still has a winner, resolve immediate result triggers.</w:t>
      </w:r>
    </w:p>
    <w:p>
      <w:pPr>
        <w:numPr>
          <w:ilvl w:val="0"/>
          <w:numId w:val="1023"/>
        </w:numPr>
        <w:pStyle w:val="Compact"/>
      </w:pPr>
      <w:r>
        <w:t xml:space="preserve">Resolve normal retreat and occupation, including replacements.</w:t>
      </w:r>
    </w:p>
    <w:p>
      <w:pPr>
        <w:numPr>
          <w:ilvl w:val="0"/>
          <w:numId w:val="1023"/>
        </w:numPr>
        <w:pStyle w:val="Compact"/>
      </w:pPr>
      <w:r>
        <w:t xml:space="preserve">Resolve additional retreats and final-position effects.</w:t>
      </w:r>
    </w:p>
    <w:p>
      <w:pPr>
        <w:numPr>
          <w:ilvl w:val="0"/>
          <w:numId w:val="1023"/>
        </w:numPr>
        <w:pStyle w:val="Compact"/>
      </w:pPr>
      <w:r>
        <w:t xml:space="preserve">Resolve other Aftermath effects that occur before cards leave battle.</w:t>
      </w:r>
    </w:p>
    <w:p>
      <w:pPr>
        <w:numPr>
          <w:ilvl w:val="0"/>
          <w:numId w:val="1023"/>
        </w:numPr>
        <w:pStyle w:val="Compact"/>
      </w:pPr>
      <w:r>
        <w:t xml:space="preserve">Move battle cards to their destinations.</w:t>
      </w:r>
    </w:p>
    <w:p>
      <w:pPr>
        <w:numPr>
          <w:ilvl w:val="0"/>
          <w:numId w:val="1023"/>
        </w:numPr>
        <w:pStyle w:val="Compact"/>
      </w:pPr>
      <w:r>
        <w:t xml:space="preserve">Resolve effects triggered by those destinations.</w:t>
      </w:r>
    </w:p>
    <w:p>
      <w:pPr>
        <w:numPr>
          <w:ilvl w:val="0"/>
          <w:numId w:val="1023"/>
        </w:numPr>
        <w:pStyle w:val="Compact"/>
      </w:pPr>
      <w:r>
        <w:t xml:space="preserve">Resolve effects at the end of the Aftermath, including follow-up movement.</w:t>
      </w:r>
    </w:p>
    <w:bookmarkStart w:id="73" w:name="normal-result"/>
    <w:p>
      <w:pPr>
        <w:pStyle w:val="Heading3"/>
      </w:pPr>
      <w:r>
        <w:t xml:space="preserve">Normal result</w:t>
      </w:r>
    </w:p>
    <w:p>
      <w:pPr>
        <w:pStyle w:val="FirstParagraph"/>
      </w:pPr>
      <w:r>
        <w:t xml:space="preserve">Unless an effect says otherwise:</w:t>
      </w:r>
    </w:p>
    <w:p>
      <w:pPr>
        <w:numPr>
          <w:ilvl w:val="0"/>
          <w:numId w:val="1024"/>
        </w:numPr>
        <w:pStyle w:val="Compact"/>
      </w:pPr>
      <w:r>
        <w:t xml:space="preserve">a losing attacker returns to the position from which they entered;</w:t>
      </w:r>
    </w:p>
    <w:p>
      <w:pPr>
        <w:numPr>
          <w:ilvl w:val="0"/>
          <w:numId w:val="1024"/>
        </w:numPr>
        <w:pStyle w:val="Compact"/>
      </w:pPr>
      <w:r>
        <w:t xml:space="preserve">a losing defender retreats one position toward their own end;</w:t>
      </w:r>
    </w:p>
    <w:p>
      <w:pPr>
        <w:numPr>
          <w:ilvl w:val="0"/>
          <w:numId w:val="1024"/>
        </w:numPr>
        <w:pStyle w:val="Compact"/>
      </w:pPr>
      <w:r>
        <w:t xml:space="preserve">a winning attacker occupies the contested position; and</w:t>
      </w:r>
    </w:p>
    <w:p>
      <w:pPr>
        <w:numPr>
          <w:ilvl w:val="0"/>
          <w:numId w:val="1024"/>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73"/>
    <w:bookmarkStart w:id="74" w:name="normal-card-destinations"/>
    <w:p>
      <w:pPr>
        <w:pStyle w:val="Heading3"/>
      </w:pPr>
      <w:r>
        <w:t xml:space="preserve">Normal card destinations</w:t>
      </w:r>
    </w:p>
    <w:p>
      <w:pPr>
        <w:pStyle w:val="FirstParagraph"/>
      </w:pPr>
      <w:r>
        <w:t xml:space="preserve">During the destination step:</w:t>
      </w:r>
    </w:p>
    <w:p>
      <w:pPr>
        <w:numPr>
          <w:ilvl w:val="0"/>
          <w:numId w:val="1025"/>
        </w:numPr>
        <w:pStyle w:val="Compact"/>
      </w:pPr>
      <w:r>
        <w:t xml:space="preserve">Gambits go to their owners' Graveyards;</w:t>
      </w:r>
    </w:p>
    <w:p>
      <w:pPr>
        <w:numPr>
          <w:ilvl w:val="0"/>
          <w:numId w:val="1025"/>
        </w:numPr>
        <w:pStyle w:val="Compact"/>
      </w:pPr>
      <w:r>
        <w:t xml:space="preserve">Tactics go to their owners' Discard Piles; and</w:t>
      </w:r>
    </w:p>
    <w:p>
      <w:pPr>
        <w:numPr>
          <w:ilvl w:val="0"/>
          <w:numId w:val="1025"/>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74"/>
    <w:bookmarkStart w:id="75"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75"/>
    <w:bookmarkEnd w:id="76"/>
    <w:bookmarkEnd w:id="77"/>
    <w:bookmarkStart w:id="84" w:name="X4116aedc66c2276374cc4eb44ea0fce9ee3fe2c"/>
    <w:p>
      <w:pPr>
        <w:pStyle w:val="Heading1"/>
      </w:pPr>
      <w:r>
        <w:t xml:space="preserve">8. Withdrawal and Retreat</w:t>
      </w:r>
    </w:p>
    <w:bookmarkStart w:id="78"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78"/>
    <w:bookmarkStart w:id="83" w:name="complete-rules-8"/>
    <w:p>
      <w:pPr>
        <w:pStyle w:val="Heading2"/>
      </w:pPr>
      <w:r>
        <w:t xml:space="preserve">Complete rules</w:t>
      </w:r>
    </w:p>
    <w:bookmarkStart w:id="79"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79"/>
    <w:bookmarkStart w:id="80"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6"/>
        </w:numPr>
        <w:pStyle w:val="Compact"/>
      </w:pPr>
      <w:r>
        <w:t xml:space="preserve">Do not resolve remaining Battle effects.</w:t>
      </w:r>
    </w:p>
    <w:p>
      <w:pPr>
        <w:numPr>
          <w:ilvl w:val="0"/>
          <w:numId w:val="1026"/>
        </w:numPr>
        <w:pStyle w:val="Compact"/>
      </w:pPr>
      <w:r>
        <w:t xml:space="preserve">Do not roll dice.</w:t>
      </w:r>
    </w:p>
    <w:p>
      <w:pPr>
        <w:numPr>
          <w:ilvl w:val="0"/>
          <w:numId w:val="1026"/>
        </w:numPr>
        <w:pStyle w:val="Compact"/>
      </w:pPr>
      <w:r>
        <w:t xml:space="preserve">There is no winner or loser.</w:t>
      </w:r>
    </w:p>
    <w:p>
      <w:pPr>
        <w:numPr>
          <w:ilvl w:val="0"/>
          <w:numId w:val="1026"/>
        </w:numPr>
        <w:pStyle w:val="Compact"/>
      </w:pPr>
      <w:r>
        <w:t xml:space="preserve">Win, loss, and retreat triggers do not occur.</w:t>
      </w:r>
    </w:p>
    <w:p>
      <w:pPr>
        <w:numPr>
          <w:ilvl w:val="0"/>
          <w:numId w:val="1026"/>
        </w:numPr>
        <w:pStyle w:val="Compact"/>
      </w:pPr>
      <w:r>
        <w:t xml:space="preserve">Resolve withdrawal movement, then normal battle destinations and cleanup.</w:t>
      </w:r>
    </w:p>
    <w:p>
      <w:pPr>
        <w:pStyle w:val="FirstParagraph"/>
      </w:pPr>
      <w:r>
        <w:t xml:space="preserve">Movement:</w:t>
      </w:r>
    </w:p>
    <w:p>
      <w:pPr>
        <w:numPr>
          <w:ilvl w:val="0"/>
          <w:numId w:val="1027"/>
        </w:numPr>
        <w:pStyle w:val="Compact"/>
      </w:pPr>
      <w:r>
        <w:t xml:space="preserve">an attacking player returns to the position from which they entered;</w:t>
      </w:r>
    </w:p>
    <w:p>
      <w:pPr>
        <w:numPr>
          <w:ilvl w:val="0"/>
          <w:numId w:val="1027"/>
        </w:numPr>
        <w:pStyle w:val="Compact"/>
      </w:pPr>
      <w:r>
        <w:t xml:space="preserve">a defending player moves one position toward their own end, and the attacker occupies the contested position;</w:t>
      </w:r>
    </w:p>
    <w:p>
      <w:pPr>
        <w:numPr>
          <w:ilvl w:val="0"/>
          <w:numId w:val="1027"/>
        </w:numPr>
        <w:pStyle w:val="Compact"/>
      </w:pPr>
      <w:r>
        <w:t xml:space="preserve">if both withdraw, move the attacker first, then the defender.</w:t>
      </w:r>
    </w:p>
    <w:bookmarkEnd w:id="80"/>
    <w:bookmarkStart w:id="81"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8"/>
        </w:numPr>
        <w:pStyle w:val="Compact"/>
      </w:pPr>
      <w:r>
        <w:t xml:space="preserve">no player wins, loses, or retreats;</w:t>
      </w:r>
    </w:p>
    <w:p>
      <w:pPr>
        <w:numPr>
          <w:ilvl w:val="0"/>
          <w:numId w:val="1028"/>
        </w:numPr>
        <w:pStyle w:val="Compact"/>
      </w:pPr>
      <w:r>
        <w:t xml:space="preserve">no battle or Aftermath triggers occur; and</w:t>
      </w:r>
    </w:p>
    <w:p>
      <w:pPr>
        <w:numPr>
          <w:ilvl w:val="0"/>
          <w:numId w:val="1028"/>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1"/>
    <w:bookmarkStart w:id="82"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82"/>
    <w:bookmarkEnd w:id="83"/>
    <w:bookmarkEnd w:id="84"/>
    <w:bookmarkStart w:id="91" w:name="X6ef091375c384855740e41fbb473d4ff8c8847b"/>
    <w:p>
      <w:pPr>
        <w:pStyle w:val="Heading1"/>
      </w:pPr>
      <w:r>
        <w:t xml:space="preserve">9. Territory Control</w:t>
      </w:r>
    </w:p>
    <w:bookmarkStart w:id="85"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85"/>
    <w:bookmarkStart w:id="90" w:name="complete-rules-9"/>
    <w:p>
      <w:pPr>
        <w:pStyle w:val="Heading2"/>
      </w:pPr>
      <w:r>
        <w:t xml:space="preserve">Complete rules</w:t>
      </w:r>
    </w:p>
    <w:bookmarkStart w:id="86"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86"/>
    <w:bookmarkStart w:id="87"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87"/>
    <w:bookmarkStart w:id="88"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88"/>
    <w:bookmarkStart w:id="89"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89"/>
    <w:bookmarkEnd w:id="90"/>
    <w:bookmarkEnd w:id="91"/>
    <w:bookmarkStart w:id="96" w:name="Xb13108c5ec8c41147f7a9a7cce3eb1fa4966d96"/>
    <w:p>
      <w:pPr>
        <w:pStyle w:val="Heading1"/>
      </w:pPr>
      <w:r>
        <w:t xml:space="preserve">10. Running the Gauntlet</w:t>
      </w:r>
    </w:p>
    <w:bookmarkStart w:id="92"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92"/>
    <w:bookmarkStart w:id="95" w:name="complete-rules-10"/>
    <w:p>
      <w:pPr>
        <w:pStyle w:val="Heading2"/>
      </w:pPr>
      <w:r>
        <w:t xml:space="preserve">Complete rules</w:t>
      </w:r>
    </w:p>
    <w:bookmarkStart w:id="93"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93"/>
    <w:bookmarkStart w:id="94"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29"/>
        </w:numPr>
        <w:pStyle w:val="Compact"/>
      </w:pPr>
      <w:r>
        <w:t xml:space="preserve">the defender has Defender's Advantage; and</w:t>
      </w:r>
    </w:p>
    <w:p>
      <w:pPr>
        <w:numPr>
          <w:ilvl w:val="0"/>
          <w:numId w:val="1029"/>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94"/>
    <w:bookmarkEnd w:id="95"/>
    <w:bookmarkEnd w:id="96"/>
    <w:bookmarkStart w:id="108" w:name="X10ef377f1c120093942fb19b10282922c933cce"/>
    <w:p>
      <w:pPr>
        <w:pStyle w:val="Heading1"/>
      </w:pPr>
      <w:r>
        <w:t xml:space="preserve">11. Game Zones</w:t>
      </w:r>
    </w:p>
    <w:bookmarkStart w:id="97"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97"/>
    <w:bookmarkStart w:id="107" w:name="complete-rules-11"/>
    <w:p>
      <w:pPr>
        <w:pStyle w:val="Heading2"/>
      </w:pPr>
      <w:r>
        <w:t xml:space="preserve">Complete rules</w:t>
      </w:r>
    </w:p>
    <w:bookmarkStart w:id="98" w:name="draw-pile"/>
    <w:p>
      <w:pPr>
        <w:pStyle w:val="Heading3"/>
      </w:pPr>
      <w:r>
        <w:t xml:space="preserve">Draw Pile</w:t>
      </w:r>
    </w:p>
    <w:p>
      <w:pPr>
        <w:pStyle w:val="FirstParagraph"/>
      </w:pPr>
      <w:r>
        <w:t xml:space="preserve">The face-down pile formed from the Playable Deck.</w:t>
      </w:r>
    </w:p>
    <w:bookmarkEnd w:id="98"/>
    <w:bookmarkStart w:id="99"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99"/>
    <w:bookmarkStart w:id="100"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0"/>
    <w:bookmarkStart w:id="101"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1"/>
    <w:bookmarkStart w:id="102"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02"/>
    <w:bookmarkStart w:id="103"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03"/>
    <w:bookmarkStart w:id="104" w:name="graveyard"/>
    <w:p>
      <w:pPr>
        <w:pStyle w:val="Heading3"/>
      </w:pPr>
      <w:r>
        <w:t xml:space="preserve">Graveyard</w:t>
      </w:r>
    </w:p>
    <w:p>
      <w:pPr>
        <w:pStyle w:val="FirstParagraph"/>
      </w:pPr>
      <w:r>
        <w:t xml:space="preserve">A face-up pile outside normal circulation. Cards there are not reshuffled unless an effect moves them.</w:t>
      </w:r>
    </w:p>
    <w:bookmarkEnd w:id="104"/>
    <w:bookmarkStart w:id="105" w:name="asset-bank"/>
    <w:p>
      <w:pPr>
        <w:pStyle w:val="Heading3"/>
      </w:pPr>
      <w:r>
        <w:t xml:space="preserve">Asset Bank</w:t>
      </w:r>
    </w:p>
    <w:p>
      <w:pPr>
        <w:pStyle w:val="FirstParagraph"/>
      </w:pPr>
      <w:r>
        <w:t xml:space="preserve">The public area containing a player's banked Assets.</w:t>
      </w:r>
    </w:p>
    <w:bookmarkEnd w:id="105"/>
    <w:bookmarkStart w:id="106"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06"/>
    <w:bookmarkEnd w:id="107"/>
    <w:bookmarkEnd w:id="108"/>
    <w:bookmarkStart w:id="115" w:name="X24182d789e636cee7a803fba436229ee8aa20b9"/>
    <w:p>
      <w:pPr>
        <w:pStyle w:val="Heading1"/>
      </w:pPr>
      <w:r>
        <w:t xml:space="preserve">12. Actions and Assets</w:t>
      </w:r>
    </w:p>
    <w:bookmarkStart w:id="109"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09"/>
    <w:bookmarkStart w:id="114" w:name="complete-rules-12"/>
    <w:p>
      <w:pPr>
        <w:pStyle w:val="Heading2"/>
      </w:pPr>
      <w:r>
        <w:t xml:space="preserve">Complete rules</w:t>
      </w:r>
    </w:p>
    <w:bookmarkStart w:id="110" w:name="action-effects"/>
    <w:p>
      <w:pPr>
        <w:pStyle w:val="Heading3"/>
      </w:pPr>
      <w:r>
        <w:t xml:space="preserve">Action effects</w:t>
      </w:r>
    </w:p>
    <w:p>
      <w:pPr>
        <w:pStyle w:val="FirstParagraph"/>
      </w:pPr>
      <w:r>
        <w:t xml:space="preserve">To play a card for its Action effect:</w:t>
      </w:r>
    </w:p>
    <w:p>
      <w:pPr>
        <w:numPr>
          <w:ilvl w:val="0"/>
          <w:numId w:val="1030"/>
        </w:numPr>
        <w:pStyle w:val="Compact"/>
      </w:pPr>
      <w:r>
        <w:t xml:space="preserve">play it from Hand during an Action Opportunity;</w:t>
      </w:r>
    </w:p>
    <w:p>
      <w:pPr>
        <w:numPr>
          <w:ilvl w:val="0"/>
          <w:numId w:val="1030"/>
        </w:numPr>
        <w:pStyle w:val="Compact"/>
      </w:pPr>
      <w:r>
        <w:t xml:space="preserve">satisfy all requirements and costs;</w:t>
      </w:r>
    </w:p>
    <w:p>
      <w:pPr>
        <w:numPr>
          <w:ilvl w:val="0"/>
          <w:numId w:val="1030"/>
        </w:numPr>
        <w:pStyle w:val="Compact"/>
      </w:pPr>
      <w:r>
        <w:t xml:space="preserve">resolve the Action effect; and</w:t>
      </w:r>
    </w:p>
    <w:p>
      <w:pPr>
        <w:numPr>
          <w:ilvl w:val="0"/>
          <w:numId w:val="1030"/>
        </w:numPr>
        <w:pStyle w:val="Compact"/>
      </w:pPr>
      <w:r>
        <w:t xml:space="preserve">put it in the Discard Pile unless it becomes an Asset or Overlay or specifies another destination.</w:t>
      </w:r>
    </w:p>
    <w:bookmarkEnd w:id="110"/>
    <w:bookmarkStart w:id="111"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1"/>
        </w:numPr>
        <w:pStyle w:val="Compact"/>
      </w:pPr>
      <w:r>
        <w:t xml:space="preserve">A Territory occupied but not controlled does not increase the limit.</w:t>
      </w:r>
    </w:p>
    <w:p>
      <w:pPr>
        <w:numPr>
          <w:ilvl w:val="0"/>
          <w:numId w:val="1031"/>
        </w:numPr>
        <w:pStyle w:val="Compact"/>
      </w:pPr>
      <w:r>
        <w:t xml:space="preserve">If the limit falls below the number of Assets controlled, immediately discard Assets until within the limit.</w:t>
      </w:r>
    </w:p>
    <w:p>
      <w:pPr>
        <w:numPr>
          <w:ilvl w:val="0"/>
          <w:numId w:val="1031"/>
        </w:numPr>
        <w:pStyle w:val="Compact"/>
      </w:pPr>
      <w:r>
        <w:t xml:space="preserve">An inactive Asset still counts unless a rule says otherwise.</w:t>
      </w:r>
    </w:p>
    <w:bookmarkEnd w:id="111"/>
    <w:bookmarkStart w:id="112"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12"/>
    <w:bookmarkStart w:id="113"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13"/>
    <w:bookmarkEnd w:id="114"/>
    <w:bookmarkEnd w:id="115"/>
    <w:bookmarkStart w:id="118" w:name="Xbae481e71bb23d9788fd20196d83d8cfb4ca8fa"/>
    <w:p>
      <w:pPr>
        <w:pStyle w:val="Heading1"/>
      </w:pPr>
      <w:r>
        <w:t xml:space="preserve">13. Overlays</w:t>
      </w:r>
    </w:p>
    <w:bookmarkStart w:id="116"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16"/>
    <w:bookmarkStart w:id="117"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2"/>
        </w:numPr>
        <w:pStyle w:val="Compact"/>
      </w:pPr>
      <w:r>
        <w:t xml:space="preserve">the top exposed Overlay is active;</w:t>
      </w:r>
    </w:p>
    <w:p>
      <w:pPr>
        <w:numPr>
          <w:ilvl w:val="0"/>
          <w:numId w:val="1032"/>
        </w:numPr>
        <w:pStyle w:val="Compact"/>
      </w:pPr>
      <w:r>
        <w:t xml:space="preserve">lower Overlays remain attached but dormant;</w:t>
      </w:r>
    </w:p>
    <w:p>
      <w:pPr>
        <w:numPr>
          <w:ilvl w:val="0"/>
          <w:numId w:val="1032"/>
        </w:numPr>
        <w:pStyle w:val="Compact"/>
      </w:pPr>
      <w:r>
        <w:t xml:space="preserve">a dormant Overlay's effect and expiration timer pause;</w:t>
      </w:r>
    </w:p>
    <w:p>
      <w:pPr>
        <w:numPr>
          <w:ilvl w:val="0"/>
          <w:numId w:val="1032"/>
        </w:numPr>
        <w:pStyle w:val="Compact"/>
      </w:pPr>
      <w:r>
        <w:t xml:space="preserve">a printed removal condition remains active while dormant;</w:t>
      </w:r>
    </w:p>
    <w:p>
      <w:pPr>
        <w:numPr>
          <w:ilvl w:val="0"/>
          <w:numId w:val="1032"/>
        </w:numPr>
        <w:pStyle w:val="Compact"/>
      </w:pPr>
      <w:r>
        <w:t xml:space="preserve">when the top Overlay leaves, the next becomes active, or the Territory's effect becomes active if none remain;</w:t>
      </w:r>
    </w:p>
    <w:p>
      <w:pPr>
        <w:numPr>
          <w:ilvl w:val="0"/>
          <w:numId w:val="1032"/>
        </w:numPr>
        <w:pStyle w:val="Compact"/>
      </w:pPr>
      <w:r>
        <w:t xml:space="preserve">the controller of the underlying Territory controls the Overlay and makes its choices;</w:t>
      </w:r>
    </w:p>
    <w:p>
      <w:pPr>
        <w:numPr>
          <w:ilvl w:val="0"/>
          <w:numId w:val="1032"/>
        </w:numPr>
        <w:pStyle w:val="Compact"/>
      </w:pPr>
      <w:r>
        <w:t xml:space="preserve">Overlay control changes when Territory control changes;</w:t>
      </w:r>
    </w:p>
    <w:p>
      <w:pPr>
        <w:numPr>
          <w:ilvl w:val="0"/>
          <w:numId w:val="1032"/>
        </w:numPr>
        <w:pStyle w:val="Compact"/>
      </w:pPr>
      <w:r>
        <w:t xml:space="preserve">Overlay ownership does not change;</w:t>
      </w:r>
    </w:p>
    <w:p>
      <w:pPr>
        <w:numPr>
          <w:ilvl w:val="0"/>
          <w:numId w:val="1032"/>
        </w:numPr>
        <w:pStyle w:val="Compact"/>
      </w:pPr>
      <w:r>
        <w:t xml:space="preserve">each Overlay faces the same direction as the Territory beneath it and rotates with it;</w:t>
      </w:r>
    </w:p>
    <w:p>
      <w:pPr>
        <w:numPr>
          <w:ilvl w:val="0"/>
          <w:numId w:val="1032"/>
        </w:numPr>
        <w:pStyle w:val="Compact"/>
      </w:pPr>
      <w:r>
        <w:t xml:space="preserve">an Overlay is not an Asset and does not count toward the Asset limit; and</w:t>
      </w:r>
    </w:p>
    <w:p>
      <w:pPr>
        <w:numPr>
          <w:ilvl w:val="0"/>
          <w:numId w:val="1032"/>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17"/>
    <w:bookmarkEnd w:id="118"/>
    <w:bookmarkStart w:id="127" w:name="X4c5802a96a51a98b86b60169ea7a7b771909ed0"/>
    <w:p>
      <w:pPr>
        <w:pStyle w:val="Heading1"/>
      </w:pPr>
      <w:r>
        <w:t xml:space="preserve">14. Factions</w:t>
      </w:r>
    </w:p>
    <w:bookmarkStart w:id="119"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19"/>
    <w:bookmarkStart w:id="126" w:name="complete-rules-14"/>
    <w:p>
      <w:pPr>
        <w:pStyle w:val="Heading2"/>
      </w:pPr>
      <w:r>
        <w:t xml:space="preserve">Complete rules</w:t>
      </w:r>
    </w:p>
    <w:bookmarkStart w:id="120"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3"/>
        </w:numPr>
        <w:pStyle w:val="Compact"/>
      </w:pPr>
      <w:r>
        <w:rPr>
          <w:bCs/>
          <w:b/>
        </w:rPr>
        <w:t xml:space="preserve">General:</w:t>
      </w:r>
      <w:r>
        <w:t xml:space="preserve"> </w:t>
      </w:r>
      <w:r>
        <w:t xml:space="preserve">Onward, Rally, and Rout support attacking and follow-up battles.</w:t>
      </w:r>
    </w:p>
    <w:p>
      <w:pPr>
        <w:numPr>
          <w:ilvl w:val="0"/>
          <w:numId w:val="1033"/>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0"/>
    <w:bookmarkStart w:id="121"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4"/>
        </w:numPr>
        <w:pStyle w:val="Compact"/>
      </w:pPr>
      <w:r>
        <w:t xml:space="preserve">Accepted Terms prevent the battle and may ratify a Treaty Article.</w:t>
      </w:r>
    </w:p>
    <w:p>
      <w:pPr>
        <w:numPr>
          <w:ilvl w:val="0"/>
          <w:numId w:val="1034"/>
        </w:numPr>
        <w:pStyle w:val="Compact"/>
      </w:pPr>
      <w:r>
        <w:t xml:space="preserve">Refused Terms continue into battle and may be imposed if the Diplomat wins.</w:t>
      </w:r>
    </w:p>
    <w:p>
      <w:pPr>
        <w:numPr>
          <w:ilvl w:val="0"/>
          <w:numId w:val="1034"/>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1"/>
    <w:bookmarkStart w:id="122"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22"/>
    <w:bookmarkStart w:id="123"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23"/>
    <w:bookmarkStart w:id="124"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24"/>
    <w:bookmarkStart w:id="125"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25"/>
    <w:bookmarkEnd w:id="126"/>
    <w:bookmarkEnd w:id="127"/>
    <w:bookmarkStart w:id="130" w:name="Xa967c9255868c3e1f516fb8c6d9948a6ca5aa46"/>
    <w:p>
      <w:pPr>
        <w:pStyle w:val="Heading1"/>
      </w:pPr>
      <w:r>
        <w:t xml:space="preserve">15. Standard Language and Reference Rules</w:t>
      </w:r>
    </w:p>
    <w:bookmarkStart w:id="128"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28"/>
    <w:bookmarkStart w:id="129" w:name="complete-rules-15"/>
    <w:p>
      <w:pPr>
        <w:pStyle w:val="Heading2"/>
      </w:pPr>
      <w:r>
        <w:t xml:space="preserve">Complete rules</w:t>
      </w:r>
    </w:p>
    <w:p>
      <w:pPr>
        <w:pStyle w:val="FirstParagraph"/>
      </w:pPr>
      <w:r>
        <w:t xml:space="preserve">Use these verbs consistently:</w:t>
      </w:r>
    </w:p>
    <w:p>
      <w:pPr>
        <w:numPr>
          <w:ilvl w:val="0"/>
          <w:numId w:val="1035"/>
        </w:numPr>
        <w:pStyle w:val="Compact"/>
      </w:pPr>
      <w:r>
        <w:rPr>
          <w:bCs/>
          <w:b/>
        </w:rPr>
        <w:t xml:space="preserve">set</w:t>
      </w:r>
      <w:r>
        <w:t xml:space="preserve"> </w:t>
      </w:r>
      <w:r>
        <w:t xml:space="preserve">a Gambit;</w:t>
      </w:r>
    </w:p>
    <w:p>
      <w:pPr>
        <w:numPr>
          <w:ilvl w:val="0"/>
          <w:numId w:val="1035"/>
        </w:numPr>
        <w:pStyle w:val="Compact"/>
      </w:pPr>
      <w:r>
        <w:rPr>
          <w:bCs/>
          <w:b/>
        </w:rPr>
        <w:t xml:space="preserve">choose</w:t>
      </w:r>
      <w:r>
        <w:t xml:space="preserve"> </w:t>
      </w:r>
      <w:r>
        <w:t xml:space="preserve">a Tactic;</w:t>
      </w:r>
    </w:p>
    <w:p>
      <w:pPr>
        <w:numPr>
          <w:ilvl w:val="0"/>
          <w:numId w:val="1035"/>
        </w:numPr>
        <w:pStyle w:val="Compact"/>
      </w:pPr>
      <w:r>
        <w:rPr>
          <w:bCs/>
          <w:b/>
        </w:rPr>
        <w:t xml:space="preserve">play</w:t>
      </w:r>
      <w:r>
        <w:t xml:space="preserve"> </w:t>
      </w:r>
      <w:r>
        <w:t xml:space="preserve">a card for a printed effect;</w:t>
      </w:r>
    </w:p>
    <w:p>
      <w:pPr>
        <w:numPr>
          <w:ilvl w:val="0"/>
          <w:numId w:val="1035"/>
        </w:numPr>
        <w:pStyle w:val="Compact"/>
      </w:pPr>
      <w:r>
        <w:rPr>
          <w:bCs/>
          <w:b/>
        </w:rPr>
        <w:t xml:space="preserve">activate</w:t>
      </w:r>
      <w:r>
        <w:t xml:space="preserve"> </w:t>
      </w:r>
      <w:r>
        <w:t xml:space="preserve">an Asset;</w:t>
      </w:r>
    </w:p>
    <w:p>
      <w:pPr>
        <w:numPr>
          <w:ilvl w:val="0"/>
          <w:numId w:val="1035"/>
        </w:numPr>
        <w:pStyle w:val="Compact"/>
      </w:pPr>
      <w:r>
        <w:rPr>
          <w:bCs/>
          <w:b/>
        </w:rPr>
        <w:t xml:space="preserve">use</w:t>
      </w:r>
      <w:r>
        <w:t xml:space="preserve"> </w:t>
      </w:r>
      <w:r>
        <w:t xml:space="preserve">an Order, Surveillance, Interference, Leverage, Subsidize, or another named faction ability; and</w:t>
      </w:r>
    </w:p>
    <w:p>
      <w:pPr>
        <w:numPr>
          <w:ilvl w:val="0"/>
          <w:numId w:val="1035"/>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29"/>
    <w:bookmarkEnd w:id="130"/>
    <w:bookmarkStart w:id="131" w:name="quick-battle-reference"/>
    <w:p>
      <w:pPr>
        <w:pStyle w:val="Heading1"/>
      </w:pPr>
      <w:r>
        <w:t xml:space="preserve">Quick Battle Reference</w:t>
      </w:r>
    </w:p>
    <w:p>
      <w:pPr>
        <w:numPr>
          <w:ilvl w:val="0"/>
          <w:numId w:val="1036"/>
        </w:numPr>
        <w:pStyle w:val="Compact"/>
      </w:pPr>
      <w:r>
        <w:t xml:space="preserve">Opening effects.</w:t>
      </w:r>
    </w:p>
    <w:p>
      <w:pPr>
        <w:numPr>
          <w:ilvl w:val="0"/>
          <w:numId w:val="1036"/>
        </w:numPr>
        <w:pStyle w:val="Compact"/>
      </w:pPr>
      <w:r>
        <w:t xml:space="preserve">Attacker sets a Gambit or passes.</w:t>
      </w:r>
    </w:p>
    <w:p>
      <w:pPr>
        <w:numPr>
          <w:ilvl w:val="0"/>
          <w:numId w:val="1036"/>
        </w:numPr>
        <w:pStyle w:val="Compact"/>
      </w:pPr>
      <w:r>
        <w:t xml:space="preserve">Defender sets a Gambit or passes.</w:t>
      </w:r>
    </w:p>
    <w:p>
      <w:pPr>
        <w:numPr>
          <w:ilvl w:val="0"/>
          <w:numId w:val="1036"/>
        </w:numPr>
        <w:pStyle w:val="Compact"/>
      </w:pPr>
      <w:r>
        <w:t xml:space="preserve">Set Hands aside; each player draws three to form a Reserve.</w:t>
      </w:r>
    </w:p>
    <w:p>
      <w:pPr>
        <w:numPr>
          <w:ilvl w:val="0"/>
          <w:numId w:val="1036"/>
        </w:numPr>
        <w:pStyle w:val="Compact"/>
      </w:pPr>
      <w:r>
        <w:t xml:space="preserve">Reveal and resolve Gambits.</w:t>
      </w:r>
    </w:p>
    <w:p>
      <w:pPr>
        <w:numPr>
          <w:ilvl w:val="0"/>
          <w:numId w:val="1036"/>
        </w:numPr>
        <w:pStyle w:val="Compact"/>
      </w:pPr>
      <w:r>
        <w:t xml:space="preserve">Attacker chooses a Tactic or passes.</w:t>
      </w:r>
    </w:p>
    <w:p>
      <w:pPr>
        <w:numPr>
          <w:ilvl w:val="0"/>
          <w:numId w:val="1036"/>
        </w:numPr>
        <w:pStyle w:val="Compact"/>
      </w:pPr>
      <w:r>
        <w:t xml:space="preserve">Defender chooses a Tactic or passes.</w:t>
      </w:r>
    </w:p>
    <w:p>
      <w:pPr>
        <w:numPr>
          <w:ilvl w:val="0"/>
          <w:numId w:val="1036"/>
        </w:numPr>
        <w:pStyle w:val="Compact"/>
      </w:pPr>
      <w:r>
        <w:t xml:space="preserve">Reveal and resolve Tactics.</w:t>
      </w:r>
    </w:p>
    <w:p>
      <w:pPr>
        <w:numPr>
          <w:ilvl w:val="0"/>
          <w:numId w:val="1036"/>
        </w:numPr>
        <w:pStyle w:val="Compact"/>
      </w:pPr>
      <w:r>
        <w:t xml:space="preserve">Resolve pre-dice effects, roll, and determine the winner.</w:t>
      </w:r>
    </w:p>
    <w:p>
      <w:pPr>
        <w:numPr>
          <w:ilvl w:val="0"/>
          <w:numId w:val="1036"/>
        </w:numPr>
        <w:pStyle w:val="Compact"/>
      </w:pPr>
      <w:r>
        <w:t xml:space="preserve">Resolve the Aftermath.</w:t>
      </w:r>
    </w:p>
    <w:p>
      <w:pPr>
        <w:numPr>
          <w:ilvl w:val="0"/>
          <w:numId w:val="1036"/>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1"/>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2026-07-29T22:54:05Z</dcterms:created>
  <dcterms:modified xsi:type="dcterms:W3CDTF">2026-07-29T22:54:05Z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