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jc w:val="center"/>
      </w:pPr>
      <w:r>
        <w:rPr>
          <w:rFonts w:ascii="Liberation Serif" w:hAnsi="Liberation Serif"/>
          <w:b/>
          <w:i w:val="0"/>
          <w:color w:val="2B2624"/>
          <w:sz w:val="60"/>
        </w:rPr>
        <w:t>GAUNTLET</w:t>
      </w:r>
    </w:p>
    <w:p>
      <w:pPr>
        <w:spacing w:after="40"/>
        <w:jc w:val="center"/>
      </w:pPr>
      <w:r>
        <w:rPr>
          <w:rFonts w:ascii="Liberation Sans" w:hAnsi="Liberation Sans"/>
          <w:b/>
          <w:i w:val="0"/>
          <w:color w:val="6E2026"/>
          <w:sz w:val="36"/>
        </w:rPr>
        <w:t>INQUISITION FACTION GUIDE</w:t>
      </w:r>
    </w:p>
    <w:p>
      <w:pPr>
        <w:spacing w:after="280"/>
        <w:jc w:val="center"/>
      </w:pPr>
      <w:r>
        <w:rPr>
          <w:rFonts w:ascii="Liberation Sans" w:hAnsi="Liberation Sans"/>
          <w:b/>
          <w:i w:val="0"/>
          <w:color w:val="A47A2A"/>
          <w:sz w:val="20"/>
        </w:rPr>
        <w:t>v0.6</w:t>
      </w:r>
    </w:p>
    <w:tbl>
      <w:tblPr>
        <w:tblW w:type="auto" w:w="0"/>
        <w:jc w:val="center"/>
        <w:tblLayout w:type="fixed"/>
        <w:tblLook w:firstColumn="1" w:firstRow="1" w:lastColumn="0" w:lastRow="0" w:noHBand="0" w:noVBand="1" w:val="04A0"/>
      </w:tblPr>
      <w:tblGrid>
        <w:gridCol w:w="10368"/>
      </w:tblGrid>
      <w:tr>
        <w:tc>
          <w:tcPr>
            <w:tcW w:type="dxa" w:w="10368"/>
            <w:shd w:fill="EEE8E3"/>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
              <w:rPr>
                <w:rFonts w:ascii="Liberation Sans" w:hAnsi="Liberation Sans"/>
                <w:b/>
                <w:i w:val="0"/>
                <w:color w:val="6E2026"/>
                <w:sz w:val="15"/>
              </w:rPr>
              <w:t>FACTION IDENTITY</w:t>
            </w:r>
          </w:p>
          <w:p>
            <w:pPr>
              <w:spacing w:after="0" w:line="240" w:lineRule="auto"/>
            </w:pPr>
            <w:r>
              <w:rPr>
                <w:rFonts w:ascii="Liberation Serif" w:hAnsi="Liberation Serif"/>
                <w:b w:val="0"/>
                <w:i w:val="0"/>
                <w:color w:val="2B2624"/>
                <w:sz w:val="20"/>
              </w:rPr>
              <w:t>Turn the opponent's commitments into evidence, then decide whether to suppress the present threat or remove it permanently.</w:t>
            </w:r>
          </w:p>
        </w:tc>
      </w:tr>
    </w:tbl>
    <w:p>
      <w:pPr>
        <w:spacing w:after="80"/>
      </w:pPr>
    </w:p>
    <w:p>
      <w:pPr>
        <w:keepNext/>
        <w:keepLines/>
        <w:spacing w:before="80" w:after="40" w:line="240" w:lineRule="auto"/>
      </w:pPr>
      <w:r>
        <w:rPr>
          <w:rFonts w:ascii="Liberation Serif" w:hAnsi="Liberation Serif"/>
          <w:b/>
          <w:i w:val="0"/>
          <w:color w:val="6E2026"/>
          <w:sz w:val="23"/>
        </w:rPr>
        <w:t>At a glance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376"/>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Category</w:t>
            </w:r>
          </w:p>
        </w:tc>
        <w:tc>
          <w:tcPr>
            <w:tcW w:type="dxa" w:w="7703"/>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Inquisition</w:t>
            </w:r>
          </w:p>
        </w:tc>
      </w:tr>
      <w:tr>
        <w:tc>
          <w:tcPr>
            <w:tcW w:type="dxa" w:w="23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Victory</w:t>
            </w:r>
          </w:p>
        </w:tc>
        <w:tc>
          <w:tcPr>
            <w:tcW w:type="dxa" w:w="7703"/>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Breakthrough or Purification</w:t>
            </w:r>
          </w:p>
        </w:tc>
      </w:tr>
      <w:tr>
        <w:tc>
          <w:tcPr>
            <w:tcW w:type="dxa" w:w="237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Resource</w:t>
            </w:r>
          </w:p>
        </w:tc>
        <w:tc>
          <w:tcPr>
            <w:tcW w:type="dxa" w:w="7703"/>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Conviction, maximum 4</w:t>
            </w:r>
          </w:p>
        </w:tc>
      </w:tr>
      <w:tr>
        <w:tc>
          <w:tcPr>
            <w:tcW w:type="dxa" w:w="23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Leaders</w:t>
            </w:r>
          </w:p>
        </w:tc>
        <w:tc>
          <w:tcPr>
            <w:tcW w:type="dxa" w:w="7703"/>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Grand Inquisitor / Witch Hunter</w:t>
            </w:r>
          </w:p>
        </w:tc>
      </w:tr>
      <w:tr>
        <w:tc>
          <w:tcPr>
            <w:tcW w:type="dxa" w:w="237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Faction pool</w:t>
            </w:r>
          </w:p>
        </w:tc>
        <w:tc>
          <w:tcPr>
            <w:tcW w:type="dxa" w:w="7703"/>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12 cards; curve 1 / 3 / 4 / 2 / 2</w:t>
            </w:r>
          </w:p>
        </w:tc>
      </w:tr>
      <w:tr>
        <w:tc>
          <w:tcPr>
            <w:tcW w:type="dxa" w:w="23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Cost-5 cards</w:t>
            </w:r>
          </w:p>
        </w:tc>
        <w:tc>
          <w:tcPr>
            <w:tcW w:type="dxa" w:w="7703"/>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Heresy and Hellfire</w:t>
            </w:r>
          </w:p>
        </w:tc>
      </w:tr>
      <w:tr>
        <w:tc>
          <w:tcPr>
            <w:tcW w:type="dxa" w:w="237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Core doctrine</w:t>
            </w:r>
          </w:p>
        </w:tc>
        <w:tc>
          <w:tcPr>
            <w:tcW w:type="dxa" w:w="7703"/>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7"/>
              </w:rPr>
              <w:t>Condemnation, Blasphemy, Purge, Purification</w:t>
            </w:r>
          </w:p>
        </w:tc>
      </w:tr>
    </w:tbl>
    <w:p>
      <w:pPr>
        <w:keepNext/>
        <w:keepLines/>
        <w:spacing w:before="160" w:after="40" w:line="240" w:lineRule="auto"/>
      </w:pPr>
      <w:r>
        <w:rPr>
          <w:rFonts w:ascii="Liberation Serif" w:hAnsi="Liberation Serif"/>
          <w:b/>
          <w:i w:val="0"/>
          <w:color w:val="6E2026"/>
          <w:sz w:val="23"/>
        </w:rPr>
        <w:t>Contents</w:t>
      </w:r>
    </w:p>
    <w:tbl>
      <w:tblPr>
        <w:tblW w:type="auto" w:w="0"/>
        <w:jc w:val="center"/>
        <w:tblLayout w:type="fixed"/>
        <w:tblLook w:firstColumn="1" w:firstRow="1" w:lastColumn="0" w:lastRow="0" w:noHBand="0" w:noVBand="1" w:val="04A0"/>
      </w:tblPr>
      <w:tblGrid>
        <w:gridCol w:w="5184"/>
        <w:gridCol w:w="5184"/>
      </w:tblGrid>
      <w:tr>
        <w:tc>
          <w:tcPr>
            <w:tcW w:type="dxa" w:w="5040"/>
            <w:tcMar>
              <w:top w:w="55" w:type="dxa"/>
              <w:start w:w="80" w:type="dxa"/>
              <w:bottom w:w="55" w:type="dxa"/>
              <w:end w:w="80" w:type="dxa"/>
            </w:tcMar>
            <w:shd w:fill="F8F6F3"/>
            <w:tcBorders>
              <w:bottom w:val="single" w:sz="2" w:color="DED7D0"/>
            </w:tcBorders>
          </w:tcPr>
          <w:p>
            <w:pPr>
              <w:spacing w:after="0"/>
            </w:pPr>
            <w:r/>
            <w:r>
              <w:rPr>
                <w:rFonts w:ascii="Liberation Serif" w:hAnsi="Liberation Serif"/>
                <w:b/>
                <w:i w:val="0"/>
                <w:color w:val="2B2624"/>
                <w:sz w:val="16"/>
              </w:rPr>
              <w:t>1. Inquisition overview</w:t>
            </w:r>
            <w:r>
              <w:rPr>
                <w:rFonts w:ascii="Liberation Sans" w:hAnsi="Liberation Sans"/>
                <w:b w:val="0"/>
                <w:i w:val="0"/>
                <w:color w:val="A47A2A"/>
                <w:sz w:val="16"/>
              </w:rPr>
              <w:t xml:space="preserve">  2</w:t>
            </w:r>
          </w:p>
        </w:tc>
        <w:tc>
          <w:tcPr>
            <w:tcW w:type="dxa" w:w="5040"/>
            <w:tcMar>
              <w:top w:w="55" w:type="dxa"/>
              <w:start w:w="80" w:type="dxa"/>
              <w:bottom w:w="55" w:type="dxa"/>
              <w:end w:w="80" w:type="dxa"/>
            </w:tcMar>
            <w:shd w:fill="F8F6F3"/>
            <w:tcBorders>
              <w:bottom w:val="single" w:sz="2" w:color="DED7D0"/>
            </w:tcBorders>
          </w:tcPr>
          <w:p>
            <w:pPr>
              <w:spacing w:after="0"/>
            </w:pPr>
            <w:r/>
            <w:r>
              <w:rPr>
                <w:rFonts w:ascii="Liberation Serif" w:hAnsi="Liberation Serif"/>
                <w:b/>
                <w:i w:val="0"/>
                <w:color w:val="2B2624"/>
                <w:sz w:val="16"/>
              </w:rPr>
              <w:t>2. Conviction and doctrine</w:t>
            </w:r>
            <w:r>
              <w:rPr>
                <w:rFonts w:ascii="Liberation Sans" w:hAnsi="Liberation Sans"/>
                <w:b w:val="0"/>
                <w:i w:val="0"/>
                <w:color w:val="A47A2A"/>
                <w:sz w:val="16"/>
              </w:rPr>
              <w:t xml:space="preserve">  2</w:t>
            </w:r>
          </w:p>
        </w:tc>
      </w:tr>
      <w:tr>
        <w:tc>
          <w:tcPr>
            <w:tcW w:type="dxa" w:w="5040"/>
            <w:tcMar>
              <w:top w:w="55" w:type="dxa"/>
              <w:start w:w="80" w:type="dxa"/>
              <w:bottom w:w="55" w:type="dxa"/>
              <w:end w:w="80" w:type="dxa"/>
            </w:tcMar>
            <w:shd w:fill="F8F6F3"/>
            <w:tcBorders>
              <w:bottom w:val="single" w:sz="2" w:color="DED7D0"/>
            </w:tcBorders>
          </w:tcPr>
          <w:p>
            <w:pPr>
              <w:spacing w:after="0"/>
            </w:pPr>
            <w:r/>
            <w:r>
              <w:t>3. Inquisition leaders  3-4</w:t>
            </w:r>
          </w:p>
        </w:tc>
        <w:tc>
          <w:tcPr>
            <w:tcW w:type="dxa" w:w="5040"/>
            <w:tcMar>
              <w:top w:w="55" w:type="dxa"/>
              <w:start w:w="80" w:type="dxa"/>
              <w:bottom w:w="55" w:type="dxa"/>
              <w:end w:w="80" w:type="dxa"/>
            </w:tcMar>
            <w:shd w:fill="F8F6F3"/>
            <w:tcBorders>
              <w:bottom w:val="single" w:sz="2" w:color="DED7D0"/>
            </w:tcBorders>
          </w:tcPr>
          <w:p>
            <w:pPr>
              <w:spacing w:after="0"/>
            </w:pPr>
            <w:r/>
            <w:r>
              <w:t>4. Playing Inquisition  5</w:t>
            </w:r>
          </w:p>
        </w:tc>
      </w:tr>
      <w:tr>
        <w:tc>
          <w:tcPr>
            <w:tcW w:type="dxa" w:w="5040"/>
            <w:tcMar>
              <w:top w:w="55" w:type="dxa"/>
              <w:start w:w="80" w:type="dxa"/>
              <w:bottom w:w="55" w:type="dxa"/>
              <w:end w:w="80" w:type="dxa"/>
            </w:tcMar>
            <w:shd w:fill="F8F6F3"/>
            <w:tcBorders>
              <w:bottom w:val="single" w:sz="2" w:color="DED7D0"/>
            </w:tcBorders>
          </w:tcPr>
          <w:p>
            <w:pPr>
              <w:spacing w:after="0"/>
            </w:pPr>
            <w:r/>
            <w:r>
              <w:t>5. Rules reference  5</w:t>
            </w:r>
          </w:p>
        </w:tc>
        <w:tc>
          <w:tcPr>
            <w:tcW w:type="dxa" w:w="5040"/>
            <w:tcMar>
              <w:top w:w="55" w:type="dxa"/>
              <w:start w:w="80" w:type="dxa"/>
              <w:bottom w:w="55" w:type="dxa"/>
              <w:end w:w="80" w:type="dxa"/>
            </w:tcMar>
            <w:shd w:fill="F8F6F3"/>
            <w:tcBorders>
              <w:bottom w:val="single" w:sz="2" w:color="DED7D0"/>
            </w:tcBorders>
          </w:tcPr>
          <w:p>
            <w:pPr>
              <w:spacing w:after="0"/>
            </w:pPr>
            <w:r/>
            <w:r>
              <w:t>6. Canonical card pool  6-7</w:t>
            </w:r>
          </w:p>
        </w:tc>
      </w:tr>
      <w:tr>
        <w:tc>
          <w:tcPr>
            <w:tcW w:type="dxa" w:w="5040"/>
            <w:tcMar>
              <w:top w:w="55" w:type="dxa"/>
              <w:start w:w="80" w:type="dxa"/>
              <w:bottom w:w="55" w:type="dxa"/>
              <w:end w:w="80" w:type="dxa"/>
            </w:tcMar>
            <w:shd w:fill="F8F6F3"/>
            <w:tcBorders>
              <w:bottom w:val="single" w:sz="2" w:color="DED7D0"/>
            </w:tcBorders>
          </w:tcPr>
          <w:p>
            <w:pPr>
              <w:spacing w:after="0"/>
            </w:pPr>
            <w:r/>
            <w:r>
              <w:t>7. Pool summary  7</w:t>
            </w:r>
          </w:p>
        </w:tc>
        <w:tc>
          <w:tcPr>
            <w:tcW w:type="dxa" w:w="5040"/>
            <w:tcMar>
              <w:top w:w="55" w:type="dxa"/>
              <w:start w:w="80" w:type="dxa"/>
              <w:bottom w:w="55" w:type="dxa"/>
              <w:end w:w="80" w:type="dxa"/>
            </w:tcMar>
            <w:shd w:fill="F8F6F3"/>
            <w:tcBorders>
              <w:bottom w:val="single" w:sz="2" w:color="DED7D0"/>
            </w:tcBorders>
          </w:tcPr>
          <w:p>
            <w:pPr>
              <w:spacing w:after="0"/>
            </w:pPr>
            <w:r/>
            <w:r>
              <w:t>Appendix A. Quick reference  8</w:t>
            </w:r>
          </w:p>
        </w:tc>
      </w:tr>
    </w:tbl>
    <w:p>
      <w:pPr>
        <w:spacing w:before="160" w:after="40"/>
        <w:jc w:val="center"/>
      </w:pPr>
      <w:r>
        <w:rPr>
          <w:rFonts w:ascii="Liberation Serif" w:hAnsi="Liberation Serif"/>
          <w:b w:val="0"/>
          <w:i/>
          <w:color w:val="6F6660"/>
          <w:sz w:val="15"/>
        </w:rPr>
        <w:t>Use with the Gauntlet v0.6 core rules. General movement, battle, retreat, capture, deck construction, Assets, and ordinary breakthrough victory remain in the core rulebook.</w:t>
      </w:r>
    </w:p>
    <w:tbl>
      <w:tblPr>
        <w:tblW w:type="auto" w:w="0"/>
        <w:jc w:val="center"/>
        <w:tblLayout w:type="fixed"/>
        <w:tblLook w:firstColumn="1" w:firstRow="1" w:lastColumn="0" w:lastRow="0" w:noHBand="0" w:noVBand="1" w:val="04A0"/>
      </w:tblPr>
      <w:tblGrid>
        <w:gridCol w:w="5184"/>
        <w:gridCol w:w="5184"/>
      </w:tblGrid>
      <w:tr>
        <w:tc>
          <w:tcPr>
            <w:tcW w:type="dxa" w:w="5040"/>
            <w:tcMar>
              <w:top w:w="25" w:type="dxa"/>
              <w:start w:w="50" w:type="dxa"/>
              <w:bottom w:w="0" w:type="dxa"/>
              <w:end w:w="50" w:type="dxa"/>
            </w:tcMar>
          </w:tcPr>
          <w:p>
            <w:pPr>
              <w:spacing w:after="0"/>
              <w:jc w:val="center"/>
            </w:pPr>
            <w:r/>
            <w:r>
              <w:drawing>
                <wp:inline xmlns:a="http://schemas.openxmlformats.org/drawingml/2006/main" xmlns:pic="http://schemas.openxmlformats.org/drawingml/2006/picture">
                  <wp:extent cx="960120" cy="1440180"/>
                  <wp:docPr id="1" name="Picture 1"/>
                  <wp:cNvGraphicFramePr>
                    <a:graphicFrameLocks noChangeAspect="1"/>
                  </wp:cNvGraphicFramePr>
                  <a:graphic>
                    <a:graphicData uri="http://schemas.openxmlformats.org/drawingml/2006/picture">
                      <pic:pic>
                        <pic:nvPicPr>
                          <pic:cNvPr id="0" name="grand inquisitor.png"/>
                          <pic:cNvPicPr/>
                        </pic:nvPicPr>
                        <pic:blipFill>
                          <a:blip r:embed="rId11"/>
                          <a:stretch>
                            <a:fillRect/>
                          </a:stretch>
                        </pic:blipFill>
                        <pic:spPr>
                          <a:xfrm>
                            <a:off x="0" y="0"/>
                            <a:ext cx="960120" cy="1440180"/>
                          </a:xfrm>
                          <a:prstGeom prst="rect"/>
                        </pic:spPr>
                      </pic:pic>
                    </a:graphicData>
                  </a:graphic>
                </wp:inline>
              </w:drawing>
            </w:r>
          </w:p>
          <w:p>
            <w:pPr>
              <w:spacing w:before="20" w:after="0"/>
              <w:jc w:val="center"/>
            </w:pPr>
            <w:r>
              <w:rPr>
                <w:rFonts w:ascii="Liberation Sans" w:hAnsi="Liberation Sans"/>
                <w:b/>
                <w:i w:val="0"/>
                <w:color w:val="6E2026"/>
                <w:sz w:val="14"/>
              </w:rPr>
              <w:t>GRAND INQUISITOR</w:t>
            </w:r>
          </w:p>
        </w:tc>
        <w:tc>
          <w:tcPr>
            <w:tcW w:type="dxa" w:w="5040"/>
            <w:tcMar>
              <w:top w:w="25" w:type="dxa"/>
              <w:start w:w="50" w:type="dxa"/>
              <w:bottom w:w="0" w:type="dxa"/>
              <w:end w:w="50" w:type="dxa"/>
            </w:tcMar>
          </w:tcPr>
          <w:p>
            <w:pPr>
              <w:spacing w:after="0"/>
              <w:jc w:val="center"/>
            </w:pPr>
            <w:r/>
            <w:r>
              <w:drawing>
                <wp:inline xmlns:a="http://schemas.openxmlformats.org/drawingml/2006/main" xmlns:pic="http://schemas.openxmlformats.org/drawingml/2006/picture">
                  <wp:extent cx="960120" cy="1440180"/>
                  <wp:docPr id="2" name="Picture 2"/>
                  <wp:cNvGraphicFramePr>
                    <a:graphicFrameLocks noChangeAspect="1"/>
                  </wp:cNvGraphicFramePr>
                  <a:graphic>
                    <a:graphicData uri="http://schemas.openxmlformats.org/drawingml/2006/picture">
                      <pic:pic>
                        <pic:nvPicPr>
                          <pic:cNvPr id="0" name="witch hunter.png"/>
                          <pic:cNvPicPr/>
                        </pic:nvPicPr>
                        <pic:blipFill>
                          <a:blip r:embed="rId12"/>
                          <a:stretch>
                            <a:fillRect/>
                          </a:stretch>
                        </pic:blipFill>
                        <pic:spPr>
                          <a:xfrm>
                            <a:off x="0" y="0"/>
                            <a:ext cx="960120" cy="1440180"/>
                          </a:xfrm>
                          <a:prstGeom prst="rect"/>
                        </pic:spPr>
                      </pic:pic>
                    </a:graphicData>
                  </a:graphic>
                </wp:inline>
              </w:drawing>
            </w:r>
          </w:p>
          <w:p>
            <w:pPr>
              <w:spacing w:before="20" w:after="0"/>
              <w:jc w:val="center"/>
            </w:pPr>
            <w:r>
              <w:rPr>
                <w:rFonts w:ascii="Liberation Sans" w:hAnsi="Liberation Sans"/>
                <w:b/>
                <w:i w:val="0"/>
                <w:color w:val="6E2026"/>
                <w:sz w:val="14"/>
              </w:rPr>
              <w:t>WITCH HUNTER</w:t>
            </w:r>
          </w:p>
        </w:tc>
      </w:tr>
    </w:tbl>
    <w:p>
      <w:r>
        <w:br w:type="page"/>
      </w:r>
    </w:p>
    <w:p>
      <w:pPr>
        <w:keepNext/>
        <w:spacing w:before="0" w:after="100"/>
        <w:pBdr>
          <w:bottom w:val="single" w:sz="4" w:space="2" w:color="DED7D0"/>
        </w:pBdr>
      </w:pPr>
      <w:r>
        <w:rPr>
          <w:rFonts w:ascii="Liberation Serif" w:hAnsi="Liberation Serif"/>
          <w:b/>
          <w:i w:val="0"/>
          <w:color w:val="2B2624"/>
          <w:sz w:val="35"/>
        </w:rPr>
        <w:t>1. Inquisition overview</w:t>
      </w:r>
    </w:p>
    <w:p>
      <w:pPr>
        <w:keepNext w:val="0"/>
        <w:keepLines w:val="0"/>
        <w:spacing w:before="0" w:after="80" w:line="240" w:lineRule="auto"/>
      </w:pPr>
      <w:r>
        <w:rPr>
          <w:rFonts w:ascii="Liberation Serif" w:hAnsi="Liberation Serif"/>
          <w:b w:val="0"/>
          <w:i w:val="0"/>
          <w:color w:val="2B2624"/>
          <w:sz w:val="18"/>
        </w:rPr>
        <w:t>The Inquisition turns the opponent's played cards, discarded resources, exposed hand, and battlefield losses into evidence. It can win normally by breaking through the opponent's Heartland or by permanently condemning enough of the opponent's deck that a normal start-of-turn draw becomes impossible.</w:t>
      </w:r>
    </w:p>
    <w:tbl>
      <w:tblPr>
        <w:tblW w:type="auto" w:w="0"/>
        <w:jc w:val="center"/>
        <w:tblLayout w:type="fixed"/>
        <w:tblLook w:firstColumn="1" w:firstRow="1" w:lastColumn="0" w:lastRow="0" w:noHBand="0" w:noVBand="1" w:val="04A0"/>
      </w:tblPr>
      <w:tblGrid>
        <w:gridCol w:w="5184"/>
        <w:gridCol w:w="5184"/>
      </w:tblGrid>
      <w:tr>
        <w:tc>
          <w:tcPr>
            <w:tcW w:type="dxa" w:w="5112"/>
            <w:tcMar>
              <w:top w:w="0" w:type="dxa"/>
              <w:start w:w="60" w:type="dxa"/>
              <w:bottom w:w="0" w:type="dxa"/>
              <w:end w:w="60" w:type="dxa"/>
            </w:tcMar>
          </w:tcPr>
          <w:p/>
          <w:p>
            <w:pPr>
              <w:keepNext/>
              <w:keepLines/>
              <w:spacing w:before="0" w:after="40" w:line="240" w:lineRule="auto"/>
            </w:pPr>
            <w:r>
              <w:rPr>
                <w:rFonts w:ascii="Liberation Serif" w:hAnsi="Liberation Serif"/>
                <w:b/>
                <w:i w:val="0"/>
                <w:color w:val="6E2026"/>
                <w:sz w:val="22"/>
              </w:rPr>
              <w:t>Components and setup</w:t>
            </w:r>
          </w:p>
          <w:p>
            <w:pPr>
              <w:pStyle w:val="ListBullet"/>
              <w:spacing w:before="0" w:after="20" w:line="240" w:lineRule="auto"/>
              <w:ind w:left="202" w:hanging="173"/>
            </w:pPr>
            <w:r>
              <w:rPr>
                <w:rFonts w:ascii="Liberation Serif" w:hAnsi="Liberation Serif"/>
                <w:b w:val="0"/>
                <w:i w:val="0"/>
                <w:color w:val="2B2624"/>
                <w:sz w:val="16"/>
              </w:rPr>
              <w:t>Choose Grand Inquisitor or Witch Hunter during deck construction.</w:t>
            </w:r>
          </w:p>
          <w:p>
            <w:pPr>
              <w:pStyle w:val="ListBullet"/>
              <w:spacing w:before="0" w:after="20" w:line="240" w:lineRule="auto"/>
              <w:ind w:left="202" w:hanging="173"/>
            </w:pPr>
            <w:r>
              <w:rPr>
                <w:rFonts w:ascii="Liberation Serif" w:hAnsi="Liberation Serif"/>
                <w:b w:val="0"/>
                <w:i w:val="0"/>
                <w:color w:val="2B2624"/>
                <w:sz w:val="16"/>
              </w:rPr>
              <w:t>Place the selected Leader Card over the shared Conviction Tracker, fully covering it at 0.</w:t>
            </w:r>
          </w:p>
          <w:p>
            <w:pPr>
              <w:pStyle w:val="ListBullet"/>
              <w:spacing w:before="0" w:after="20" w:line="240" w:lineRule="auto"/>
              <w:ind w:left="202" w:hanging="173"/>
            </w:pPr>
            <w:r>
              <w:rPr>
                <w:rFonts w:ascii="Liberation Serif" w:hAnsi="Liberation Serif"/>
                <w:b w:val="0"/>
                <w:i w:val="0"/>
                <w:color w:val="2B2624"/>
                <w:sz w:val="16"/>
              </w:rPr>
              <w:t>Keep the Inquisition Doctrine and Purge Reference visible.</w:t>
            </w:r>
          </w:p>
          <w:p>
            <w:pPr>
              <w:pStyle w:val="ListBullet"/>
              <w:spacing w:before="0" w:after="20" w:line="240" w:lineRule="auto"/>
              <w:ind w:left="202" w:hanging="173"/>
            </w:pPr>
            <w:r>
              <w:rPr>
                <w:rFonts w:ascii="Liberation Serif" w:hAnsi="Liberation Serif"/>
                <w:b w:val="0"/>
                <w:i w:val="0"/>
                <w:color w:val="2B2624"/>
                <w:sz w:val="16"/>
              </w:rPr>
              <w:t>Use any Inquisition cards included through normal deck construction.</w:t>
            </w:r>
          </w:p>
          <w:p>
            <w:pPr>
              <w:pStyle w:val="ListBullet"/>
              <w:spacing w:before="0" w:after="20" w:line="240" w:lineRule="auto"/>
              <w:ind w:left="202" w:hanging="173"/>
            </w:pPr>
            <w:r>
              <w:rPr>
                <w:rFonts w:ascii="Liberation Serif" w:hAnsi="Liberation Serif"/>
                <w:b w:val="0"/>
                <w:i w:val="0"/>
                <w:color w:val="2B2624"/>
                <w:sz w:val="16"/>
              </w:rPr>
              <w:t>Slide the Leader upward to the 1-4 registration line as Conviction changes; no token is used.</w:t>
            </w:r>
          </w:p>
        </w:tc>
        <w:tc>
          <w:tcPr>
            <w:tcW w:type="dxa" w:w="5112"/>
            <w:tcMar>
              <w:top w:w="0" w:type="dxa"/>
              <w:start w:w="60" w:type="dxa"/>
              <w:bottom w:w="0" w:type="dxa"/>
              <w:end w:w="60" w:type="dxa"/>
            </w:tcMar>
          </w:tcPr>
          <w:p/>
          <w:p>
            <w:pPr>
              <w:keepNext/>
              <w:keepLines/>
              <w:spacing w:before="0" w:after="40" w:line="240" w:lineRule="auto"/>
            </w:pPr>
            <w:r>
              <w:rPr>
                <w:rFonts w:ascii="Liberation Serif" w:hAnsi="Liberation Serif"/>
                <w:b/>
                <w:i w:val="0"/>
                <w:color w:val="6E2026"/>
                <w:sz w:val="22"/>
              </w:rPr>
              <w:t>Faction profile</w:t>
            </w:r>
          </w:p>
          <w:tbl>
            <w:tblPr>
              <w:tblW w:type="auto" w:w="0"/>
              <w:jc w:val="center"/>
              <w:tblLayout w:type="fixed"/>
              <w:tblLook w:firstColumn="1" w:firstRow="1" w:lastColumn="0" w:lastRow="0" w:noHBand="0" w:noVBand="1" w:val="04A0"/>
            </w:tblPr>
            <w:tblGrid>
              <w:gridCol w:w="2556"/>
              <w:gridCol w:w="2556"/>
            </w:tblGrid>
            <w:tr>
              <w:trPr>
                <w:tblHeader w:val="true"/>
              </w:trPr>
              <w:tc>
                <w:tcPr>
                  <w:tcW w:type="dxa" w:w="1584"/>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Element</w:t>
                  </w:r>
                </w:p>
              </w:tc>
              <w:tc>
                <w:tcPr>
                  <w:tcW w:type="dxa" w:w="3311"/>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Rule</w:t>
                  </w:r>
                </w:p>
              </w:tc>
            </w:tr>
            <w:tr>
              <w:tc>
                <w:tcPr>
                  <w:tcW w:type="dxa" w:w="1584"/>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Victory</w:t>
                  </w:r>
                </w:p>
              </w:tc>
              <w:tc>
                <w:tcPr>
                  <w:tcW w:type="dxa" w:w="3311"/>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Breakthrough or Purification</w:t>
                  </w:r>
                </w:p>
              </w:tc>
            </w:tr>
            <w:tr>
              <w:tc>
                <w:tcPr>
                  <w:tcW w:type="dxa" w:w="1584"/>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Conviction</w:t>
                  </w:r>
                </w:p>
              </w:tc>
              <w:tc>
                <w:tcPr>
                  <w:tcW w:type="dxa" w:w="3311"/>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Maximum 4</w:t>
                  </w:r>
                </w:p>
              </w:tc>
            </w:tr>
            <w:tr>
              <w:tc>
                <w:tcPr>
                  <w:tcW w:type="dxa" w:w="1584"/>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Normal gain</w:t>
                  </w:r>
                </w:p>
              </w:tc>
              <w:tc>
                <w:tcPr>
                  <w:tcW w:type="dxa" w:w="3311"/>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First qualifying after-battle Graveyard event each turn</w:t>
                  </w:r>
                </w:p>
              </w:tc>
            </w:tr>
            <w:tr>
              <w:tc>
                <w:tcPr>
                  <w:tcW w:type="dxa" w:w="1584"/>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Blasphemy</w:t>
                  </w:r>
                </w:p>
              </w:tc>
              <w:tc>
                <w:tcPr>
                  <w:tcW w:type="dxa" w:w="3311"/>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Extra Conviction from opposing Arcane-trait cards</w:t>
                  </w:r>
                </w:p>
              </w:tc>
            </w:tr>
            <w:tr>
              <w:tc>
                <w:tcPr>
                  <w:tcW w:type="dxa" w:w="1584"/>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Purge</w:t>
                  </w:r>
                </w:p>
              </w:tc>
              <w:tc>
                <w:tcPr>
                  <w:tcW w:type="dxa" w:w="3311"/>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Spend Conviction instead of playing an Action card</w:t>
                  </w:r>
                </w:p>
              </w:tc>
            </w:tr>
            <w:tr>
              <w:tc>
                <w:tcPr>
                  <w:tcW w:type="dxa" w:w="1584"/>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Pool</w:t>
                  </w:r>
                </w:p>
              </w:tc>
              <w:tc>
                <w:tcPr>
                  <w:tcW w:type="dxa" w:w="3311"/>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12 cards; average cost 3.08</w:t>
                  </w:r>
                </w:p>
              </w:tc>
            </w:tr>
          </w:tbl>
          <w:p/>
        </w:tc>
      </w:tr>
    </w:tbl>
    <w:p>
      <w:pPr>
        <w:keepNext/>
        <w:spacing w:before="0" w:after="100"/>
        <w:pBdr>
          <w:bottom w:val="single" w:sz="4" w:space="2" w:color="DED7D0"/>
        </w:pBdr>
      </w:pPr>
      <w:r>
        <w:rPr>
          <w:rFonts w:ascii="Liberation Serif" w:hAnsi="Liberation Serif"/>
          <w:b/>
          <w:i w:val="0"/>
          <w:color w:val="2B2624"/>
          <w:sz w:val="35"/>
        </w:rPr>
        <w:t>2. Conviction and doctrine</w:t>
      </w:r>
    </w:p>
    <w:tbl>
      <w:tblPr>
        <w:tblW w:type="auto" w:w="0"/>
        <w:jc w:val="center"/>
        <w:tblLayout w:type="fixed"/>
        <w:tblLook w:firstColumn="1" w:firstRow="1" w:lastColumn="0" w:lastRow="0" w:noHBand="0" w:noVBand="1" w:val="04A0"/>
      </w:tblPr>
      <w:tblGrid>
        <w:gridCol w:w="3456"/>
        <w:gridCol w:w="3456"/>
        <w:gridCol w:w="3456"/>
      </w:tblGrid>
      <w:tr>
        <w:tc>
          <w:tcPr>
            <w:tcW w:type="dxa" w:w="3384"/>
            <w:tcMar>
              <w:top w:w="65" w:type="dxa"/>
              <w:start w:w="75" w:type="dxa"/>
              <w:bottom w:w="60" w:type="dxa"/>
              <w:end w:w="75" w:type="dxa"/>
            </w:tcMar>
            <w:shd w:fill="F7F4F1"/>
          </w:tcPr>
          <w:p>
            <w:pPr>
              <w:spacing w:after="0"/>
            </w:pPr>
            <w:r/>
            <w:r>
              <w:rPr>
                <w:rFonts w:ascii="Liberation Serif" w:hAnsi="Liberation Serif"/>
                <w:b/>
                <w:i w:val="0"/>
                <w:color w:val="6E2026"/>
                <w:sz w:val="18"/>
              </w:rPr>
              <w:t>Conviction</w:t>
            </w:r>
          </w:p>
          <w:p>
            <w:pPr>
              <w:spacing w:after="0" w:line="235" w:lineRule="auto"/>
            </w:pPr>
            <w:r>
              <w:rPr>
                <w:rFonts w:ascii="Liberation Serif" w:hAnsi="Liberation Serif"/>
                <w:b w:val="0"/>
                <w:i w:val="0"/>
                <w:color w:val="2B2624"/>
                <w:sz w:val="15"/>
              </w:rPr>
              <w:t>Maximum 4. The first time each turn one or more opposing cards enter the Graveyard after a battle involving you, gain 1. Several cards entering together still produce only 1 normal gain.</w:t>
            </w:r>
          </w:p>
        </w:tc>
        <w:tc>
          <w:tcPr>
            <w:tcW w:type="dxa" w:w="3384"/>
            <w:tcMar>
              <w:top w:w="65" w:type="dxa"/>
              <w:start w:w="75" w:type="dxa"/>
              <w:bottom w:w="60" w:type="dxa"/>
              <w:end w:w="75" w:type="dxa"/>
            </w:tcMar>
            <w:shd w:fill="F7F4F1"/>
          </w:tcPr>
          <w:p>
            <w:pPr>
              <w:spacing w:after="0"/>
            </w:pPr>
            <w:r/>
            <w:r>
              <w:rPr>
                <w:rFonts w:ascii="Liberation Serif" w:hAnsi="Liberation Serif"/>
                <w:b/>
                <w:i w:val="0"/>
                <w:color w:val="6E2026"/>
                <w:sz w:val="18"/>
              </w:rPr>
              <w:t>Condemnation</w:t>
            </w:r>
          </w:p>
          <w:p>
            <w:pPr>
              <w:spacing w:after="0" w:line="235" w:lineRule="auto"/>
            </w:pPr>
            <w:r>
              <w:rPr>
                <w:rFonts w:ascii="Liberation Serif" w:hAnsi="Liberation Serif"/>
                <w:b w:val="0"/>
                <w:i w:val="0"/>
                <w:color w:val="2B2624"/>
                <w:sz w:val="15"/>
              </w:rPr>
              <w:t>In battles involving you, opposing played battle-drawn cards go to their Graveyard after battle instead of discard. Hand commitments already do; unplayed battle-drawn cards are discarded normally.</w:t>
            </w:r>
          </w:p>
        </w:tc>
        <w:tc>
          <w:tcPr>
            <w:tcW w:type="dxa" w:w="3384"/>
            <w:tcMar>
              <w:top w:w="65" w:type="dxa"/>
              <w:start w:w="75" w:type="dxa"/>
              <w:bottom w:w="60" w:type="dxa"/>
              <w:end w:w="75" w:type="dxa"/>
            </w:tcMar>
            <w:shd w:fill="F7F4F1"/>
          </w:tcPr>
          <w:p>
            <w:pPr>
              <w:spacing w:after="0"/>
            </w:pPr>
            <w:r/>
            <w:r>
              <w:rPr>
                <w:rFonts w:ascii="Liberation Serif" w:hAnsi="Liberation Serif"/>
                <w:b/>
                <w:i w:val="0"/>
                <w:color w:val="6E2026"/>
                <w:sz w:val="18"/>
              </w:rPr>
              <w:t>Blasphemy</w:t>
            </w:r>
          </w:p>
          <w:p>
            <w:pPr>
              <w:spacing w:after="0" w:line="235" w:lineRule="auto"/>
            </w:pPr>
            <w:r>
              <w:rPr>
                <w:rFonts w:ascii="Liberation Serif" w:hAnsi="Liberation Serif"/>
                <w:b w:val="0"/>
                <w:i w:val="0"/>
                <w:color w:val="2B2624"/>
                <w:sz w:val="15"/>
              </w:rPr>
              <w:t>Whenever the opponent plays a card with the Arcane trait, gain 1 Conviction outside the normal once-per-turn limit, up to 4. The Arcane trait is separate from faction allegiance; not every Arcane card belongs to Mystics.</w:t>
            </w:r>
          </w:p>
        </w:tc>
      </w:tr>
    </w:tbl>
    <w:p>
      <w:pPr>
        <w:keepNext/>
        <w:keepLines/>
        <w:spacing w:before="100" w:after="40" w:line="240" w:lineRule="auto"/>
      </w:pPr>
      <w:r>
        <w:rPr>
          <w:rFonts w:ascii="Liberation Serif" w:hAnsi="Liberation Serif"/>
          <w:b/>
          <w:i w:val="0"/>
          <w:color w:val="6E2026"/>
          <w:sz w:val="22"/>
        </w:rPr>
        <w:t>Purge</w:t>
      </w:r>
    </w:p>
    <w:p>
      <w:pPr>
        <w:keepNext w:val="0"/>
        <w:keepLines w:val="0"/>
        <w:spacing w:before="0" w:after="40" w:line="240" w:lineRule="auto"/>
      </w:pPr>
      <w:r>
        <w:rPr>
          <w:rFonts w:ascii="Liberation Serif" w:hAnsi="Liberation Serif"/>
          <w:b w:val="0"/>
          <w:i w:val="0"/>
          <w:color w:val="2B2624"/>
          <w:sz w:val="17"/>
        </w:rPr>
        <w:t>Instead of playing an Action card during the Action step, spend Conviction to choose one eligible Purge: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792"/>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Cost</w:t>
            </w:r>
          </w:p>
        </w:tc>
        <w:tc>
          <w:tcPr>
            <w:tcW w:type="dxa" w:w="9432"/>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Effect</w:t>
            </w:r>
          </w:p>
        </w:tc>
      </w:tr>
      <w:tr>
        <w:tc>
          <w:tcPr>
            <w:tcW w:type="dxa" w:w="792"/>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1</w:t>
            </w:r>
          </w:p>
        </w:tc>
        <w:tc>
          <w:tcPr>
            <w:tcW w:type="dxa" w:w="9432"/>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Choose one: send the top card of the opponent's discard pile to their Graveyard; or send up to two cards there with combined deckbuilding value 2 or less to their Graveyard.</w:t>
            </w:r>
          </w:p>
        </w:tc>
      </w:tr>
      <w:tr>
        <w:tc>
          <w:tcPr>
            <w:tcW w:type="dxa" w:w="792"/>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2</w:t>
            </w:r>
          </w:p>
        </w:tc>
        <w:tc>
          <w:tcPr>
            <w:tcW w:type="dxa" w:w="9432"/>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Send one opposing Asset to its owner's Graveyard.</w:t>
            </w:r>
          </w:p>
        </w:tc>
      </w:tr>
      <w:tr>
        <w:tc>
          <w:tcPr>
            <w:tcW w:type="dxa" w:w="792"/>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3</w:t>
            </w:r>
          </w:p>
        </w:tc>
        <w:tc>
          <w:tcPr>
            <w:tcW w:type="dxa" w:w="9432"/>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The opponent sends one card from hand to their Graveyard.</w:t>
            </w:r>
          </w:p>
        </w:tc>
      </w:tr>
      <w:tr>
        <w:tc>
          <w:tcPr>
            <w:tcW w:type="dxa" w:w="792"/>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4</w:t>
            </w:r>
          </w:p>
        </w:tc>
        <w:tc>
          <w:tcPr>
            <w:tcW w:type="dxa" w:w="9432"/>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Look at the opponent's hand. Send one card to their Graveyard.</w:t>
            </w:r>
          </w:p>
        </w:tc>
      </w:tr>
    </w:tbl>
    <w:tbl>
      <w:tblPr>
        <w:tblW w:type="auto" w:w="0"/>
        <w:jc w:val="center"/>
        <w:tblLayout w:type="fixed"/>
        <w:tblLook w:firstColumn="1" w:firstRow="1" w:lastColumn="0" w:lastRow="0" w:noHBand="0" w:noVBand="1" w:val="04A0"/>
      </w:tblPr>
      <w:tblGrid>
        <w:gridCol w:w="10368"/>
      </w:tblGrid>
      <w:tr>
        <w:tc>
          <w:tcPr>
            <w:tcW w:type="dxa" w:w="10368"/>
            <w:shd w:fill="F2EEEA"/>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
              <w:rPr>
                <w:rFonts w:ascii="Liberation Sans" w:hAnsi="Liberation Sans"/>
                <w:b/>
                <w:i w:val="0"/>
                <w:color w:val="6E2026"/>
                <w:sz w:val="15"/>
              </w:rPr>
              <w:t>PURIFICATION</w:t>
            </w:r>
          </w:p>
          <w:p>
            <w:pPr>
              <w:spacing w:after="0" w:line="240" w:lineRule="auto"/>
            </w:pPr>
            <w:r>
              <w:rPr>
                <w:rFonts w:ascii="Liberation Serif" w:hAnsi="Liberation Serif"/>
                <w:b w:val="0"/>
                <w:i w:val="0"/>
                <w:color w:val="2B2624"/>
                <w:sz w:val="17"/>
              </w:rPr>
              <w:t>At the start of the opponent's turn, after their normal draw attempt, if they draw no cards because both deck and discard are empty, you win. Failed battle draws and card-effect draws do not trigger Purification.</w:t>
            </w:r>
          </w:p>
        </w:tc>
      </w:tr>
    </w:tbl>
    <w:p>
      <w:pPr>
        <w:spacing w:after="0"/>
      </w:pPr>
    </w:p>
    <w:p>
      <w:r>
        <w:br w:type="page"/>
      </w:r>
    </w:p>
    <w:p>
      <w:pPr>
        <w:keepNext/>
        <w:spacing w:before="0" w:after="100"/>
        <w:pBdr>
          <w:bottom w:val="single" w:sz="4" w:space="2" w:color="DED7D0"/>
        </w:pBdr>
      </w:pPr>
      <w:r>
        <w:rPr>
          <w:rFonts w:ascii="Liberation Serif" w:hAnsi="Liberation Serif"/>
          <w:b/>
          <w:i w:val="0"/>
          <w:color w:val="2B2624"/>
          <w:sz w:val="35"/>
        </w:rPr>
        <w:t>3. Inquisition leaders</w:t>
      </w:r>
    </w:p>
    <w:tbl>
      <w:tblPr>
        <w:tblW w:type="auto" w:w="0"/>
        <w:jc w:val="center"/>
        <w:tblLayout w:type="fixed"/>
        <w:tblLook w:firstColumn="1" w:firstRow="1" w:lastColumn="0" w:lastRow="0" w:noHBand="0" w:noVBand="1" w:val="04A0"/>
      </w:tblPr>
      <w:tblGrid>
        <w:gridCol w:w="5184"/>
        <w:gridCol w:w="5184"/>
      </w:tblGrid>
      <w:tr>
        <w:tc>
          <w:tcPr>
            <w:tcW w:type="dxa" w:w="4392"/>
            <w:vAlign w:val="top"/>
            <w:tcMar>
              <w:top w:w="30" w:type="dxa"/>
              <w:start w:w="35" w:type="dxa"/>
              <w:bottom w:w="20" w:type="dxa"/>
              <w:end w:w="60" w:type="dxa"/>
            </w:tcMar>
          </w:tcPr>
          <w:p>
            <w:pPr>
              <w:spacing w:after="0" w:before="0"/>
              <w:jc w:val="center"/>
            </w:pPr>
            <w:r/>
            <w:r>
              <w:drawing>
                <wp:inline xmlns:a="http://schemas.openxmlformats.org/drawingml/2006/main" xmlns:pic="http://schemas.openxmlformats.org/drawingml/2006/picture">
                  <wp:extent cx="2487168" cy="3730752"/>
                  <wp:docPr id="3" name="Picture 3"/>
                  <wp:cNvGraphicFramePr>
                    <a:graphicFrameLocks noChangeAspect="1"/>
                  </wp:cNvGraphicFramePr>
                  <a:graphic>
                    <a:graphicData uri="http://schemas.openxmlformats.org/drawingml/2006/picture">
                      <pic:pic>
                        <pic:nvPicPr>
                          <pic:cNvPr id="0" name="grand inquisitor.png"/>
                          <pic:cNvPicPr/>
                        </pic:nvPicPr>
                        <pic:blipFill>
                          <a:blip r:embed="rId11"/>
                          <a:stretch>
                            <a:fillRect/>
                          </a:stretch>
                        </pic:blipFill>
                        <pic:spPr>
                          <a:xfrm>
                            <a:off x="0" y="0"/>
                            <a:ext cx="2487168" cy="3730752"/>
                          </a:xfrm>
                          <a:prstGeom prst="rect"/>
                        </pic:spPr>
                      </pic:pic>
                    </a:graphicData>
                  </a:graphic>
                </wp:inline>
              </w:drawing>
            </w:r>
          </w:p>
          <w:p>
            <w:pPr>
              <w:spacing w:before="40" w:after="0"/>
              <w:jc w:val="center"/>
            </w:pPr>
            <w:r>
              <w:rPr>
                <w:rFonts w:ascii="Georgia" w:hAnsi="Georgia"/>
                <w:b/>
                <w:i w:val="0"/>
                <w:color w:val="2B2624"/>
                <w:sz w:val="31"/>
              </w:rPr>
              <w:t>GRAND INQUISITOR</w:t>
            </w:r>
          </w:p>
          <w:p>
            <w:pPr>
              <w:spacing w:after="0"/>
              <w:jc w:val="center"/>
            </w:pPr>
            <w:r>
              <w:rPr>
                <w:rFonts w:ascii="Georgia" w:hAnsi="Georgia"/>
                <w:b w:val="0"/>
                <w:i/>
                <w:color w:val="A47A2A"/>
                <w:sz w:val="19"/>
              </w:rPr>
              <w:t>We judge. We purge.</w:t>
            </w:r>
          </w:p>
        </w:tc>
        <w:tc>
          <w:tcPr>
            <w:tcW w:type="dxa" w:w="5903"/>
            <w:vAlign w:val="top"/>
            <w:tcMar>
              <w:top w:w="30" w:type="dxa"/>
              <w:start w:w="60" w:type="dxa"/>
              <w:bottom w:w="20" w:type="dxa"/>
              <w:end w:w="35" w:type="dxa"/>
            </w:tcMar>
          </w:tcPr>
          <w:p>
            <w:pPr>
              <w:spacing w:after="0"/>
            </w:pPr>
            <w:r/>
            <w:r>
              <w:rPr>
                <w:rFonts w:ascii="Arial" w:hAnsi="Arial"/>
                <w:b/>
                <w:i w:val="0"/>
                <w:color w:val="6E2026"/>
                <w:sz w:val="20"/>
              </w:rPr>
              <w:t>Institutional Judgment - Post-Victory Punishment - Efficient Purges</w:t>
            </w:r>
          </w:p>
          <w:p>
            <w:pPr>
              <w:keepNext w:val="0"/>
              <w:keepLines w:val="0"/>
              <w:spacing w:before="0" w:after="100" w:line="240" w:lineRule="auto"/>
            </w:pPr>
            <w:r>
              <w:rPr>
                <w:rFonts w:ascii="Georgia" w:hAnsi="Georgia"/>
                <w:b w:val="0"/>
                <w:i w:val="0"/>
                <w:color w:val="2B2624"/>
                <w:sz w:val="20"/>
              </w:rPr>
              <w:t>The Grand Inquisitor is the tribunal made flesh. He turns battlefield victory into immediate judgment, using defeat to condemn an Asset, a card in hand, or part of the opponent's future deck before they can recover.</w:t>
            </w:r>
          </w:p>
          <w:p>
            <w:pPr>
              <w:keepNext w:val="0"/>
              <w:keepLines w:val="0"/>
              <w:spacing w:before="0" w:after="0" w:line="240" w:lineRule="auto"/>
            </w:pPr>
            <w:r>
              <w:rPr>
                <w:rFonts w:ascii="Georgia" w:hAnsi="Georgia"/>
                <w:b w:val="0"/>
                <w:i w:val="0"/>
                <w:color w:val="2B2624"/>
                <w:sz w:val="20"/>
              </w:rPr>
              <w:t>Choose the Grand Inquisitor when you want to combine conventional battle victories with destructive post-battle sequences and carefully ration Conviction for discounted Purges.</w:t>
            </w:r>
          </w:p>
        </w:tc>
      </w:tr>
    </w:tbl>
    <w:tbl>
      <w:tblPr>
        <w:tblW w:type="auto" w:w="0"/>
        <w:jc w:val="center"/>
        <w:tblLayout w:type="fixed"/>
        <w:tblLook w:firstColumn="1" w:firstRow="1" w:lastColumn="0" w:lastRow="0" w:noHBand="0" w:noVBand="1" w:val="04A0"/>
      </w:tblPr>
      <w:tblGrid>
        <w:gridCol w:w="10368"/>
      </w:tblGrid>
      <w:tr>
        <w:tc>
          <w:tcPr>
            <w:tcW w:type="dxa" w:w="10368"/>
            <w:shd w:fill="F2EEEA"/>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Pr>
                <w:rFonts w:ascii="Arial" w:hAnsi="Arial"/>
                <w:sz w:val="17"/>
              </w:rPr>
            </w:r>
            <w:r>
              <w:rPr>
                <w:rFonts w:ascii="Arial" w:hAnsi="Arial"/>
                <w:b/>
                <w:i w:val="0"/>
                <w:color w:val="6E2026"/>
                <w:sz w:val="17"/>
              </w:rPr>
              <w:t>FINAL JUDGMENT</w:t>
            </w:r>
          </w:p>
          <w:p>
            <w:pPr>
              <w:spacing w:after="0" w:line="240" w:lineRule="auto"/>
            </w:pPr>
            <w:r>
              <w:rPr>
                <w:rFonts w:ascii="Georgia" w:hAnsi="Georgia"/>
                <w:b w:val="0"/>
                <w:i w:val="0"/>
                <w:color w:val="2B2624"/>
                <w:sz w:val="18"/>
              </w:rPr>
              <w:t>Once per turn, after you win a battle, you may immediately Purge without using the Action opportunity. Reduce that Purge's Conviction cost by 1, minimum 1.</w:t>
            </w:r>
          </w:p>
        </w:tc>
      </w:tr>
    </w:tbl>
    <w:p>
      <w:pPr>
        <w:spacing w:after="60"/>
      </w:pPr>
    </w:p>
    <w:p>
      <w:pPr>
        <w:keepNext/>
        <w:keepLines/>
        <w:spacing w:before="120" w:after="40" w:line="240" w:lineRule="auto"/>
      </w:pPr>
      <w:r>
        <w:rPr>
          <w:rFonts w:ascii="Liberation Serif" w:hAnsi="Liberation Serif"/>
          <w:b/>
          <w:i w:val="0"/>
          <w:color w:val="2B2624"/>
          <w:sz w:val="23"/>
        </w:rPr>
        <w:t>Priorities</w:t>
      </w:r>
    </w:p>
    <w:p>
      <w:pPr>
        <w:pStyle w:val="ListBullet"/>
        <w:spacing w:before="0" w:after="20" w:line="240" w:lineRule="auto"/>
        <w:ind w:left="202" w:hanging="173"/>
      </w:pPr>
      <w:r>
        <w:rPr>
          <w:rFonts w:ascii="Georgia" w:hAnsi="Georgia"/>
          <w:b w:val="0"/>
          <w:i w:val="0"/>
          <w:color w:val="2B2624"/>
          <w:sz w:val="18"/>
        </w:rPr>
        <w:t>Preserve at least 1 Conviction before a likely victory so Final Judgment remains available.</w:t>
      </w:r>
    </w:p>
    <w:p>
      <w:pPr>
        <w:pStyle w:val="ListBullet"/>
        <w:spacing w:before="0" w:after="20" w:line="240" w:lineRule="auto"/>
        <w:ind w:left="202" w:hanging="173"/>
      </w:pPr>
      <w:r>
        <w:rPr>
          <w:rFonts w:ascii="Georgia" w:hAnsi="Georgia"/>
          <w:b w:val="0"/>
          <w:i w:val="0"/>
          <w:color w:val="2B2624"/>
          <w:sz w:val="18"/>
        </w:rPr>
        <w:t>Spend only as much Conviction as needed on Tyranny or Hellfire to secure the battle.</w:t>
      </w:r>
    </w:p>
    <w:p>
      <w:pPr>
        <w:pStyle w:val="ListBullet"/>
        <w:spacing w:before="0" w:after="20" w:line="240" w:lineRule="auto"/>
        <w:ind w:left="202" w:hanging="173"/>
      </w:pPr>
      <w:r>
        <w:rPr>
          <w:rFonts w:ascii="Georgia" w:hAnsi="Georgia"/>
          <w:b w:val="0"/>
          <w:i w:val="0"/>
          <w:color w:val="2B2624"/>
          <w:sz w:val="18"/>
        </w:rPr>
        <w:t>Compound a victory with Excommunication, Act of Faith, Burning at the Stake, or a discounted Purge.</w:t>
      </w:r>
    </w:p>
    <w:p>
      <w:pPr>
        <w:pStyle w:val="ListBullet"/>
        <w:spacing w:before="0" w:after="20" w:line="240" w:lineRule="auto"/>
        <w:ind w:left="202" w:hanging="173"/>
      </w:pPr>
      <w:r>
        <w:rPr>
          <w:rFonts w:ascii="Georgia" w:hAnsi="Georgia"/>
          <w:b w:val="0"/>
          <w:i w:val="0"/>
          <w:color w:val="2B2624"/>
          <w:sz w:val="18"/>
        </w:rPr>
        <w:t>Decide whether Divine Mercy's immediate Conviction is worth restoring a condemned card to discard.</w:t>
      </w:r>
    </w:p>
    <w:tbl>
      <w:tblPr>
        <w:tblW w:type="auto" w:w="0"/>
        <w:jc w:val="center"/>
        <w:tblLayout w:type="fixed"/>
        <w:tblLook w:firstColumn="1" w:firstRow="1" w:lastColumn="0" w:lastRow="0" w:noHBand="0" w:noVBand="1" w:val="04A0"/>
      </w:tblPr>
      <w:tblGrid>
        <w:gridCol w:w="10368"/>
      </w:tblGrid>
      <w:tr>
        <w:tc>
          <w:tcPr>
            <w:tcW w:type="dxa" w:w="10368"/>
            <w:shd w:fill="F2EEEA"/>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Pr>
                <w:rFonts w:ascii="Arial" w:hAnsi="Arial"/>
                <w:sz w:val="17"/>
              </w:rPr>
            </w:r>
            <w:r>
              <w:rPr>
                <w:rFonts w:ascii="Arial" w:hAnsi="Arial"/>
                <w:b/>
                <w:i w:val="0"/>
                <w:color w:val="6E2026"/>
                <w:sz w:val="17"/>
              </w:rPr>
              <w:t>LEADER LENS</w:t>
            </w:r>
          </w:p>
          <w:p>
            <w:pPr>
              <w:spacing w:after="0" w:line="240" w:lineRule="auto"/>
            </w:pPr>
            <w:r>
              <w:rPr>
                <w:rFonts w:ascii="Georgia" w:hAnsi="Georgia"/>
                <w:b w:val="0"/>
                <w:i w:val="0"/>
                <w:color w:val="2B2624"/>
                <w:sz w:val="18"/>
              </w:rPr>
              <w:t>Final Judgment compresses battle victory and Purge into one sequence. Its discount is powerful because it still requires a prepared target, enough Conviction, and a victory first.</w:t>
            </w:r>
          </w:p>
        </w:tc>
      </w:tr>
    </w:tbl>
    <w:p>
      <w:pPr>
        <w:spacing w:after="0"/>
      </w:pPr>
    </w:p>
    <w:p>
      <w:r>
        <w:br w:type="page"/>
      </w:r>
    </w:p>
    <w:p>
      <w:pPr>
        <w:keepNext/>
        <w:spacing w:before="0" w:after="100"/>
        <w:pBdr>
          <w:bottom w:val="single" w:sz="4" w:space="2" w:color="DED7D0"/>
        </w:pBdr>
      </w:pPr>
      <w:r>
        <w:rPr>
          <w:rFonts w:ascii="Liberation Serif" w:hAnsi="Liberation Serif"/>
          <w:b/>
          <w:i w:val="0"/>
          <w:color w:val="2B2624"/>
          <w:sz w:val="35"/>
        </w:rPr>
        <w:t>3. Inquisition leaders - continued</w:t>
      </w:r>
    </w:p>
    <w:tbl>
      <w:tblPr>
        <w:tblW w:type="auto" w:w="0"/>
        <w:jc w:val="center"/>
        <w:tblLayout w:type="fixed"/>
        <w:tblLook w:firstColumn="1" w:firstRow="1" w:lastColumn="0" w:lastRow="0" w:noHBand="0" w:noVBand="1" w:val="04A0"/>
      </w:tblPr>
      <w:tblGrid>
        <w:gridCol w:w="5184"/>
        <w:gridCol w:w="5184"/>
      </w:tblGrid>
      <w:tr>
        <w:tc>
          <w:tcPr>
            <w:tcW w:type="dxa" w:w="4392"/>
            <w:vAlign w:val="top"/>
            <w:tcMar>
              <w:top w:w="30" w:type="dxa"/>
              <w:start w:w="35" w:type="dxa"/>
              <w:bottom w:w="20" w:type="dxa"/>
              <w:end w:w="60" w:type="dxa"/>
            </w:tcMar>
          </w:tcPr>
          <w:p>
            <w:pPr>
              <w:spacing w:after="0" w:before="0"/>
              <w:jc w:val="center"/>
            </w:pPr>
            <w:r/>
            <w:r>
              <w:drawing>
                <wp:inline xmlns:a="http://schemas.openxmlformats.org/drawingml/2006/main" xmlns:pic="http://schemas.openxmlformats.org/drawingml/2006/picture">
                  <wp:extent cx="2487168" cy="3730752"/>
                  <wp:docPr id="4" name="Picture 4"/>
                  <wp:cNvGraphicFramePr>
                    <a:graphicFrameLocks noChangeAspect="1"/>
                  </wp:cNvGraphicFramePr>
                  <a:graphic>
                    <a:graphicData uri="http://schemas.openxmlformats.org/drawingml/2006/picture">
                      <pic:pic>
                        <pic:nvPicPr>
                          <pic:cNvPr id="0" name="witch hunter.png"/>
                          <pic:cNvPicPr/>
                        </pic:nvPicPr>
                        <pic:blipFill>
                          <a:blip r:embed="rId12"/>
                          <a:stretch>
                            <a:fillRect/>
                          </a:stretch>
                        </pic:blipFill>
                        <pic:spPr>
                          <a:xfrm>
                            <a:off x="0" y="0"/>
                            <a:ext cx="2487168" cy="3730752"/>
                          </a:xfrm>
                          <a:prstGeom prst="rect"/>
                        </pic:spPr>
                      </pic:pic>
                    </a:graphicData>
                  </a:graphic>
                </wp:inline>
              </w:drawing>
            </w:r>
          </w:p>
          <w:p>
            <w:pPr>
              <w:spacing w:before="40" w:after="0"/>
              <w:jc w:val="center"/>
            </w:pPr>
            <w:r>
              <w:rPr>
                <w:rFonts w:ascii="Georgia" w:hAnsi="Georgia"/>
                <w:b/>
                <w:i w:val="0"/>
                <w:color w:val="2B2624"/>
                <w:sz w:val="31"/>
              </w:rPr>
              <w:t>WITCH HUNTER</w:t>
            </w:r>
          </w:p>
          <w:p>
            <w:pPr>
              <w:spacing w:after="0"/>
              <w:jc w:val="center"/>
            </w:pPr>
            <w:r>
              <w:rPr>
                <w:rFonts w:ascii="Georgia" w:hAnsi="Georgia"/>
                <w:b w:val="0"/>
                <w:i/>
                <w:color w:val="A47A2A"/>
                <w:sz w:val="19"/>
              </w:rPr>
              <w:t>You ran. I followed.</w:t>
            </w:r>
          </w:p>
        </w:tc>
        <w:tc>
          <w:tcPr>
            <w:tcW w:type="dxa" w:w="5903"/>
            <w:vAlign w:val="top"/>
            <w:tcMar>
              <w:top w:w="30" w:type="dxa"/>
              <w:start w:w="60" w:type="dxa"/>
              <w:bottom w:w="20" w:type="dxa"/>
              <w:end w:w="35" w:type="dxa"/>
            </w:tcMar>
          </w:tcPr>
          <w:p>
            <w:pPr>
              <w:spacing w:after="0"/>
            </w:pPr>
            <w:r/>
            <w:r>
              <w:rPr>
                <w:rFonts w:ascii="Arial" w:hAnsi="Arial"/>
                <w:b/>
                <w:i w:val="0"/>
                <w:color w:val="6E2026"/>
                <w:sz w:val="20"/>
              </w:rPr>
              <w:t>Defense - Retaliation - Pursuit - Exposure</w:t>
            </w:r>
          </w:p>
          <w:p>
            <w:pPr>
              <w:keepNext w:val="0"/>
              <w:keepLines w:val="0"/>
              <w:spacing w:before="0" w:after="100" w:line="240" w:lineRule="auto"/>
            </w:pPr>
            <w:r>
              <w:rPr>
                <w:rFonts w:ascii="Georgia" w:hAnsi="Georgia"/>
                <w:b w:val="0"/>
                <w:i w:val="0"/>
                <w:color w:val="2B2624"/>
                <w:sz w:val="20"/>
              </w:rPr>
              <w:t>The Witch Hunter tracks corruption into the places it hides and punishes attackers who fail to finish what they began. He turns a successful defense into an abrupt end to the opponent's turn, then advances before they can reorganize.</w:t>
            </w:r>
          </w:p>
          <w:p>
            <w:pPr>
              <w:keepNext w:val="0"/>
              <w:keepLines w:val="0"/>
              <w:spacing w:before="0" w:after="0" w:line="240" w:lineRule="auto"/>
            </w:pPr>
            <w:r>
              <w:rPr>
                <w:rFonts w:ascii="Georgia" w:hAnsi="Georgia"/>
                <w:b w:val="0"/>
                <w:i w:val="0"/>
                <w:color w:val="2B2624"/>
                <w:sz w:val="20"/>
              </w:rPr>
              <w:t>Choose the Witch Hunter when you want to defend efficiently, deepen the cost of failed attacks, and reserve Conviction for immediate counterattack rather than spending everything on Purges.</w:t>
            </w:r>
          </w:p>
        </w:tc>
      </w:tr>
    </w:tbl>
    <w:tbl>
      <w:tblPr>
        <w:tblW w:type="auto" w:w="0"/>
        <w:jc w:val="center"/>
        <w:tblLayout w:type="fixed"/>
        <w:tblLook w:firstColumn="1" w:firstRow="1" w:lastColumn="0" w:lastRow="0" w:noHBand="0" w:noVBand="1" w:val="04A0"/>
      </w:tblPr>
      <w:tblGrid>
        <w:gridCol w:w="10368"/>
      </w:tblGrid>
      <w:tr>
        <w:tc>
          <w:tcPr>
            <w:tcW w:type="dxa" w:w="10368"/>
            <w:shd w:fill="F2EEEA"/>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Pr>
                <w:rFonts w:ascii="Arial" w:hAnsi="Arial"/>
                <w:sz w:val="17"/>
              </w:rPr>
            </w:r>
            <w:r>
              <w:rPr>
                <w:rFonts w:ascii="Arial" w:hAnsi="Arial"/>
                <w:b/>
                <w:i w:val="0"/>
                <w:color w:val="6E2026"/>
                <w:sz w:val="17"/>
              </w:rPr>
              <w:t>RELENTLESS PURSUIT</w:t>
            </w:r>
          </w:p>
          <w:p>
            <w:pPr>
              <w:spacing w:after="0" w:line="240" w:lineRule="auto"/>
            </w:pPr>
            <w:r>
              <w:rPr>
                <w:rFonts w:ascii="Georgia" w:hAnsi="Georgia"/>
                <w:b w:val="0"/>
                <w:i w:val="0"/>
                <w:color w:val="2B2624"/>
                <w:sz w:val="18"/>
              </w:rPr>
              <w:t>Once per turn, after an opponent loses a battle they initiated against you, you may spend 2 Conviction. If you do, end their turn, then move one space toward their Heartland. If this starts a battle, resolve it immediately; you are the attacker, and neither player may play an Action before it.</w:t>
            </w:r>
          </w:p>
        </w:tc>
      </w:tr>
    </w:tbl>
    <w:p>
      <w:pPr>
        <w:spacing w:after="60"/>
      </w:pPr>
    </w:p>
    <w:p>
      <w:pPr>
        <w:keepNext/>
        <w:keepLines/>
        <w:spacing w:before="120" w:after="40" w:line="240" w:lineRule="auto"/>
      </w:pPr>
      <w:r>
        <w:rPr>
          <w:rFonts w:ascii="Liberation Serif" w:hAnsi="Liberation Serif"/>
          <w:b/>
          <w:i w:val="0"/>
          <w:color w:val="2B2624"/>
          <w:sz w:val="23"/>
        </w:rPr>
        <w:t>Priorities</w:t>
      </w:r>
    </w:p>
    <w:p>
      <w:pPr>
        <w:pStyle w:val="ListBullet"/>
        <w:spacing w:before="0" w:after="20" w:line="240" w:lineRule="auto"/>
        <w:ind w:left="202" w:hanging="173"/>
      </w:pPr>
      <w:r>
        <w:rPr>
          <w:rFonts w:ascii="Georgia" w:hAnsi="Georgia"/>
          <w:b w:val="0"/>
          <w:i w:val="0"/>
          <w:color w:val="2B2624"/>
          <w:sz w:val="18"/>
        </w:rPr>
        <w:t>Preserve 2 Conviction when a defensive victory could create a decisive counterattack.</w:t>
      </w:r>
    </w:p>
    <w:p>
      <w:pPr>
        <w:pStyle w:val="ListBullet"/>
        <w:spacing w:before="0" w:after="20" w:line="240" w:lineRule="auto"/>
        <w:ind w:left="202" w:hanging="173"/>
      </w:pPr>
      <w:r>
        <w:rPr>
          <w:rFonts w:ascii="Georgia" w:hAnsi="Georgia"/>
          <w:b w:val="0"/>
          <w:i w:val="0"/>
          <w:color w:val="2B2624"/>
          <w:sz w:val="18"/>
        </w:rPr>
        <w:t>Use Penance or Divine Mercy to reach the pursuit threshold.</w:t>
      </w:r>
    </w:p>
    <w:p>
      <w:pPr>
        <w:pStyle w:val="ListBullet"/>
        <w:spacing w:before="0" w:after="20" w:line="240" w:lineRule="auto"/>
        <w:ind w:left="202" w:hanging="173"/>
      </w:pPr>
      <w:r>
        <w:rPr>
          <w:rFonts w:ascii="Georgia" w:hAnsi="Georgia"/>
          <w:b w:val="0"/>
          <w:i w:val="0"/>
          <w:color w:val="2B2624"/>
          <w:sz w:val="18"/>
        </w:rPr>
        <w:t>Use No Martyrs to prevent a defeated attacker from profiting from loss or retreat.</w:t>
      </w:r>
    </w:p>
    <w:p>
      <w:pPr>
        <w:pStyle w:val="ListBullet"/>
        <w:spacing w:before="0" w:after="20" w:line="240" w:lineRule="auto"/>
        <w:ind w:left="202" w:hanging="173"/>
      </w:pPr>
      <w:r>
        <w:rPr>
          <w:rFonts w:ascii="Georgia" w:hAnsi="Georgia"/>
          <w:b w:val="0"/>
          <w:i w:val="0"/>
          <w:color w:val="2B2624"/>
          <w:sz w:val="18"/>
        </w:rPr>
        <w:t>Treat Purification pressure as a constraint on the opponent while advancing conventionally.</w:t>
      </w:r>
    </w:p>
    <w:tbl>
      <w:tblPr>
        <w:tblW w:type="auto" w:w="0"/>
        <w:jc w:val="center"/>
        <w:tblLayout w:type="fixed"/>
        <w:tblLook w:firstColumn="1" w:firstRow="1" w:lastColumn="0" w:lastRow="0" w:noHBand="0" w:noVBand="1" w:val="04A0"/>
      </w:tblPr>
      <w:tblGrid>
        <w:gridCol w:w="10368"/>
      </w:tblGrid>
      <w:tr>
        <w:tc>
          <w:tcPr>
            <w:tcW w:type="dxa" w:w="10368"/>
            <w:shd w:fill="F2EEEA"/>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Pr>
                <w:rFonts w:ascii="Arial" w:hAnsi="Arial"/>
                <w:sz w:val="17"/>
              </w:rPr>
            </w:r>
            <w:r>
              <w:rPr>
                <w:rFonts w:ascii="Arial" w:hAnsi="Arial"/>
                <w:b/>
                <w:i w:val="0"/>
                <w:color w:val="6E2026"/>
                <w:sz w:val="17"/>
              </w:rPr>
              <w:t>LEADER LENS</w:t>
            </w:r>
          </w:p>
          <w:p>
            <w:pPr>
              <w:spacing w:after="0" w:line="240" w:lineRule="auto"/>
            </w:pPr>
            <w:r>
              <w:rPr>
                <w:rFonts w:ascii="Georgia" w:hAnsi="Georgia"/>
                <w:b w:val="0"/>
                <w:i w:val="0"/>
                <w:color w:val="2B2624"/>
                <w:sz w:val="18"/>
              </w:rPr>
              <w:t>Relentless Pursuit changes initiative. The attacker loses the rest of the turn, and the Witch Hunter advances immediately - but only after a defensive victory and only if 2 Conviction was preserved.</w:t>
            </w:r>
          </w:p>
        </w:tc>
      </w:tr>
    </w:tbl>
    <w:p>
      <w:pPr>
        <w:spacing w:after="0"/>
      </w:pPr>
    </w:p>
    <w:p>
      <w:r>
        <w:br w:type="page"/>
      </w:r>
    </w:p>
    <w:p>
      <w:pPr>
        <w:keepNext/>
        <w:spacing w:before="0" w:after="100"/>
        <w:pBdr>
          <w:bottom w:val="single" w:sz="4" w:space="2" w:color="DED7D0"/>
        </w:pBdr>
      </w:pPr>
      <w:r>
        <w:rPr>
          <w:rFonts w:ascii="Liberation Serif" w:hAnsi="Liberation Serif"/>
          <w:b/>
          <w:i w:val="0"/>
          <w:color w:val="2B2624"/>
          <w:sz w:val="35"/>
        </w:rPr>
        <w:t>4. Playing Inquisition</w:t>
      </w:r>
    </w:p>
    <w:tbl>
      <w:tblPr>
        <w:tblW w:type="auto" w:w="0"/>
        <w:jc w:val="center"/>
        <w:tblLayout w:type="fixed"/>
        <w:tblLook w:firstColumn="1" w:firstRow="1" w:lastColumn="0" w:lastRow="0" w:noHBand="0" w:noVBand="1" w:val="04A0"/>
      </w:tblPr>
      <w:tblGrid>
        <w:gridCol w:w="10368"/>
      </w:tblGrid>
      <w:tr>
        <w:tc>
          <w:tcPr>
            <w:tcW w:type="dxa" w:w="10368"/>
            <w:shd w:fill="F2EEEA"/>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
              <w:rPr>
                <w:rFonts w:ascii="Liberation Sans" w:hAnsi="Liberation Sans"/>
                <w:b/>
                <w:i w:val="0"/>
                <w:color w:val="6E2026"/>
                <w:sz w:val="15"/>
              </w:rPr>
              <w:t>CENTRAL DECISION</w:t>
            </w:r>
          </w:p>
          <w:p>
            <w:pPr>
              <w:spacing w:after="0" w:line="240" w:lineRule="auto"/>
            </w:pPr>
            <w:r>
              <w:rPr>
                <w:rFonts w:ascii="Liberation Serif" w:hAnsi="Liberation Serif"/>
                <w:b w:val="0"/>
                <w:i w:val="0"/>
                <w:color w:val="2B2624"/>
                <w:sz w:val="18"/>
              </w:rPr>
              <w:t>Spend Conviction to control the present danger, or preserve it for a harsher judgment later.</w:t>
            </w:r>
          </w:p>
        </w:tc>
      </w:tr>
    </w:tbl>
    <w:p>
      <w:pPr>
        <w:spacing w:after="60"/>
      </w:pPr>
    </w:p>
    <w:tbl>
      <w:tblPr>
        <w:tblW w:type="auto" w:w="0"/>
        <w:jc w:val="center"/>
        <w:tblLayout w:type="fixed"/>
        <w:tblLook w:firstColumn="1" w:firstRow="1" w:lastColumn="0" w:lastRow="0" w:noHBand="0" w:noVBand="1" w:val="04A0"/>
      </w:tblPr>
      <w:tblGrid>
        <w:gridCol w:w="5184"/>
        <w:gridCol w:w="5184"/>
      </w:tblGrid>
      <w:tr>
        <w:tc>
          <w:tcPr>
            <w:tcW w:type="dxa" w:w="5083"/>
            <w:tcMar>
              <w:top w:w="0" w:type="dxa"/>
              <w:start w:w="55" w:type="dxa"/>
              <w:bottom w:w="0" w:type="dxa"/>
              <w:end w:w="55" w:type="dxa"/>
            </w:tcMar>
          </w:tcPr>
          <w:p/>
          <w:p>
            <w:pPr>
              <w:keepNext/>
              <w:keepLines/>
              <w:spacing w:before="0" w:after="40" w:line="240" w:lineRule="auto"/>
            </w:pPr>
            <w:r>
              <w:rPr>
                <w:rFonts w:ascii="Liberation Serif" w:hAnsi="Liberation Serif"/>
                <w:b/>
                <w:i w:val="0"/>
                <w:color w:val="6E2026"/>
                <w:sz w:val="22"/>
              </w:rPr>
              <w:t>Strengths</w:t>
            </w:r>
          </w:p>
          <w:p>
            <w:pPr>
              <w:pStyle w:val="ListBullet"/>
              <w:spacing w:before="0" w:after="16" w:line="240" w:lineRule="auto"/>
              <w:ind w:left="202" w:hanging="173"/>
            </w:pPr>
            <w:r>
              <w:rPr>
                <w:rFonts w:ascii="Liberation Serif" w:hAnsi="Liberation Serif"/>
                <w:b w:val="0"/>
                <w:i w:val="0"/>
                <w:color w:val="2B2624"/>
                <w:sz w:val="16"/>
              </w:rPr>
              <w:t>Condemnation turns opposing battle commitments into permanent loss.</w:t>
            </w:r>
          </w:p>
          <w:p>
            <w:pPr>
              <w:pStyle w:val="ListBullet"/>
              <w:spacing w:before="0" w:after="16" w:line="240" w:lineRule="auto"/>
              <w:ind w:left="202" w:hanging="173"/>
            </w:pPr>
            <w:r>
              <w:rPr>
                <w:rFonts w:ascii="Liberation Serif" w:hAnsi="Liberation Serif"/>
                <w:b w:val="0"/>
                <w:i w:val="0"/>
                <w:color w:val="2B2624"/>
                <w:sz w:val="16"/>
              </w:rPr>
              <w:t>Pressure reaches discard, hand, deck, Assets, and recovery plans.</w:t>
            </w:r>
          </w:p>
          <w:p>
            <w:pPr>
              <w:pStyle w:val="ListBullet"/>
              <w:spacing w:before="0" w:after="16" w:line="240" w:lineRule="auto"/>
              <w:ind w:left="202" w:hanging="173"/>
            </w:pPr>
            <w:r>
              <w:rPr>
                <w:rFonts w:ascii="Liberation Serif" w:hAnsi="Liberation Serif"/>
                <w:b w:val="0"/>
                <w:i w:val="0"/>
                <w:color w:val="2B2624"/>
                <w:sz w:val="16"/>
              </w:rPr>
              <w:t>Coercive information converts exposure into forced choices.</w:t>
            </w:r>
          </w:p>
          <w:p>
            <w:pPr>
              <w:pStyle w:val="ListBullet"/>
              <w:spacing w:before="0" w:after="16" w:line="240" w:lineRule="auto"/>
              <w:ind w:left="202" w:hanging="173"/>
            </w:pPr>
            <w:r>
              <w:rPr>
                <w:rFonts w:ascii="Liberation Serif" w:hAnsi="Liberation Serif"/>
                <w:b w:val="0"/>
                <w:i w:val="0"/>
                <w:color w:val="2B2624"/>
                <w:sz w:val="16"/>
              </w:rPr>
              <w:t>Dual victory pressure threatens breakthrough and Purification.</w:t>
            </w:r>
          </w:p>
          <w:p>
            <w:pPr>
              <w:pStyle w:val="ListBullet"/>
              <w:spacing w:before="0" w:after="16" w:line="240" w:lineRule="auto"/>
              <w:ind w:left="202" w:hanging="173"/>
            </w:pPr>
            <w:r>
              <w:rPr>
                <w:rFonts w:ascii="Liberation Serif" w:hAnsi="Liberation Serif"/>
                <w:b w:val="0"/>
                <w:i w:val="0"/>
                <w:color w:val="2B2624"/>
                <w:sz w:val="16"/>
              </w:rPr>
              <w:t>The shared pool changes meaning under two distinct leaders.</w:t>
            </w:r>
          </w:p>
          <w:p>
            <w:pPr>
              <w:keepNext/>
              <w:keepLines/>
              <w:spacing w:before="60" w:after="40" w:line="240" w:lineRule="auto"/>
            </w:pPr>
            <w:r>
              <w:rPr>
                <w:rFonts w:ascii="Liberation Serif" w:hAnsi="Liberation Serif"/>
                <w:b/>
                <w:i w:val="0"/>
                <w:color w:val="6E2026"/>
                <w:sz w:val="22"/>
              </w:rPr>
              <w:t>Limits</w:t>
            </w:r>
          </w:p>
          <w:p>
            <w:pPr>
              <w:pStyle w:val="ListBullet"/>
              <w:spacing w:before="0" w:after="16" w:line="240" w:lineRule="auto"/>
              <w:ind w:left="202" w:hanging="173"/>
            </w:pPr>
            <w:r>
              <w:rPr>
                <w:rFonts w:ascii="Liberation Serif" w:hAnsi="Liberation Serif"/>
                <w:b w:val="0"/>
                <w:i w:val="0"/>
                <w:color w:val="2B2624"/>
                <w:sz w:val="16"/>
              </w:rPr>
              <w:t>Limited unconditional battle power and raw card advantage.</w:t>
            </w:r>
          </w:p>
          <w:p>
            <w:pPr>
              <w:pStyle w:val="ListBullet"/>
              <w:spacing w:before="0" w:after="16" w:line="240" w:lineRule="auto"/>
              <w:ind w:left="202" w:hanging="173"/>
            </w:pPr>
            <w:r>
              <w:rPr>
                <w:rFonts w:ascii="Liberation Serif" w:hAnsi="Liberation Serif"/>
                <w:b w:val="0"/>
                <w:i w:val="0"/>
                <w:color w:val="2B2624"/>
                <w:sz w:val="16"/>
              </w:rPr>
              <w:t>Conviction generation depends partly on opponent commitments.</w:t>
            </w:r>
          </w:p>
          <w:p>
            <w:pPr>
              <w:pStyle w:val="ListBullet"/>
              <w:spacing w:before="0" w:after="16" w:line="240" w:lineRule="auto"/>
              <w:ind w:left="202" w:hanging="173"/>
            </w:pPr>
            <w:r>
              <w:rPr>
                <w:rFonts w:ascii="Liberation Serif" w:hAnsi="Liberation Serif"/>
                <w:b w:val="0"/>
                <w:i w:val="0"/>
                <w:color w:val="2B2624"/>
                <w:sz w:val="16"/>
              </w:rPr>
              <w:t>No routine movement or capture acceleration.</w:t>
            </w:r>
          </w:p>
          <w:p>
            <w:pPr>
              <w:pStyle w:val="ListBullet"/>
              <w:spacing w:before="0" w:after="16" w:line="240" w:lineRule="auto"/>
              <w:ind w:left="202" w:hanging="173"/>
            </w:pPr>
            <w:r>
              <w:rPr>
                <w:rFonts w:ascii="Liberation Serif" w:hAnsi="Liberation Serif"/>
                <w:b w:val="0"/>
                <w:i w:val="0"/>
                <w:color w:val="2B2624"/>
                <w:sz w:val="16"/>
              </w:rPr>
              <w:t>Purification is slow and vulnerable to large decks and recovery.</w:t>
            </w:r>
          </w:p>
          <w:p>
            <w:pPr>
              <w:pStyle w:val="ListBullet"/>
              <w:spacing w:before="0" w:after="16" w:line="240" w:lineRule="auto"/>
              <w:ind w:left="202" w:hanging="173"/>
            </w:pPr>
            <w:r>
              <w:rPr>
                <w:rFonts w:ascii="Liberation Serif" w:hAnsi="Liberation Serif"/>
                <w:b w:val="0"/>
                <w:i w:val="0"/>
                <w:color w:val="2B2624"/>
                <w:sz w:val="16"/>
              </w:rPr>
              <w:t>Many effects need populated discard piles or exposed targets.</w:t>
            </w:r>
          </w:p>
          <w:p>
            <w:pPr>
              <w:keepNext/>
              <w:keepLines/>
              <w:spacing w:before="60" w:after="40" w:line="240" w:lineRule="auto"/>
            </w:pPr>
            <w:r>
              <w:rPr>
                <w:rFonts w:ascii="Liberation Serif" w:hAnsi="Liberation Serif"/>
                <w:b/>
                <w:i w:val="0"/>
                <w:color w:val="6E2026"/>
                <w:sz w:val="22"/>
              </w:rPr>
              <w:t>Playing against Inquisition</w:t>
            </w:r>
          </w:p>
          <w:p>
            <w:pPr>
              <w:pStyle w:val="ListBullet"/>
              <w:spacing w:before="0" w:after="12" w:line="240" w:lineRule="auto"/>
              <w:ind w:left="202" w:hanging="173"/>
            </w:pPr>
            <w:r>
              <w:rPr>
                <w:rFonts w:ascii="Liberation Serif" w:hAnsi="Liberation Serif"/>
                <w:b w:val="0"/>
                <w:i w:val="0"/>
                <w:color w:val="2B2624"/>
                <w:sz w:val="16"/>
              </w:rPr>
              <w:t>Commit from hand only when the effect justifies permanent loss.</w:t>
            </w:r>
          </w:p>
          <w:p>
            <w:pPr>
              <w:pStyle w:val="ListBullet"/>
              <w:spacing w:before="0" w:after="12" w:line="240" w:lineRule="auto"/>
              <w:ind w:left="202" w:hanging="173"/>
            </w:pPr>
            <w:r>
              <w:rPr>
                <w:rFonts w:ascii="Liberation Serif" w:hAnsi="Liberation Serif"/>
                <w:b w:val="0"/>
                <w:i w:val="0"/>
                <w:color w:val="2B2624"/>
                <w:sz w:val="16"/>
              </w:rPr>
              <w:t>Watch the top discard card and duplicate titles.</w:t>
            </w:r>
          </w:p>
          <w:p>
            <w:pPr>
              <w:pStyle w:val="ListBullet"/>
              <w:spacing w:before="0" w:after="12" w:line="240" w:lineRule="auto"/>
              <w:ind w:left="202" w:hanging="173"/>
            </w:pPr>
            <w:r>
              <w:rPr>
                <w:rFonts w:ascii="Liberation Serif" w:hAnsi="Liberation Serif"/>
                <w:b w:val="0"/>
                <w:i w:val="0"/>
                <w:color w:val="2B2624"/>
                <w:sz w:val="16"/>
              </w:rPr>
              <w:t>Force choices among Purge, Tyranny, Hellfire, and leader abilities.</w:t>
            </w:r>
          </w:p>
          <w:p>
            <w:pPr>
              <w:pStyle w:val="ListBullet"/>
              <w:spacing w:before="0" w:after="12" w:line="240" w:lineRule="auto"/>
              <w:ind w:left="202" w:hanging="173"/>
            </w:pPr>
            <w:r>
              <w:rPr>
                <w:rFonts w:ascii="Liberation Serif" w:hAnsi="Liberation Serif"/>
                <w:b w:val="0"/>
                <w:i w:val="0"/>
                <w:color w:val="2B2624"/>
                <w:sz w:val="16"/>
              </w:rPr>
              <w:t>Use deck size or recovery without sacrificing too much quality.</w:t>
            </w:r>
          </w:p>
          <w:p>
            <w:pPr>
              <w:pStyle w:val="ListBullet"/>
              <w:spacing w:before="0" w:after="12" w:line="240" w:lineRule="auto"/>
              <w:ind w:left="202" w:hanging="173"/>
            </w:pPr>
            <w:r>
              <w:rPr>
                <w:rFonts w:ascii="Liberation Serif" w:hAnsi="Liberation Serif"/>
                <w:b w:val="0"/>
                <w:i w:val="0"/>
                <w:color w:val="2B2624"/>
                <w:sz w:val="16"/>
              </w:rPr>
              <w:t>Respect Final Judgment and the Witch Hunter's 2-Conviction threshold.</w:t>
            </w:r>
          </w:p>
        </w:tc>
        <w:tc>
          <w:tcPr>
            <w:tcW w:type="dxa" w:w="5083"/>
            <w:tcMar>
              <w:top w:w="0" w:type="dxa"/>
              <w:start w:w="55" w:type="dxa"/>
              <w:bottom w:w="0" w:type="dxa"/>
              <w:end w:w="55" w:type="dxa"/>
            </w:tcMar>
          </w:tcPr>
          <w:p/>
          <w:p>
            <w:pPr>
              <w:keepNext/>
              <w:spacing w:before="0" w:after="100"/>
              <w:pBdr>
                <w:bottom w:val="single" w:sz="4" w:space="2" w:color="DED7D0"/>
              </w:pBdr>
            </w:pPr>
            <w:r>
              <w:rPr>
                <w:rFonts w:ascii="Liberation Serif" w:hAnsi="Liberation Serif"/>
                <w:b/>
                <w:i w:val="0"/>
                <w:color w:val="2B2624"/>
                <w:sz w:val="35"/>
              </w:rPr>
              <w:t>5. Rules reference</w:t>
            </w:r>
          </w:p>
          <w:p>
            <w:pPr>
              <w:keepNext/>
              <w:keepLines/>
              <w:spacing w:before="24" w:after="6" w:line="240" w:lineRule="auto"/>
            </w:pPr>
            <w:r>
              <w:rPr>
                <w:rFonts w:ascii="Liberation Serif" w:hAnsi="Liberation Serif"/>
                <w:b/>
                <w:i w:val="0"/>
                <w:color w:val="6E2026"/>
                <w:sz w:val="17"/>
              </w:rPr>
              <w:t>After-battle Conviction</w:t>
            </w:r>
          </w:p>
          <w:p>
            <w:pPr>
              <w:keepNext w:val="0"/>
              <w:keepLines w:val="0"/>
              <w:spacing w:before="0" w:after="20" w:line="235" w:lineRule="auto"/>
            </w:pPr>
            <w:r>
              <w:rPr>
                <w:rFonts w:ascii="Liberation Serif" w:hAnsi="Liberation Serif"/>
                <w:b w:val="0"/>
                <w:i w:val="0"/>
                <w:color w:val="2B2624"/>
                <w:sz w:val="15"/>
              </w:rPr>
              <w:t>One or several opposing cards entering the Graveyard from the same battle produce only one normal Conviction gain for that turn.</w:t>
            </w:r>
          </w:p>
          <w:p>
            <w:pPr>
              <w:keepNext/>
              <w:keepLines/>
              <w:spacing w:before="24" w:after="6" w:line="240" w:lineRule="auto"/>
            </w:pPr>
            <w:r>
              <w:rPr>
                <w:rFonts w:ascii="Liberation Serif" w:hAnsi="Liberation Serif"/>
                <w:b/>
                <w:i w:val="0"/>
                <w:color w:val="6E2026"/>
                <w:sz w:val="17"/>
              </w:rPr>
              <w:t>Battle-drawn card</w:t>
            </w:r>
          </w:p>
          <w:p>
            <w:pPr>
              <w:keepNext w:val="0"/>
              <w:keepLines w:val="0"/>
              <w:spacing w:before="0" w:after="20" w:line="235" w:lineRule="auto"/>
            </w:pPr>
            <w:r>
              <w:rPr>
                <w:rFonts w:ascii="Liberation Serif" w:hAnsi="Liberation Serif"/>
                <w:b w:val="0"/>
                <w:i w:val="0"/>
                <w:color w:val="2B2624"/>
                <w:sz w:val="15"/>
              </w:rPr>
              <w:t>A card played from battle draw. Against Inquisition it goes to Graveyard after battle; unplayed battle-drawn cards still go to discard.</w:t>
            </w:r>
          </w:p>
          <w:p>
            <w:pPr>
              <w:keepNext/>
              <w:keepLines/>
              <w:spacing w:before="24" w:after="6" w:line="240" w:lineRule="auto"/>
            </w:pPr>
            <w:r>
              <w:rPr>
                <w:rFonts w:ascii="Liberation Serif" w:hAnsi="Liberation Serif"/>
                <w:b/>
                <w:i w:val="0"/>
                <w:color w:val="6E2026"/>
                <w:sz w:val="17"/>
              </w:rPr>
              <w:t>Hand commitment</w:t>
            </w:r>
          </w:p>
          <w:p>
            <w:pPr>
              <w:keepNext w:val="0"/>
              <w:keepLines w:val="0"/>
              <w:spacing w:before="0" w:after="20" w:line="235" w:lineRule="auto"/>
            </w:pPr>
            <w:r>
              <w:rPr>
                <w:rFonts w:ascii="Liberation Serif" w:hAnsi="Liberation Serif"/>
                <w:b w:val="0"/>
                <w:i w:val="0"/>
                <w:color w:val="2B2624"/>
                <w:sz w:val="15"/>
              </w:rPr>
              <w:t>A Battle card committed from hand already goes to Graveyard after battle; Condemnation does not change that destination.</w:t>
            </w:r>
          </w:p>
          <w:p>
            <w:pPr>
              <w:keepNext/>
              <w:keepLines/>
              <w:spacing w:before="24" w:after="6" w:line="240" w:lineRule="auto"/>
            </w:pPr>
            <w:r>
              <w:rPr>
                <w:rFonts w:ascii="Liberation Serif" w:hAnsi="Liberation Serif"/>
                <w:b/>
                <w:i w:val="0"/>
                <w:color w:val="6E2026"/>
                <w:sz w:val="17"/>
              </w:rPr>
              <w:t>Discard-pile order</w:t>
            </w:r>
          </w:p>
          <w:p>
            <w:pPr>
              <w:keepNext w:val="0"/>
              <w:keepLines w:val="0"/>
              <w:spacing w:before="0" w:after="20" w:line="235" w:lineRule="auto"/>
            </w:pPr>
            <w:r>
              <w:rPr>
                <w:rFonts w:ascii="Liberation Serif" w:hAnsi="Liberation Serif"/>
                <w:b w:val="0"/>
                <w:i w:val="0"/>
                <w:color w:val="2B2624"/>
                <w:sz w:val="15"/>
              </w:rPr>
              <w:t>The top card is the most recently placed card unless a rule changes the order. Choosing another card does not reorder the pile.</w:t>
            </w:r>
          </w:p>
          <w:p>
            <w:pPr>
              <w:keepNext/>
              <w:keepLines/>
              <w:spacing w:before="24" w:after="6" w:line="240" w:lineRule="auto"/>
            </w:pPr>
            <w:r>
              <w:rPr>
                <w:rFonts w:ascii="Liberation Serif" w:hAnsi="Liberation Serif"/>
                <w:b/>
                <w:i w:val="0"/>
                <w:color w:val="6E2026"/>
                <w:sz w:val="17"/>
              </w:rPr>
              <w:t>Combined value</w:t>
            </w:r>
          </w:p>
          <w:p>
            <w:pPr>
              <w:keepNext w:val="0"/>
              <w:keepLines w:val="0"/>
              <w:spacing w:before="0" w:after="20" w:line="235" w:lineRule="auto"/>
            </w:pPr>
            <w:r>
              <w:rPr>
                <w:rFonts w:ascii="Liberation Serif" w:hAnsi="Liberation Serif"/>
                <w:b w:val="0"/>
                <w:i w:val="0"/>
                <w:color w:val="2B2624"/>
                <w:sz w:val="15"/>
              </w:rPr>
              <w:t>Add printed deckbuilding values. The total cannot exceed the stated limit. A zero-card choice is legal only when the effect says up to.</w:t>
            </w:r>
          </w:p>
          <w:p>
            <w:pPr>
              <w:keepNext/>
              <w:keepLines/>
              <w:spacing w:before="24" w:after="6" w:line="240" w:lineRule="auto"/>
            </w:pPr>
            <w:r>
              <w:rPr>
                <w:rFonts w:ascii="Liberation Serif" w:hAnsi="Liberation Serif"/>
                <w:b/>
                <w:i w:val="0"/>
                <w:color w:val="6E2026"/>
                <w:sz w:val="17"/>
              </w:rPr>
              <w:t>Negate</w:t>
            </w:r>
          </w:p>
          <w:p>
            <w:pPr>
              <w:keepNext w:val="0"/>
              <w:keepLines w:val="0"/>
              <w:spacing w:before="0" w:after="20" w:line="235" w:lineRule="auto"/>
            </w:pPr>
            <w:r>
              <w:rPr>
                <w:rFonts w:ascii="Liberation Serif" w:hAnsi="Liberation Serif"/>
                <w:b w:val="0"/>
                <w:i w:val="0"/>
                <w:color w:val="2B2624"/>
                <w:sz w:val="15"/>
              </w:rPr>
              <w:t>A negated card remains played and follows its normal destination, but its text has no effect unless another rule changes that destination.</w:t>
            </w:r>
          </w:p>
          <w:p>
            <w:pPr>
              <w:keepNext/>
              <w:keepLines/>
              <w:spacing w:before="24" w:after="6" w:line="240" w:lineRule="auto"/>
            </w:pPr>
            <w:r>
              <w:rPr>
                <w:rFonts w:ascii="Liberation Serif" w:hAnsi="Liberation Serif"/>
                <w:b/>
                <w:i w:val="0"/>
                <w:color w:val="6E2026"/>
                <w:sz w:val="17"/>
              </w:rPr>
              <w:t>No Martyrs</w:t>
            </w:r>
          </w:p>
          <w:p>
            <w:pPr>
              <w:keepNext w:val="0"/>
              <w:keepLines w:val="0"/>
              <w:spacing w:before="0" w:after="20" w:line="235" w:lineRule="auto"/>
            </w:pPr>
            <w:r>
              <w:rPr>
                <w:rFonts w:ascii="Liberation Serif" w:hAnsi="Liberation Serif"/>
                <w:b w:val="0"/>
                <w:i w:val="0"/>
                <w:color w:val="2B2624"/>
                <w:sz w:val="15"/>
              </w:rPr>
              <w:t>Prevents the losing opponent from benefiting from effects they control triggered by that loss or retreat. It does not prevent ordinary retreat or harmful effects.</w:t>
            </w:r>
          </w:p>
          <w:p>
            <w:pPr>
              <w:keepNext/>
              <w:keepLines/>
              <w:spacing w:before="24" w:after="6" w:line="240" w:lineRule="auto"/>
            </w:pPr>
            <w:r>
              <w:rPr>
                <w:rFonts w:ascii="Liberation Serif" w:hAnsi="Liberation Serif"/>
                <w:b/>
                <w:i w:val="0"/>
                <w:color w:val="6E2026"/>
                <w:sz w:val="17"/>
              </w:rPr>
              <w:t>Heresy</w:t>
            </w:r>
          </w:p>
          <w:p>
            <w:pPr>
              <w:keepNext w:val="0"/>
              <w:keepLines w:val="0"/>
              <w:spacing w:before="0" w:after="20" w:line="235" w:lineRule="auto"/>
            </w:pPr>
            <w:r>
              <w:rPr>
                <w:rFonts w:ascii="Liberation Serif" w:hAnsi="Liberation Serif"/>
                <w:b w:val="0"/>
                <w:i w:val="0"/>
                <w:color w:val="2B2624"/>
                <w:sz w:val="15"/>
              </w:rPr>
              <w:t>Heresy may resolve one copied Battle effect that itself resolves one additional Battle effect; that additional effect cannot resolve another.</w:t>
            </w:r>
          </w:p>
          <w:p>
            <w:pPr>
              <w:keepNext/>
              <w:keepLines/>
              <w:spacing w:before="24" w:after="6" w:line="240" w:lineRule="auto"/>
            </w:pPr>
            <w:r>
              <w:rPr>
                <w:rFonts w:ascii="Liberation Serif" w:hAnsi="Liberation Serif"/>
                <w:b/>
                <w:i w:val="0"/>
                <w:color w:val="6E2026"/>
                <w:sz w:val="17"/>
              </w:rPr>
              <w:t>Purification timing</w:t>
            </w:r>
          </w:p>
          <w:p>
            <w:pPr>
              <w:keepNext w:val="0"/>
              <w:keepLines w:val="0"/>
              <w:spacing w:before="0" w:after="20" w:line="235" w:lineRule="auto"/>
            </w:pPr>
            <w:r>
              <w:rPr>
                <w:rFonts w:ascii="Liberation Serif" w:hAnsi="Liberation Serif"/>
                <w:b w:val="0"/>
                <w:i w:val="0"/>
                <w:color w:val="2B2624"/>
                <w:sz w:val="15"/>
              </w:rPr>
              <w:t>Check only after the opponent's normal start-of-turn draw attempt. Other failed draws do not count.</w:t>
            </w:r>
          </w:p>
        </w:tc>
      </w:tr>
    </w:tbl>
    <w:p>
      <w:pPr>
        <w:keepNext/>
        <w:keepLines/>
        <w:spacing w:before="100" w:after="40" w:line="240" w:lineRule="auto"/>
      </w:pPr>
      <w:r>
        <w:rPr>
          <w:rFonts w:ascii="Liberation Serif" w:hAnsi="Liberation Serif"/>
          <w:b/>
          <w:i w:val="0"/>
          <w:color w:val="6E2026"/>
          <w:sz w:val="22"/>
        </w:rPr>
        <w:t>Strategic threads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376"/>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Thread</w:t>
            </w:r>
          </w:p>
        </w:tc>
        <w:tc>
          <w:tcPr>
            <w:tcW w:type="dxa" w:w="7848"/>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Cards</w:t>
            </w:r>
          </w:p>
        </w:tc>
      </w:tr>
      <w:tr>
        <w:tc>
          <w:tcPr>
            <w:tcW w:type="dxa" w:w="23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Evidence and coercion</w:t>
            </w:r>
          </w:p>
        </w:tc>
        <w:tc>
          <w:tcPr>
            <w:tcW w:type="dxa" w:w="7848"/>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Accusation; Confession; Penance; Burning at the Stake</w:t>
            </w:r>
          </w:p>
        </w:tc>
      </w:tr>
      <w:tr>
        <w:tc>
          <w:tcPr>
            <w:tcW w:type="dxa" w:w="237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Permanent condemnation</w:t>
            </w:r>
          </w:p>
        </w:tc>
        <w:tc>
          <w:tcPr>
            <w:tcW w:type="dxa" w:w="7848"/>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Excommunication; Guilt by Association; Act of Faith; Hellfire</w:t>
            </w:r>
          </w:p>
        </w:tc>
      </w:tr>
      <w:tr>
        <w:tc>
          <w:tcPr>
            <w:tcW w:type="dxa" w:w="23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Present suppression</w:t>
            </w:r>
          </w:p>
        </w:tc>
        <w:tc>
          <w:tcPr>
            <w:tcW w:type="dxa" w:w="7848"/>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Tyranny; Confession; No Martyrs</w:t>
            </w:r>
          </w:p>
        </w:tc>
      </w:tr>
      <w:tr>
        <w:tc>
          <w:tcPr>
            <w:tcW w:type="dxa" w:w="237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Conviction conversion</w:t>
            </w:r>
          </w:p>
        </w:tc>
        <w:tc>
          <w:tcPr>
            <w:tcW w:type="dxa" w:w="7848"/>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Penance; Divine Mercy; Tyranny; Heresy; Hellfire</w:t>
            </w:r>
          </w:p>
        </w:tc>
      </w:tr>
      <w:tr>
        <w:tc>
          <w:tcPr>
            <w:tcW w:type="dxa" w:w="23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Conventional punishment</w:t>
            </w:r>
          </w:p>
        </w:tc>
        <w:tc>
          <w:tcPr>
            <w:tcW w:type="dxa" w:w="7848"/>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5"/>
              </w:rPr>
              <w:t>No Martyrs; Burning at the Stake; Hellfire</w:t>
            </w:r>
          </w:p>
        </w:tc>
      </w:tr>
    </w:tbl>
    <w:tbl>
      <w:tblPr>
        <w:tblW w:type="auto" w:w="0"/>
        <w:jc w:val="center"/>
        <w:tblLayout w:type="fixed"/>
        <w:tblLook w:firstColumn="1" w:firstRow="1" w:lastColumn="0" w:lastRow="0" w:noHBand="0" w:noVBand="1" w:val="04A0"/>
      </w:tblPr>
      <w:tblGrid>
        <w:gridCol w:w="10368"/>
      </w:tblGrid>
      <w:tr>
        <w:tc>
          <w:tcPr>
            <w:tcW w:type="dxa" w:w="10368"/>
            <w:shd w:fill="F2EEEA"/>
            <w:tcMar>
              <w:top w:w="70" w:type="dxa"/>
              <w:start w:w="95" w:type="dxa"/>
              <w:bottom w:w="70" w:type="dxa"/>
              <w:end w:w="95" w:type="dxa"/>
            </w:tcMar>
            <w:tcBorders>
              <w:top w:val="single" w:sz="2" w:color="DED7D0"/>
              <w:left w:val="single" w:sz="16" w:color="6E2026"/>
              <w:bottom w:val="single" w:sz="2" w:color="DED7D0"/>
              <w:right w:val="single" w:sz="2" w:color="DED7D0"/>
            </w:tcBorders>
          </w:tcPr>
          <w:p>
            <w:pPr>
              <w:spacing w:after="20"/>
            </w:pPr>
            <w:r/>
            <w:r>
              <w:rPr>
                <w:rFonts w:ascii="Liberation Sans" w:hAnsi="Liberation Sans"/>
                <w:b/>
                <w:i w:val="0"/>
                <w:color w:val="6E2026"/>
                <w:sz w:val="15"/>
              </w:rPr>
              <w:t>DECK-SIZE COUNTERPLAY</w:t>
            </w:r>
          </w:p>
          <w:p>
            <w:pPr>
              <w:spacing w:after="0" w:line="240" w:lineRule="auto"/>
            </w:pPr>
            <w:r>
              <w:rPr>
                <w:rFonts w:ascii="Liberation Serif" w:hAnsi="Liberation Serif"/>
                <w:b w:val="0"/>
                <w:i w:val="0"/>
                <w:color w:val="2B2624"/>
                <w:sz w:val="16"/>
              </w:rPr>
              <w:t>Large low-cost decks are legitimate resistance to Purification. Excommunication and the 1-Conviction Purge scale against cheap cards, while Hellfire attacks raw quantity. If the opponent sacrifices too much card quality, pursue normal breakthrough instead.</w:t>
            </w:r>
          </w:p>
        </w:tc>
      </w:tr>
    </w:tbl>
    <w:p>
      <w:pPr>
        <w:spacing w:after="0"/>
      </w:pPr>
    </w:p>
    <w:p>
      <w:r>
        <w:br w:type="page"/>
      </w:r>
    </w:p>
    <w:p>
      <w:pPr>
        <w:keepNext/>
        <w:spacing w:before="0" w:after="100"/>
        <w:pBdr>
          <w:bottom w:val="single" w:sz="4" w:space="2" w:color="DED7D0"/>
        </w:pBdr>
      </w:pPr>
      <w:r>
        <w:rPr>
          <w:rFonts w:ascii="Liberation Serif" w:hAnsi="Liberation Serif"/>
          <w:b/>
          <w:i w:val="0"/>
          <w:color w:val="2B2624"/>
          <w:sz w:val="35"/>
        </w:rPr>
        <w:t>6. Canonical Inquisition card pool</w:t>
      </w:r>
    </w:p>
    <w:tbl>
      <w:tblPr>
        <w:tblW w:type="auto" w:w="0"/>
        <w:jc w:val="center"/>
        <w:tblLayout w:type="fixed"/>
        <w:tblLook w:firstColumn="1" w:firstRow="1" w:lastColumn="0" w:lastRow="0" w:noHBand="0" w:noVBand="1" w:val="04A0"/>
      </w:tblPr>
      <w:tblGrid>
        <w:gridCol w:w="5184"/>
        <w:gridCol w:w="5184"/>
      </w:tblGrid>
      <w:tr>
        <w:trPr>
          <w:trHeight w:val="2419" w:hRule="atLeast"/>
        </w:trPr>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Accusation</w:t>
            </w:r>
          </w:p>
          <w:p>
            <w:pPr>
              <w:keepNext/>
              <w:spacing w:after="40"/>
            </w:pPr>
            <w:r>
              <w:rPr>
                <w:rFonts w:ascii="Liberation Sans" w:hAnsi="Liberation Sans"/>
                <w:b/>
                <w:i w:val="0"/>
                <w:color w:val="6F6660"/>
                <w:sz w:val="14"/>
              </w:rPr>
              <w:t>Cost 1  |  Basic</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Choose a card in the opponent's discard pile. They put it on top of their deck or send it to their Graveyard.</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After the battle, choose a card in the opponent's discard pile. They put it on top of their deck or send it to their Graveyard.</w:t>
            </w:r>
          </w:p>
        </w:tc>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Confession</w:t>
            </w:r>
          </w:p>
          <w:p>
            <w:pPr>
              <w:keepNext/>
              <w:spacing w:after="40"/>
            </w:pPr>
            <w:r>
              <w:rPr>
                <w:rFonts w:ascii="Liberation Sans" w:hAnsi="Liberation Sans"/>
                <w:b/>
                <w:i w:val="0"/>
                <w:color w:val="6F6660"/>
                <w:sz w:val="14"/>
              </w:rPr>
              <w:t>Cost 2  |  Advanced</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Look at the opponent's hand and choose a Battle card. Until end of turn, if they commit from hand in a battle involving you, they must commit that card if able.</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After both players select their Battle cards, before reveal, reveal Confession and the opponent's hand commitment, if any. You may return your hand commitment to hand and replace it with another Battle card from hand, played face up.</w:t>
            </w:r>
          </w:p>
          <w:p>
            <w:pPr>
              <w:spacing w:after="0" w:line="230" w:lineRule="auto"/>
            </w:pPr>
            <w:r>
              <w:rPr>
                <w:rFonts w:ascii="Liberation Serif" w:hAnsi="Liberation Serif"/>
                <w:b w:val="0"/>
                <w:i/>
                <w:color w:val="6F6660"/>
                <w:sz w:val="15"/>
              </w:rPr>
              <w:t>One informed replacement, not an additional commitment or play.</w:t>
            </w:r>
          </w:p>
        </w:tc>
      </w:tr>
      <w:tr>
        <w:trPr>
          <w:trHeight w:val="2419" w:hRule="atLeast"/>
        </w:trPr>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Penance</w:t>
            </w:r>
          </w:p>
          <w:p>
            <w:pPr>
              <w:keepNext/>
              <w:spacing w:after="40"/>
            </w:pPr>
            <w:r>
              <w:rPr>
                <w:rFonts w:ascii="Liberation Sans" w:hAnsi="Liberation Sans"/>
                <w:b/>
                <w:i w:val="0"/>
                <w:color w:val="6F6660"/>
                <w:sz w:val="14"/>
              </w:rPr>
              <w:t>Cost 2  |  Basic</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The opponent chooses one: send a card from hand to their Graveyard; or you gain 1 Conviction.</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After Battle cards are revealed, the opponent chooses one: send a card from hand to their Graveyard; or add +1 to your battle total.</w:t>
            </w:r>
          </w:p>
        </w:tc>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Divine Mercy</w:t>
            </w:r>
          </w:p>
          <w:p>
            <w:pPr>
              <w:keepNext/>
              <w:spacing w:after="40"/>
            </w:pPr>
            <w:r>
              <w:rPr>
                <w:rFonts w:ascii="Liberation Sans" w:hAnsi="Liberation Sans"/>
                <w:b/>
                <w:i w:val="0"/>
                <w:color w:val="6F6660"/>
                <w:sz w:val="14"/>
              </w:rPr>
              <w:t>Cost 2  |  Basic</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Move a card from the opponent's Graveyard to their discard pile. Gain 2 Conviction.</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Move a card from the opponent's Graveyard to their discard pile. Add +2 to your battle total.</w:t>
            </w:r>
          </w:p>
          <w:p>
            <w:pPr>
              <w:spacing w:after="0" w:line="230" w:lineRule="auto"/>
            </w:pPr>
            <w:r>
              <w:rPr>
                <w:rFonts w:ascii="Liberation Serif" w:hAnsi="Liberation Serif"/>
                <w:b w:val="0"/>
                <w:i/>
                <w:color w:val="6F6660"/>
                <w:sz w:val="15"/>
              </w:rPr>
              <w:t>Reverses one permanent loss for immediate power.</w:t>
            </w:r>
          </w:p>
        </w:tc>
      </w:tr>
      <w:tr>
        <w:trPr>
          <w:trHeight w:val="2419" w:hRule="atLeast"/>
        </w:trPr>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No Martyrs</w:t>
            </w:r>
          </w:p>
          <w:p>
            <w:pPr>
              <w:keepNext/>
              <w:spacing w:after="40"/>
            </w:pPr>
            <w:r>
              <w:rPr>
                <w:rFonts w:ascii="Liberation Sans" w:hAnsi="Liberation Sans"/>
                <w:b/>
                <w:i w:val="0"/>
                <w:color w:val="6F6660"/>
                <w:sz w:val="14"/>
              </w:rPr>
              <w:t>Cost 3  |  Advanced</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Bank No Martyrs as an Asset. After Battle cards are revealed in a battle involving you, you may discard it. If you do and the opponent loses, they cannot benefit from effects they control triggered by that loss or retreat, and retreat one additional space.</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If the opponent loses, they cannot benefit from effects they control triggered by that loss or retreat, and retreat one additional space.</w:t>
            </w:r>
          </w:p>
        </w:tc>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Excommunication</w:t>
            </w:r>
          </w:p>
          <w:p>
            <w:pPr>
              <w:keepNext/>
              <w:spacing w:after="40"/>
            </w:pPr>
            <w:r>
              <w:rPr>
                <w:rFonts w:ascii="Liberation Sans" w:hAnsi="Liberation Sans"/>
                <w:b/>
                <w:i w:val="0"/>
                <w:color w:val="6F6660"/>
                <w:sz w:val="14"/>
              </w:rPr>
              <w:t>Cost 3  |  Advanced</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Choose one or more cards in the opponent's discard pile with combined deckbuilding value up to 5. Send them to their Graveyard.</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After the battle, choose one or more cards in the opponent's discard pile with combined deckbuilding value up to 3. Send them to their Graveyard.</w:t>
            </w:r>
          </w:p>
        </w:tc>
      </w:tr>
      <w:tr>
        <w:trPr>
          <w:trHeight w:val="2419" w:hRule="atLeast"/>
        </w:trPr>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Guilt by Association</w:t>
            </w:r>
          </w:p>
          <w:p>
            <w:pPr>
              <w:keepNext/>
              <w:spacing w:after="40"/>
            </w:pPr>
            <w:r>
              <w:rPr>
                <w:rFonts w:ascii="Liberation Sans" w:hAnsi="Liberation Sans"/>
                <w:b/>
                <w:i w:val="0"/>
                <w:color w:val="6F6660"/>
                <w:sz w:val="14"/>
              </w:rPr>
              <w:t>Cost 3  |  Basic</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Choose a card in the opponent's discard pile. Send every card there with that title to their Graveyard.</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After the battle, choose a card the opponent played. Send every card in their discard pile with that title to their Graveyard.</w:t>
            </w:r>
          </w:p>
        </w:tc>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Act of Faith</w:t>
            </w:r>
          </w:p>
          <w:p>
            <w:pPr>
              <w:keepNext/>
              <w:spacing w:after="40"/>
            </w:pPr>
            <w:r>
              <w:rPr>
                <w:rFonts w:ascii="Liberation Sans" w:hAnsi="Liberation Sans"/>
                <w:b/>
                <w:i w:val="0"/>
                <w:color w:val="6F6660"/>
                <w:sz w:val="14"/>
              </w:rPr>
              <w:t>Cost 3  |  Basic</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Reveal up to three cards from the top of the opponent's deck. Send one to their Graveyard and discard the rest.</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After the battle, reveal up to two cards from the top of the opponent's deck. Send one to their Graveyard and discard the rest.</w:t>
            </w:r>
          </w:p>
          <w:p>
            <w:pPr>
              <w:spacing w:after="0" w:line="230" w:lineRule="auto"/>
            </w:pPr>
            <w:r>
              <w:rPr>
                <w:rFonts w:ascii="Liberation Serif" w:hAnsi="Liberation Serif"/>
                <w:b w:val="0"/>
                <w:i/>
                <w:color w:val="6F6660"/>
                <w:sz w:val="15"/>
              </w:rPr>
              <w:t>If only one card is revealed, send it to the Graveyard.</w:t>
            </w:r>
          </w:p>
        </w:tc>
      </w:tr>
    </w:tbl>
    <w:p>
      <w:r>
        <w:br w:type="page"/>
      </w:r>
    </w:p>
    <w:p>
      <w:pPr>
        <w:keepNext/>
        <w:spacing w:before="0" w:after="100"/>
        <w:pBdr>
          <w:bottom w:val="single" w:sz="4" w:space="2" w:color="DED7D0"/>
        </w:pBdr>
      </w:pPr>
      <w:r>
        <w:rPr>
          <w:rFonts w:ascii="Liberation Serif" w:hAnsi="Liberation Serif"/>
          <w:b/>
          <w:i w:val="0"/>
          <w:color w:val="2B2624"/>
          <w:sz w:val="35"/>
        </w:rPr>
        <w:t>6. Canonical Inquisition card pool - continued</w:t>
      </w:r>
    </w:p>
    <w:tbl>
      <w:tblPr>
        <w:tblW w:type="auto" w:w="0"/>
        <w:jc w:val="center"/>
        <w:tblLayout w:type="fixed"/>
        <w:tblLook w:firstColumn="1" w:firstRow="1" w:lastColumn="0" w:lastRow="0" w:noHBand="0" w:noVBand="1" w:val="04A0"/>
      </w:tblPr>
      <w:tblGrid>
        <w:gridCol w:w="5184"/>
        <w:gridCol w:w="5184"/>
      </w:tblGrid>
      <w:tr>
        <w:trPr>
          <w:trHeight w:hRule="atLeast"/>
        </w:trPr>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Tyranny</w:t>
            </w:r>
          </w:p>
          <w:p>
            <w:pPr>
              <w:keepNext/>
              <w:spacing w:after="40"/>
            </w:pPr>
            <w:r>
              <w:rPr>
                <w:rFonts w:ascii="Liberation Sans" w:hAnsi="Liberation Sans"/>
                <w:b/>
                <w:i w:val="0"/>
                <w:color w:val="6F6660"/>
                <w:sz w:val="14"/>
              </w:rPr>
              <w:t>Cost 4  |  Advanced</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Bank Tyranny as an Asset. Once per turn, after Battle cards are revealed in a battle involving you, you may spend 1 Conviction to negate one opposing played Battle card.</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Negate one opposing played Battle card.</w:t>
            </w:r>
          </w:p>
          <w:p>
            <w:pPr>
              <w:spacing w:after="0" w:line="230" w:lineRule="auto"/>
            </w:pPr>
            <w:r>
              <w:rPr>
                <w:rFonts w:ascii="Liberation Serif" w:hAnsi="Liberation Serif"/>
                <w:b w:val="0"/>
                <w:i/>
                <w:color w:val="6F6660"/>
                <w:sz w:val="15"/>
              </w:rPr>
              <w:t>Negation does not return the card to its source.</w:t>
            </w:r>
          </w:p>
        </w:tc>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Burning at the Stake</w:t>
            </w:r>
          </w:p>
          <w:p>
            <w:pPr>
              <w:keepNext/>
              <w:spacing w:after="40"/>
            </w:pPr>
            <w:r>
              <w:rPr>
                <w:rFonts w:ascii="Liberation Sans" w:hAnsi="Liberation Sans"/>
                <w:b/>
                <w:i w:val="0"/>
                <w:color w:val="6F6660"/>
                <w:sz w:val="14"/>
              </w:rPr>
              <w:t>Cost 4  |  Advanced</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The opponent reveals their hand. Send the card with the highest deckbuilding value to their Graveyard; choose among ties. If it has the Arcane trait, gain 1 Conviction.</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If the opponent loses, they reveal their hand. Send the card with the highest deckbuilding value to their Graveyard; choose among ties. If it has the Arcane trait, gain 1 Conviction.</w:t>
            </w:r>
          </w:p>
          <w:p>
            <w:pPr>
              <w:spacing w:after="0" w:line="230" w:lineRule="auto"/>
            </w:pPr>
            <w:r>
              <w:rPr>
                <w:rFonts w:ascii="Liberation Serif" w:hAnsi="Liberation Serif"/>
                <w:b w:val="0"/>
                <w:i/>
                <w:color w:val="6F6660"/>
                <w:sz w:val="15"/>
              </w:rPr>
              <w:t>If the opponent has no cards in hand, the effect does nothing.</w:t>
            </w:r>
          </w:p>
        </w:tc>
      </w:tr>
      <w:tr>
        <w:trPr>
          <w:trHeight w:hRule="atLeast"/>
        </w:trPr>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Heresy</w:t>
            </w:r>
          </w:p>
          <w:p>
            <w:pPr>
              <w:keepNext/>
              <w:spacing w:after="40"/>
            </w:pPr>
            <w:r>
              <w:rPr>
                <w:rFonts w:ascii="Liberation Sans" w:hAnsi="Liberation Sans"/>
                <w:b/>
                <w:i w:val="0"/>
                <w:color w:val="6F6660"/>
                <w:sz w:val="14"/>
              </w:rPr>
              <w:t>Cost 5  |  Advanced  |  Arcane</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You may spend 4 Conviction to resolve the Battle effect of a card in the opponent's Graveyard as though you played it. That effect may resolve one additional Battle effect; the additional effect cannot resolve another.</w:t>
            </w:r>
          </w:p>
          <w:p>
            <w:pPr>
              <w:spacing w:after="0" w:line="230" w:lineRule="auto"/>
            </w:pPr>
            <w:r>
              <w:rPr>
                <w:rFonts w:ascii="Liberation Serif" w:hAnsi="Liberation Serif"/>
                <w:b w:val="0"/>
                <w:i/>
                <w:color w:val="6F6660"/>
                <w:sz w:val="15"/>
              </w:rPr>
              <w:t>The chosen card remains in the opponent's Graveyard.</w:t>
            </w:r>
          </w:p>
        </w:tc>
        <w:tc>
          <w:tcPr>
            <w:tcW w:type="dxa" w:w="5083"/>
            <w:vAlign w:val="top"/>
            <w:tcMar>
              <w:top w:w="85" w:type="dxa"/>
              <w:start w:w="95" w:type="dxa"/>
              <w:bottom w:w="75" w:type="dxa"/>
              <w:end w:w="95" w:type="dxa"/>
            </w:tcMar>
            <w:shd w:fill="FBFAF8"/>
            <w:tcBorders>
              <w:top w:val="single" w:sz="5" w:color="C9BFB7"/>
              <w:left w:val="single" w:sz="5" w:color="C9BFB7"/>
              <w:bottom w:val="single" w:sz="5" w:color="C9BFB7"/>
              <w:right w:val="single" w:sz="5" w:color="C9BFB7"/>
            </w:tcBorders>
          </w:tcPr>
          <w:p>
            <w:pPr>
              <w:keepNext/>
              <w:spacing w:after="20"/>
            </w:pPr>
            <w:r/>
            <w:r>
              <w:rPr>
                <w:rFonts w:ascii="Liberation Serif" w:hAnsi="Liberation Serif"/>
                <w:b/>
                <w:i w:val="0"/>
                <w:color w:val="6E2026"/>
                <w:sz w:val="22"/>
              </w:rPr>
              <w:t>Hellfire</w:t>
            </w:r>
          </w:p>
          <w:p>
            <w:pPr>
              <w:keepNext/>
              <w:spacing w:after="40"/>
            </w:pPr>
            <w:r>
              <w:rPr>
                <w:rFonts w:ascii="Liberation Sans" w:hAnsi="Liberation Sans"/>
                <w:b/>
                <w:i w:val="0"/>
                <w:color w:val="6F6660"/>
                <w:sz w:val="14"/>
              </w:rPr>
              <w:t>Cost 5  |  Advanced</w:t>
            </w:r>
          </w:p>
          <w:p>
            <w:pPr>
              <w:spacing w:after="40" w:line="235" w:lineRule="auto"/>
            </w:pPr>
            <w:r>
              <w:rPr>
                <w:rFonts w:ascii="Liberation Sans" w:hAnsi="Liberation Sans"/>
                <w:b/>
                <w:i w:val="0"/>
                <w:color w:val="6E2026"/>
                <w:sz w:val="15"/>
              </w:rPr>
              <w:t xml:space="preserve">ACTION: </w:t>
            </w:r>
            <w:r>
              <w:rPr>
                <w:rFonts w:ascii="Liberation Serif" w:hAnsi="Liberation Serif"/>
                <w:b w:val="0"/>
                <w:i w:val="0"/>
                <w:color w:val="2B2624"/>
                <w:sz w:val="16"/>
              </w:rPr>
              <w:t>Spend any amount of Conviction. Send that many cards from the top of the opponent's deck to their Graveyard.</w:t>
            </w:r>
          </w:p>
          <w:p>
            <w:pPr>
              <w:spacing w:after="40" w:line="235" w:lineRule="auto"/>
            </w:pPr>
            <w:r>
              <w:rPr>
                <w:rFonts w:ascii="Liberation Sans" w:hAnsi="Liberation Sans"/>
                <w:b/>
                <w:i w:val="0"/>
                <w:color w:val="6E2026"/>
                <w:sz w:val="15"/>
              </w:rPr>
              <w:t xml:space="preserve">BATTLE: </w:t>
            </w:r>
            <w:r>
              <w:rPr>
                <w:rFonts w:ascii="Liberation Serif" w:hAnsi="Liberation Serif"/>
                <w:b w:val="0"/>
                <w:i w:val="0"/>
                <w:color w:val="2B2624"/>
                <w:sz w:val="16"/>
              </w:rPr>
              <w:t>After Battle cards are revealed, spend any amount of Conviction. For each Conviction spent, choose one: add +1 to your battle total; or, if you win, after the battle send the top card of the opponent's deck to their Graveyard. You may choose either option more than once.</w:t>
            </w:r>
          </w:p>
          <w:p>
            <w:pPr>
              <w:spacing w:after="0" w:line="230" w:lineRule="auto"/>
            </w:pPr>
            <w:r>
              <w:rPr>
                <w:rFonts w:ascii="Liberation Serif" w:hAnsi="Liberation Serif"/>
                <w:b w:val="0"/>
                <w:i/>
                <w:color w:val="6F6660"/>
                <w:sz w:val="15"/>
              </w:rPr>
              <w:t>Each Conviction provides only one chosen benefit.</w:t>
            </w:r>
          </w:p>
        </w:tc>
      </w:tr>
    </w:tbl>
    <w:p>
      <w:pPr>
        <w:keepNext/>
        <w:spacing w:before="0" w:after="100"/>
        <w:pBdr>
          <w:bottom w:val="single" w:sz="4" w:space="2" w:color="DED7D0"/>
        </w:pBdr>
      </w:pPr>
      <w:r>
        <w:rPr>
          <w:rFonts w:ascii="Liberation Serif" w:hAnsi="Liberation Serif"/>
          <w:b/>
          <w:i w:val="0"/>
          <w:color w:val="2B2624"/>
          <w:sz w:val="35"/>
        </w:rPr>
        <w:t>7. Card-pool summary and deckbuilding reference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936"/>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Cost</w:t>
            </w:r>
          </w:p>
        </w:tc>
        <w:tc>
          <w:tcPr>
            <w:tcW w:type="dxa" w:w="9288"/>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Cards</w:t>
            </w:r>
          </w:p>
        </w:tc>
      </w:tr>
      <w:tr>
        <w:tc>
          <w:tcPr>
            <w:tcW w:type="dxa" w:w="93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1</w:t>
            </w:r>
          </w:p>
        </w:tc>
        <w:tc>
          <w:tcPr>
            <w:tcW w:type="dxa" w:w="9288"/>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Accusation</w:t>
            </w:r>
          </w:p>
        </w:tc>
      </w:tr>
      <w:tr>
        <w:tc>
          <w:tcPr>
            <w:tcW w:type="dxa" w:w="93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2</w:t>
            </w:r>
          </w:p>
        </w:tc>
        <w:tc>
          <w:tcPr>
            <w:tcW w:type="dxa" w:w="9288"/>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Confession; Penance; Divine Mercy</w:t>
            </w:r>
          </w:p>
        </w:tc>
      </w:tr>
      <w:tr>
        <w:tc>
          <w:tcPr>
            <w:tcW w:type="dxa" w:w="93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3</w:t>
            </w:r>
          </w:p>
        </w:tc>
        <w:tc>
          <w:tcPr>
            <w:tcW w:type="dxa" w:w="9288"/>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No Martyrs; Excommunication; Guilt by Association; Act of Faith</w:t>
            </w:r>
          </w:p>
        </w:tc>
      </w:tr>
      <w:tr>
        <w:tc>
          <w:tcPr>
            <w:tcW w:type="dxa" w:w="93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4</w:t>
            </w:r>
          </w:p>
        </w:tc>
        <w:tc>
          <w:tcPr>
            <w:tcW w:type="dxa" w:w="9288"/>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Tyranny; Burning at the Stake</w:t>
            </w:r>
          </w:p>
        </w:tc>
      </w:tr>
      <w:tr>
        <w:tc>
          <w:tcPr>
            <w:tcW w:type="dxa" w:w="93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5</w:t>
            </w:r>
          </w:p>
        </w:tc>
        <w:tc>
          <w:tcPr>
            <w:tcW w:type="dxa" w:w="9288"/>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6"/>
              </w:rPr>
              <w:t>Heresy; Hellfire</w:t>
            </w:r>
          </w:p>
        </w:tc>
      </w:tr>
    </w:tbl>
    <w:p>
      <w:pPr>
        <w:keepNext w:val="0"/>
        <w:keepLines w:val="0"/>
        <w:spacing w:before="60" w:after="60" w:line="240" w:lineRule="auto"/>
      </w:pPr>
      <w:r>
        <w:rPr>
          <w:rFonts w:ascii="Liberation Serif" w:hAnsi="Liberation Serif"/>
          <w:b/>
          <w:i w:val="0"/>
          <w:color w:val="6E2026"/>
          <w:sz w:val="17"/>
        </w:rPr>
        <w:t>Total: 12 unique cards; total unique-card value 37; average cost 3.08.</w:t>
      </w:r>
    </w:p>
    <w:tbl>
      <w:tblPr>
        <w:tblW w:type="auto" w:w="0"/>
        <w:jc w:val="center"/>
        <w:tblLayout w:type="fixed"/>
        <w:tblLook w:firstColumn="1" w:firstRow="1" w:lastColumn="0" w:lastRow="0" w:noHBand="0" w:noVBand="1" w:val="04A0"/>
      </w:tblPr>
      <w:tblGrid>
        <w:gridCol w:w="5184"/>
        <w:gridCol w:w="5184"/>
      </w:tblGrid>
      <w:tr>
        <w:tc>
          <w:tcPr>
            <w:tcW w:type="dxa" w:w="10368"/>
            <w:gridSpan w:val="2"/>
            <w:tcMar>
              <w:top w:w="0" w:type="dxa"/>
              <w:start w:w="55" w:type="dxa"/>
              <w:bottom w:w="0" w:type="dxa"/>
              <w:end w:w="55" w:type="dxa"/>
            </w:tcMar>
          </w:tcPr>
          <w:p/>
          <w:p>
            <w:pPr>
              <w:keepNext/>
              <w:keepLines/>
              <w:spacing w:before="0" w:after="40" w:line="240" w:lineRule="auto"/>
            </w:pPr>
            <w:r>
              <w:rPr>
                <w:rFonts w:ascii="Liberation Serif" w:hAnsi="Liberation Serif"/>
                <w:b/>
                <w:i w:val="0"/>
                <w:color w:val="6E2026"/>
                <w:sz w:val="22"/>
              </w:rPr>
              <w:t>Selecting cards</w:t>
            </w:r>
          </w:p>
          <w:p>
            <w:pPr>
              <w:pStyle w:val="ListBullet"/>
              <w:spacing w:before="0" w:after="16" w:line="240" w:lineRule="auto"/>
              <w:ind w:left="202" w:hanging="173"/>
            </w:pPr>
            <w:r>
              <w:rPr>
                <w:rFonts w:ascii="Liberation Serif" w:hAnsi="Liberation Serif"/>
                <w:b w:val="0"/>
                <w:i w:val="0"/>
                <w:color w:val="2B2624"/>
                <w:sz w:val="16"/>
              </w:rPr>
              <w:t>Grand Inquisitor: preserve Conviction for Final Judgment and compound battle wins with permanent loss.</w:t>
            </w:r>
          </w:p>
          <w:p>
            <w:pPr>
              <w:pStyle w:val="ListBullet"/>
              <w:spacing w:before="0" w:after="16" w:line="240" w:lineRule="auto"/>
              <w:ind w:left="202" w:hanging="173"/>
            </w:pPr>
            <w:r>
              <w:rPr>
                <w:rFonts w:ascii="Liberation Serif" w:hAnsi="Liberation Serif"/>
                <w:b w:val="0"/>
                <w:i w:val="0"/>
                <w:color w:val="2B2624"/>
                <w:sz w:val="16"/>
              </w:rPr>
              <w:t>Witch Hunter: preserve 2 Conviction for pursuit while using No Martyrs and conventional Battle pressure.</w:t>
            </w:r>
          </w:p>
          <w:p>
            <w:pPr>
              <w:pStyle w:val="ListBullet"/>
              <w:spacing w:before="0" w:after="16" w:line="240" w:lineRule="auto"/>
              <w:ind w:left="202" w:hanging="173"/>
            </w:pPr>
            <w:r>
              <w:rPr>
                <w:rFonts w:ascii="Liberation Serif" w:hAnsi="Liberation Serif"/>
                <w:b w:val="0"/>
                <w:i w:val="0"/>
                <w:color w:val="2B2624"/>
                <w:sz w:val="16"/>
              </w:rPr>
              <w:t>Purification: Accusation, Excommunication, Guilt by Association, Act of Faith, and Hellfire attack different deck structures.</w:t>
            </w:r>
          </w:p>
          <w:p>
            <w:pPr>
              <w:pStyle w:val="ListBullet"/>
              <w:spacing w:before="0" w:after="16" w:line="240" w:lineRule="auto"/>
              <w:ind w:left="202" w:hanging="173"/>
            </w:pPr>
            <w:r>
              <w:rPr>
                <w:rFonts w:ascii="Liberation Serif" w:hAnsi="Liberation Serif"/>
                <w:b w:val="0"/>
                <w:i w:val="0"/>
                <w:color w:val="2B2624"/>
                <w:sz w:val="16"/>
              </w:rPr>
              <w:t>Coercive control: Confession, Penance, Tyranny, and Burning at the Stake pressure commitments and premium cards.</w:t>
            </w:r>
          </w:p>
          <w:p>
            <w:pPr>
              <w:pStyle w:val="ListBullet"/>
              <w:spacing w:before="0" w:after="16" w:line="240" w:lineRule="auto"/>
              <w:ind w:left="202" w:hanging="173"/>
            </w:pPr>
            <w:r>
              <w:rPr>
                <w:rFonts w:ascii="Liberation Serif" w:hAnsi="Liberation Serif"/>
                <w:b w:val="0"/>
                <w:i w:val="0"/>
                <w:color w:val="2B2624"/>
                <w:sz w:val="16"/>
              </w:rPr>
              <w:t>Mixed plans: use Purification as a threat while retaining enough strength to win normally.</w:t>
            </w:r>
          </w:p>
          <w:p>
            <w:pPr>
              <w:keepNext/>
              <w:keepLines/>
              <w:spacing w:before="60" w:after="40" w:line="240" w:lineRule="auto"/>
            </w:pPr>
            <w:r>
              <w:rPr>
                <w:rFonts w:ascii="Liberation Serif" w:hAnsi="Liberation Serif"/>
                <w:b/>
                <w:i w:val="0"/>
                <w:color w:val="6E2026"/>
                <w:sz w:val="22"/>
              </w:rPr>
              <w:t>Traits, copies, and complexity</w:t>
            </w:r>
          </w:p>
          <w:p>
            <w:pPr>
              <w:keepNext w:val="0"/>
              <w:keepLines w:val="0"/>
              <w:spacing w:before="0" w:after="40" w:line="240" w:lineRule="auto"/>
            </w:pPr>
            <w:r>
              <w:rPr>
                <w:rFonts w:ascii="Liberation Serif" w:hAnsi="Liberation Serif"/>
                <w:b w:val="0"/>
                <w:i w:val="0"/>
                <w:color w:val="2B2624"/>
                <w:sz w:val="16"/>
              </w:rPr>
              <w:t>Heresy has the Arcane trait. No Inquisition card is Unique by default. Basic and Advanced labels are player aids, not additional game rules.</w:t>
            </w:r>
          </w:p>
        </w:tc>
      </w:tr>
    </w:tbl>
    <w:p>
      <w:r>
        <w:br w:type="page"/>
      </w:r>
    </w:p>
    <w:p>
      <w:pPr>
        <w:keepNext/>
        <w:spacing w:before="0" w:after="100"/>
        <w:pBdr>
          <w:bottom w:val="single" w:sz="4" w:space="2" w:color="DED7D0"/>
        </w:pBdr>
      </w:pPr>
      <w:r>
        <w:rPr>
          <w:rFonts w:ascii="Liberation Serif" w:hAnsi="Liberation Serif"/>
          <w:b/>
          <w:i w:val="0"/>
          <w:color w:val="2B2624"/>
          <w:sz w:val="35"/>
        </w:rPr>
        <w:t>Appendix A. Inquisition quick reference</w:t>
      </w:r>
    </w:p>
    <w:tbl>
      <w:tblPr>
        <w:tblW w:type="auto" w:w="0"/>
        <w:jc w:val="center"/>
        <w:tblLayout w:type="fixed"/>
        <w:tblLook w:firstColumn="1" w:firstRow="1" w:lastColumn="0" w:lastRow="0" w:noHBand="0" w:noVBand="1" w:val="04A0"/>
      </w:tblPr>
      <w:tblGrid>
        <w:gridCol w:w="5184"/>
        <w:gridCol w:w="5184"/>
      </w:tblGrid>
      <w:tr>
        <w:trPr>
          <w:cantSplit/>
        </w:trPr>
        <w:tc>
          <w:tcPr>
            <w:tcW w:type="dxa" w:w="5184"/>
            <w:vAlign w:val="top"/>
            <w:tcMar>
              <w:top w:w="0" w:type="dxa"/>
              <w:start w:w="80" w:type="dxa"/>
              <w:bottom w:w="0" w:type="dxa"/>
              <w:end w:w="80" w:type="dxa"/>
            </w:tcMar>
          </w:tcPr>
          <w:p>
            <w:pPr>
              <w:keepNext/>
              <w:keepLines/>
              <w:spacing w:before="0" w:after="40" w:line="240" w:lineRule="auto"/>
            </w:pPr>
            <w:r>
              <w:rPr>
                <w:rFonts w:ascii="Liberation Serif" w:hAnsi="Liberation Serif"/>
                <w:b/>
                <w:i w:val="0"/>
                <w:color w:val="6E2026"/>
                <w:sz w:val="22"/>
              </w:rPr>
              <w:t>Conviction and doctrine</w:t>
            </w:r>
          </w:p>
          <w:p>
            <w:pPr>
              <w:pStyle w:val="ListBullet"/>
              <w:spacing w:before="0" w:after="10" w:line="240" w:lineRule="auto"/>
              <w:ind w:left="202" w:hanging="173"/>
            </w:pPr>
            <w:r>
              <w:rPr>
                <w:rFonts w:ascii="Liberation Serif" w:hAnsi="Liberation Serif"/>
                <w:b w:val="0"/>
                <w:i w:val="0"/>
                <w:color w:val="2B2624"/>
                <w:sz w:val="15"/>
              </w:rPr>
              <w:t>Maximum Conviction: 4.</w:t>
            </w:r>
          </w:p>
          <w:p>
            <w:pPr>
              <w:pStyle w:val="ListBullet"/>
              <w:spacing w:before="0" w:after="10" w:line="240" w:lineRule="auto"/>
              <w:ind w:left="202" w:hanging="173"/>
            </w:pPr>
            <w:r>
              <w:rPr>
                <w:rFonts w:ascii="Liberation Serif" w:hAnsi="Liberation Serif"/>
                <w:b w:val="0"/>
                <w:i w:val="0"/>
                <w:color w:val="2B2624"/>
                <w:sz w:val="15"/>
              </w:rPr>
              <w:t>Normal gain: first qualifying after-battle Graveyard event each turn.</w:t>
            </w:r>
          </w:p>
          <w:p>
            <w:pPr>
              <w:pStyle w:val="ListBullet"/>
              <w:spacing w:before="0" w:after="10" w:line="240" w:lineRule="auto"/>
              <w:ind w:left="202" w:hanging="173"/>
            </w:pPr>
            <w:r>
              <w:rPr>
                <w:rFonts w:ascii="Liberation Serif" w:hAnsi="Liberation Serif"/>
                <w:b w:val="0"/>
                <w:i w:val="0"/>
                <w:color w:val="2B2624"/>
                <w:sz w:val="15"/>
              </w:rPr>
              <w:t>Condemnation: opposing played battle-drawn cards go to Graveyard.</w:t>
            </w:r>
          </w:p>
          <w:p>
            <w:pPr>
              <w:pStyle w:val="ListBullet"/>
              <w:spacing w:before="0" w:after="10" w:line="240" w:lineRule="auto"/>
              <w:ind w:left="202" w:hanging="173"/>
            </w:pPr>
            <w:r>
              <w:rPr>
                <w:rFonts w:ascii="Liberation Serif" w:hAnsi="Liberation Serif"/>
                <w:b w:val="0"/>
                <w:i w:val="0"/>
                <w:color w:val="2B2624"/>
                <w:sz w:val="15"/>
              </w:rPr>
              <w:t>Blasphemy: opposing Arcane-trait cards grant extra Conviction.</w:t>
            </w:r>
          </w:p>
          <w:p>
            <w:pPr>
              <w:pStyle w:val="ListBullet"/>
              <w:spacing w:before="0" w:after="10" w:line="240" w:lineRule="auto"/>
              <w:ind w:left="202" w:hanging="173"/>
            </w:pPr>
            <w:r>
              <w:rPr>
                <w:rFonts w:ascii="Liberation Serif" w:hAnsi="Liberation Serif"/>
                <w:b w:val="0"/>
                <w:i w:val="0"/>
                <w:color w:val="2B2624"/>
                <w:sz w:val="15"/>
              </w:rPr>
              <w:t>Purification: opponent fails normal start-of-turn draw with deck and discard empty.</w:t>
            </w:r>
          </w:p>
          <w:p>
            <w:pPr>
              <w:keepNext/>
              <w:keepLines/>
              <w:spacing w:before="40" w:after="40" w:line="240" w:lineRule="auto"/>
            </w:pPr>
            <w:r>
              <w:rPr>
                <w:rFonts w:ascii="Liberation Serif" w:hAnsi="Liberation Serif"/>
                <w:b/>
                <w:i w:val="0"/>
                <w:color w:val="6E2026"/>
                <w:sz w:val="22"/>
              </w:rPr>
              <w:t>Purge</w:t>
            </w:r>
          </w:p>
          <w:tbl>
            <w:tblPr>
              <w:tblW w:type="auto" w:w="0"/>
              <w:jc w:val="center"/>
              <w:tblLayout w:type="fixed"/>
              <w:tblLook w:firstColumn="1" w:firstRow="1" w:lastColumn="0" w:lastRow="0" w:noHBand="0" w:noVBand="1" w:val="04A0"/>
            </w:tblPr>
            <w:tblGrid>
              <w:gridCol w:w="2541"/>
              <w:gridCol w:w="2541"/>
            </w:tblGrid>
            <w:tr>
              <w:trPr>
                <w:tblHeader w:val="true"/>
              </w:trPr>
              <w:tc>
                <w:tcPr>
                  <w:tcW w:type="dxa" w:w="691"/>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Cost</w:t>
                  </w:r>
                </w:p>
              </w:tc>
              <w:tc>
                <w:tcPr>
                  <w:tcW w:type="dxa" w:w="4176"/>
                  <w:shd w:fill="D7D0CA"/>
                  <w:tcMar>
                    <w:top w:w="55" w:type="dxa"/>
                    <w:start w:w="70" w:type="dxa"/>
                    <w:bottom w:w="55" w:type="dxa"/>
                    <w:end w:w="70" w:type="dxa"/>
                  </w:tcMar>
                  <w:tcBorders>
                    <w:top w:val="single" w:sz="3" w:color="B9AEA5"/>
                    <w:left w:val="single" w:sz="2" w:color="CFC7C0"/>
                    <w:bottom w:val="single" w:sz="3" w:color="B9AEA5"/>
                    <w:right w:val="single" w:sz="2" w:color="CFC7C0"/>
                  </w:tcBorders>
                </w:tcPr>
                <w:p>
                  <w:pPr>
                    <w:spacing w:after="0"/>
                  </w:pPr>
                  <w:r/>
                  <w:r>
                    <w:rPr>
                      <w:rFonts w:ascii="Liberation Sans" w:hAnsi="Liberation Sans"/>
                      <w:b/>
                      <w:i w:val="0"/>
                      <w:color w:val="2B2624"/>
                      <w:sz w:val="15"/>
                    </w:rPr>
                    <w:t>Purge</w:t>
                  </w:r>
                </w:p>
              </w:tc>
            </w:tr>
            <w:tr>
              <w:tc>
                <w:tcPr>
                  <w:tcW w:type="dxa" w:w="691"/>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1</w:t>
                  </w:r>
                </w:p>
              </w:tc>
              <w:tc>
                <w:tcPr>
                  <w:tcW w:type="dxa" w:w="41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Top discard; or up to two discard cards with combined value 2 or less.</w:t>
                  </w:r>
                </w:p>
              </w:tc>
            </w:tr>
            <w:tr>
              <w:tc>
                <w:tcPr>
                  <w:tcW w:type="dxa" w:w="691"/>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2</w:t>
                  </w:r>
                </w:p>
              </w:tc>
              <w:tc>
                <w:tcPr>
                  <w:tcW w:type="dxa" w:w="417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One opposing Asset.</w:t>
                  </w:r>
                </w:p>
              </w:tc>
            </w:tr>
            <w:tr>
              <w:tc>
                <w:tcPr>
                  <w:tcW w:type="dxa" w:w="691"/>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3</w:t>
                  </w:r>
                </w:p>
              </w:tc>
              <w:tc>
                <w:tcPr>
                  <w:tcW w:type="dxa" w:w="4176"/>
                  <w:shd w:fill="F7F5F2"/>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Opponent chooses one hand card.</w:t>
                  </w:r>
                </w:p>
              </w:tc>
            </w:tr>
            <w:tr>
              <w:tc>
                <w:tcPr>
                  <w:tcW w:type="dxa" w:w="691"/>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4</w:t>
                  </w:r>
                </w:p>
              </w:tc>
              <w:tc>
                <w:tcPr>
                  <w:tcW w:type="dxa" w:w="4176"/>
                  <w:shd w:fill="FFFFFF"/>
                  <w:tcMar>
                    <w:top w:w="48" w:type="dxa"/>
                    <w:start w:w="70" w:type="dxa"/>
                    <w:bottom w:w="48" w:type="dxa"/>
                    <w:end w:w="70" w:type="dxa"/>
                  </w:tcMar>
                  <w:tcBorders>
                    <w:top w:val="single" w:sz="2" w:color="DDD7D2"/>
                    <w:left w:val="single" w:sz="2" w:color="E6E1DC"/>
                    <w:bottom w:val="single" w:sz="2" w:color="DDD7D2"/>
                    <w:right w:val="single" w:sz="2" w:color="E6E1DC"/>
                  </w:tcBorders>
                </w:tcPr>
                <w:p>
                  <w:pPr>
                    <w:spacing w:after="0"/>
                  </w:pPr>
                  <w:r/>
                  <w:r>
                    <w:rPr>
                      <w:rFonts w:ascii="Liberation Serif" w:hAnsi="Liberation Serif"/>
                      <w:b w:val="0"/>
                      <w:i w:val="0"/>
                      <w:color w:val="2B2624"/>
                      <w:sz w:val="14"/>
                    </w:rPr>
                    <w:t>Look at hand; choose one card.</w:t>
                  </w:r>
                </w:p>
              </w:tc>
            </w:tr>
          </w:tbl>
        </w:tc>
        <w:tc>
          <w:tcPr>
            <w:tcW w:type="dxa" w:w="5184"/>
            <w:vAlign w:val="top"/>
            <w:tcMar>
              <w:top w:w="0" w:type="dxa"/>
              <w:start w:w="80" w:type="dxa"/>
              <w:bottom w:w="0" w:type="dxa"/>
              <w:end w:w="80" w:type="dxa"/>
            </w:tcMar>
          </w:tcPr>
          <w:p>
            <w:pPr>
              <w:keepNext/>
              <w:keepLines/>
              <w:spacing w:before="40" w:after="40" w:line="240" w:lineRule="auto"/>
            </w:pPr>
            <w:r>
              <w:rPr>
                <w:rFonts w:ascii="Liberation Serif" w:hAnsi="Liberation Serif"/>
                <w:b/>
                <w:i w:val="0"/>
                <w:color w:val="6E2026"/>
                <w:sz w:val="22"/>
              </w:rPr>
              <w:t>Leader abilities</w:t>
            </w:r>
          </w:p>
          <w:p>
            <w:pPr>
              <w:keepNext w:val="0"/>
              <w:keepLines w:val="0"/>
              <w:spacing w:before="0" w:after="20" w:line="240" w:lineRule="auto"/>
            </w:pPr>
            <w:r>
              <w:rPr>
                <w:rFonts w:ascii="Liberation Serif" w:hAnsi="Liberation Serif"/>
                <w:b w:val="0"/>
                <w:i w:val="0"/>
                <w:color w:val="2B2624"/>
                <w:sz w:val="15"/>
              </w:rPr>
              <w:t>Grand Inquisitor - Final Judgment: once per turn after winning, Purge immediately at -1 Conviction cost, minimum 1.</w:t>
            </w:r>
          </w:p>
          <w:p>
            <w:pPr>
              <w:keepNext w:val="0"/>
              <w:keepLines w:val="0"/>
              <w:spacing w:before="0" w:after="20" w:line="240" w:lineRule="auto"/>
            </w:pPr>
            <w:r>
              <w:rPr>
                <w:rFonts w:ascii="Liberation Serif" w:hAnsi="Liberation Serif"/>
                <w:b w:val="0"/>
                <w:i w:val="0"/>
                <w:color w:val="2B2624"/>
                <w:sz w:val="15"/>
              </w:rPr>
              <w:t>Witch Hunter - Relentless Pursuit: after an opponent loses a battle they initiated, spend 2 Conviction to end their turn and move toward their Heartland.</w:t>
            </w:r>
          </w:p>
          <w:p>
            <w:pPr>
              <w:keepNext/>
              <w:keepLines/>
              <w:spacing w:before="40" w:after="40" w:line="240" w:lineRule="auto"/>
            </w:pPr>
            <w:r>
              <w:rPr>
                <w:rFonts w:ascii="Liberation Serif" w:hAnsi="Liberation Serif"/>
                <w:b/>
                <w:i w:val="0"/>
                <w:color w:val="6E2026"/>
                <w:sz w:val="22"/>
              </w:rPr>
              <w:t>Five reminders</w:t>
            </w:r>
          </w:p>
          <w:p>
            <w:pPr>
              <w:pStyle w:val="ListNumber"/>
              <w:spacing w:before="0" w:after="20" w:line="240" w:lineRule="auto"/>
              <w:ind w:left="259" w:hanging="202"/>
            </w:pPr>
            <w:r>
              <w:rPr>
                <w:rFonts w:ascii="Liberation Serif" w:hAnsi="Liberation Serif"/>
                <w:b w:val="0"/>
                <w:i w:val="0"/>
                <w:color w:val="2B2624"/>
                <w:sz w:val="15"/>
              </w:rPr>
              <w:t>Normal Conviction gain is once per turn.</w:t>
            </w:r>
          </w:p>
          <w:p>
            <w:pPr>
              <w:pStyle w:val="ListNumber"/>
              <w:spacing w:before="0" w:after="20" w:line="240" w:lineRule="auto"/>
              <w:ind w:left="259" w:hanging="202"/>
            </w:pPr>
            <w:r>
              <w:rPr>
                <w:rFonts w:ascii="Liberation Serif" w:hAnsi="Liberation Serif"/>
                <w:b w:val="0"/>
                <w:i w:val="0"/>
                <w:color w:val="2B2624"/>
                <w:sz w:val="15"/>
              </w:rPr>
              <w:t>Blasphemy is outside that limit but still stops at 4.</w:t>
            </w:r>
          </w:p>
          <w:p>
            <w:pPr>
              <w:pStyle w:val="ListNumber"/>
              <w:spacing w:before="0" w:after="20" w:line="240" w:lineRule="auto"/>
              <w:ind w:left="259" w:hanging="202"/>
            </w:pPr>
            <w:r>
              <w:rPr>
                <w:rFonts w:ascii="Liberation Serif" w:hAnsi="Liberation Serif"/>
                <w:b w:val="0"/>
                <w:i w:val="0"/>
                <w:color w:val="2B2624"/>
                <w:sz w:val="15"/>
              </w:rPr>
              <w:t>Purge replaces playing an Action card unless Final Judgment applies.</w:t>
            </w:r>
          </w:p>
          <w:p>
            <w:pPr>
              <w:pStyle w:val="ListNumber"/>
              <w:spacing w:before="0" w:after="20" w:line="240" w:lineRule="auto"/>
              <w:ind w:left="259" w:hanging="202"/>
            </w:pPr>
            <w:r>
              <w:rPr>
                <w:rFonts w:ascii="Liberation Serif" w:hAnsi="Liberation Serif"/>
                <w:b w:val="0"/>
                <w:i w:val="0"/>
                <w:color w:val="2B2624"/>
                <w:sz w:val="15"/>
              </w:rPr>
              <w:t>Condemnation affects played, not unplayed, battle-drawn cards.</w:t>
            </w:r>
          </w:p>
          <w:p>
            <w:pPr>
              <w:pStyle w:val="ListNumber"/>
              <w:spacing w:before="0" w:after="20" w:line="240" w:lineRule="auto"/>
              <w:ind w:left="259" w:hanging="202"/>
            </w:pPr>
            <w:r>
              <w:rPr>
                <w:rFonts w:ascii="Liberation Serif" w:hAnsi="Liberation Serif"/>
                <w:b w:val="0"/>
                <w:i w:val="0"/>
                <w:color w:val="2B2624"/>
                <w:sz w:val="15"/>
              </w:rPr>
              <w:t>Purification checks only the normal start-of-turn draw.</w:t>
            </w:r>
          </w:p>
        </w:tc>
      </w:tr>
    </w:tbl>
    <w:sectPr w:rsidR="00FC693F" w:rsidRPr="0006063C" w:rsidSect="00034616">
      <w:headerReference w:type="default" r:id="rId9"/>
      <w:footerReference w:type="default" r:id="rId10"/>
      <w:pgSz w:w="12240" w:h="15840"/>
      <w:pgMar w:top="835" w:right="936" w:bottom="792" w:left="936" w:header="288"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80"/>
      <w:gridCol w:w="3480"/>
      <w:gridCol w:w="3480"/>
    </w:tblGrid>
    <w:tr>
      <w:tc>
        <w:tcPr>
          <w:tcW w:type="dxa" w:w="1728"/>
        </w:tcPr>
        <w:p>
          <w:pPr>
            <w:spacing w:after="0"/>
          </w:pPr>
          <w:r/>
        </w:p>
      </w:tc>
      <w:tc>
        <w:tcPr>
          <w:tcW w:type="dxa" w:w="6983"/>
        </w:tcPr>
        <w:p>
          <w:pPr>
            <w:spacing w:after="0"/>
            <w:jc w:val="center"/>
          </w:pPr>
          <w:r/>
          <w:r>
            <w:rPr>
              <w:rFonts w:ascii="Liberation Sans" w:hAnsi="Liberation Sans"/>
              <w:b w:val="0"/>
              <w:i w:val="0"/>
              <w:color w:val="6F6660"/>
              <w:sz w:val="13"/>
            </w:rPr>
            <w:t>Gauntlet v0.6 (c) 2026 Tymon Scott. All rights reserved.</w:t>
          </w:r>
        </w:p>
      </w:tc>
      <w:tc>
        <w:tcPr>
          <w:tcW w:type="dxa" w:w="1728"/>
        </w:tcPr>
        <w:p>
          <w:pPr>
            <w:spacing w:after="0"/>
            <w:jc w:val="right"/>
          </w:pPr>
          <w:r/>
          <w:r>
            <w:rPr>
              <w:rFonts w:ascii="Liberation Sans" w:hAnsi="Liberation Sans"/>
              <w:b w:val="0"/>
              <w:i w:val="0"/>
              <w:color w:val="6F6660"/>
              <w:sz w:val="13"/>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220"/>
      <w:gridCol w:w="5220"/>
    </w:tblGrid>
    <w:tr>
      <w:tc>
        <w:tcPr>
          <w:tcW w:type="dxa" w:w="8928"/>
          <w:tcBorders>
            <w:bottom w:val="single" w:sz="3" w:color="C9BFB7"/>
          </w:tcBorders>
        </w:tcPr>
        <w:p>
          <w:pPr>
            <w:spacing w:after="0"/>
          </w:pPr>
          <w:r/>
          <w:r>
            <w:rPr>
              <w:rFonts w:ascii="Liberation Sans" w:hAnsi="Liberation Sans"/>
              <w:b/>
              <w:i w:val="0"/>
              <w:color w:val="6F6660"/>
              <w:sz w:val="14"/>
            </w:rPr>
            <w:t>GAUNTLET - INQUISITION FACTION GUIDE</w:t>
          </w:r>
        </w:p>
      </w:tc>
      <w:tc>
        <w:tcPr>
          <w:tcW w:type="dxa" w:w="1512"/>
          <w:tcBorders>
            <w:bottom w:val="single" w:sz="3" w:color="C9BFB7"/>
          </w:tcBorders>
        </w:tcPr>
        <w:p>
          <w:pPr>
            <w:spacing w:after="0"/>
            <w:jc w:val="right"/>
          </w:pPr>
          <w:r/>
          <w:r>
            <w:rPr>
              <w:rFonts w:ascii="Liberation Sans" w:hAnsi="Liberation Sans"/>
              <w:b/>
              <w:i w:val="0"/>
              <w:color w:val="6F6660"/>
              <w:sz w:val="14"/>
            </w:rPr>
            <w:t>v0.6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Liberation Serif" w:hAnsi="Liberation Serif"/>
      <w:color w:val="2B26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sz w:val="17"/>
    </w:rPr>
  </w:style>
  <w:style w:type="paragraph" w:styleId="ListBullet2">
    <w:name w:val="List Bullet 2"/>
    <w:basedOn w:val="Normal"/>
    <w:uiPriority w:val="99"/>
    <w:unhideWhenUsed/>
    <w:rsid w:val="00326F90"/>
    <w:pPr>
      <w:numPr>
        <w:numId w:val="2"/>
      </w:numPr>
      <w:contextualSpacing/>
    </w:pPr>
    <w:rPr>
      <w:rFonts w:ascii="Liberation Serif" w:hAnsi="Liberation Serif"/>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erif" w:hAnsi="Liberation Serif"/>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 v0.6 Inquisition Faction Guide</dc:title>
  <dc:subject>Canonical player-facing Inquisition faction guide</dc:subject>
  <dc:creator>Tymon Scott</dc:creator>
  <cp:keywords>Gauntlet, Inquisition, faction guide, v0.6</cp:keywords>
  <dc:description>generated by python-docx</dc:description>
  <cp:lastModifiedBy/>
  <cp:revision>1</cp:revision>
  <dcterms:created xsi:type="dcterms:W3CDTF">2013-12-23T23:15:00Z</dcterms:created>
  <dcterms:modified xsi:type="dcterms:W3CDTF">2013-12-23T23:15:00Z</dcterms:modified>
  <cp:category/>
</cp:coreProperties>
</file>