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p>
      <w:r>
        <w:br w:type="page"/>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If movement begins a battle, resolve it immediately; the battle ends that movement and any remaining movement is lost unless an effect explicitly permits further movement.</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the opponent makes a Last Stand.</w:t>
      </w:r>
    </w:p>
    <w:p>
      <w:pPr>
        <w:numPr>
          <w:ilvl w:val="0"/>
          <w:numId w:val="1004"/>
        </w:numPr>
        <w:pStyle w:val="Compact"/>
      </w:pPr>
      <w:r>
        <w:t xml:space="preserve">During this battle, the defender has Defender’s Advantage and +1.</w:t>
      </w:r>
    </w:p>
    <w:p>
      <w:pPr>
        <w:numPr>
          <w:ilvl w:val="0"/>
          <w:numId w:val="1004"/>
        </w:numPr>
        <w:pStyle w:val="Compact"/>
      </w:pPr>
      <w:r>
        <w:t xml:space="preserve">Win the battle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2026-08-06T08:49:58Z</dcterms:created>
  <dcterms:modified xsi:type="dcterms:W3CDTF">2026-08-06T08:49:58Z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