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7B0E" w14:textId="42037CAE" w:rsidR="0070602E" w:rsidRDefault="0070602E" w:rsidP="0070602E">
      <w:pPr>
        <w:jc w:val="center"/>
      </w:pPr>
      <w:r>
        <w:t>Sfd</w:t>
      </w:r>
    </w:p>
    <w:p w14:paraId="65D74B5B" w14:textId="659061E0" w:rsidR="0070602E" w:rsidRDefault="00042384" w:rsidP="0070602E">
      <w:pPr>
        <w:jc w:val="both"/>
      </w:pPr>
      <w:r>
        <w:t>Polyelectrolyte brushes (PEBs)</w:t>
      </w:r>
      <w:r w:rsidR="00F36A59">
        <w:t xml:space="preserve"> are functionalizable surface modifiers with tunable response to stimuli. A</w:t>
      </w:r>
      <w:r>
        <w:t xml:space="preserve"> comprehensive understanding of </w:t>
      </w:r>
      <w:r w:rsidR="00F36A59">
        <w:t xml:space="preserve">their </w:t>
      </w:r>
      <w:r>
        <w:t>conformation</w:t>
      </w:r>
      <w:r w:rsidR="00F36A59">
        <w:t xml:space="preserve">al behavior </w:t>
      </w:r>
      <w:r>
        <w:t>can</w:t>
      </w:r>
      <w:r w:rsidR="00F36A59">
        <w:t xml:space="preserve"> improve already existing applications such as anti-fouling</w:t>
      </w:r>
      <w:r>
        <w:t xml:space="preserve"> </w:t>
      </w:r>
      <w:r w:rsidR="00F36A59">
        <w:t>and contribute to their development as smart materials</w:t>
      </w:r>
      <w:r>
        <w:t xml:space="preserve">. </w:t>
      </w:r>
      <w:r w:rsidR="00CC5CE5">
        <w:t>O</w:t>
      </w:r>
      <w:r w:rsidR="00CD4D8A">
        <w:t>ur self-consistent field theory (SCFT)</w:t>
      </w:r>
      <w:r w:rsidR="00CC5CE5">
        <w:t xml:space="preserve"> </w:t>
      </w:r>
      <w:r w:rsidR="00CD4D8A">
        <w:t>consider</w:t>
      </w:r>
      <w:r w:rsidR="00CC5CE5">
        <w:t>s</w:t>
      </w:r>
      <w:r w:rsidR="00CD4D8A">
        <w:t xml:space="preserve"> the coupling of polymer elasticity, solubility, and electrostati</w:t>
      </w:r>
      <w:r w:rsidR="00147DBE">
        <w:t>cs</w:t>
      </w:r>
      <w:r w:rsidR="00F36A59">
        <w:t xml:space="preserve">, enabling the </w:t>
      </w:r>
      <w:r w:rsidR="00CD4D8A">
        <w:t>characteriz</w:t>
      </w:r>
      <w:r w:rsidR="00F36A59">
        <w:t>ation</w:t>
      </w:r>
      <w:r w:rsidR="00CD4D8A">
        <w:t xml:space="preserve"> </w:t>
      </w:r>
      <w:r w:rsidR="00F36A59">
        <w:t>of PEB</w:t>
      </w:r>
      <w:r w:rsidR="00CD4D8A">
        <w:t xml:space="preserve"> </w:t>
      </w:r>
      <w:r w:rsidR="00F36A59">
        <w:t>conformations at</w:t>
      </w:r>
      <w:r w:rsidR="00CD4D8A">
        <w:t xml:space="preserve"> </w:t>
      </w:r>
      <w:r w:rsidR="00F36A59">
        <w:t xml:space="preserve">various </w:t>
      </w:r>
      <w:r w:rsidR="00CD4D8A">
        <w:t>charge fraction</w:t>
      </w:r>
      <w:r w:rsidR="00F36A59">
        <w:t>s</w:t>
      </w:r>
      <w:r w:rsidR="00CD4D8A">
        <w:t xml:space="preserve"> and hydrophobicit</w:t>
      </w:r>
      <w:r w:rsidR="00F36A59">
        <w:t>ies</w:t>
      </w:r>
      <w:r w:rsidR="00CD4D8A">
        <w:t xml:space="preserve">. </w:t>
      </w:r>
      <w:r w:rsidR="00CC5CE5">
        <w:t xml:space="preserve">Using this theory, we have found </w:t>
      </w:r>
      <w:r w:rsidR="005A203A">
        <w:t>m</w:t>
      </w:r>
      <w:r w:rsidR="00CC5CE5">
        <w:t xml:space="preserve">ulti-layered </w:t>
      </w:r>
      <w:r w:rsidR="005A203A">
        <w:t xml:space="preserve">PEB </w:t>
      </w:r>
      <w:r w:rsidR="00CC5CE5">
        <w:t xml:space="preserve">conformations, in which comprising chains are permitted in only one layer each. </w:t>
      </w:r>
      <w:r w:rsidR="00063C29">
        <w:t>Calculated e</w:t>
      </w:r>
      <w:r w:rsidR="000D4E08">
        <w:t>nd-point distributions are negligible between layers</w:t>
      </w:r>
      <w:r w:rsidR="00063C29">
        <w:t xml:space="preserve">, as </w:t>
      </w:r>
      <w:r w:rsidR="005A203A">
        <w:t>the brush</w:t>
      </w:r>
      <w:r w:rsidR="00063C29">
        <w:t xml:space="preserve"> is formed </w:t>
      </w:r>
      <w:r w:rsidR="00996757">
        <w:t xml:space="preserve">by </w:t>
      </w:r>
      <w:r w:rsidR="00063C29">
        <w:t>a</w:t>
      </w:r>
      <w:r w:rsidR="005A203A">
        <w:t xml:space="preserve"> series of</w:t>
      </w:r>
      <w:r w:rsidR="00063C29">
        <w:t xml:space="preserve"> melt</w:t>
      </w:r>
      <w:r w:rsidR="005A203A">
        <w:t xml:space="preserve">ed mushroom conformations </w:t>
      </w:r>
      <w:r w:rsidR="00996757">
        <w:t>grafted upon each other</w:t>
      </w:r>
      <w:r w:rsidR="00063C29">
        <w:t xml:space="preserve">. To facilitate the experimental validation of our multi-layered PEB conformations, we </w:t>
      </w:r>
      <w:r w:rsidR="00996757">
        <w:t>have calculated</w:t>
      </w:r>
      <w:r w:rsidR="00531042">
        <w:t xml:space="preserve"> corresponding reflectivity spectra for up to four-layered PEBs</w:t>
      </w:r>
      <w:r w:rsidR="00CC5CE5">
        <w:t xml:space="preserve">. A good fit with an experimentally measured height profile of a protein brush suggests our model can </w:t>
      </w:r>
      <w:r w:rsidR="00996757">
        <w:t xml:space="preserve">also </w:t>
      </w:r>
      <w:r w:rsidR="00CC5CE5">
        <w:t xml:space="preserve">provide quantitative insights for </w:t>
      </w:r>
      <w:r w:rsidR="00996757">
        <w:t xml:space="preserve">the design of </w:t>
      </w:r>
      <w:r w:rsidR="00CC5CE5">
        <w:t xml:space="preserve">real-world systems. </w:t>
      </w:r>
    </w:p>
    <w:sectPr w:rsidR="00706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2E"/>
    <w:rsid w:val="00011293"/>
    <w:rsid w:val="00042384"/>
    <w:rsid w:val="00063C29"/>
    <w:rsid w:val="000D4E08"/>
    <w:rsid w:val="00147DBE"/>
    <w:rsid w:val="00531042"/>
    <w:rsid w:val="005A203A"/>
    <w:rsid w:val="0070602E"/>
    <w:rsid w:val="00996757"/>
    <w:rsid w:val="00CA6B37"/>
    <w:rsid w:val="00CC5CE5"/>
    <w:rsid w:val="00CD4D8A"/>
    <w:rsid w:val="00F36A59"/>
    <w:rsid w:val="00F6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AF7B"/>
  <w15:chartTrackingRefBased/>
  <w15:docId w15:val="{2C9B9F18-4545-4278-8F48-0FA5514C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156</Words>
  <Characters>982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4</cp:revision>
  <dcterms:created xsi:type="dcterms:W3CDTF">2022-10-13T21:31:00Z</dcterms:created>
  <dcterms:modified xsi:type="dcterms:W3CDTF">2022-10-13T23:16:00Z</dcterms:modified>
</cp:coreProperties>
</file>