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02A4733A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in full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>the current work is evidence of the role of the amino acid sequences on the brush morphologies intrinsic to each of the constituent proteins within NFs.</w:t>
      </w:r>
    </w:p>
    <w:p w14:paraId="6A0187B8" w14:textId="7255AB5E" w:rsidR="00571B5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 exchange reaction for</w:t>
      </w:r>
      <w:r w:rsidR="00BD7C0E">
        <w:rPr>
          <w:rFonts w:ascii="Times New Roman" w:hAnsi="Times New Roman" w:cs="Times New Roman"/>
        </w:rPr>
        <w:t xml:space="preserve"> di-basic</w:t>
      </w:r>
      <w:r w:rsidR="00751EAA">
        <w:rPr>
          <w:rFonts w:ascii="Times New Roman" w:hAnsi="Times New Roman" w:cs="Times New Roman"/>
        </w:rPr>
        <w:t xml:space="preserve"> phosphate 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</w:p>
    <w:p w14:paraId="0F4D443F" w14:textId="77777777" w:rsidR="00571B51" w:rsidRDefault="00571B51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6A49500B" w14:textId="57C08222" w:rsidR="00F16FF9" w:rsidRPr="00A67841" w:rsidRDefault="00F16FF9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t>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635E4"/>
    <w:rsid w:val="009730D7"/>
    <w:rsid w:val="009834F1"/>
    <w:rsid w:val="009D0DA7"/>
    <w:rsid w:val="009E16F4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66F53"/>
    <w:rsid w:val="00C9319A"/>
    <w:rsid w:val="00D16D9A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56</cp:revision>
  <dcterms:created xsi:type="dcterms:W3CDTF">2024-01-24T18:07:00Z</dcterms:created>
  <dcterms:modified xsi:type="dcterms:W3CDTF">2024-01-28T21:03:00Z</dcterms:modified>
</cp:coreProperties>
</file>