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27848839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3B1D6C" w:rsidRPr="00A67841">
        <w:rPr>
          <w:rFonts w:ascii="Times New Roman" w:hAnsi="Times New Roman" w:cs="Times New Roman"/>
        </w:rPr>
        <w:t xml:space="preserve">polyelectrolyte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constituent proteins 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</w:t>
      </w:r>
      <w:proofErr w:type="spellStart"/>
      <w:r w:rsidR="006A3EB1" w:rsidRPr="00A67841">
        <w:rPr>
          <w:rFonts w:ascii="Times New Roman" w:eastAsiaTheme="minorEastAsia" w:hAnsi="Times New Roman" w:cs="Times New Roman"/>
        </w:rPr>
        <w:t>phosphothreonine</w:t>
      </w:r>
      <w:proofErr w:type="spellEnd"/>
      <w:r w:rsidR="006A3EB1" w:rsidRPr="00A67841">
        <w:rPr>
          <w:rFonts w:ascii="Times New Roman" w:eastAsiaTheme="minorEastAsia" w:hAnsi="Times New Roman" w:cs="Times New Roman"/>
        </w:rPr>
        <w:t xml:space="preserve">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075AB920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 xml:space="preserve">, yielding distributions of </w:t>
      </w:r>
      <m:oMath>
        <m:r>
          <w:rPr>
            <w:rFonts w:ascii="Cambria Math" w:hAnsi="Cambria Math" w:cs="Times New Roman"/>
          </w:rPr>
          <m:t xml:space="preserve">ξ=4, 9, </m:t>
        </m:r>
      </m:oMath>
      <w:r w:rsidR="007A690E" w:rsidRPr="00A67841">
        <w:rPr>
          <w:rFonts w:ascii="Times New Roman" w:hAnsi="Times New Roman" w:cs="Times New Roman"/>
        </w:rPr>
        <w:t>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</w:t>
      </w:r>
      <w:proofErr w:type="gramStart"/>
      <w:r w:rsidR="007A690E" w:rsidRPr="00A67841">
        <w:rPr>
          <w:rFonts w:ascii="Times New Roman" w:hAnsi="Times New Roman" w:cs="Times New Roman"/>
        </w:rPr>
        <w:t>number</w:t>
      </w:r>
      <w:proofErr w:type="gramEnd"/>
      <w:r w:rsidR="007A690E" w:rsidRPr="00A67841">
        <w:rPr>
          <w:rFonts w:ascii="Times New Roman" w:hAnsi="Times New Roman" w:cs="Times New Roman"/>
        </w:rPr>
        <w:t xml:space="preserve">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</w:t>
      </w:r>
      <w:proofErr w:type="spellStart"/>
      <w:r w:rsidR="007A690E" w:rsidRPr="00A67841">
        <w:rPr>
          <w:rFonts w:ascii="Times New Roman" w:hAnsi="Times New Roman" w:cs="Times New Roman"/>
        </w:rPr>
        <w:t>KsP</w:t>
      </w:r>
      <w:proofErr w:type="spellEnd"/>
      <w:r w:rsidR="007A690E" w:rsidRPr="00A67841">
        <w:rPr>
          <w:rFonts w:ascii="Times New Roman" w:hAnsi="Times New Roman" w:cs="Times New Roman"/>
        </w:rPr>
        <w:t xml:space="preserve">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9DA3C17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 xml:space="preserve">ensity distributions generated from the theory can help to explain the morphological response of the NF 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their </w:t>
      </w:r>
      <w:r w:rsidR="00492280" w:rsidRPr="00A67841">
        <w:rPr>
          <w:rFonts w:ascii="Times New Roman" w:eastAsiaTheme="minorEastAsia" w:hAnsi="Times New Roman" w:cs="Times New Roman"/>
        </w:rPr>
        <w:t>neutrally charged grafted end</w:t>
      </w:r>
      <w:r w:rsidRPr="00A67841">
        <w:rPr>
          <w:rFonts w:ascii="Times New Roman" w:eastAsiaTheme="minorEastAsia" w:hAnsi="Times New Roman" w:cs="Times New Roman"/>
        </w:rPr>
        <w:t>s comprising 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varying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its bimodal charge distribution, </w:t>
      </w:r>
      <w:r w:rsidR="009D0DA7">
        <w:rPr>
          <w:rFonts w:ascii="Times New Roman" w:eastAsiaTheme="minorEastAsia" w:hAnsi="Times New Roman" w:cs="Times New Roman"/>
        </w:rPr>
        <w:t xml:space="preserve">where the constituent chains organize into two, stacked brushes.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 xml:space="preserve">As the electrostatic screening is increased,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 xml:space="preserve">remains significant, even at 150 </w:t>
      </w:r>
      <w:proofErr w:type="spellStart"/>
      <w:r w:rsidR="003330A3">
        <w:rPr>
          <w:rFonts w:ascii="Times New Roman" w:eastAsiaTheme="minorEastAsia" w:hAnsi="Times New Roman" w:cs="Times New Roman"/>
        </w:rPr>
        <w:t>mM.</w:t>
      </w:r>
      <w:proofErr w:type="spellEnd"/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1A488777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proofErr w:type="gramStart"/>
      <w:r w:rsidR="00720F56">
        <w:rPr>
          <w:rFonts w:ascii="Times New Roman" w:hAnsi="Times New Roman" w:cs="Times New Roman"/>
        </w:rPr>
        <w:t>Similar to</w:t>
      </w:r>
      <w:proofErr w:type="gramEnd"/>
      <w:r w:rsidR="00720F56">
        <w:rPr>
          <w:rFonts w:ascii="Times New Roman" w:hAnsi="Times New Roman" w:cs="Times New Roman"/>
        </w:rPr>
        <w:t xml:space="preserve">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 xml:space="preserve">of a block close to the grafting surface (Block 2) causes </w:t>
      </w:r>
      <w:r w:rsidR="004E24DA" w:rsidRPr="00A67841">
        <w:rPr>
          <w:rFonts w:ascii="Times New Roman" w:hAnsi="Times New Roman" w:cs="Times New Roman"/>
        </w:rPr>
        <w:t xml:space="preserve">a 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diffuse outer layer</w:t>
      </w:r>
      <w:r w:rsidR="00720F56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>outer layer collapses 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</w:t>
      </w:r>
      <w:r w:rsidR="00C66F53">
        <w:rPr>
          <w:rFonts w:ascii="Times New Roman" w:eastAsiaTheme="minorEastAsia" w:hAnsi="Times New Roman" w:cs="Times New Roman"/>
        </w:rPr>
        <w:lastRenderedPageBreak/>
        <w:t>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</w:t>
      </w:r>
      <w:proofErr w:type="gramStart"/>
      <w:r w:rsidR="00E326F3">
        <w:rPr>
          <w:rFonts w:ascii="Times New Roman" w:eastAsiaTheme="minorEastAsia" w:hAnsi="Times New Roman" w:cs="Times New Roman"/>
        </w:rPr>
        <w:t>similar to</w:t>
      </w:r>
      <w:proofErr w:type="gramEnd"/>
      <w:r w:rsidR="00E326F3">
        <w:rPr>
          <w:rFonts w:ascii="Times New Roman" w:eastAsiaTheme="minorEastAsia" w:hAnsi="Times New Roman" w:cs="Times New Roman"/>
        </w:rPr>
        <w:t xml:space="preserve"> those predicted </w:t>
      </w:r>
      <w:r w:rsidR="00906825">
        <w:rPr>
          <w:rFonts w:ascii="Times New Roman" w:eastAsiaTheme="minorEastAsia" w:hAnsi="Times New Roman" w:cs="Times New Roman"/>
        </w:rPr>
        <w:t>for</w:t>
      </w:r>
      <w:r w:rsidR="00E326F3">
        <w:rPr>
          <w:rFonts w:ascii="Times New Roman" w:eastAsiaTheme="minorEastAsia" w:hAnsi="Times New Roman" w:cs="Times New Roman"/>
        </w:rPr>
        <w:t xml:space="preserve"> NF brushes by </w:t>
      </w:r>
      <w:r w:rsidR="009834F1">
        <w:rPr>
          <w:rFonts w:ascii="Times New Roman" w:eastAsiaTheme="minorEastAsia" w:hAnsi="Times New Roman" w:cs="Times New Roman"/>
        </w:rPr>
        <w:t xml:space="preserve">the </w:t>
      </w:r>
      <w:proofErr w:type="spellStart"/>
      <w:r w:rsidR="009834F1">
        <w:rPr>
          <w:rFonts w:ascii="Times New Roman" w:eastAsiaTheme="minorEastAsia" w:hAnsi="Times New Roman" w:cs="Times New Roman"/>
        </w:rPr>
        <w:t>Scheutsjen</w:t>
      </w:r>
      <w:proofErr w:type="spellEnd"/>
      <w:r w:rsidR="009834F1">
        <w:rPr>
          <w:rFonts w:ascii="Times New Roman" w:eastAsiaTheme="minorEastAsia" w:hAnsi="Times New Roman" w:cs="Times New Roman"/>
        </w:rPr>
        <w:t>-Fleer model</w:t>
      </w:r>
      <w:r w:rsidR="00E17E8C">
        <w:rPr>
          <w:rFonts w:ascii="Times New Roman" w:eastAsiaTheme="minorEastAsia" w:hAnsi="Times New Roman" w:cs="Times New Roman"/>
        </w:rPr>
        <w:t xml:space="preserve"> (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2007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J; 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2010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</w:t>
      </w:r>
      <w:r w:rsidR="007335C9">
        <w:rPr>
          <w:rFonts w:ascii="Times New Roman" w:eastAsiaTheme="minorEastAsia" w:hAnsi="Times New Roman" w:cs="Times New Roman"/>
        </w:rPr>
        <w:t xml:space="preserve">the </w:t>
      </w:r>
      <w:r w:rsidR="00906825">
        <w:rPr>
          <w:rFonts w:ascii="Times New Roman" w:eastAsiaTheme="minorEastAsia" w:hAnsi="Times New Roman" w:cs="Times New Roman"/>
        </w:rPr>
        <w:t xml:space="preserve">results of the current work </w:t>
      </w:r>
      <w:r w:rsidR="00D90126">
        <w:rPr>
          <w:rFonts w:ascii="Times New Roman" w:eastAsiaTheme="minorEastAsia" w:hAnsi="Times New Roman" w:cs="Times New Roman"/>
        </w:rPr>
        <w:t>are</w:t>
      </w:r>
      <w:r w:rsidR="00906825">
        <w:rPr>
          <w:rFonts w:ascii="Times New Roman" w:eastAsiaTheme="minorEastAsia" w:hAnsi="Times New Roman" w:cs="Times New Roman"/>
        </w:rPr>
        <w:t xml:space="preserve"> extracted from experimental results and </w:t>
      </w:r>
      <w:r w:rsidR="009A7598">
        <w:rPr>
          <w:rFonts w:ascii="Times New Roman" w:eastAsiaTheme="minorEastAsia" w:hAnsi="Times New Roman" w:cs="Times New Roman"/>
        </w:rPr>
        <w:t>are</w:t>
      </w:r>
      <w:r w:rsidR="007335C9">
        <w:rPr>
          <w:rFonts w:ascii="Times New Roman" w:eastAsiaTheme="minorEastAsia" w:hAnsi="Times New Roman" w:cs="Times New Roman"/>
        </w:rPr>
        <w:t xml:space="preserve"> evidence of the role of the amino acid sequences</w:t>
      </w:r>
      <w:r w:rsidR="00390C48" w:rsidRPr="00390C48">
        <w:rPr>
          <w:rFonts w:ascii="Times New Roman" w:eastAsiaTheme="minorEastAsia" w:hAnsi="Times New Roman" w:cs="Times New Roman"/>
        </w:rPr>
        <w:t xml:space="preserve"> </w:t>
      </w:r>
      <w:r w:rsidR="00390C48">
        <w:rPr>
          <w:rFonts w:ascii="Times New Roman" w:eastAsiaTheme="minorEastAsia" w:hAnsi="Times New Roman" w:cs="Times New Roman"/>
        </w:rPr>
        <w:t>intrinsic to each of the constituent proteins within NFs</w:t>
      </w:r>
      <w:r w:rsidR="007335C9">
        <w:rPr>
          <w:rFonts w:ascii="Times New Roman" w:eastAsiaTheme="minorEastAsia" w:hAnsi="Times New Roman" w:cs="Times New Roman"/>
        </w:rPr>
        <w:t xml:space="preserve"> on the brush morphologies.</w:t>
      </w:r>
    </w:p>
    <w:p w14:paraId="6A49500B" w14:textId="3C75A2BB" w:rsidR="00F16FF9" w:rsidRDefault="00E90872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</w:t>
      </w:r>
      <w:r w:rsidR="00751EAA">
        <w:rPr>
          <w:rFonts w:ascii="Times New Roman" w:hAnsi="Times New Roman" w:cs="Times New Roman"/>
        </w:rPr>
        <w:t>could be attributed to the simplified treatment of a uniform dielectric environment, as discussed in a previous work (Yokokura 2024 BM)</w:t>
      </w:r>
      <w:r w:rsidR="00F16FF9" w:rsidRPr="00A67841">
        <w:rPr>
          <w:rFonts w:ascii="Times New Roman" w:hAnsi="Times New Roman" w:cs="Times New Roman"/>
        </w:rPr>
        <w:t>. Additionally,</w:t>
      </w:r>
      <w:r w:rsidR="00751EAA">
        <w:rPr>
          <w:rFonts w:ascii="Times New Roman" w:hAnsi="Times New Roman" w:cs="Times New Roman"/>
        </w:rPr>
        <w:t xml:space="preserve"> despite being different polymers,</w:t>
      </w:r>
      <w:r w:rsidR="00F16FF9" w:rsidRPr="00A67841">
        <w:rPr>
          <w:rFonts w:ascii="Times New Roman" w:hAnsi="Times New Roman" w:cs="Times New Roman"/>
        </w:rPr>
        <w:t xml:space="preserve"> the same coarse-grained </w:t>
      </w:r>
      <w:r w:rsidR="00751EAA">
        <w:rPr>
          <w:rFonts w:ascii="Times New Roman" w:hAnsi="Times New Roman" w:cs="Times New Roman"/>
        </w:rPr>
        <w:t xml:space="preserve">Kuhn lengths </w:t>
      </w:r>
      <m:oMath>
        <m:r>
          <w:rPr>
            <w:rFonts w:ascii="Cambria Math" w:hAnsi="Cambria Math" w:cs="Times New Roman"/>
          </w:rPr>
          <m:t>b</m:t>
        </m:r>
      </m:oMath>
      <w:r w:rsidR="00751EAA">
        <w:rPr>
          <w:rFonts w:ascii="Times New Roman" w:eastAsiaTheme="minorEastAsia" w:hAnsi="Times New Roman" w:cs="Times New Roman"/>
        </w:rPr>
        <w:t xml:space="preserve"> and segment volumes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51EAA">
        <w:rPr>
          <w:rFonts w:ascii="Times New Roman" w:hAnsi="Times New Roman" w:cs="Times New Roman"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were used for all proteins in this work. </w:t>
      </w:r>
      <w:r w:rsidR="00751EAA">
        <w:rPr>
          <w:rFonts w:ascii="Times New Roman" w:hAnsi="Times New Roman" w:cs="Times New Roman"/>
        </w:rPr>
        <w:t>Finally, t</w:t>
      </w:r>
      <w:r w:rsidR="00F16FF9" w:rsidRPr="00A67841">
        <w:rPr>
          <w:rFonts w:ascii="Times New Roman" w:hAnsi="Times New Roman" w:cs="Times New Roman"/>
        </w:rPr>
        <w:t>he</w:t>
      </w:r>
      <w:r w:rsidR="00751EAA">
        <w:rPr>
          <w:rFonts w:ascii="Times New Roman" w:hAnsi="Times New Roman" w:cs="Times New Roman"/>
        </w:rPr>
        <w:t xml:space="preserve"> mismatch in</w:t>
      </w:r>
      <w:r w:rsidR="00F16FF9" w:rsidRPr="00A67841">
        <w:rPr>
          <w:rFonts w:ascii="Times New Roman" w:hAnsi="Times New Roman" w:cs="Times New Roman"/>
        </w:rPr>
        <w:t xml:space="preserve"> height profile </w:t>
      </w:r>
      <w:r w:rsidR="00751EAA">
        <w:rPr>
          <w:rFonts w:ascii="Times New Roman" w:hAnsi="Times New Roman" w:cs="Times New Roman"/>
        </w:rPr>
        <w:t>for phosphorylated</w:t>
      </w:r>
      <w:r w:rsidR="00F16FF9" w:rsidRPr="00A67841">
        <w:rPr>
          <w:rFonts w:ascii="Times New Roman" w:hAnsi="Times New Roman" w:cs="Times New Roman"/>
        </w:rPr>
        <w:t xml:space="preserve"> NFH at intermediate ionic strengths </w:t>
      </w:r>
      <w:r w:rsidR="00751EAA">
        <w:rPr>
          <w:rFonts w:ascii="Times New Roman" w:hAnsi="Times New Roman" w:cs="Times New Roman"/>
        </w:rPr>
        <w:t xml:space="preserve">could be </w:t>
      </w:r>
      <w:r w:rsidR="00B42841">
        <w:rPr>
          <w:rFonts w:ascii="Times New Roman" w:hAnsi="Times New Roman" w:cs="Times New Roman"/>
        </w:rPr>
        <w:t>from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not considering the</w:t>
      </w:r>
      <w:r w:rsidR="00637D74">
        <w:rPr>
          <w:rFonts w:ascii="Times New Roman" w:hAnsi="Times New Roman" w:cs="Times New Roman"/>
        </w:rPr>
        <w:t xml:space="preserve"> deprotonation of the</w:t>
      </w:r>
      <w:r w:rsidR="00BD7C0E">
        <w:rPr>
          <w:rFonts w:ascii="Times New Roman" w:hAnsi="Times New Roman" w:cs="Times New Roman"/>
        </w:rPr>
        <w:t xml:space="preserve"> </w:t>
      </w:r>
      <w:r w:rsidR="00A36767">
        <w:rPr>
          <w:rFonts w:ascii="Times New Roman" w:hAnsi="Times New Roman" w:cs="Times New Roman"/>
        </w:rPr>
        <w:t>mono</w:t>
      </w:r>
      <w:r w:rsidR="00BD7C0E">
        <w:rPr>
          <w:rFonts w:ascii="Times New Roman" w:hAnsi="Times New Roman" w:cs="Times New Roman"/>
        </w:rPr>
        <w:t>basic</w:t>
      </w:r>
      <w:r w:rsidR="00751EAA">
        <w:rPr>
          <w:rFonts w:ascii="Times New Roman" w:hAnsi="Times New Roman" w:cs="Times New Roman"/>
        </w:rPr>
        <w:t xml:space="preserve"> phosphate </w:t>
      </w:r>
      <w:r w:rsidR="00637D74">
        <w:rPr>
          <w:rFonts w:ascii="Times New Roman" w:hAnsi="Times New Roman" w:cs="Times New Roman"/>
        </w:rPr>
        <w:t xml:space="preserve">group </w:t>
      </w:r>
      <w:r w:rsidR="00751EAA">
        <w:rPr>
          <w:rFonts w:ascii="Times New Roman" w:hAnsi="Times New Roman" w:cs="Times New Roman"/>
        </w:rPr>
        <w:t xml:space="preserve">in phosphoserine and </w:t>
      </w:r>
      <w:proofErr w:type="spellStart"/>
      <w:r w:rsidR="00751EAA">
        <w:rPr>
          <w:rFonts w:ascii="Times New Roman" w:hAnsi="Times New Roman" w:cs="Times New Roman"/>
        </w:rPr>
        <w:t>phosphothreonine</w:t>
      </w:r>
      <w:proofErr w:type="spellEnd"/>
      <w:r w:rsidR="00751EAA">
        <w:rPr>
          <w:rFonts w:ascii="Times New Roman" w:hAnsi="Times New Roman" w:cs="Times New Roman"/>
        </w:rPr>
        <w:t xml:space="preserve">, where the </w:t>
      </w:r>
      <w:proofErr w:type="spellStart"/>
      <w:r w:rsidR="00751EAA">
        <w:rPr>
          <w:rFonts w:ascii="Times New Roman" w:hAnsi="Times New Roman" w:cs="Times New Roman"/>
        </w:rPr>
        <w:t>pK</w:t>
      </w:r>
      <w:r w:rsidR="00751EAA">
        <w:rPr>
          <w:rFonts w:ascii="Times New Roman" w:hAnsi="Times New Roman" w:cs="Times New Roman"/>
          <w:vertAlign w:val="subscript"/>
        </w:rPr>
        <w:t>a</w:t>
      </w:r>
      <w:proofErr w:type="spellEnd"/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is</w:t>
      </w:r>
      <w:r w:rsidR="00F16FF9" w:rsidRPr="00A67841">
        <w:rPr>
          <w:rFonts w:ascii="Times New Roman" w:hAnsi="Times New Roman" w:cs="Times New Roman"/>
        </w:rPr>
        <w:t xml:space="preserve"> 5.6</w:t>
      </w:r>
      <w:r w:rsidR="00751EAA">
        <w:rPr>
          <w:rFonts w:ascii="Times New Roman" w:hAnsi="Times New Roman" w:cs="Times New Roman"/>
        </w:rPr>
        <w:t xml:space="preserve"> and</w:t>
      </w:r>
      <w:r w:rsidR="00F16FF9" w:rsidRPr="00A67841">
        <w:rPr>
          <w:rFonts w:ascii="Times New Roman" w:hAnsi="Times New Roman" w:cs="Times New Roman"/>
        </w:rPr>
        <w:t xml:space="preserve"> 5.9 (Xie 2005 Anal </w:t>
      </w:r>
      <w:proofErr w:type="spellStart"/>
      <w:r w:rsidR="00F16FF9" w:rsidRPr="00A67841">
        <w:rPr>
          <w:rFonts w:ascii="Times New Roman" w:hAnsi="Times New Roman" w:cs="Times New Roman"/>
        </w:rPr>
        <w:t>Biochem</w:t>
      </w:r>
      <w:proofErr w:type="spellEnd"/>
      <w:r w:rsidR="00F16FF9" w:rsidRPr="00A67841">
        <w:rPr>
          <w:rFonts w:ascii="Times New Roman" w:hAnsi="Times New Roman" w:cs="Times New Roman"/>
        </w:rPr>
        <w:t>)</w:t>
      </w:r>
      <w:r w:rsidR="00751EAA">
        <w:rPr>
          <w:rFonts w:ascii="Times New Roman" w:hAnsi="Times New Roman" w:cs="Times New Roman"/>
        </w:rPr>
        <w:t>, respectively</w:t>
      </w:r>
      <w:r w:rsidR="00F16FF9" w:rsidRPr="00A67841">
        <w:rPr>
          <w:rFonts w:ascii="Times New Roman" w:hAnsi="Times New Roman" w:cs="Times New Roman"/>
        </w:rPr>
        <w:t xml:space="preserve">. </w:t>
      </w:r>
      <w:r w:rsidR="00A36767">
        <w:rPr>
          <w:rFonts w:ascii="Times New Roman" w:hAnsi="Times New Roman" w:cs="Times New Roman"/>
        </w:rPr>
        <w:t xml:space="preserve">For polyacids at low salt concentrations, </w:t>
      </w:r>
      <w:r w:rsidR="005D6346">
        <w:rPr>
          <w:rFonts w:ascii="Times New Roman" w:hAnsi="Times New Roman" w:cs="Times New Roman"/>
        </w:rPr>
        <w:t xml:space="preserve">the local hydrogen </w:t>
      </w:r>
      <w:r w:rsidR="00D65420">
        <w:rPr>
          <w:rFonts w:ascii="Times New Roman" w:hAnsi="Times New Roman" w:cs="Times New Roman"/>
        </w:rPr>
        <w:t xml:space="preserve">ion </w:t>
      </w:r>
      <w:r w:rsidR="005D6346">
        <w:rPr>
          <w:rFonts w:ascii="Times New Roman" w:hAnsi="Times New Roman" w:cs="Times New Roman"/>
        </w:rPr>
        <w:t>concentration is higher than the bulk</w:t>
      </w:r>
      <w:r w:rsidR="00A36767">
        <w:rPr>
          <w:rFonts w:ascii="Times New Roman" w:hAnsi="Times New Roman" w:cs="Times New Roman"/>
        </w:rPr>
        <w:t xml:space="preserve"> (</w:t>
      </w:r>
      <w:proofErr w:type="spellStart"/>
      <w:r w:rsidR="00A36767">
        <w:rPr>
          <w:rFonts w:ascii="Times New Roman" w:hAnsi="Times New Roman" w:cs="Times New Roman"/>
        </w:rPr>
        <w:t>Zhulina</w:t>
      </w:r>
      <w:proofErr w:type="spellEnd"/>
      <w:r w:rsidR="00A36767">
        <w:rPr>
          <w:rFonts w:ascii="Times New Roman" w:hAnsi="Times New Roman" w:cs="Times New Roman"/>
        </w:rPr>
        <w:t xml:space="preserve"> 1995 Macromolecules)</w:t>
      </w:r>
      <w:r w:rsidR="005D6346">
        <w:rPr>
          <w:rFonts w:ascii="Times New Roman" w:hAnsi="Times New Roman" w:cs="Times New Roman"/>
        </w:rPr>
        <w:t xml:space="preserve"> resulting in fewer ionized groups in brushes compared to free amino acids. As the ionic strength is increased, the salt ions displace the local hydrogen</w:t>
      </w:r>
      <w:r w:rsidR="00D65420">
        <w:rPr>
          <w:rFonts w:ascii="Times New Roman" w:hAnsi="Times New Roman" w:cs="Times New Roman"/>
        </w:rPr>
        <w:t xml:space="preserve"> ion</w:t>
      </w:r>
      <w:r w:rsidR="005D6346">
        <w:rPr>
          <w:rFonts w:ascii="Times New Roman" w:hAnsi="Times New Roman" w:cs="Times New Roman"/>
        </w:rPr>
        <w:t xml:space="preserve">s, eventually approaching the bulk </w:t>
      </w:r>
      <w:proofErr w:type="spellStart"/>
      <w:r w:rsidR="005D6346">
        <w:rPr>
          <w:rFonts w:ascii="Times New Roman" w:hAnsi="Times New Roman" w:cs="Times New Roman"/>
        </w:rPr>
        <w:t>pH.</w:t>
      </w:r>
      <w:proofErr w:type="spellEnd"/>
    </w:p>
    <w:p w14:paraId="1BE41DFF" w14:textId="77777777" w:rsidR="005D6346" w:rsidRDefault="005D6346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2FAE4F23" w14:textId="0DB48BB6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Deletion of segments is straightforwardly treated by SCFT, providing physical reasoning for the trends measured experimentally. </w:t>
      </w:r>
    </w:p>
    <w:p w14:paraId="580DA948" w14:textId="5D4B4224" w:rsidR="00675E7D" w:rsidRPr="00A67841" w:rsidRDefault="00841785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 w:rsidRPr="00A67841">
        <w:rPr>
          <w:rFonts w:ascii="Times New Roman" w:hAnsi="Times New Roman" w:cs="Times New Roman"/>
        </w:rPr>
        <w:t>pNFH</w:t>
      </w:r>
      <w:proofErr w:type="spellEnd"/>
      <w:r w:rsidRPr="00A67841">
        <w:rPr>
          <w:rFonts w:ascii="Times New Roman" w:hAnsi="Times New Roman" w:cs="Times New Roman"/>
        </w:rPr>
        <w:t>, the decrease in charge density</w:t>
      </w:r>
      <w:r w:rsidR="003F779A" w:rsidRPr="00A67841">
        <w:rPr>
          <w:rFonts w:ascii="Times New Roman" w:hAnsi="Times New Roman" w:cs="Times New Roman"/>
        </w:rPr>
        <w:t xml:space="preserve"> eliminates the stability of the flower conformation</w:t>
      </w:r>
      <w:r w:rsidRPr="00A67841">
        <w:rPr>
          <w:rFonts w:ascii="Times New Roman" w:hAnsi="Times New Roman" w:cs="Times New Roman"/>
        </w:rPr>
        <w:t xml:space="preserve">. 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C18A3"/>
    <w:rsid w:val="000E3C20"/>
    <w:rsid w:val="001113B2"/>
    <w:rsid w:val="0013314A"/>
    <w:rsid w:val="00144D1E"/>
    <w:rsid w:val="001A6A58"/>
    <w:rsid w:val="001C4FD0"/>
    <w:rsid w:val="00274E40"/>
    <w:rsid w:val="00306C88"/>
    <w:rsid w:val="003330A3"/>
    <w:rsid w:val="00340CFD"/>
    <w:rsid w:val="00351969"/>
    <w:rsid w:val="003635E4"/>
    <w:rsid w:val="00390C48"/>
    <w:rsid w:val="003B1D6C"/>
    <w:rsid w:val="003F779A"/>
    <w:rsid w:val="0046199F"/>
    <w:rsid w:val="004655CA"/>
    <w:rsid w:val="00492280"/>
    <w:rsid w:val="004D2A48"/>
    <w:rsid w:val="004E24DA"/>
    <w:rsid w:val="00501215"/>
    <w:rsid w:val="00525564"/>
    <w:rsid w:val="005529E3"/>
    <w:rsid w:val="00556DD7"/>
    <w:rsid w:val="00571B51"/>
    <w:rsid w:val="005930B3"/>
    <w:rsid w:val="005C3288"/>
    <w:rsid w:val="005C58B5"/>
    <w:rsid w:val="005C7604"/>
    <w:rsid w:val="005D6346"/>
    <w:rsid w:val="006011DA"/>
    <w:rsid w:val="00606D4C"/>
    <w:rsid w:val="00607762"/>
    <w:rsid w:val="00621173"/>
    <w:rsid w:val="00637D74"/>
    <w:rsid w:val="0067356D"/>
    <w:rsid w:val="00675E7D"/>
    <w:rsid w:val="00676B6D"/>
    <w:rsid w:val="00685DC4"/>
    <w:rsid w:val="00692E94"/>
    <w:rsid w:val="006A3EB1"/>
    <w:rsid w:val="00720F56"/>
    <w:rsid w:val="007335C9"/>
    <w:rsid w:val="00751EAA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06825"/>
    <w:rsid w:val="00944650"/>
    <w:rsid w:val="009635E4"/>
    <w:rsid w:val="009730D7"/>
    <w:rsid w:val="009834F1"/>
    <w:rsid w:val="009A7598"/>
    <w:rsid w:val="009D0DA7"/>
    <w:rsid w:val="009E16F4"/>
    <w:rsid w:val="009F1443"/>
    <w:rsid w:val="00A36767"/>
    <w:rsid w:val="00A55E5E"/>
    <w:rsid w:val="00A565E6"/>
    <w:rsid w:val="00A67841"/>
    <w:rsid w:val="00AF24E9"/>
    <w:rsid w:val="00B04C21"/>
    <w:rsid w:val="00B42841"/>
    <w:rsid w:val="00B80F9F"/>
    <w:rsid w:val="00B91D99"/>
    <w:rsid w:val="00BA4B94"/>
    <w:rsid w:val="00BC72C7"/>
    <w:rsid w:val="00BC74FF"/>
    <w:rsid w:val="00BD7C0E"/>
    <w:rsid w:val="00BE1CAC"/>
    <w:rsid w:val="00C36C57"/>
    <w:rsid w:val="00C66F53"/>
    <w:rsid w:val="00C9319A"/>
    <w:rsid w:val="00CF12BA"/>
    <w:rsid w:val="00D16D9A"/>
    <w:rsid w:val="00D65420"/>
    <w:rsid w:val="00D90126"/>
    <w:rsid w:val="00D930BC"/>
    <w:rsid w:val="00DA5D5C"/>
    <w:rsid w:val="00DB6A56"/>
    <w:rsid w:val="00E17E8C"/>
    <w:rsid w:val="00E326F3"/>
    <w:rsid w:val="00E8303E"/>
    <w:rsid w:val="00E90872"/>
    <w:rsid w:val="00EF2D64"/>
    <w:rsid w:val="00F00356"/>
    <w:rsid w:val="00F16FF9"/>
    <w:rsid w:val="00F72A50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6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70</cp:revision>
  <dcterms:created xsi:type="dcterms:W3CDTF">2024-01-24T18:07:00Z</dcterms:created>
  <dcterms:modified xsi:type="dcterms:W3CDTF">2024-01-28T21:25:00Z</dcterms:modified>
</cp:coreProperties>
</file>