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17C9" w14:textId="667DC0B4" w:rsidR="00685DC4" w:rsidRPr="00685DC4" w:rsidRDefault="00685DC4" w:rsidP="005930B3">
      <w:pPr>
        <w:rPr>
          <w:b/>
          <w:bCs/>
        </w:rPr>
      </w:pPr>
      <w:r w:rsidRPr="00685DC4">
        <w:rPr>
          <w:b/>
          <w:bCs/>
        </w:rPr>
        <w:t>NF Draft</w:t>
      </w:r>
    </w:p>
    <w:p w14:paraId="70D72A43" w14:textId="2D954188" w:rsidR="00685DC4" w:rsidRDefault="00685DC4" w:rsidP="005930B3">
      <w:pPr>
        <w:rPr>
          <w:b/>
          <w:bCs/>
        </w:rPr>
      </w:pPr>
      <w:r w:rsidRPr="00685DC4">
        <w:rPr>
          <w:b/>
          <w:bCs/>
        </w:rPr>
        <w:t>Model and Theory (abbreviated)</w:t>
      </w:r>
      <w:r w:rsidR="00144D1E">
        <w:rPr>
          <w:b/>
          <w:bCs/>
        </w:rPr>
        <w:t xml:space="preserve"> </w:t>
      </w:r>
    </w:p>
    <w:p w14:paraId="199A4460" w14:textId="27D1E3CC" w:rsidR="00340CFD" w:rsidRPr="00685DC4" w:rsidRDefault="00685DC4" w:rsidP="005930B3">
      <w:r>
        <w:t xml:space="preserve">To obtain microscopic information of the protein brushes such as monomer density distributions,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By employing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The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In this work, the </w:t>
      </w:r>
    </w:p>
    <w:p w14:paraId="2D6D82E0" w14:textId="5D4295DA" w:rsidR="00685DC4" w:rsidRDefault="00685DC4" w:rsidP="005930B3">
      <w:pPr>
        <w:rPr>
          <w:b/>
          <w:bCs/>
        </w:rPr>
      </w:pPr>
      <w:r w:rsidRPr="00685DC4">
        <w:rPr>
          <w:b/>
          <w:bCs/>
        </w:rPr>
        <w:t>Results and Discussion</w:t>
      </w:r>
    </w:p>
    <w:p w14:paraId="07A1CED8" w14:textId="1B5127CC" w:rsidR="00606D4C" w:rsidRPr="00685DC4" w:rsidRDefault="00606D4C" w:rsidP="005930B3">
      <w:pPr>
        <w:rPr>
          <w:b/>
          <w:bCs/>
        </w:rPr>
      </w:pPr>
      <w:r w:rsidRPr="00606D4C">
        <w:rPr>
          <w:b/>
          <w:bCs/>
        </w:rPr>
        <w:lastRenderedPageBreak/>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5930B3">
      <w:r>
        <w:rPr>
          <w:i/>
          <w:iCs/>
        </w:rPr>
        <w:t>Pure brush</w:t>
      </w:r>
    </w:p>
    <w:p w14:paraId="26D9EF03" w14:textId="0CB520A1" w:rsidR="00340CFD" w:rsidRDefault="00340CFD" w:rsidP="005930B3">
      <w:r>
        <w:t>SCFT-generated density distributions provide details on the morphology of the NF brushes.</w:t>
      </w:r>
    </w:p>
    <w:p w14:paraId="08899FF3" w14:textId="2FB75238" w:rsidR="00340CFD" w:rsidRDefault="00340CFD" w:rsidP="005930B3">
      <w:r>
        <w:t xml:space="preserve">Coarse-graining of filaments </w:t>
      </w:r>
      <w:r>
        <w:sym w:font="Wingdings" w:char="F0E0"/>
      </w:r>
      <w:r>
        <w:t xml:space="preserve"> number of blocks, detailed in Tables XX. </w:t>
      </w:r>
    </w:p>
    <w:p w14:paraId="1FD4D661" w14:textId="37695998" w:rsidR="00340CFD" w:rsidRDefault="00340CFD" w:rsidP="005930B3">
      <w:r>
        <w:t>Height extracted from density distributions by 1e-05 to best approximate AFM probe touching brush</w:t>
      </w:r>
    </w:p>
    <w:p w14:paraId="7972EE8D" w14:textId="0A428E9E" w:rsidR="00340CFD" w:rsidRDefault="00340CFD" w:rsidP="005930B3">
      <w:r>
        <w:t xml:space="preserve">Both NFL and NFM exhibit classical brush morphologies. Due to the few numbers of </w:t>
      </w:r>
      <w:proofErr w:type="spellStart"/>
      <w:r>
        <w:t>phosphorylatable</w:t>
      </w:r>
      <w:proofErr w:type="spellEnd"/>
      <w:r>
        <w:t xml:space="preserv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5930B3">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w:t>
      </w:r>
      <w:r>
        <w:lastRenderedPageBreak/>
        <w:t>previously predicted for NFH by SJ-SCF (</w:t>
      </w:r>
      <w:proofErr w:type="spellStart"/>
      <w:r>
        <w:t>Zhulina</w:t>
      </w:r>
      <w:proofErr w:type="spellEnd"/>
      <w:r>
        <w:t xml:space="preserve"> 2007 Biophysical Journal). </w:t>
      </w:r>
      <w:r w:rsidR="00841785">
        <w:t>The density distributions of the comprising blocks indicate __ as the conformation of the constituent proteins.</w:t>
      </w:r>
    </w:p>
    <w:p w14:paraId="48BF4FF0" w14:textId="6C227CF9" w:rsidR="00340CFD" w:rsidRDefault="00340CFD" w:rsidP="005930B3">
      <w:r>
        <w:t xml:space="preserve">The height profile of NFH does not match at intermediate ionic strengths due to the </w:t>
      </w:r>
      <w:proofErr w:type="spellStart"/>
      <w:r>
        <w:t>pKa</w:t>
      </w:r>
      <w:proofErr w:type="spellEnd"/>
      <w:r>
        <w:t xml:space="preserve"> of the phosphate being </w:t>
      </w:r>
      <w:r w:rsidR="00EF2D64">
        <w:t xml:space="preserve">phosphoserine </w:t>
      </w:r>
      <w:r w:rsidR="00144D1E">
        <w:t xml:space="preserve">5.6, </w:t>
      </w:r>
      <w:proofErr w:type="spellStart"/>
      <w:r w:rsidR="00EF2D64">
        <w:t>phosphothreonine</w:t>
      </w:r>
      <w:proofErr w:type="spellEnd"/>
      <w:r w:rsidR="00EF2D64">
        <w:t xml:space="preserve"> </w:t>
      </w:r>
      <w:r w:rsidR="00144D1E">
        <w:t>5.9 (</w:t>
      </w:r>
      <w:r w:rsidR="00EF2D64">
        <w:t xml:space="preserve">Xie 2005 Anal </w:t>
      </w:r>
      <w:proofErr w:type="spellStart"/>
      <w:r w:rsidR="00EF2D64">
        <w:t>Biochem</w:t>
      </w:r>
      <w:proofErr w:type="spellEnd"/>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5930B3">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5930B3">
      <w:pPr>
        <w:rPr>
          <w:i/>
          <w:iCs/>
        </w:rPr>
      </w:pPr>
      <w:r>
        <w:rPr>
          <w:i/>
          <w:iCs/>
        </w:rPr>
        <w:t>NFH Del2</w:t>
      </w:r>
    </w:p>
    <w:p w14:paraId="2FAE4F23" w14:textId="0DB48BB6" w:rsidR="00675E7D" w:rsidRDefault="00675E7D" w:rsidP="005930B3">
      <w:r>
        <w:t xml:space="preserve">Deletion of segments is straightforwardly treated by SCFT, providing physical reasoning for the trends measured experimentally. </w:t>
      </w:r>
    </w:p>
    <w:p w14:paraId="580DA948" w14:textId="2803184D" w:rsidR="00675E7D" w:rsidRDefault="00841785" w:rsidP="005930B3">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w:t>
      </w:r>
      <w:proofErr w:type="spellStart"/>
      <w:r>
        <w:t>pNFH</w:t>
      </w:r>
      <w:proofErr w:type="spellEnd"/>
      <w:r>
        <w:t xml:space="preserve">, the decrease in charge density causes the flower morphology to appear at lower ionic strengths. </w:t>
      </w:r>
    </w:p>
    <w:p w14:paraId="6516B0AA" w14:textId="77777777" w:rsidR="00675E7D" w:rsidRPr="00675E7D" w:rsidRDefault="00675E7D" w:rsidP="005930B3"/>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B1D6C"/>
    <w:rsid w:val="004655CA"/>
    <w:rsid w:val="00556DD7"/>
    <w:rsid w:val="005930B3"/>
    <w:rsid w:val="006011DA"/>
    <w:rsid w:val="00606D4C"/>
    <w:rsid w:val="00675E7D"/>
    <w:rsid w:val="00685DC4"/>
    <w:rsid w:val="00841785"/>
    <w:rsid w:val="00897E24"/>
    <w:rsid w:val="00B80F9F"/>
    <w:rsid w:val="00EF2D64"/>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7</cp:revision>
  <dcterms:created xsi:type="dcterms:W3CDTF">2024-01-24T18:07:00Z</dcterms:created>
  <dcterms:modified xsi:type="dcterms:W3CDTF">2024-01-26T21:50:00Z</dcterms:modified>
</cp:coreProperties>
</file>