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97E8" w14:textId="1DE1FC16" w:rsidR="00793AF7" w:rsidRPr="005E3794" w:rsidRDefault="007A4EDA" w:rsidP="00604A2C">
      <w:pPr>
        <w:pStyle w:val="Header"/>
        <w:jc w:val="center"/>
        <w:rPr>
          <w:b/>
          <w:bCs/>
          <w:sz w:val="28"/>
          <w:szCs w:val="28"/>
        </w:rPr>
      </w:pPr>
      <w:r w:rsidRPr="005E3794">
        <w:rPr>
          <w:b/>
          <w:bCs/>
          <w:sz w:val="28"/>
          <w:szCs w:val="28"/>
        </w:rPr>
        <w:t>Director’s</w:t>
      </w:r>
      <w:r w:rsidR="00AE45A2" w:rsidRPr="005E3794">
        <w:rPr>
          <w:b/>
          <w:bCs/>
          <w:sz w:val="28"/>
          <w:szCs w:val="28"/>
        </w:rPr>
        <w:t xml:space="preserve"> Management Team Meeting</w:t>
      </w:r>
    </w:p>
    <w:p w14:paraId="3231D4F3" w14:textId="28EA098D" w:rsidR="00604A2C" w:rsidRPr="005E3794" w:rsidRDefault="00604A2C" w:rsidP="00604A2C">
      <w:pPr>
        <w:pStyle w:val="Header"/>
        <w:jc w:val="center"/>
        <w:rPr>
          <w:b/>
          <w:bCs/>
          <w:sz w:val="28"/>
          <w:szCs w:val="28"/>
        </w:rPr>
      </w:pPr>
      <w:r w:rsidRPr="005E3794">
        <w:rPr>
          <w:b/>
          <w:bCs/>
          <w:sz w:val="28"/>
          <w:szCs w:val="28"/>
        </w:rPr>
        <w:t>Three Scenarios of Future Housing Supply in London (2024-2029)</w:t>
      </w:r>
    </w:p>
    <w:p w14:paraId="279232BB" w14:textId="77777777" w:rsidR="004611EF" w:rsidRPr="005E3794" w:rsidRDefault="004611EF" w:rsidP="004611EF">
      <w:pPr>
        <w:pStyle w:val="Heading1"/>
      </w:pPr>
      <w:r w:rsidRPr="005E3794">
        <w:t>Executive Summary</w:t>
      </w:r>
    </w:p>
    <w:p w14:paraId="2EB0FBD6" w14:textId="77777777" w:rsidR="004611EF" w:rsidRPr="005E3794" w:rsidRDefault="004611EF" w:rsidP="005E1279">
      <w:pPr>
        <w:pStyle w:val="Mainbody"/>
      </w:pPr>
      <w:r w:rsidRPr="005E3794">
        <w:t>Lorem ipsum</w:t>
      </w:r>
    </w:p>
    <w:p w14:paraId="56BA1AA8" w14:textId="77777777" w:rsidR="004611EF" w:rsidRPr="005E3794" w:rsidRDefault="004611EF" w:rsidP="004611EF">
      <w:pPr>
        <w:pStyle w:val="Heading1"/>
      </w:pPr>
      <w:r w:rsidRPr="005E3794">
        <w:t>Recommendations</w:t>
      </w:r>
    </w:p>
    <w:p w14:paraId="47817540" w14:textId="5075597A" w:rsidR="00BA4E95" w:rsidRPr="005E3794" w:rsidRDefault="00BA4E95" w:rsidP="00BA4E95">
      <w:r w:rsidRPr="005E3794">
        <w:t>We recommend:</w:t>
      </w:r>
    </w:p>
    <w:p w14:paraId="3C9D77AC" w14:textId="77777777" w:rsidR="004611EF" w:rsidRPr="005E3794" w:rsidRDefault="004611EF" w:rsidP="005E1279">
      <w:pPr>
        <w:pStyle w:val="Mainbody"/>
      </w:pPr>
      <w:r w:rsidRPr="005E3794">
        <w:t xml:space="preserve">that DMT </w:t>
      </w:r>
      <w:r w:rsidRPr="005E3794">
        <w:rPr>
          <w:b/>
          <w:bCs/>
        </w:rPr>
        <w:t>comment</w:t>
      </w:r>
      <w:r w:rsidRPr="005E3794">
        <w:t xml:space="preserve"> on the scenarios outlined and the assessment </w:t>
      </w:r>
      <w:proofErr w:type="gramStart"/>
      <w:r w:rsidRPr="005E3794">
        <w:t>mad</w:t>
      </w:r>
      <w:proofErr w:type="gramEnd"/>
    </w:p>
    <w:p w14:paraId="0004D6C2" w14:textId="77777777" w:rsidR="004611EF" w:rsidRPr="005E3794" w:rsidRDefault="004611EF" w:rsidP="005E1279">
      <w:pPr>
        <w:pStyle w:val="Mainbody"/>
      </w:pPr>
      <w:r w:rsidRPr="005E3794">
        <w:t xml:space="preserve">that DMT </w:t>
      </w:r>
      <w:r w:rsidRPr="005E3794">
        <w:rPr>
          <w:b/>
          <w:bCs/>
        </w:rPr>
        <w:t>consider</w:t>
      </w:r>
      <w:r w:rsidRPr="005E3794">
        <w:t xml:space="preserve"> the implications for the directorate's </w:t>
      </w:r>
      <w:proofErr w:type="gramStart"/>
      <w:r w:rsidRPr="005E3794">
        <w:t>work</w:t>
      </w:r>
      <w:proofErr w:type="gramEnd"/>
    </w:p>
    <w:p w14:paraId="54AF78B6" w14:textId="40F67E5B" w:rsidR="004611EF" w:rsidRPr="005E3794" w:rsidRDefault="004611EF" w:rsidP="005E1279">
      <w:pPr>
        <w:pStyle w:val="Mainbody"/>
      </w:pPr>
      <w:r w:rsidRPr="005E3794">
        <w:t xml:space="preserve">that we </w:t>
      </w:r>
      <w:r w:rsidRPr="005E3794">
        <w:rPr>
          <w:b/>
          <w:bCs/>
        </w:rPr>
        <w:t>monitor and report back</w:t>
      </w:r>
      <w:r w:rsidRPr="005E3794">
        <w:t xml:space="preserve"> to DMT - perhaps in six months</w:t>
      </w:r>
    </w:p>
    <w:p w14:paraId="6AB6CCB6" w14:textId="77777777" w:rsidR="004611EF" w:rsidRPr="005E3794" w:rsidRDefault="004611EF" w:rsidP="004611EF">
      <w:pPr>
        <w:pStyle w:val="Heading1"/>
      </w:pPr>
      <w:r w:rsidRPr="005E3794">
        <w:t>Introduction and background </w:t>
      </w:r>
    </w:p>
    <w:p w14:paraId="01D84DB8" w14:textId="7140B243" w:rsidR="004611EF" w:rsidRPr="005E3794" w:rsidRDefault="00BC5E39" w:rsidP="005E1279">
      <w:pPr>
        <w:pStyle w:val="Mainbody"/>
      </w:pPr>
      <w:r w:rsidRPr="005E3794">
        <w:t xml:space="preserve">We are in an </w:t>
      </w:r>
      <w:r w:rsidR="004611EF" w:rsidRPr="005E3794">
        <w:t>important moment for understanding possible future scenarios of London housing supply for several reasons. </w:t>
      </w:r>
      <w:r w:rsidR="004611EF" w:rsidRPr="005E3794">
        <w:rPr>
          <w:rStyle w:val="Strong"/>
        </w:rPr>
        <w:t>First</w:t>
      </w:r>
      <w:r w:rsidR="004611EF" w:rsidRPr="005E3794">
        <w:t>, the new Government has announced a range of reforms affecting the housing delivery pipeline</w:t>
      </w:r>
      <w:r w:rsidRPr="005E3794">
        <w:t>.</w:t>
      </w:r>
      <w:r w:rsidR="004611EF" w:rsidRPr="005E3794">
        <w:t> Chiefly, local authorities will have to conform to mandatory housing targets calculated with a new methodology. Under the new target, London will have to deliver over 80,000 new homes a year</w:t>
      </w:r>
      <w:r w:rsidRPr="005E3794">
        <w:t>.</w:t>
      </w:r>
      <w:r w:rsidR="004611EF" w:rsidRPr="005E3794">
        <w:t> </w:t>
      </w:r>
      <w:r w:rsidR="004611EF" w:rsidRPr="005E3794">
        <w:rPr>
          <w:rStyle w:val="Strong"/>
        </w:rPr>
        <w:t>Second,</w:t>
      </w:r>
      <w:r w:rsidR="004611EF" w:rsidRPr="005E3794">
        <w:t> housing delivery has faced several setbacks in recent years, falling to historic lows in both the public and private sectors. This is amidst a growing housing affordability and homelessness crisis in London.</w:t>
      </w:r>
      <w:r w:rsidR="004611EF" w:rsidRPr="005E3794">
        <w:rPr>
          <w:vertAlign w:val="superscript"/>
        </w:rPr>
        <w:t>[3]</w:t>
      </w:r>
    </w:p>
    <w:p w14:paraId="622A3906" w14:textId="77777777" w:rsidR="004611EF" w:rsidRPr="005E3794" w:rsidRDefault="004611EF" w:rsidP="005E1279">
      <w:pPr>
        <w:pStyle w:val="Mainbody"/>
      </w:pPr>
      <w:r w:rsidRPr="005E3794">
        <w:t xml:space="preserve">As our main approach to understand the future of housing supply, we developed three scenarios, which cover the plausible best-case, </w:t>
      </w:r>
      <w:proofErr w:type="gramStart"/>
      <w:r w:rsidRPr="005E3794">
        <w:t>worst-case</w:t>
      </w:r>
      <w:proofErr w:type="gramEnd"/>
      <w:r w:rsidRPr="005E3794">
        <w:t xml:space="preserve"> and business-as-usual pathways of housing delivery. The three scenarios are described in both qualitative and quantitative terms, focusing on </w:t>
      </w:r>
      <w:r w:rsidRPr="005E3794">
        <w:rPr>
          <w:rStyle w:val="Strong"/>
        </w:rPr>
        <w:t>advance indicators</w:t>
      </w:r>
      <w:r w:rsidRPr="005E3794">
        <w:t> – factors that would reveal which scenario we find ourselves in before completions on ground.</w:t>
      </w:r>
    </w:p>
    <w:p w14:paraId="08DA8955" w14:textId="77777777" w:rsidR="004611EF" w:rsidRPr="005E3794" w:rsidRDefault="004611EF" w:rsidP="005E1279">
      <w:pPr>
        <w:pStyle w:val="Mainbody"/>
      </w:pPr>
      <w:r w:rsidRPr="005E3794">
        <w:rPr>
          <w:rStyle w:val="Strong"/>
        </w:rPr>
        <w:t>Qualitatively,</w:t>
      </w:r>
      <w:r w:rsidRPr="005E3794">
        <w:t> we looked at the key contingencies in the present situation. What are the factors that contribute to the current state of delivery, and how might they change in the different scenarios? We identified economic and policy factors.</w:t>
      </w:r>
    </w:p>
    <w:p w14:paraId="42D32672" w14:textId="4D7EC65B" w:rsidR="004611EF" w:rsidRPr="005E3794" w:rsidRDefault="004611EF" w:rsidP="005E1279">
      <w:pPr>
        <w:pStyle w:val="Mainbody"/>
      </w:pPr>
      <w:r w:rsidRPr="005E3794">
        <w:rPr>
          <w:rStyle w:val="Strong"/>
        </w:rPr>
        <w:t>Quantitatively,</w:t>
      </w:r>
      <w:r w:rsidRPr="005E3794">
        <w:t xml:space="preserve"> we built a simple transmission model with real-world data on </w:t>
      </w:r>
      <w:proofErr w:type="spellStart"/>
      <w:r w:rsidRPr="005E3794">
        <w:t>th</w:t>
      </w:r>
      <w:proofErr w:type="spellEnd"/>
      <w:r w:rsidR="00C37611" w:rsidRPr="005E3794">
        <w:t xml:space="preserve"> </w:t>
      </w:r>
      <w:r w:rsidRPr="005E3794">
        <w:t>e state of the housing pipeline. This allowed us to make some uncertain but quantifiable predictions about future states of the pipeline given certain outcomes. E.g., for a given number of completions at a given future time, our model estimates when these would need to show up as planning applications, approvals and starts. (See [Appendix – Detailed methodology])</w:t>
      </w:r>
    </w:p>
    <w:p w14:paraId="3976AF78" w14:textId="77777777" w:rsidR="004611EF" w:rsidRPr="005E3794" w:rsidRDefault="004611EF" w:rsidP="005E1279">
      <w:pPr>
        <w:pStyle w:val="Mainbody"/>
      </w:pPr>
      <w:r w:rsidRPr="005E3794">
        <w:t xml:space="preserve">For the general approach and </w:t>
      </w:r>
      <w:proofErr w:type="gramStart"/>
      <w:r w:rsidRPr="005E3794">
        <w:t>methodology</w:t>
      </w:r>
      <w:proofErr w:type="gramEnd"/>
      <w:r w:rsidRPr="005E3794">
        <w:t xml:space="preserve"> we relied on a range of similar work, including the [Macroeconomic scenarios research], [Savill’s research] and [the JRF stagnation research – tidy up references later]. The Macroeconomic scenarios research is similar in outlining three plausible scenarios for London’s future economic trajectory at a crucial moment. We take from it the general design and presentation of the research. Savill’s research directly addresses the potential future of </w:t>
      </w:r>
      <w:proofErr w:type="gramStart"/>
      <w:r w:rsidRPr="005E3794">
        <w:t>supply, but</w:t>
      </w:r>
      <w:proofErr w:type="gramEnd"/>
      <w:r w:rsidRPr="005E3794">
        <w:t xml:space="preserve"> doesn’t really offer a range of scenarios. The JRF research </w:t>
      </w:r>
      <w:r w:rsidRPr="005E3794">
        <w:lastRenderedPageBreak/>
        <w:t>specifically addresses the question of stagnation, and lays emphasis on the ways policy can be the key contingent factor in the future. (More on this later.)</w:t>
      </w:r>
    </w:p>
    <w:p w14:paraId="19365015" w14:textId="77777777" w:rsidR="004611EF" w:rsidRPr="005E3794" w:rsidRDefault="004611EF" w:rsidP="005E1279">
      <w:pPr>
        <w:pStyle w:val="Mainbody"/>
      </w:pPr>
      <w:r w:rsidRPr="005E3794">
        <w:t>The system of housing supply is highly complex, so we had to make a range of assumptions to specify the scope of this research. We proceeded first from the present, by identifying the key factors that affect housing supply in the present. We divided these into </w:t>
      </w:r>
      <w:r w:rsidRPr="005E3794">
        <w:rPr>
          <w:rStyle w:val="Strong"/>
        </w:rPr>
        <w:t>economic, policy</w:t>
      </w:r>
      <w:r w:rsidRPr="005E3794">
        <w:t> and </w:t>
      </w:r>
      <w:r w:rsidRPr="005E3794">
        <w:rPr>
          <w:rStyle w:val="Strong"/>
        </w:rPr>
        <w:t>long-standing</w:t>
      </w:r>
      <w:r w:rsidRPr="005E3794">
        <w:t> factors. Based on an understanding of their effects, we could describe the three scenarios as outcomes of various arrangements of these factors.</w:t>
      </w:r>
    </w:p>
    <w:p w14:paraId="6313108F" w14:textId="1EF591AF" w:rsidR="004611EF" w:rsidRPr="005E3794" w:rsidRDefault="00DA7964" w:rsidP="005E1279">
      <w:pPr>
        <w:pStyle w:val="Mainbody"/>
      </w:pPr>
      <w:r w:rsidRPr="005E3794">
        <w:t xml:space="preserve">To provide a quantitative description of what the scenarios might look like, we constructed a simple </w:t>
      </w:r>
      <w:r w:rsidRPr="005E3794">
        <w:rPr>
          <w:b/>
          <w:bCs/>
        </w:rPr>
        <w:t>transmission model</w:t>
      </w:r>
      <w:r w:rsidR="00525EA1" w:rsidRPr="005E3794">
        <w:rPr>
          <w:b/>
          <w:bCs/>
        </w:rPr>
        <w:t xml:space="preserve">. </w:t>
      </w:r>
      <w:r w:rsidR="00525EA1" w:rsidRPr="005E3794">
        <w:t>This type of model is used to track changes in a system where quantities move from one state to another. We modelled the housing pipeline as homes moving from planning to</w:t>
      </w:r>
      <w:r w:rsidR="00DC6A60" w:rsidRPr="005E3794">
        <w:t xml:space="preserve"> approved to under construction to completed. The </w:t>
      </w:r>
      <w:r w:rsidR="00DC6A60" w:rsidRPr="005E3794">
        <w:rPr>
          <w:i/>
          <w:iCs/>
        </w:rPr>
        <w:t xml:space="preserve">flows </w:t>
      </w:r>
      <w:r w:rsidR="00DC6A60" w:rsidRPr="005E3794">
        <w:t xml:space="preserve">from one category to another then represent </w:t>
      </w:r>
      <w:r w:rsidR="00DC6A60" w:rsidRPr="005E3794">
        <w:rPr>
          <w:i/>
          <w:iCs/>
        </w:rPr>
        <w:t xml:space="preserve">planning applications, approvals, starts </w:t>
      </w:r>
      <w:r w:rsidR="00DC6A60" w:rsidRPr="005E3794">
        <w:t xml:space="preserve">and </w:t>
      </w:r>
      <w:r w:rsidR="00DC6A60" w:rsidRPr="005E3794">
        <w:rPr>
          <w:i/>
          <w:iCs/>
        </w:rPr>
        <w:t xml:space="preserve">completions. </w:t>
      </w:r>
      <w:r w:rsidR="00DC6A60" w:rsidRPr="005E3794">
        <w:t xml:space="preserve">The rate at which </w:t>
      </w:r>
      <w:r w:rsidR="002553B4" w:rsidRPr="005E3794">
        <w:t xml:space="preserve">homes move between these categories represent </w:t>
      </w:r>
      <w:r w:rsidR="002553B4" w:rsidRPr="005E3794">
        <w:rPr>
          <w:i/>
          <w:iCs/>
        </w:rPr>
        <w:t>time to get planning permission, time</w:t>
      </w:r>
      <w:r w:rsidR="00F97C83" w:rsidRPr="005E3794">
        <w:rPr>
          <w:i/>
          <w:iCs/>
        </w:rPr>
        <w:t xml:space="preserve"> from permission to start </w:t>
      </w:r>
      <w:r w:rsidR="00F97C83" w:rsidRPr="005E3794">
        <w:t>and</w:t>
      </w:r>
      <w:r w:rsidR="00F97C83" w:rsidRPr="005E3794">
        <w:rPr>
          <w:i/>
          <w:iCs/>
        </w:rPr>
        <w:t xml:space="preserve"> time from start to completion.</w:t>
      </w:r>
      <w:r w:rsidRPr="005E3794">
        <w:rPr>
          <w:b/>
          <w:bCs/>
        </w:rPr>
        <w:t xml:space="preserve"> </w:t>
      </w:r>
      <w:r w:rsidR="00F97C83" w:rsidRPr="005E3794">
        <w:t xml:space="preserve">We allow these variables to </w:t>
      </w:r>
      <w:r w:rsidR="002844D8" w:rsidRPr="005E3794">
        <w:t>change over time, representing the effect of a change in market conditions and policy reforms.</w:t>
      </w:r>
    </w:p>
    <w:p w14:paraId="0A8467A8" w14:textId="3A12CDF5" w:rsidR="002844D8" w:rsidRPr="005E3794" w:rsidRDefault="002844D8" w:rsidP="005E1279">
      <w:pPr>
        <w:pStyle w:val="Mainbody"/>
      </w:pPr>
      <w:r w:rsidRPr="005E3794">
        <w:t xml:space="preserve">The model is initialised with values derived from the current state of the housing pipeline in Q2 2024. The model </w:t>
      </w:r>
      <w:r w:rsidR="00AC0606" w:rsidRPr="005E3794">
        <w:t>values are recorded for each quarter in the next five years (that is, 20 quarters until Q1 2029).</w:t>
      </w:r>
    </w:p>
    <w:p w14:paraId="6D6F2BDE" w14:textId="77777777" w:rsidR="004611EF" w:rsidRPr="005E3794" w:rsidRDefault="004611EF" w:rsidP="004611EF">
      <w:pPr>
        <w:pStyle w:val="Heading1"/>
      </w:pPr>
      <w:r w:rsidRPr="005E3794">
        <w:t>Key factors of supply</w:t>
      </w:r>
    </w:p>
    <w:p w14:paraId="45C74B49" w14:textId="77777777" w:rsidR="004611EF" w:rsidRPr="005E3794" w:rsidRDefault="004611EF" w:rsidP="00C96056">
      <w:pPr>
        <w:pStyle w:val="Heading2"/>
      </w:pPr>
      <w:r w:rsidRPr="005E3794">
        <w:t>Economic factors</w:t>
      </w:r>
    </w:p>
    <w:p w14:paraId="6DBA12FF" w14:textId="56B49C92" w:rsidR="0077635F" w:rsidRPr="005E3794" w:rsidRDefault="0077635F" w:rsidP="005E1279">
      <w:pPr>
        <w:pStyle w:val="Mainbody"/>
      </w:pPr>
      <w:r w:rsidRPr="005E3794">
        <w:rPr>
          <w:rStyle w:val="Strong"/>
        </w:rPr>
        <w:t>Housing effective demand</w:t>
      </w:r>
      <w:r w:rsidR="004611EF" w:rsidRPr="005E3794">
        <w:rPr>
          <w:rStyle w:val="Strong"/>
        </w:rPr>
        <w:t>.</w:t>
      </w:r>
      <w:r w:rsidR="004611EF" w:rsidRPr="005E3794">
        <w:t xml:space="preserve"> Most homebuyers rely on mortgages to afford a house. The amount they can borrow therefore has a direct effect on house prices and effective demand, and thereby supply by private sector developers. Borrowing power in turn is determined by the general level of interest rates, largely dependent </w:t>
      </w:r>
      <w:r w:rsidR="00E21A60" w:rsidRPr="005E3794">
        <w:t xml:space="preserve">on the Bank of England rate. Long-term expectations about housing demand influence the build-out rates </w:t>
      </w:r>
      <w:r w:rsidR="002950E6" w:rsidRPr="005E3794">
        <w:t>of developers.</w:t>
      </w:r>
    </w:p>
    <w:p w14:paraId="59ED531A" w14:textId="77777777" w:rsidR="004611EF" w:rsidRPr="005E3794" w:rsidRDefault="004611EF" w:rsidP="005E1279">
      <w:pPr>
        <w:pStyle w:val="Mainbody"/>
      </w:pPr>
      <w:r w:rsidRPr="005E3794">
        <w:rPr>
          <w:rStyle w:val="Strong"/>
          <w:b w:val="0"/>
          <w:bCs w:val="0"/>
          <w:i/>
          <w:iCs/>
        </w:rPr>
        <w:t>Inflation.</w:t>
      </w:r>
      <w:r w:rsidRPr="005E3794">
        <w:t xml:space="preserve"> Interest rates were raised since the Coronavirus pandemic to curb inflation. According to the Bank of England, inflation was caused by economic conditions after the pandemic (large levels of spending from pandemic savings and a strong labour market) and the impacts of the war in Ukraine (especially on energy prices, but this has a knock-on effect on the rest of the economy.) As of August 2024 year-on-year inflation is down to the 2% target. But the Bank of England warns that </w:t>
      </w:r>
      <w:proofErr w:type="gramStart"/>
      <w:r w:rsidRPr="005E3794">
        <w:t>“ there</w:t>
      </w:r>
      <w:proofErr w:type="gramEnd"/>
      <w:r w:rsidRPr="005E3794">
        <w:t xml:space="preserve"> is a risk that inflationary pressures from second-round effects will prove more enduring in the medium term. A stronger-than-expected path for demand, and structural factors such as a higher equilibrium rate of unemployment, could affect domestic wage and price-setting more persistently.”</w:t>
      </w:r>
    </w:p>
    <w:p w14:paraId="009A042F" w14:textId="77777777" w:rsidR="004611EF" w:rsidRPr="005E3794" w:rsidRDefault="004611EF" w:rsidP="005E1279">
      <w:pPr>
        <w:pStyle w:val="Mainbody"/>
      </w:pPr>
      <w:r w:rsidRPr="005E3794">
        <w:rPr>
          <w:rStyle w:val="Strong"/>
          <w:b w:val="0"/>
          <w:bCs w:val="0"/>
          <w:i/>
          <w:iCs/>
        </w:rPr>
        <w:t>Interest rates.</w:t>
      </w:r>
      <w:r w:rsidRPr="005E3794">
        <w:t> With falling inflation, the Bank of England cut interest rates for the first time since 2020 [double check]. The BoE is reluctant to influence future expectations, but both markets and analysts expect interest rates to be lowered from their recent highs. The IMF suggests rates should be cut to 3.5%. However, this might not happen if the BoE judges that inflationary pressures are still present.</w:t>
      </w:r>
    </w:p>
    <w:p w14:paraId="5D746E46" w14:textId="6F819C4D" w:rsidR="00D374F5" w:rsidRPr="005E3794" w:rsidRDefault="00D374F5" w:rsidP="005E1279">
      <w:pPr>
        <w:pStyle w:val="Mainbody"/>
      </w:pPr>
      <w:r w:rsidRPr="005E3794">
        <w:rPr>
          <w:rStyle w:val="Strong"/>
        </w:rPr>
        <w:lastRenderedPageBreak/>
        <w:t xml:space="preserve">On the supply side, </w:t>
      </w:r>
      <w:r w:rsidR="00E21A60" w:rsidRPr="005E3794">
        <w:rPr>
          <w:rStyle w:val="Strong"/>
          <w:b w:val="0"/>
          <w:bCs w:val="0"/>
        </w:rPr>
        <w:t xml:space="preserve">developers </w:t>
      </w:r>
      <w:r w:rsidR="002950E6" w:rsidRPr="005E3794">
        <w:rPr>
          <w:rStyle w:val="Strong"/>
          <w:b w:val="0"/>
          <w:bCs w:val="0"/>
        </w:rPr>
        <w:t>have faced challenges with the cost of building.</w:t>
      </w:r>
    </w:p>
    <w:p w14:paraId="7333CF6E" w14:textId="101D51E3" w:rsidR="004611EF" w:rsidRPr="005E3794" w:rsidRDefault="004611EF" w:rsidP="005E1279">
      <w:pPr>
        <w:pStyle w:val="Mainbody"/>
        <w:rPr>
          <w:i/>
          <w:iCs/>
        </w:rPr>
      </w:pPr>
      <w:r w:rsidRPr="005E3794">
        <w:rPr>
          <w:i/>
          <w:iCs/>
        </w:rPr>
        <w:t>Construction costs</w:t>
      </w:r>
      <w:r w:rsidR="002950E6" w:rsidRPr="005E3794">
        <w:rPr>
          <w:i/>
          <w:iCs/>
        </w:rPr>
        <w:t xml:space="preserve">. </w:t>
      </w:r>
      <w:r w:rsidR="002950E6" w:rsidRPr="005E3794">
        <w:t xml:space="preserve">The cost of construction materials rose </w:t>
      </w:r>
      <w:r w:rsidR="00B80400" w:rsidRPr="005E3794">
        <w:t xml:space="preserve">both during the pandemic and after the invasion of Ukraine in 2022. The worst affected were products containing steel, of which Russia and Ukraine were </w:t>
      </w:r>
      <w:r w:rsidR="00DB34BB" w:rsidRPr="005E3794">
        <w:t xml:space="preserve">direct exporters, and which take a large amount of energy to manufacture (which was worst affected by the war-induced energy price shock.) The latest data shows that the cost of construction materials now largely stabilised, but at much higher levels than in pre-pandemic years. </w:t>
      </w:r>
      <w:r w:rsidR="0011327C" w:rsidRPr="005E3794">
        <w:t>This will put a constant upward pressure on input costs.</w:t>
      </w:r>
    </w:p>
    <w:p w14:paraId="25A997AD" w14:textId="43848CCE" w:rsidR="004611EF" w:rsidRPr="005E3794" w:rsidRDefault="004611EF" w:rsidP="005E1279">
      <w:pPr>
        <w:pStyle w:val="Mainbody"/>
        <w:rPr>
          <w:i/>
          <w:iCs/>
        </w:rPr>
      </w:pPr>
      <w:r w:rsidRPr="005E3794">
        <w:rPr>
          <w:i/>
          <w:iCs/>
        </w:rPr>
        <w:t>Labour costs and supply</w:t>
      </w:r>
      <w:r w:rsidR="0011327C" w:rsidRPr="005E3794">
        <w:rPr>
          <w:i/>
          <w:iCs/>
        </w:rPr>
        <w:t>.</w:t>
      </w:r>
      <w:r w:rsidR="0011327C" w:rsidRPr="005E3794">
        <w:t xml:space="preserve"> Various construction industry bodies have repeatedly raised concerns about the </w:t>
      </w:r>
      <w:r w:rsidR="00950DCE" w:rsidRPr="005E3794">
        <w:t xml:space="preserve">lack of skilled construction labour nationally, and especially in the wake of the post-pandemic low rates of labour market participation. </w:t>
      </w:r>
      <w:r w:rsidR="00BF0FA1" w:rsidRPr="005E3794">
        <w:t xml:space="preserve">The issue is exacerbated in the wake of Brexit by low levels of immigration from the EU. However, from the </w:t>
      </w:r>
      <w:proofErr w:type="gramStart"/>
      <w:r w:rsidR="00BF0FA1" w:rsidRPr="005E3794">
        <w:t>developers</w:t>
      </w:r>
      <w:proofErr w:type="gramEnd"/>
      <w:r w:rsidR="00BF0FA1" w:rsidRPr="005E3794">
        <w:t xml:space="preserve"> perspective, labour shortages do not seem to be amongst the most pressing concerns at the moment</w:t>
      </w:r>
      <w:r w:rsidR="001C2899" w:rsidRPr="005E3794">
        <w:t>, even though the expansion of London construction mandated by the new housing targets requires an estimated 20,000 further labourers.</w:t>
      </w:r>
      <w:r w:rsidR="001C4602" w:rsidRPr="005E3794">
        <w:rPr>
          <w:rStyle w:val="FootnoteReference"/>
        </w:rPr>
        <w:footnoteReference w:id="2"/>
      </w:r>
    </w:p>
    <w:p w14:paraId="762C8882" w14:textId="77777777" w:rsidR="004611EF" w:rsidRPr="005E3794" w:rsidRDefault="004611EF" w:rsidP="00C96056">
      <w:pPr>
        <w:pStyle w:val="Heading2"/>
      </w:pPr>
      <w:r w:rsidRPr="005E3794">
        <w:t>Policy factors</w:t>
      </w:r>
    </w:p>
    <w:p w14:paraId="257DDA11" w14:textId="434A04D6" w:rsidR="004611EF" w:rsidRPr="005E3794" w:rsidRDefault="004611EF" w:rsidP="005E1279">
      <w:pPr>
        <w:pStyle w:val="Mainbody"/>
      </w:pPr>
      <w:r w:rsidRPr="005E3794">
        <w:rPr>
          <w:b/>
          <w:bCs/>
        </w:rPr>
        <w:t>Planning</w:t>
      </w:r>
      <w:r w:rsidR="009E7625" w:rsidRPr="005E3794">
        <w:rPr>
          <w:b/>
          <w:bCs/>
        </w:rPr>
        <w:t xml:space="preserve"> system performance</w:t>
      </w:r>
      <w:r w:rsidR="001C2899" w:rsidRPr="005E3794">
        <w:t xml:space="preserve"> is cited as one of the biggest factors in blocking or enabling development. The poor performance of the planning system, </w:t>
      </w:r>
      <w:r w:rsidR="00F5777C" w:rsidRPr="005E3794">
        <w:t>beset by understaffing and backlogs, and often becoming a site of political contestation</w:t>
      </w:r>
      <w:r w:rsidR="000E3857" w:rsidRPr="005E3794">
        <w:t xml:space="preserve"> is often cited as the primary reason for </w:t>
      </w:r>
      <w:r w:rsidR="00565AC3" w:rsidRPr="005E3794">
        <w:t>the UK’s</w:t>
      </w:r>
      <w:r w:rsidR="000E3857" w:rsidRPr="005E3794">
        <w:t xml:space="preserve"> low levels of building compared to similar countries. </w:t>
      </w:r>
      <w:r w:rsidR="00565AC3" w:rsidRPr="005E3794">
        <w:t>The new Government has set out to both fund the existing system and make wide-ranging reforms including making housing targets mandatory for local authorities.</w:t>
      </w:r>
      <w:r w:rsidR="007867EA" w:rsidRPr="005E3794">
        <w:t xml:space="preserve"> The effectiveness of such interventions will be a key factor </w:t>
      </w:r>
      <w:r w:rsidR="00BE36ED" w:rsidRPr="005E3794">
        <w:t>of determining which scenario we find ourselves in by the end of this Parliament.</w:t>
      </w:r>
    </w:p>
    <w:p w14:paraId="4744472F" w14:textId="0933F7A6" w:rsidR="004611EF" w:rsidRPr="005E3794" w:rsidRDefault="005C065E" w:rsidP="005E1279">
      <w:pPr>
        <w:pStyle w:val="Mainbody"/>
      </w:pPr>
      <w:r w:rsidRPr="005E3794">
        <w:rPr>
          <w:b/>
          <w:bCs/>
        </w:rPr>
        <w:t>Regulatory uncertainty</w:t>
      </w:r>
      <w:r w:rsidR="007867EA" w:rsidRPr="005E3794">
        <w:rPr>
          <w:b/>
          <w:bCs/>
        </w:rPr>
        <w:t>.</w:t>
      </w:r>
      <w:r w:rsidR="00703DB1" w:rsidRPr="005E3794">
        <w:t xml:space="preserve"> </w:t>
      </w:r>
      <w:proofErr w:type="gramStart"/>
      <w:r w:rsidR="00703DB1" w:rsidRPr="005E3794">
        <w:t>At the moment</w:t>
      </w:r>
      <w:proofErr w:type="gramEnd"/>
      <w:r w:rsidR="00703DB1" w:rsidRPr="005E3794">
        <w:t xml:space="preserve"> there is slowdown in many projects because of uncertainty surrounding regulation about second staircases for buildings over 18 m tall. </w:t>
      </w:r>
      <w:r w:rsidR="00710DD4" w:rsidRPr="005E3794">
        <w:t>In a future where London builds more, such regulatory uncertainties are likely avoided or administered better.</w:t>
      </w:r>
    </w:p>
    <w:p w14:paraId="216BB4C9" w14:textId="065EF3E9" w:rsidR="004611EF" w:rsidRPr="005E3794" w:rsidRDefault="004611EF" w:rsidP="005E1279">
      <w:pPr>
        <w:pStyle w:val="Mainbody"/>
      </w:pPr>
      <w:r w:rsidRPr="005E3794">
        <w:rPr>
          <w:b/>
          <w:bCs/>
        </w:rPr>
        <w:t>Affordable housing</w:t>
      </w:r>
      <w:r w:rsidR="001B67E2" w:rsidRPr="005E3794">
        <w:rPr>
          <w:b/>
          <w:bCs/>
        </w:rPr>
        <w:t>.</w:t>
      </w:r>
      <w:r w:rsidR="001B67E2" w:rsidRPr="005E3794">
        <w:t xml:space="preserve"> </w:t>
      </w:r>
      <w:r w:rsidR="000D60A8" w:rsidRPr="005E3794">
        <w:t xml:space="preserve">There is in the present uncertainty about the future of the GLA’s Affordable Housing Programme and whether it will get grant funding beyond 2026. Councils and Registered Providers also struggle with funding temporary accommodation alongside new construction </w:t>
      </w:r>
      <w:r w:rsidR="005C065E" w:rsidRPr="005E3794">
        <w:t>while navigating a set of fiscal inflexibilities.</w:t>
      </w:r>
      <w:r w:rsidR="00C01A26" w:rsidRPr="005E3794">
        <w:t xml:space="preserve"> Supporting affordable housing, especially </w:t>
      </w:r>
      <w:r w:rsidR="00F33EDD" w:rsidRPr="005E3794">
        <w:t>social housing, is beneficial not just for housing affordability, but the general health of the housing sector. Social housing can provide countercyclical demand in the construction sector. This allows firms to stay afloat when private sector demand is low (see paragraph 4.11)</w:t>
      </w:r>
      <w:r w:rsidR="00462C9C" w:rsidRPr="005E3794">
        <w:t>, which has a range of positive externalities. Supply chains can remain resilient and transaction costs associated with rebuilding them after a recession are eliminated. Skills can also be better conserved as labourers do not have to leave the sector during economic downturns.</w:t>
      </w:r>
    </w:p>
    <w:p w14:paraId="091E57F6" w14:textId="32DA19FB" w:rsidR="005C065E" w:rsidRPr="005E3794" w:rsidRDefault="005C065E" w:rsidP="00C96056">
      <w:pPr>
        <w:pStyle w:val="Heading2"/>
      </w:pPr>
      <w:r w:rsidRPr="005E3794">
        <w:t>Structural challenges</w:t>
      </w:r>
    </w:p>
    <w:p w14:paraId="0FB1B708" w14:textId="2AB34F0D" w:rsidR="005C065E" w:rsidRPr="005E3794" w:rsidRDefault="005C065E" w:rsidP="005E1279">
      <w:pPr>
        <w:pStyle w:val="Mainbody"/>
      </w:pPr>
      <w:r w:rsidRPr="005E3794">
        <w:lastRenderedPageBreak/>
        <w:t xml:space="preserve">Two factors that do not fit neatly into either policy or economic factors are discussed here. First, </w:t>
      </w:r>
      <w:r w:rsidR="006F02E1" w:rsidRPr="005E3794">
        <w:rPr>
          <w:b/>
          <w:bCs/>
        </w:rPr>
        <w:t xml:space="preserve">the persistent high price of land </w:t>
      </w:r>
      <w:r w:rsidR="006F02E1" w:rsidRPr="005E3794">
        <w:t xml:space="preserve">is connected to the long-term evolution of land use in the </w:t>
      </w:r>
      <w:proofErr w:type="gramStart"/>
      <w:r w:rsidR="006F02E1" w:rsidRPr="005E3794">
        <w:t>UK, but</w:t>
      </w:r>
      <w:proofErr w:type="gramEnd"/>
      <w:r w:rsidR="006F02E1" w:rsidRPr="005E3794">
        <w:t xml:space="preserve"> is a factor that constantly puts upward pressure on house prices and therefore affordability.</w:t>
      </w:r>
    </w:p>
    <w:p w14:paraId="7A624EEE" w14:textId="69C81659" w:rsidR="006F02E1" w:rsidRPr="005E3794" w:rsidRDefault="006F02E1" w:rsidP="005E1279">
      <w:pPr>
        <w:pStyle w:val="Mainbody"/>
      </w:pPr>
      <w:r w:rsidRPr="005E3794">
        <w:t xml:space="preserve">Second, </w:t>
      </w:r>
      <w:r w:rsidR="00327DD8" w:rsidRPr="005E3794">
        <w:rPr>
          <w:b/>
          <w:bCs/>
        </w:rPr>
        <w:t>the lack of diversity in the development sector</w:t>
      </w:r>
      <w:r w:rsidR="00327DD8" w:rsidRPr="005E3794">
        <w:t xml:space="preserve"> has long been an issue. We have evidence that having small and medium enterprises develop a larger number of small sites can deliver more homes </w:t>
      </w:r>
      <w:proofErr w:type="gramStart"/>
      <w:r w:rsidR="00C01A26" w:rsidRPr="005E3794">
        <w:t>in a given</w:t>
      </w:r>
      <w:proofErr w:type="gramEnd"/>
      <w:r w:rsidR="00C01A26" w:rsidRPr="005E3794">
        <w:t xml:space="preserve"> time than a few large developers focusing on very large sites. And yet it is the latter that we are moving towards. There are three immediate reasons for this arrangement: first, smaller developers</w:t>
      </w:r>
      <w:r w:rsidR="00101B27" w:rsidRPr="005E3794">
        <w:t xml:space="preserve"> are less resilient in times of crisis. Second, they are less well equipped to deal with planning risk (the risk of not getting a permission) and with the uncertainties of waiting times in the planning system. Third, </w:t>
      </w:r>
      <w:r w:rsidR="0099561A" w:rsidRPr="005E3794">
        <w:t xml:space="preserve">the incentive structure of the planning system points towards the development of large </w:t>
      </w:r>
      <w:r w:rsidR="00D92AD2" w:rsidRPr="005E3794">
        <w:t xml:space="preserve">contiguous sites rather than </w:t>
      </w:r>
      <w:r w:rsidR="00804C82" w:rsidRPr="005E3794">
        <w:t>smaller infill sites where SMEs can be more competitive.</w:t>
      </w:r>
    </w:p>
    <w:p w14:paraId="69462B32" w14:textId="77777777" w:rsidR="004611EF" w:rsidRPr="005E3794" w:rsidRDefault="004611EF" w:rsidP="004611EF">
      <w:pPr>
        <w:pStyle w:val="Heading1"/>
      </w:pPr>
      <w:r w:rsidRPr="005E3794">
        <w:t>Three scenarios</w:t>
      </w:r>
    </w:p>
    <w:p w14:paraId="7C3B28D3" w14:textId="3E8DD4E1" w:rsidR="00450FF0" w:rsidRPr="005E3794" w:rsidRDefault="00DE160B" w:rsidP="005E1279">
      <w:pPr>
        <w:pStyle w:val="Mainbody"/>
      </w:pPr>
      <w:r w:rsidRPr="005E3794">
        <w:t>I</w:t>
      </w:r>
      <w:r w:rsidR="00450FF0" w:rsidRPr="005E3794">
        <w:t xml:space="preserve">n each scenario, we start from the present situation and model reaching a </w:t>
      </w:r>
      <w:r w:rsidR="0058116D" w:rsidRPr="005E3794">
        <w:t>certain different state by a certain point in time. This is to represent a transitional period while policies and market developments slowly roll out.</w:t>
      </w:r>
    </w:p>
    <w:p w14:paraId="6DFAEDEB" w14:textId="09F7EB1B" w:rsidR="00DE160B" w:rsidRPr="005E3794" w:rsidRDefault="00DE160B" w:rsidP="005A0636">
      <w:pPr>
        <w:pStyle w:val="Heading2"/>
      </w:pPr>
      <w:r w:rsidRPr="005E3794">
        <w:t>Starting conditions</w:t>
      </w:r>
    </w:p>
    <w:p w14:paraId="1E5460B1" w14:textId="14BDC5A3" w:rsidR="005A0636" w:rsidRPr="005E3794" w:rsidRDefault="005A0636" w:rsidP="005A0636">
      <w:pPr>
        <w:pStyle w:val="Mainbody"/>
      </w:pPr>
      <w:r w:rsidRPr="005E3794">
        <w:t>We worked with the following starting parameters</w:t>
      </w:r>
      <w:r w:rsidR="0044784A" w:rsidRPr="005E3794">
        <w:t xml:space="preserve"> for Q2 2024</w:t>
      </w:r>
      <w:r w:rsidRPr="005E3794">
        <w:t>:</w:t>
      </w:r>
    </w:p>
    <w:p w14:paraId="71075BF5" w14:textId="29D26AF6" w:rsidR="005A0636" w:rsidRPr="005E3794" w:rsidRDefault="005A0636" w:rsidP="005A0636">
      <w:pPr>
        <w:pStyle w:val="Mainbody"/>
        <w:numPr>
          <w:ilvl w:val="2"/>
          <w:numId w:val="25"/>
        </w:numPr>
      </w:pPr>
      <w:r w:rsidRPr="005E3794">
        <w:t>Number of planning applications:</w:t>
      </w:r>
      <w:r w:rsidR="001B0E29" w:rsidRPr="005E3794">
        <w:t xml:space="preserve"> 10,146 </w:t>
      </w:r>
      <w:r w:rsidR="0044784A" w:rsidRPr="005E3794">
        <w:t>(</w:t>
      </w:r>
      <w:r w:rsidR="00E53401">
        <w:t>MHCLG</w:t>
      </w:r>
      <w:r w:rsidR="0044784A" w:rsidRPr="005E3794">
        <w:t>)</w:t>
      </w:r>
    </w:p>
    <w:p w14:paraId="5A6853B1" w14:textId="3286EEB0" w:rsidR="005A0636" w:rsidRPr="005E3794" w:rsidRDefault="005A0636" w:rsidP="005A0636">
      <w:pPr>
        <w:pStyle w:val="Mainbody"/>
        <w:numPr>
          <w:ilvl w:val="2"/>
          <w:numId w:val="25"/>
        </w:numPr>
      </w:pPr>
      <w:r w:rsidRPr="005E3794">
        <w:t xml:space="preserve">Number of pending planning </w:t>
      </w:r>
      <w:r w:rsidR="00D5451C" w:rsidRPr="005E3794">
        <w:t>decisions</w:t>
      </w:r>
      <w:r w:rsidRPr="005E3794">
        <w:t>:</w:t>
      </w:r>
      <w:r w:rsidR="0044784A" w:rsidRPr="005E3794">
        <w:t xml:space="preserve"> based on a combination of </w:t>
      </w:r>
      <w:proofErr w:type="spellStart"/>
      <w:r w:rsidR="0044784A" w:rsidRPr="005E3794">
        <w:t>Molior</w:t>
      </w:r>
      <w:proofErr w:type="spellEnd"/>
      <w:r w:rsidR="0044784A" w:rsidRPr="005E3794">
        <w:t xml:space="preserve"> and </w:t>
      </w:r>
      <w:r w:rsidR="00D5451C" w:rsidRPr="005E3794">
        <w:t xml:space="preserve">our Planning Pipeline Dashboard, we estimate this at </w:t>
      </w:r>
      <w:proofErr w:type="gramStart"/>
      <w:r w:rsidR="00D5451C" w:rsidRPr="005E3794">
        <w:t>50,000</w:t>
      </w:r>
      <w:proofErr w:type="gramEnd"/>
    </w:p>
    <w:p w14:paraId="14609DAD" w14:textId="1D552643" w:rsidR="005A0636" w:rsidRPr="005E3794" w:rsidRDefault="004A6543" w:rsidP="005A0636">
      <w:pPr>
        <w:pStyle w:val="Mainbody"/>
        <w:numPr>
          <w:ilvl w:val="2"/>
          <w:numId w:val="25"/>
        </w:numPr>
      </w:pPr>
      <w:r w:rsidRPr="005E3794">
        <w:t>Number of approvals:</w:t>
      </w:r>
      <w:r w:rsidR="00D5451C" w:rsidRPr="005E3794">
        <w:t xml:space="preserve"> </w:t>
      </w:r>
      <w:r w:rsidR="00B8251A" w:rsidRPr="005E3794">
        <w:t>1472 (</w:t>
      </w:r>
      <w:proofErr w:type="spellStart"/>
      <w:r w:rsidR="00B8251A" w:rsidRPr="005E3794">
        <w:t>Molior</w:t>
      </w:r>
      <w:proofErr w:type="spellEnd"/>
      <w:r w:rsidR="00B8251A" w:rsidRPr="005E3794">
        <w:t>)</w:t>
      </w:r>
    </w:p>
    <w:p w14:paraId="36D9555B" w14:textId="6C2C116D" w:rsidR="004A6543" w:rsidRPr="005E3794" w:rsidRDefault="004A6543" w:rsidP="005A0636">
      <w:pPr>
        <w:pStyle w:val="Mainbody"/>
        <w:numPr>
          <w:ilvl w:val="2"/>
          <w:numId w:val="25"/>
        </w:numPr>
      </w:pPr>
      <w:r w:rsidRPr="005E3794">
        <w:t>Number of approved homes not yet started:</w:t>
      </w:r>
      <w:r w:rsidR="00B8251A" w:rsidRPr="005E3794">
        <w:t xml:space="preserve"> 115,000 (</w:t>
      </w:r>
      <w:proofErr w:type="spellStart"/>
      <w:r w:rsidR="00B8251A" w:rsidRPr="005E3794">
        <w:t>Molior</w:t>
      </w:r>
      <w:proofErr w:type="spellEnd"/>
      <w:r w:rsidR="00B8251A" w:rsidRPr="005E3794">
        <w:t>, Planning pipeline dashboard)</w:t>
      </w:r>
    </w:p>
    <w:p w14:paraId="2A58E33E" w14:textId="3F4DD436" w:rsidR="004A6543" w:rsidRPr="005E3794" w:rsidRDefault="004A6543" w:rsidP="005A0636">
      <w:pPr>
        <w:pStyle w:val="Mainbody"/>
        <w:numPr>
          <w:ilvl w:val="2"/>
          <w:numId w:val="25"/>
        </w:numPr>
      </w:pPr>
      <w:r w:rsidRPr="005E3794">
        <w:t>Number of starts:</w:t>
      </w:r>
      <w:r w:rsidR="00B8251A" w:rsidRPr="005E3794">
        <w:t xml:space="preserve"> 1879 (</w:t>
      </w:r>
      <w:proofErr w:type="spellStart"/>
      <w:r w:rsidR="00B8251A" w:rsidRPr="005E3794">
        <w:t>Molior</w:t>
      </w:r>
      <w:proofErr w:type="spellEnd"/>
      <w:r w:rsidR="00B8251A" w:rsidRPr="005E3794">
        <w:t>)</w:t>
      </w:r>
    </w:p>
    <w:p w14:paraId="55D57685" w14:textId="0A4C5366" w:rsidR="004A6543" w:rsidRPr="005E3794" w:rsidRDefault="004A6543" w:rsidP="00B0226B">
      <w:pPr>
        <w:pStyle w:val="Mainbody"/>
        <w:numPr>
          <w:ilvl w:val="2"/>
          <w:numId w:val="25"/>
        </w:numPr>
      </w:pPr>
      <w:r w:rsidRPr="005E3794">
        <w:t>Number of homes on sites that started but not yet completed:</w:t>
      </w:r>
      <w:r w:rsidR="00B8251A" w:rsidRPr="005E3794">
        <w:t xml:space="preserve"> 188,000 (</w:t>
      </w:r>
      <w:proofErr w:type="spellStart"/>
      <w:r w:rsidR="00B8251A" w:rsidRPr="005E3794">
        <w:t>Molior</w:t>
      </w:r>
      <w:proofErr w:type="spellEnd"/>
      <w:r w:rsidR="00B8251A" w:rsidRPr="005E3794">
        <w:t>, Planning pipeline dashboard)</w:t>
      </w:r>
    </w:p>
    <w:p w14:paraId="0423F5B4" w14:textId="441B120A" w:rsidR="004A6543" w:rsidRPr="005E3794" w:rsidRDefault="004A6543" w:rsidP="00B0226B">
      <w:pPr>
        <w:pStyle w:val="Mainbody"/>
        <w:numPr>
          <w:ilvl w:val="2"/>
          <w:numId w:val="25"/>
        </w:numPr>
      </w:pPr>
      <w:r w:rsidRPr="005E3794">
        <w:t>Number of completions:</w:t>
      </w:r>
      <w:r w:rsidR="00B8251A" w:rsidRPr="005E3794">
        <w:t xml:space="preserve"> </w:t>
      </w:r>
      <w:r w:rsidR="004278A5" w:rsidRPr="005E3794">
        <w:t>4561 (</w:t>
      </w:r>
      <w:proofErr w:type="spellStart"/>
      <w:r w:rsidR="004278A5" w:rsidRPr="005E3794">
        <w:t>Molior</w:t>
      </w:r>
      <w:proofErr w:type="spellEnd"/>
      <w:r w:rsidR="004278A5" w:rsidRPr="005E3794">
        <w:t>)</w:t>
      </w:r>
    </w:p>
    <w:p w14:paraId="730E23C4" w14:textId="5CA65AB1" w:rsidR="00B33123" w:rsidRPr="005E3794" w:rsidRDefault="00B33123" w:rsidP="00B33123">
      <w:pPr>
        <w:pStyle w:val="Mainbody"/>
      </w:pPr>
      <w:r w:rsidRPr="005E3794">
        <w:t xml:space="preserve">For the purposes of the model, we calculated the momentary rates of change based on these values. These values should be read on a hypothetical basis and do not represent long-term averages. For example, the “average time </w:t>
      </w:r>
      <w:r w:rsidR="00D11984" w:rsidRPr="005E3794">
        <w:t xml:space="preserve">from start to completion” value should be understood as “if buildout continued at the rate of Q2 2024 it would take this amount of time to build out all the </w:t>
      </w:r>
      <w:r w:rsidR="00AE0F26" w:rsidRPr="005E3794">
        <w:t>homes that have started”.</w:t>
      </w:r>
    </w:p>
    <w:p w14:paraId="05AEC0C1" w14:textId="38455506" w:rsidR="00AE0F26" w:rsidRPr="005E3794" w:rsidRDefault="00AE0F26" w:rsidP="00855AA2">
      <w:pPr>
        <w:pStyle w:val="Mainbody"/>
        <w:numPr>
          <w:ilvl w:val="2"/>
          <w:numId w:val="25"/>
        </w:numPr>
      </w:pPr>
      <w:r w:rsidRPr="005E3794">
        <w:lastRenderedPageBreak/>
        <w:t>Time in planning:</w:t>
      </w:r>
      <w:r w:rsidR="004278A5" w:rsidRPr="005E3794">
        <w:t xml:space="preserve"> </w:t>
      </w:r>
      <w:r w:rsidR="00EC5745" w:rsidRPr="005E3794">
        <w:t>33.96 quarters (8.49 years)</w:t>
      </w:r>
      <w:r w:rsidR="00EC5745" w:rsidRPr="005E3794">
        <w:rPr>
          <w:rStyle w:val="FootnoteReference"/>
        </w:rPr>
        <w:footnoteReference w:id="3"/>
      </w:r>
    </w:p>
    <w:p w14:paraId="76E3394E" w14:textId="7F6C8213" w:rsidR="00AE0F26" w:rsidRPr="005E3794" w:rsidRDefault="00AE0F26" w:rsidP="00AE0F26">
      <w:pPr>
        <w:pStyle w:val="Mainbody"/>
        <w:numPr>
          <w:ilvl w:val="2"/>
          <w:numId w:val="25"/>
        </w:numPr>
      </w:pPr>
      <w:r w:rsidRPr="005E3794">
        <w:t>Time between planning and start:</w:t>
      </w:r>
      <w:r w:rsidR="005E3794">
        <w:t xml:space="preserve"> </w:t>
      </w:r>
      <w:r w:rsidR="001A3510">
        <w:t>61.20 quarters (</w:t>
      </w:r>
      <w:r w:rsidR="00946CD2">
        <w:t>15.3 years)</w:t>
      </w:r>
    </w:p>
    <w:p w14:paraId="08CEFA18" w14:textId="68B548D1" w:rsidR="00AE0F26" w:rsidRPr="005E3794" w:rsidRDefault="00AE0F26" w:rsidP="00AE0F26">
      <w:pPr>
        <w:pStyle w:val="Mainbody"/>
        <w:numPr>
          <w:ilvl w:val="2"/>
          <w:numId w:val="25"/>
        </w:numPr>
      </w:pPr>
      <w:r w:rsidRPr="005E3794">
        <w:t>Time between start and completion:</w:t>
      </w:r>
      <w:r w:rsidR="00946CD2">
        <w:t xml:space="preserve"> 41.22 quarters (10.3 years)</w:t>
      </w:r>
    </w:p>
    <w:p w14:paraId="43F40038" w14:textId="207D9135" w:rsidR="004611EF" w:rsidRPr="005E3794" w:rsidRDefault="004611EF" w:rsidP="00C96056">
      <w:pPr>
        <w:pStyle w:val="Heading2"/>
      </w:pPr>
      <w:r w:rsidRPr="005E3794">
        <w:t>Scenario 1 – Successful government policy and favourable market conditions</w:t>
      </w:r>
    </w:p>
    <w:p w14:paraId="06BEB43C" w14:textId="39553667" w:rsidR="00F4220B" w:rsidRPr="005E3794" w:rsidRDefault="00F4220B" w:rsidP="005E1279">
      <w:pPr>
        <w:pStyle w:val="Mainbody"/>
      </w:pPr>
      <w:r w:rsidRPr="005E3794">
        <w:t xml:space="preserve">In the first scenario, </w:t>
      </w:r>
      <w:r w:rsidR="007B589D" w:rsidRPr="005E3794">
        <w:t xml:space="preserve">macroeconomic background conditions turn out largely as analysts and markets expect them. Interest rates fall to a stable level between 3 and 4 percent. </w:t>
      </w:r>
      <w:r w:rsidR="002D45C9" w:rsidRPr="005E3794">
        <w:t xml:space="preserve">Inflation stabilises around or under the 2% goal. The UK’s economy </w:t>
      </w:r>
      <w:proofErr w:type="gramStart"/>
      <w:r w:rsidR="002D45C9" w:rsidRPr="005E3794">
        <w:t>as a whole grows</w:t>
      </w:r>
      <w:proofErr w:type="gramEnd"/>
      <w:r w:rsidR="002D45C9" w:rsidRPr="005E3794">
        <w:t xml:space="preserve"> at a low but steady level of 0.5-1.5% a year. London within this is doing somewhat better. Effective demand for housing recovers and </w:t>
      </w:r>
      <w:r w:rsidR="00AB22CD" w:rsidRPr="005E3794">
        <w:t xml:space="preserve">large developers </w:t>
      </w:r>
      <w:proofErr w:type="gramStart"/>
      <w:r w:rsidR="00AB22CD" w:rsidRPr="005E3794">
        <w:t>increase</w:t>
      </w:r>
      <w:proofErr w:type="gramEnd"/>
      <w:r w:rsidR="00AB22CD" w:rsidRPr="005E3794">
        <w:t xml:space="preserve"> the build-out of their sites. Successful government policies to fund the planning system and </w:t>
      </w:r>
      <w:r w:rsidR="00823D12" w:rsidRPr="005E3794">
        <w:t xml:space="preserve">encourage supply-friendly local plans, combined with measures to make the building sector more diverse and competitive create the conditions of shorter delivery pipelines. These changes gradually take effect and by early 2027, or </w:t>
      </w:r>
      <w:r w:rsidR="00BF41F0" w:rsidRPr="005E3794">
        <w:t>around the time the new London Plan is published, we see a major uptick in</w:t>
      </w:r>
      <w:r w:rsidR="009527DA" w:rsidRPr="005E3794">
        <w:t xml:space="preserve"> planning approvals and</w:t>
      </w:r>
      <w:r w:rsidR="00BF41F0" w:rsidRPr="005E3794">
        <w:t xml:space="preserve"> construction</w:t>
      </w:r>
      <w:r w:rsidR="009527DA" w:rsidRPr="005E3794">
        <w:t xml:space="preserve"> starts</w:t>
      </w:r>
      <w:r w:rsidR="00BF41F0" w:rsidRPr="005E3794">
        <w:t xml:space="preserve"> as</w:t>
      </w:r>
      <w:r w:rsidR="009527DA" w:rsidRPr="005E3794">
        <w:t xml:space="preserve"> planning departments</w:t>
      </w:r>
      <w:r w:rsidR="00BF41F0" w:rsidRPr="005E3794">
        <w:t xml:space="preserve"> </w:t>
      </w:r>
      <w:r w:rsidR="009527DA" w:rsidRPr="005E3794">
        <w:t>developers work through their backlogs.</w:t>
      </w:r>
      <w:r w:rsidR="0077167C" w:rsidRPr="005E3794">
        <w:t xml:space="preserve"> Completions reach 20,000 a quarter (seasonally adjusted) by </w:t>
      </w:r>
      <w:proofErr w:type="spellStart"/>
      <w:r w:rsidR="0077167C" w:rsidRPr="005E3794">
        <w:t>mid 2027</w:t>
      </w:r>
      <w:proofErr w:type="spellEnd"/>
      <w:r w:rsidR="00AC5A5F" w:rsidRPr="005E3794">
        <w:t>, leading the way to the 80,000 a year London housing target.</w:t>
      </w:r>
    </w:p>
    <w:p w14:paraId="1EF64EE9" w14:textId="15885430" w:rsidR="00E7385B" w:rsidRPr="005E3794" w:rsidRDefault="00E7385B" w:rsidP="007F3304">
      <w:pPr>
        <w:pStyle w:val="Mainbody"/>
        <w:numPr>
          <w:ilvl w:val="0"/>
          <w:numId w:val="0"/>
        </w:numPr>
        <w:ind w:left="426"/>
      </w:pPr>
      <w:commentRangeStart w:id="0"/>
      <w:r w:rsidRPr="005E3794">
        <w:rPr>
          <w:noProof/>
        </w:rPr>
        <w:drawing>
          <wp:inline distT="0" distB="0" distL="0" distR="0" wp14:anchorId="2A12773A" wp14:editId="55D2CB37">
            <wp:extent cx="5274310" cy="2629535"/>
            <wp:effectExtent l="0" t="0" r="2540" b="0"/>
            <wp:docPr id="172843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32310" name=""/>
                    <pic:cNvPicPr/>
                  </pic:nvPicPr>
                  <pic:blipFill>
                    <a:blip r:embed="rId11"/>
                    <a:stretch>
                      <a:fillRect/>
                    </a:stretch>
                  </pic:blipFill>
                  <pic:spPr>
                    <a:xfrm>
                      <a:off x="0" y="0"/>
                      <a:ext cx="5274310" cy="2629535"/>
                    </a:xfrm>
                    <a:prstGeom prst="rect">
                      <a:avLst/>
                    </a:prstGeom>
                  </pic:spPr>
                </pic:pic>
              </a:graphicData>
            </a:graphic>
          </wp:inline>
        </w:drawing>
      </w:r>
      <w:commentRangeEnd w:id="0"/>
      <w:r w:rsidR="00E958B8" w:rsidRPr="005E3794">
        <w:rPr>
          <w:rStyle w:val="CommentReference"/>
          <w:color w:val="auto"/>
        </w:rPr>
        <w:commentReference w:id="0"/>
      </w:r>
    </w:p>
    <w:p w14:paraId="01C3AE72" w14:textId="575FB7F1" w:rsidR="002028B0" w:rsidRPr="005E3794" w:rsidRDefault="0053465E" w:rsidP="005E1279">
      <w:pPr>
        <w:pStyle w:val="Mainbody"/>
      </w:pPr>
      <w:r w:rsidRPr="005E3794">
        <w:t xml:space="preserve">Our data suggests that there is a large “backlog” of planning applications and stalled sites. This means that if these could be “unlocked”, we could see a temporary surge in supply while the </w:t>
      </w:r>
      <w:r w:rsidR="007F3304" w:rsidRPr="005E3794">
        <w:t xml:space="preserve">pipeline catches up. Because of the very low levels we see now, </w:t>
      </w:r>
    </w:p>
    <w:p w14:paraId="02B94322" w14:textId="6BD49A0D" w:rsidR="004611EF" w:rsidRPr="005E3794" w:rsidRDefault="004611EF" w:rsidP="00C96056">
      <w:pPr>
        <w:pStyle w:val="Heading2"/>
      </w:pPr>
      <w:r w:rsidRPr="005E3794">
        <w:t>Scenario 2 – Business as usual</w:t>
      </w:r>
      <w:r w:rsidR="00B23CDF" w:rsidRPr="005E3794">
        <w:t xml:space="preserve"> (reversal to the means of the 5 pre-pandemic years)</w:t>
      </w:r>
    </w:p>
    <w:p w14:paraId="5F4EB142" w14:textId="0EC8CDF7" w:rsidR="00AC5A5F" w:rsidRPr="005E3794" w:rsidRDefault="00AC5A5F" w:rsidP="005E1279">
      <w:pPr>
        <w:pStyle w:val="Mainbody"/>
      </w:pPr>
      <w:r w:rsidRPr="005E3794">
        <w:t xml:space="preserve">There are acute macroeconomic shocks to the construction industry at the start of the model period, which the industry takes some time to recover from. However, the effect of government policies is not as pronounced as hoped and </w:t>
      </w:r>
      <w:r w:rsidR="00641EDC" w:rsidRPr="005E3794">
        <w:t xml:space="preserve">even though </w:t>
      </w:r>
      <w:r w:rsidR="00641EDC" w:rsidRPr="005E3794">
        <w:lastRenderedPageBreak/>
        <w:t>construction activity ticks up as planning is now better funded, local authorities allocate more land for housing and interest rates drop</w:t>
      </w:r>
      <w:r w:rsidR="007C1192" w:rsidRPr="005E3794">
        <w:t>, they only reach the levels of the pre-pandemic 2010s, barely exceeding half of the London goals</w:t>
      </w:r>
      <w:r w:rsidR="00EE78C9" w:rsidRPr="005E3794">
        <w:t xml:space="preserve">. Planning approvals </w:t>
      </w:r>
      <w:r w:rsidR="0019053C" w:rsidRPr="005E3794">
        <w:t xml:space="preserve">remain lower than starts and completions as developers take a long time working through their existing backlogs of sites. London builds around </w:t>
      </w:r>
      <w:r w:rsidR="007A47DA" w:rsidRPr="005E3794">
        <w:t>50-56,000 homes a year, which is higher than at present</w:t>
      </w:r>
      <w:r w:rsidR="007C4E56" w:rsidRPr="005E3794">
        <w:t xml:space="preserve"> but does not meaningfully increase affordability, with London remaining one of the least affordable cities in Europe.</w:t>
      </w:r>
    </w:p>
    <w:p w14:paraId="06C240D2" w14:textId="3EB49391" w:rsidR="00B23CDF" w:rsidRPr="005E3794" w:rsidRDefault="00B23CDF" w:rsidP="005E1279">
      <w:pPr>
        <w:pStyle w:val="Mainbody"/>
        <w:numPr>
          <w:ilvl w:val="0"/>
          <w:numId w:val="0"/>
        </w:numPr>
        <w:ind w:left="426"/>
      </w:pPr>
      <w:r w:rsidRPr="005E3794">
        <w:rPr>
          <w:noProof/>
        </w:rPr>
        <w:drawing>
          <wp:inline distT="0" distB="0" distL="0" distR="0" wp14:anchorId="308DE7CF" wp14:editId="27B37F6B">
            <wp:extent cx="5274310" cy="2569210"/>
            <wp:effectExtent l="0" t="0" r="2540" b="2540"/>
            <wp:docPr id="135895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56192" name=""/>
                    <pic:cNvPicPr/>
                  </pic:nvPicPr>
                  <pic:blipFill>
                    <a:blip r:embed="rId16"/>
                    <a:stretch>
                      <a:fillRect/>
                    </a:stretch>
                  </pic:blipFill>
                  <pic:spPr>
                    <a:xfrm>
                      <a:off x="0" y="0"/>
                      <a:ext cx="5274310" cy="2569210"/>
                    </a:xfrm>
                    <a:prstGeom prst="rect">
                      <a:avLst/>
                    </a:prstGeom>
                  </pic:spPr>
                </pic:pic>
              </a:graphicData>
            </a:graphic>
          </wp:inline>
        </w:drawing>
      </w:r>
    </w:p>
    <w:p w14:paraId="18511A37" w14:textId="77777777" w:rsidR="004611EF" w:rsidRPr="005E3794" w:rsidRDefault="004611EF" w:rsidP="00C96056">
      <w:pPr>
        <w:pStyle w:val="Heading2"/>
      </w:pPr>
      <w:r w:rsidRPr="005E3794">
        <w:t>Scenario 3 – Unsuccessful policy and recession</w:t>
      </w:r>
    </w:p>
    <w:p w14:paraId="2CEB406F" w14:textId="6030D0FE" w:rsidR="007C4E56" w:rsidRPr="005E3794" w:rsidRDefault="007C4E56" w:rsidP="005E1279">
      <w:pPr>
        <w:pStyle w:val="Mainbody"/>
      </w:pPr>
      <w:r w:rsidRPr="005E3794">
        <w:t xml:space="preserve">In this scenario, the recent slump </w:t>
      </w:r>
      <w:r w:rsidR="006E4B78" w:rsidRPr="005E3794">
        <w:t xml:space="preserve">persists either because of worsening economic conditions (e.g., a recession in the US). </w:t>
      </w:r>
      <w:r w:rsidR="00F901DF" w:rsidRPr="005E3794">
        <w:t xml:space="preserve">Initially ambitious policies to reform planning and help delivery at most mitigate the worst of the worst. House prices remain </w:t>
      </w:r>
      <w:r w:rsidR="00192664" w:rsidRPr="005E3794">
        <w:t xml:space="preserve">extremely unaffordable even as more and more low-to-middle-income people leave London as they cannot afford to live here anymore. Planning applications slowly decrease as developers no longer see London as a </w:t>
      </w:r>
      <w:r w:rsidR="00333E95" w:rsidRPr="005E3794">
        <w:t xml:space="preserve">profitable place to construct. This hits affordable housing targets as well. Completions remain around the current level, decreasing slightly until the end of the decade, with a meagre </w:t>
      </w:r>
      <w:r w:rsidR="006D2E21" w:rsidRPr="005E3794">
        <w:t>10,000 in the year leading up to Q1 2029.</w:t>
      </w:r>
    </w:p>
    <w:p w14:paraId="0D2FB0AC" w14:textId="43B4669B" w:rsidR="004062CC" w:rsidRPr="005E3794" w:rsidRDefault="00075D99" w:rsidP="005E1279">
      <w:pPr>
        <w:pStyle w:val="Mainbody"/>
        <w:numPr>
          <w:ilvl w:val="0"/>
          <w:numId w:val="0"/>
        </w:numPr>
        <w:ind w:left="426"/>
        <w:rPr>
          <w:u w:val="single"/>
        </w:rPr>
      </w:pPr>
      <w:r w:rsidRPr="005E3794">
        <w:rPr>
          <w:noProof/>
        </w:rPr>
        <w:drawing>
          <wp:inline distT="0" distB="0" distL="0" distR="0" wp14:anchorId="2FD81F4D" wp14:editId="36786481">
            <wp:extent cx="5274310" cy="2647315"/>
            <wp:effectExtent l="0" t="0" r="2540" b="635"/>
            <wp:docPr id="208852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520440" name=""/>
                    <pic:cNvPicPr/>
                  </pic:nvPicPr>
                  <pic:blipFill>
                    <a:blip r:embed="rId17"/>
                    <a:stretch>
                      <a:fillRect/>
                    </a:stretch>
                  </pic:blipFill>
                  <pic:spPr>
                    <a:xfrm>
                      <a:off x="0" y="0"/>
                      <a:ext cx="5274310" cy="2647315"/>
                    </a:xfrm>
                    <a:prstGeom prst="rect">
                      <a:avLst/>
                    </a:prstGeom>
                  </pic:spPr>
                </pic:pic>
              </a:graphicData>
            </a:graphic>
          </wp:inline>
        </w:drawing>
      </w:r>
    </w:p>
    <w:p w14:paraId="7A675F8F" w14:textId="3A01FA79" w:rsidR="004611EF" w:rsidRPr="005E3794" w:rsidRDefault="00B4179B" w:rsidP="004611EF">
      <w:pPr>
        <w:pStyle w:val="Heading1"/>
      </w:pPr>
      <w:r w:rsidRPr="005E3794">
        <w:lastRenderedPageBreak/>
        <w:t>L</w:t>
      </w:r>
      <w:r w:rsidR="004611EF" w:rsidRPr="005E3794">
        <w:t>imitations</w:t>
      </w:r>
    </w:p>
    <w:p w14:paraId="1208083D" w14:textId="6BFE1B9B" w:rsidR="00B4179B" w:rsidRPr="005E3794" w:rsidRDefault="00B4179B" w:rsidP="005E1279">
      <w:pPr>
        <w:pStyle w:val="Mainbody"/>
      </w:pPr>
      <w:r w:rsidRPr="005E3794">
        <w:t xml:space="preserve">The scenario design, the qualitative indicators and the modelling of the quantitative indicators all have their limitations. However, as we emphasise in our Recommendations, this paper is intended as a starting point for further thought on plausible scenarios for London housing supply. The GLA should think carefully of its own role about bringing the favourable scenario about. </w:t>
      </w:r>
    </w:p>
    <w:p w14:paraId="5FDEFACB" w14:textId="4A5DCFBB" w:rsidR="004611EF" w:rsidRPr="005E3794" w:rsidRDefault="003F3C1A" w:rsidP="005E1279">
      <w:pPr>
        <w:pStyle w:val="Mainbody"/>
      </w:pPr>
      <w:r w:rsidRPr="005E3794">
        <w:t xml:space="preserve">The </w:t>
      </w:r>
      <w:r w:rsidR="00E44A4B" w:rsidRPr="005E3794">
        <w:t xml:space="preserve">transmission model </w:t>
      </w:r>
      <w:r w:rsidR="00B13F59" w:rsidRPr="005E3794">
        <w:t xml:space="preserve">provides a highly abstracted view of </w:t>
      </w:r>
      <w:r w:rsidRPr="005E3794">
        <w:t xml:space="preserve">the housing pipeline and how it might change in the future. They are most useful in </w:t>
      </w:r>
      <w:r w:rsidR="00954D0A" w:rsidRPr="005E3794">
        <w:t>providing a general sense of the magnitude of applications, approvals, starts and completions we should see given certain</w:t>
      </w:r>
      <w:r w:rsidR="00DF4B5F" w:rsidRPr="005E3794">
        <w:t xml:space="preserve"> outcomes. They are also useful for testing the effect of lowering obstructions in various places of the process, and to prompt further thinking about </w:t>
      </w:r>
      <w:r w:rsidR="00E44A4B" w:rsidRPr="005E3794">
        <w:t>what reductions would be realistic and what implications that could have.</w:t>
      </w:r>
    </w:p>
    <w:p w14:paraId="227AF1E0" w14:textId="446B38E4" w:rsidR="00564E2C" w:rsidRPr="005E3794" w:rsidRDefault="00564E2C" w:rsidP="005E1279">
      <w:pPr>
        <w:pStyle w:val="Mainbody"/>
      </w:pPr>
      <w:r w:rsidRPr="005E3794">
        <w:t xml:space="preserve">The key limitation is that it abstracts away all qualitative differences between sites, different types of housing, and different providers to provide a generalised picture of the process. It can only represent qualitative shifts within the sector as </w:t>
      </w:r>
      <w:r w:rsidR="00B54095" w:rsidRPr="005E3794">
        <w:t>quantitative changes in aggregate variables. For example, if more small developers enter the market and therefore the</w:t>
      </w:r>
      <w:r w:rsidR="0031747F" w:rsidRPr="005E3794">
        <w:t xml:space="preserve">re are more sites delivering, we can only show this as </w:t>
      </w:r>
      <w:r w:rsidR="0032453E" w:rsidRPr="005E3794">
        <w:t xml:space="preserve">a change in the abstract variable controlling the flow from the “started” to “completed” </w:t>
      </w:r>
      <w:r w:rsidR="00D024B9" w:rsidRPr="005E3794">
        <w:t>category.</w:t>
      </w:r>
      <w:r w:rsidR="00B54095" w:rsidRPr="005E3794">
        <w:t xml:space="preserve"> </w:t>
      </w:r>
    </w:p>
    <w:p w14:paraId="084826B9" w14:textId="784811A6" w:rsidR="004611EF" w:rsidRPr="005E3794" w:rsidRDefault="00B13F59" w:rsidP="005E1279">
      <w:pPr>
        <w:pStyle w:val="Mainbody"/>
      </w:pPr>
      <w:r w:rsidRPr="005E3794">
        <w:t>While we tried to account for as many qualitative factors as possible, and control for plausibility based on a range of evidence, it is possible that other factors (including difficult-to-predict ones) might end up having outsized influence on the housing supply pipeline in London.</w:t>
      </w:r>
    </w:p>
    <w:p w14:paraId="53024D0A" w14:textId="3D2305BD" w:rsidR="004611EF" w:rsidRPr="005E3794" w:rsidRDefault="004611EF" w:rsidP="00256743">
      <w:pPr>
        <w:pStyle w:val="Heading1"/>
        <w:numPr>
          <w:ilvl w:val="0"/>
          <w:numId w:val="0"/>
        </w:numPr>
        <w:ind w:left="360" w:hanging="360"/>
        <w:rPr>
          <w:rStyle w:val="Strong"/>
          <w:b/>
          <w:bCs/>
        </w:rPr>
      </w:pPr>
      <w:r w:rsidRPr="005E3794">
        <w:rPr>
          <w:rStyle w:val="Strong"/>
          <w:b/>
          <w:bCs/>
        </w:rPr>
        <w:t>Appendix 1 – Description of the flow model</w:t>
      </w:r>
    </w:p>
    <w:p w14:paraId="193CE1C3" w14:textId="77777777" w:rsidR="009E7625" w:rsidRPr="005E3794" w:rsidRDefault="009E7625" w:rsidP="009E7625"/>
    <w:sectPr w:rsidR="009E7625" w:rsidRPr="005E3794" w:rsidSect="00CD765C">
      <w:footerReference w:type="even" r:id="rId18"/>
      <w:footerReference w:type="default" r:id="rId19"/>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ábor Csontos" w:date="2024-08-16T10:10:00Z" w:initials="GC">
    <w:p w14:paraId="479EAF66" w14:textId="77777777" w:rsidR="00E958B8" w:rsidRDefault="00E958B8" w:rsidP="00E958B8">
      <w:pPr>
        <w:pStyle w:val="CommentText"/>
      </w:pPr>
      <w:r>
        <w:rPr>
          <w:rStyle w:val="CommentReference"/>
        </w:rPr>
        <w:annotationRef/>
      </w:r>
      <w:r>
        <w:rPr>
          <w:lang w:val="hu-HU"/>
        </w:rPr>
        <w:t>Todo: create a summary chart that shows completions for the three scenarios and a few years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9EAF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69A41B" w16cex:dateUtc="2024-08-16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9EAF66" w16cid:durableId="2A69A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247B" w14:textId="77777777" w:rsidR="00F02C89" w:rsidRDefault="00F02C89">
      <w:r>
        <w:separator/>
      </w:r>
    </w:p>
    <w:p w14:paraId="646B5FBE" w14:textId="77777777" w:rsidR="00F02C89" w:rsidRDefault="00F02C89"/>
  </w:endnote>
  <w:endnote w:type="continuationSeparator" w:id="0">
    <w:p w14:paraId="1D3CE963" w14:textId="77777777" w:rsidR="00F02C89" w:rsidRDefault="00F02C89">
      <w:r>
        <w:continuationSeparator/>
      </w:r>
    </w:p>
    <w:p w14:paraId="44D232F0" w14:textId="77777777" w:rsidR="00F02C89" w:rsidRDefault="00F02C89"/>
  </w:endnote>
  <w:endnote w:type="continuationNotice" w:id="1">
    <w:p w14:paraId="3EF44209" w14:textId="77777777" w:rsidR="00F02C89" w:rsidRDefault="00F02C89"/>
    <w:p w14:paraId="3B9637F9" w14:textId="77777777" w:rsidR="00F02C89" w:rsidRDefault="00F02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7C65A" w14:textId="40B7126F" w:rsidR="00CC5648" w:rsidRDefault="00CC5648" w:rsidP="007A58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03BF">
      <w:rPr>
        <w:rStyle w:val="PageNumber"/>
        <w:noProof/>
      </w:rPr>
      <w:t>3</w:t>
    </w:r>
    <w:r>
      <w:rPr>
        <w:rStyle w:val="PageNumber"/>
      </w:rPr>
      <w:fldChar w:fldCharType="end"/>
    </w:r>
  </w:p>
  <w:p w14:paraId="1FC1321B" w14:textId="77777777" w:rsidR="00CC5648" w:rsidRDefault="00CC5648">
    <w:pPr>
      <w:pStyle w:val="Footer"/>
    </w:pPr>
  </w:p>
  <w:p w14:paraId="1C887DB2" w14:textId="77777777" w:rsidR="00502879" w:rsidRDefault="00502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8414434"/>
      <w:docPartObj>
        <w:docPartGallery w:val="Page Numbers (Bottom of Page)"/>
        <w:docPartUnique/>
      </w:docPartObj>
    </w:sdtPr>
    <w:sdtContent>
      <w:sdt>
        <w:sdtPr>
          <w:id w:val="1728636285"/>
          <w:docPartObj>
            <w:docPartGallery w:val="Page Numbers (Top of Page)"/>
            <w:docPartUnique/>
          </w:docPartObj>
        </w:sdtPr>
        <w:sdtContent>
          <w:p w14:paraId="6BFBF7DE" w14:textId="4639A22D" w:rsidR="00B6696B" w:rsidRDefault="00B6696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4B0426A" w14:textId="77777777" w:rsidR="00B6696B" w:rsidRDefault="00B66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73D1" w14:textId="77777777" w:rsidR="00F02C89" w:rsidRDefault="00F02C89">
      <w:r>
        <w:separator/>
      </w:r>
    </w:p>
    <w:p w14:paraId="7412E3B4" w14:textId="77777777" w:rsidR="00F02C89" w:rsidRDefault="00F02C89"/>
  </w:footnote>
  <w:footnote w:type="continuationSeparator" w:id="0">
    <w:p w14:paraId="54E2B8D1" w14:textId="77777777" w:rsidR="00F02C89" w:rsidRDefault="00F02C89">
      <w:r>
        <w:continuationSeparator/>
      </w:r>
    </w:p>
    <w:p w14:paraId="18D9008C" w14:textId="77777777" w:rsidR="00F02C89" w:rsidRDefault="00F02C89"/>
  </w:footnote>
  <w:footnote w:type="continuationNotice" w:id="1">
    <w:p w14:paraId="2D686C78" w14:textId="77777777" w:rsidR="00F02C89" w:rsidRDefault="00F02C89"/>
    <w:p w14:paraId="1A15F5B6" w14:textId="77777777" w:rsidR="00F02C89" w:rsidRDefault="00F02C89"/>
  </w:footnote>
  <w:footnote w:id="2">
    <w:p w14:paraId="4F1AA5E9" w14:textId="5BB6CB6B" w:rsidR="001C4602" w:rsidRPr="001C4602" w:rsidRDefault="001C4602">
      <w:pPr>
        <w:pStyle w:val="FootnoteText"/>
        <w:rPr>
          <w:rFonts w:asciiTheme="minorHAnsi" w:hAnsiTheme="minorHAnsi"/>
          <w:lang w:val="hu-HU"/>
        </w:rPr>
      </w:pPr>
      <w:r>
        <w:rPr>
          <w:rStyle w:val="FootnoteReference"/>
        </w:rPr>
        <w:footnoteRef/>
      </w:r>
      <w:r>
        <w:t xml:space="preserve"> </w:t>
      </w:r>
      <w:hyperlink r:id="rId1" w:anchor=":~:text=London%20needs%20%C2%A34.9bn,produced%20by%20Savills%20Affordable%20Housing." w:history="1">
        <w:r>
          <w:rPr>
            <w:rStyle w:val="Hyperlink"/>
          </w:rPr>
          <w:t>London’s affordable housing funding requirement | London City Hall</w:t>
        </w:r>
      </w:hyperlink>
    </w:p>
  </w:footnote>
  <w:footnote w:id="3">
    <w:p w14:paraId="56DB8A64" w14:textId="29D3B346" w:rsidR="00EC5745" w:rsidRPr="00EC5745" w:rsidRDefault="00EC5745">
      <w:pPr>
        <w:pStyle w:val="FootnoteText"/>
        <w:rPr>
          <w:rFonts w:asciiTheme="minorHAnsi" w:hAnsiTheme="minorHAnsi"/>
          <w:lang w:val="hu-HU"/>
        </w:rPr>
      </w:pPr>
      <w:r>
        <w:rPr>
          <w:rStyle w:val="FootnoteReference"/>
        </w:rPr>
        <w:footnoteRef/>
      </w:r>
      <w:r>
        <w:t xml:space="preserve"> </w:t>
      </w:r>
      <w:r>
        <w:rPr>
          <w:rFonts w:asciiTheme="minorHAnsi" w:hAnsiTheme="minorHAnsi"/>
          <w:lang w:val="hu-HU"/>
        </w:rPr>
        <w:t>Again, this is based only on the current quarter’s data and changes throughout the model timeline.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65F"/>
    <w:multiLevelType w:val="hybridMultilevel"/>
    <w:tmpl w:val="A3569884"/>
    <w:lvl w:ilvl="0" w:tplc="8F82EF90">
      <w:start w:val="1"/>
      <w:numFmt w:val="lowerRoman"/>
      <w:pStyle w:val="subpoint"/>
      <w:lvlText w:val="%1."/>
      <w:lvlJc w:val="left"/>
      <w:pPr>
        <w:ind w:left="1211" w:hanging="360"/>
      </w:pPr>
      <w:rPr>
        <w:rFonts w:hint="default"/>
        <w:b w:val="0"/>
        <w:i w:val="0"/>
      </w:rPr>
    </w:lvl>
    <w:lvl w:ilvl="1" w:tplc="4B7433E8">
      <w:start w:val="1"/>
      <w:numFmt w:val="lowerLetter"/>
      <w:pStyle w:val="subsubpoint"/>
      <w:lvlText w:val="%2."/>
      <w:lvlJc w:val="left"/>
      <w:pPr>
        <w:ind w:left="1440" w:hanging="360"/>
      </w:pPr>
    </w:lvl>
    <w:lvl w:ilvl="2" w:tplc="7898FE46">
      <w:start w:val="2"/>
      <w:numFmt w:val="lowerRoman"/>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83ED4"/>
    <w:multiLevelType w:val="multilevel"/>
    <w:tmpl w:val="72E2C9E6"/>
    <w:lvl w:ilvl="0">
      <w:start w:val="1"/>
      <w:numFmt w:val="decimal"/>
      <w:lvlText w:val="%1."/>
      <w:lvlJc w:val="left"/>
      <w:pPr>
        <w:ind w:left="284" w:hanging="284"/>
      </w:pPr>
      <w:rPr>
        <w:rFonts w:hint="default"/>
      </w:rPr>
    </w:lvl>
    <w:lvl w:ilvl="1">
      <w:start w:val="1"/>
      <w:numFmt w:val="decimal"/>
      <w:isLgl/>
      <w:lvlText w:val="%1.%2"/>
      <w:lvlJc w:val="left"/>
      <w:pPr>
        <w:ind w:left="851" w:hanging="284"/>
      </w:pPr>
      <w:rPr>
        <w:rFonts w:hint="default"/>
      </w:rPr>
    </w:lvl>
    <w:lvl w:ilvl="2">
      <w:start w:val="1"/>
      <w:numFmt w:val="decimal"/>
      <w:isLgl/>
      <w:lvlText w:val="%1.%2.%3"/>
      <w:lvlJc w:val="left"/>
      <w:pPr>
        <w:ind w:left="1418" w:hanging="284"/>
      </w:pPr>
      <w:rPr>
        <w:rFonts w:hint="default"/>
      </w:rPr>
    </w:lvl>
    <w:lvl w:ilvl="3">
      <w:start w:val="1"/>
      <w:numFmt w:val="decimal"/>
      <w:isLgl/>
      <w:lvlText w:val="%1.%2.%3.%4"/>
      <w:lvlJc w:val="left"/>
      <w:pPr>
        <w:ind w:left="1985" w:hanging="284"/>
      </w:pPr>
      <w:rPr>
        <w:rFonts w:hint="default"/>
      </w:rPr>
    </w:lvl>
    <w:lvl w:ilvl="4">
      <w:start w:val="1"/>
      <w:numFmt w:val="decimal"/>
      <w:isLgl/>
      <w:lvlText w:val="%1.%2.%3.%4.%5"/>
      <w:lvlJc w:val="left"/>
      <w:pPr>
        <w:ind w:left="2552" w:hanging="284"/>
      </w:pPr>
      <w:rPr>
        <w:rFonts w:hint="default"/>
      </w:rPr>
    </w:lvl>
    <w:lvl w:ilvl="5">
      <w:start w:val="1"/>
      <w:numFmt w:val="decimal"/>
      <w:isLgl/>
      <w:lvlText w:val="%1.%2.%3.%4.%5.%6"/>
      <w:lvlJc w:val="left"/>
      <w:pPr>
        <w:ind w:left="3119" w:hanging="284"/>
      </w:pPr>
      <w:rPr>
        <w:rFonts w:hint="default"/>
      </w:rPr>
    </w:lvl>
    <w:lvl w:ilvl="6">
      <w:start w:val="1"/>
      <w:numFmt w:val="decimal"/>
      <w:isLgl/>
      <w:lvlText w:val="%1.%2.%3.%4.%5.%6.%7"/>
      <w:lvlJc w:val="left"/>
      <w:pPr>
        <w:ind w:left="3686" w:hanging="284"/>
      </w:pPr>
      <w:rPr>
        <w:rFonts w:hint="default"/>
      </w:rPr>
    </w:lvl>
    <w:lvl w:ilvl="7">
      <w:start w:val="1"/>
      <w:numFmt w:val="decimal"/>
      <w:isLgl/>
      <w:lvlText w:val="%1.%2.%3.%4.%5.%6.%7.%8"/>
      <w:lvlJc w:val="left"/>
      <w:pPr>
        <w:ind w:left="4253" w:hanging="284"/>
      </w:pPr>
      <w:rPr>
        <w:rFonts w:hint="default"/>
      </w:rPr>
    </w:lvl>
    <w:lvl w:ilvl="8">
      <w:start w:val="1"/>
      <w:numFmt w:val="decimal"/>
      <w:isLgl/>
      <w:lvlText w:val="%1.%2.%3.%4.%5.%6.%7.%8.%9"/>
      <w:lvlJc w:val="left"/>
      <w:pPr>
        <w:ind w:left="4820" w:hanging="284"/>
      </w:pPr>
      <w:rPr>
        <w:rFonts w:hint="default"/>
      </w:rPr>
    </w:lvl>
  </w:abstractNum>
  <w:abstractNum w:abstractNumId="2" w15:restartNumberingAfterBreak="0">
    <w:nsid w:val="1C5B007A"/>
    <w:multiLevelType w:val="multilevel"/>
    <w:tmpl w:val="D5EA0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D3798"/>
    <w:multiLevelType w:val="multilevel"/>
    <w:tmpl w:val="3F2E319C"/>
    <w:lvl w:ilvl="0">
      <w:start w:val="1"/>
      <w:numFmt w:val="decimal"/>
      <w:pStyle w:val="Heading1"/>
      <w:lvlText w:val="%1."/>
      <w:lvlJc w:val="left"/>
      <w:pPr>
        <w:ind w:left="360" w:hanging="360"/>
      </w:pPr>
    </w:lvl>
    <w:lvl w:ilvl="1">
      <w:start w:val="1"/>
      <w:numFmt w:val="decimal"/>
      <w:pStyle w:val="Mainbody"/>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E2B06"/>
    <w:multiLevelType w:val="hybridMultilevel"/>
    <w:tmpl w:val="96305D06"/>
    <w:lvl w:ilvl="0" w:tplc="3B9AD98A">
      <w:start w:val="1"/>
      <w:numFmt w:val="decimal"/>
      <w:lvlText w:val="1.%1"/>
      <w:lvlJc w:val="left"/>
      <w:pPr>
        <w:ind w:left="360" w:hanging="360"/>
      </w:pPr>
      <w:rPr>
        <w:rFonts w:hint="default"/>
      </w:rPr>
    </w:lvl>
    <w:lvl w:ilvl="1" w:tplc="08090019">
      <w:start w:val="1"/>
      <w:numFmt w:val="lowerLetter"/>
      <w:lvlText w:val="%2."/>
      <w:lvlJc w:val="left"/>
      <w:pPr>
        <w:ind w:left="229" w:hanging="360"/>
      </w:pPr>
    </w:lvl>
    <w:lvl w:ilvl="2" w:tplc="0809001B">
      <w:start w:val="1"/>
      <w:numFmt w:val="lowerRoman"/>
      <w:lvlText w:val="%3."/>
      <w:lvlJc w:val="right"/>
      <w:pPr>
        <w:ind w:left="949" w:hanging="180"/>
      </w:pPr>
    </w:lvl>
    <w:lvl w:ilvl="3" w:tplc="0809000F" w:tentative="1">
      <w:start w:val="1"/>
      <w:numFmt w:val="decimal"/>
      <w:lvlText w:val="%4."/>
      <w:lvlJc w:val="left"/>
      <w:pPr>
        <w:ind w:left="1669" w:hanging="360"/>
      </w:pPr>
    </w:lvl>
    <w:lvl w:ilvl="4" w:tplc="08090019" w:tentative="1">
      <w:start w:val="1"/>
      <w:numFmt w:val="lowerLetter"/>
      <w:lvlText w:val="%5."/>
      <w:lvlJc w:val="left"/>
      <w:pPr>
        <w:ind w:left="2389" w:hanging="360"/>
      </w:pPr>
    </w:lvl>
    <w:lvl w:ilvl="5" w:tplc="0809001B" w:tentative="1">
      <w:start w:val="1"/>
      <w:numFmt w:val="lowerRoman"/>
      <w:lvlText w:val="%6."/>
      <w:lvlJc w:val="right"/>
      <w:pPr>
        <w:ind w:left="3109" w:hanging="180"/>
      </w:pPr>
    </w:lvl>
    <w:lvl w:ilvl="6" w:tplc="0809000F" w:tentative="1">
      <w:start w:val="1"/>
      <w:numFmt w:val="decimal"/>
      <w:lvlText w:val="%7."/>
      <w:lvlJc w:val="left"/>
      <w:pPr>
        <w:ind w:left="3829" w:hanging="360"/>
      </w:pPr>
    </w:lvl>
    <w:lvl w:ilvl="7" w:tplc="08090019" w:tentative="1">
      <w:start w:val="1"/>
      <w:numFmt w:val="lowerLetter"/>
      <w:lvlText w:val="%8."/>
      <w:lvlJc w:val="left"/>
      <w:pPr>
        <w:ind w:left="4549" w:hanging="360"/>
      </w:pPr>
    </w:lvl>
    <w:lvl w:ilvl="8" w:tplc="0809001B" w:tentative="1">
      <w:start w:val="1"/>
      <w:numFmt w:val="lowerRoman"/>
      <w:lvlText w:val="%9."/>
      <w:lvlJc w:val="right"/>
      <w:pPr>
        <w:ind w:left="5269" w:hanging="180"/>
      </w:pPr>
    </w:lvl>
  </w:abstractNum>
  <w:abstractNum w:abstractNumId="5" w15:restartNumberingAfterBreak="0">
    <w:nsid w:val="36B575DC"/>
    <w:multiLevelType w:val="multilevel"/>
    <w:tmpl w:val="C43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B56D0"/>
    <w:multiLevelType w:val="multilevel"/>
    <w:tmpl w:val="56DC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6B6B94"/>
    <w:multiLevelType w:val="hybridMultilevel"/>
    <w:tmpl w:val="0D98FECC"/>
    <w:lvl w:ilvl="0" w:tplc="80C239EC">
      <w:start w:val="1"/>
      <w:numFmt w:val="bullet"/>
      <w:pStyle w:val="Bulletparagraph"/>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8" w15:restartNumberingAfterBreak="0">
    <w:nsid w:val="48E5479A"/>
    <w:multiLevelType w:val="hybridMultilevel"/>
    <w:tmpl w:val="7FF8C3DC"/>
    <w:lvl w:ilvl="0" w:tplc="6FD6D60C">
      <w:start w:val="1"/>
      <w:numFmt w:val="bullet"/>
      <w:pStyle w:val="Bulletpoin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4ADA4EA2"/>
    <w:multiLevelType w:val="multilevel"/>
    <w:tmpl w:val="C43CC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C727B0"/>
    <w:multiLevelType w:val="multilevel"/>
    <w:tmpl w:val="D642638E"/>
    <w:lvl w:ilvl="0">
      <w:start w:val="1"/>
      <w:numFmt w:val="decimal"/>
      <w:lvlText w:val="%1."/>
      <w:lvlJc w:val="left"/>
      <w:pPr>
        <w:ind w:left="720" w:hanging="360"/>
      </w:pPr>
      <w:rPr>
        <w:b/>
      </w:rPr>
    </w:lvl>
    <w:lvl w:ilvl="1">
      <w:start w:val="1"/>
      <w:numFmt w:val="decimal"/>
      <w:pStyle w:val="Heading3"/>
      <w:isLgl/>
      <w:lvlText w:val="%1.%2"/>
      <w:lvlJc w:val="left"/>
      <w:pPr>
        <w:ind w:left="720" w:hanging="360"/>
      </w:pPr>
      <w:rPr>
        <w:b w:val="0"/>
        <w:i w:val="0"/>
        <w:iCs w:val="0"/>
        <w:color w:val="auto"/>
      </w:rPr>
    </w:lvl>
    <w:lvl w:ilvl="2">
      <w:start w:val="1"/>
      <w:numFmt w:val="lowerLetter"/>
      <w:lvlText w:val="%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 w15:restartNumberingAfterBreak="0">
    <w:nsid w:val="7F4954D4"/>
    <w:multiLevelType w:val="multilevel"/>
    <w:tmpl w:val="C43CC6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621568">
    <w:abstractNumId w:val="4"/>
  </w:num>
  <w:num w:numId="2" w16cid:durableId="1001739761">
    <w:abstractNumId w:val="8"/>
  </w:num>
  <w:num w:numId="3" w16cid:durableId="4243522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9569509">
    <w:abstractNumId w:val="7"/>
  </w:num>
  <w:num w:numId="5" w16cid:durableId="2033794944">
    <w:abstractNumId w:val="1"/>
  </w:num>
  <w:num w:numId="6" w16cid:durableId="1701123133">
    <w:abstractNumId w:val="4"/>
  </w:num>
  <w:num w:numId="7" w16cid:durableId="1275281924">
    <w:abstractNumId w:val="4"/>
  </w:num>
  <w:num w:numId="8" w16cid:durableId="1360083322">
    <w:abstractNumId w:val="0"/>
  </w:num>
  <w:num w:numId="9" w16cid:durableId="1315913921">
    <w:abstractNumId w:val="4"/>
  </w:num>
  <w:num w:numId="10" w16cid:durableId="1783308053">
    <w:abstractNumId w:val="4"/>
  </w:num>
  <w:num w:numId="11" w16cid:durableId="897671381">
    <w:abstractNumId w:val="4"/>
  </w:num>
  <w:num w:numId="12" w16cid:durableId="165941940">
    <w:abstractNumId w:val="4"/>
  </w:num>
  <w:num w:numId="13" w16cid:durableId="2005358696">
    <w:abstractNumId w:val="4"/>
  </w:num>
  <w:num w:numId="14" w16cid:durableId="759256088">
    <w:abstractNumId w:val="4"/>
  </w:num>
  <w:num w:numId="15" w16cid:durableId="272515077">
    <w:abstractNumId w:val="4"/>
  </w:num>
  <w:num w:numId="16" w16cid:durableId="1799883407">
    <w:abstractNumId w:val="4"/>
  </w:num>
  <w:num w:numId="17" w16cid:durableId="761220021">
    <w:abstractNumId w:val="4"/>
  </w:num>
  <w:num w:numId="18" w16cid:durableId="795485837">
    <w:abstractNumId w:val="2"/>
  </w:num>
  <w:num w:numId="19" w16cid:durableId="1754355536">
    <w:abstractNumId w:val="4"/>
  </w:num>
  <w:num w:numId="20" w16cid:durableId="1013073577">
    <w:abstractNumId w:val="4"/>
  </w:num>
  <w:num w:numId="21" w16cid:durableId="1547182236">
    <w:abstractNumId w:val="9"/>
  </w:num>
  <w:num w:numId="22" w16cid:durableId="1788154246">
    <w:abstractNumId w:val="6"/>
  </w:num>
  <w:num w:numId="23" w16cid:durableId="86049672">
    <w:abstractNumId w:val="11"/>
  </w:num>
  <w:num w:numId="24" w16cid:durableId="1094984235">
    <w:abstractNumId w:val="5"/>
  </w:num>
  <w:num w:numId="25" w16cid:durableId="2114741836">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ábor Csontos">
    <w15:presenceInfo w15:providerId="AD" w15:userId="S::Gabor.Csontos@london.gov.uk::0ec01b85-3864-440d-aa76-3eacfb913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AF7"/>
    <w:rsid w:val="00000024"/>
    <w:rsid w:val="00000FA4"/>
    <w:rsid w:val="00001CE8"/>
    <w:rsid w:val="00001ED5"/>
    <w:rsid w:val="00004298"/>
    <w:rsid w:val="0000450F"/>
    <w:rsid w:val="00004677"/>
    <w:rsid w:val="000053BE"/>
    <w:rsid w:val="0000540F"/>
    <w:rsid w:val="0000694B"/>
    <w:rsid w:val="000078DD"/>
    <w:rsid w:val="00007FBD"/>
    <w:rsid w:val="000105F7"/>
    <w:rsid w:val="00011907"/>
    <w:rsid w:val="000121FE"/>
    <w:rsid w:val="00012FE3"/>
    <w:rsid w:val="000134CD"/>
    <w:rsid w:val="00013717"/>
    <w:rsid w:val="00013734"/>
    <w:rsid w:val="00013DE0"/>
    <w:rsid w:val="00013E28"/>
    <w:rsid w:val="0001464C"/>
    <w:rsid w:val="0001487D"/>
    <w:rsid w:val="00014C69"/>
    <w:rsid w:val="000165FB"/>
    <w:rsid w:val="00020AFD"/>
    <w:rsid w:val="00020C69"/>
    <w:rsid w:val="00022299"/>
    <w:rsid w:val="000234BD"/>
    <w:rsid w:val="000240D4"/>
    <w:rsid w:val="00024646"/>
    <w:rsid w:val="00025AD5"/>
    <w:rsid w:val="0002652E"/>
    <w:rsid w:val="000266B9"/>
    <w:rsid w:val="00026BB9"/>
    <w:rsid w:val="00027055"/>
    <w:rsid w:val="000277F0"/>
    <w:rsid w:val="0003010C"/>
    <w:rsid w:val="0003179F"/>
    <w:rsid w:val="000318C6"/>
    <w:rsid w:val="00031D35"/>
    <w:rsid w:val="00031FFE"/>
    <w:rsid w:val="00032B19"/>
    <w:rsid w:val="00032D67"/>
    <w:rsid w:val="000333A4"/>
    <w:rsid w:val="000334DF"/>
    <w:rsid w:val="000335BC"/>
    <w:rsid w:val="00034561"/>
    <w:rsid w:val="00035C06"/>
    <w:rsid w:val="00036B86"/>
    <w:rsid w:val="00036E84"/>
    <w:rsid w:val="00036F83"/>
    <w:rsid w:val="00037011"/>
    <w:rsid w:val="00037561"/>
    <w:rsid w:val="00037A8A"/>
    <w:rsid w:val="00037F5D"/>
    <w:rsid w:val="0004123A"/>
    <w:rsid w:val="000417C8"/>
    <w:rsid w:val="00041C2B"/>
    <w:rsid w:val="00042E59"/>
    <w:rsid w:val="000443FC"/>
    <w:rsid w:val="00044694"/>
    <w:rsid w:val="000457B1"/>
    <w:rsid w:val="00045CB8"/>
    <w:rsid w:val="00046928"/>
    <w:rsid w:val="00047223"/>
    <w:rsid w:val="00047B87"/>
    <w:rsid w:val="00047EB4"/>
    <w:rsid w:val="00050418"/>
    <w:rsid w:val="00050620"/>
    <w:rsid w:val="0005103A"/>
    <w:rsid w:val="000515BF"/>
    <w:rsid w:val="00053181"/>
    <w:rsid w:val="00053247"/>
    <w:rsid w:val="00053EF3"/>
    <w:rsid w:val="00054161"/>
    <w:rsid w:val="000542EC"/>
    <w:rsid w:val="00054A8C"/>
    <w:rsid w:val="00054B2B"/>
    <w:rsid w:val="00055C60"/>
    <w:rsid w:val="000562F0"/>
    <w:rsid w:val="000564A8"/>
    <w:rsid w:val="00056504"/>
    <w:rsid w:val="000565C2"/>
    <w:rsid w:val="000569FA"/>
    <w:rsid w:val="00056C3B"/>
    <w:rsid w:val="00057786"/>
    <w:rsid w:val="00057BE4"/>
    <w:rsid w:val="0006101B"/>
    <w:rsid w:val="00061043"/>
    <w:rsid w:val="00063122"/>
    <w:rsid w:val="00064651"/>
    <w:rsid w:val="00064774"/>
    <w:rsid w:val="00064826"/>
    <w:rsid w:val="00064A23"/>
    <w:rsid w:val="00065133"/>
    <w:rsid w:val="00066590"/>
    <w:rsid w:val="00066F53"/>
    <w:rsid w:val="00070742"/>
    <w:rsid w:val="00071910"/>
    <w:rsid w:val="00071C9D"/>
    <w:rsid w:val="00072D48"/>
    <w:rsid w:val="00072DC8"/>
    <w:rsid w:val="00073F2C"/>
    <w:rsid w:val="00074929"/>
    <w:rsid w:val="00074AA6"/>
    <w:rsid w:val="00075D99"/>
    <w:rsid w:val="00076497"/>
    <w:rsid w:val="000776FC"/>
    <w:rsid w:val="0007782D"/>
    <w:rsid w:val="000806E6"/>
    <w:rsid w:val="00082289"/>
    <w:rsid w:val="00082A58"/>
    <w:rsid w:val="00082E82"/>
    <w:rsid w:val="00083232"/>
    <w:rsid w:val="0008350C"/>
    <w:rsid w:val="000849E3"/>
    <w:rsid w:val="00084BCA"/>
    <w:rsid w:val="00085EDC"/>
    <w:rsid w:val="00086107"/>
    <w:rsid w:val="00087027"/>
    <w:rsid w:val="00087237"/>
    <w:rsid w:val="00087475"/>
    <w:rsid w:val="00087ACA"/>
    <w:rsid w:val="0009041A"/>
    <w:rsid w:val="00090969"/>
    <w:rsid w:val="00090BDF"/>
    <w:rsid w:val="00092978"/>
    <w:rsid w:val="00093B49"/>
    <w:rsid w:val="00093D1F"/>
    <w:rsid w:val="00094223"/>
    <w:rsid w:val="00094FE1"/>
    <w:rsid w:val="00095130"/>
    <w:rsid w:val="00095C84"/>
    <w:rsid w:val="00095E4B"/>
    <w:rsid w:val="000969D4"/>
    <w:rsid w:val="00096CAE"/>
    <w:rsid w:val="000A0C61"/>
    <w:rsid w:val="000A1736"/>
    <w:rsid w:val="000A325D"/>
    <w:rsid w:val="000A3497"/>
    <w:rsid w:val="000A353C"/>
    <w:rsid w:val="000A4526"/>
    <w:rsid w:val="000A464D"/>
    <w:rsid w:val="000A4B7C"/>
    <w:rsid w:val="000A4E3B"/>
    <w:rsid w:val="000A4E8A"/>
    <w:rsid w:val="000A567B"/>
    <w:rsid w:val="000A5716"/>
    <w:rsid w:val="000A5AD6"/>
    <w:rsid w:val="000A7470"/>
    <w:rsid w:val="000A7973"/>
    <w:rsid w:val="000A7CCE"/>
    <w:rsid w:val="000B020F"/>
    <w:rsid w:val="000B04BD"/>
    <w:rsid w:val="000B0797"/>
    <w:rsid w:val="000B0E85"/>
    <w:rsid w:val="000B1456"/>
    <w:rsid w:val="000B156E"/>
    <w:rsid w:val="000B1749"/>
    <w:rsid w:val="000B2160"/>
    <w:rsid w:val="000B2C86"/>
    <w:rsid w:val="000B40F9"/>
    <w:rsid w:val="000B4451"/>
    <w:rsid w:val="000B4CA0"/>
    <w:rsid w:val="000B61B4"/>
    <w:rsid w:val="000B61CA"/>
    <w:rsid w:val="000B6BA5"/>
    <w:rsid w:val="000B6D7E"/>
    <w:rsid w:val="000B6F74"/>
    <w:rsid w:val="000B7082"/>
    <w:rsid w:val="000B70EE"/>
    <w:rsid w:val="000B76F4"/>
    <w:rsid w:val="000C0069"/>
    <w:rsid w:val="000C09F9"/>
    <w:rsid w:val="000C182C"/>
    <w:rsid w:val="000C2117"/>
    <w:rsid w:val="000C29F4"/>
    <w:rsid w:val="000C2BC2"/>
    <w:rsid w:val="000C39EF"/>
    <w:rsid w:val="000C3AD1"/>
    <w:rsid w:val="000C3C47"/>
    <w:rsid w:val="000C3D19"/>
    <w:rsid w:val="000C40C8"/>
    <w:rsid w:val="000C4520"/>
    <w:rsid w:val="000C4B40"/>
    <w:rsid w:val="000C4EA0"/>
    <w:rsid w:val="000C557F"/>
    <w:rsid w:val="000C62FA"/>
    <w:rsid w:val="000C63B3"/>
    <w:rsid w:val="000C6FCF"/>
    <w:rsid w:val="000D0FC8"/>
    <w:rsid w:val="000D19A5"/>
    <w:rsid w:val="000D2B68"/>
    <w:rsid w:val="000D3534"/>
    <w:rsid w:val="000D4BA1"/>
    <w:rsid w:val="000D5067"/>
    <w:rsid w:val="000D5CC1"/>
    <w:rsid w:val="000D5EFE"/>
    <w:rsid w:val="000D60A8"/>
    <w:rsid w:val="000D6E70"/>
    <w:rsid w:val="000D7751"/>
    <w:rsid w:val="000E0357"/>
    <w:rsid w:val="000E03B4"/>
    <w:rsid w:val="000E0C7D"/>
    <w:rsid w:val="000E1C81"/>
    <w:rsid w:val="000E1E76"/>
    <w:rsid w:val="000E30CA"/>
    <w:rsid w:val="000E3857"/>
    <w:rsid w:val="000E3F03"/>
    <w:rsid w:val="000E405A"/>
    <w:rsid w:val="000E4896"/>
    <w:rsid w:val="000E4AF7"/>
    <w:rsid w:val="000E4EF1"/>
    <w:rsid w:val="000E5327"/>
    <w:rsid w:val="000E5895"/>
    <w:rsid w:val="000E59D9"/>
    <w:rsid w:val="000E5B3C"/>
    <w:rsid w:val="000E6790"/>
    <w:rsid w:val="000E7382"/>
    <w:rsid w:val="000E73A2"/>
    <w:rsid w:val="000E747A"/>
    <w:rsid w:val="000F1264"/>
    <w:rsid w:val="000F2456"/>
    <w:rsid w:val="000F2738"/>
    <w:rsid w:val="000F2C26"/>
    <w:rsid w:val="000F339A"/>
    <w:rsid w:val="000F52F2"/>
    <w:rsid w:val="000F6011"/>
    <w:rsid w:val="000F6F0D"/>
    <w:rsid w:val="001004F0"/>
    <w:rsid w:val="00101B27"/>
    <w:rsid w:val="0010227B"/>
    <w:rsid w:val="001041D6"/>
    <w:rsid w:val="001042D6"/>
    <w:rsid w:val="00106257"/>
    <w:rsid w:val="00106698"/>
    <w:rsid w:val="001067BA"/>
    <w:rsid w:val="00107363"/>
    <w:rsid w:val="0010769E"/>
    <w:rsid w:val="001076A6"/>
    <w:rsid w:val="00107EF8"/>
    <w:rsid w:val="00111586"/>
    <w:rsid w:val="00111773"/>
    <w:rsid w:val="00111E2C"/>
    <w:rsid w:val="00112307"/>
    <w:rsid w:val="0011293E"/>
    <w:rsid w:val="0011327C"/>
    <w:rsid w:val="0011536E"/>
    <w:rsid w:val="00115382"/>
    <w:rsid w:val="00116388"/>
    <w:rsid w:val="00116E78"/>
    <w:rsid w:val="00117C23"/>
    <w:rsid w:val="00117D96"/>
    <w:rsid w:val="001206F7"/>
    <w:rsid w:val="00120C75"/>
    <w:rsid w:val="00120E6A"/>
    <w:rsid w:val="00121F5D"/>
    <w:rsid w:val="001223B9"/>
    <w:rsid w:val="00124443"/>
    <w:rsid w:val="0012464C"/>
    <w:rsid w:val="001250BF"/>
    <w:rsid w:val="00125738"/>
    <w:rsid w:val="0012631C"/>
    <w:rsid w:val="0012676B"/>
    <w:rsid w:val="00127106"/>
    <w:rsid w:val="00127513"/>
    <w:rsid w:val="00130430"/>
    <w:rsid w:val="001305F7"/>
    <w:rsid w:val="0013112D"/>
    <w:rsid w:val="00131A9E"/>
    <w:rsid w:val="001321CC"/>
    <w:rsid w:val="00132627"/>
    <w:rsid w:val="001327E7"/>
    <w:rsid w:val="001330FD"/>
    <w:rsid w:val="00133512"/>
    <w:rsid w:val="00133BB5"/>
    <w:rsid w:val="00133F2B"/>
    <w:rsid w:val="00134B62"/>
    <w:rsid w:val="001351FE"/>
    <w:rsid w:val="001366BD"/>
    <w:rsid w:val="00136881"/>
    <w:rsid w:val="00136DD5"/>
    <w:rsid w:val="00136DF7"/>
    <w:rsid w:val="001379C1"/>
    <w:rsid w:val="00137E0E"/>
    <w:rsid w:val="0014089C"/>
    <w:rsid w:val="0014096D"/>
    <w:rsid w:val="00140CBC"/>
    <w:rsid w:val="00141801"/>
    <w:rsid w:val="00141A45"/>
    <w:rsid w:val="00141C79"/>
    <w:rsid w:val="00141CE8"/>
    <w:rsid w:val="001429EA"/>
    <w:rsid w:val="00142A2F"/>
    <w:rsid w:val="00142DFB"/>
    <w:rsid w:val="0014471B"/>
    <w:rsid w:val="0014523F"/>
    <w:rsid w:val="00145518"/>
    <w:rsid w:val="00146513"/>
    <w:rsid w:val="00146D1F"/>
    <w:rsid w:val="00147421"/>
    <w:rsid w:val="001476AB"/>
    <w:rsid w:val="00147A62"/>
    <w:rsid w:val="00147E7E"/>
    <w:rsid w:val="00150753"/>
    <w:rsid w:val="00150BE2"/>
    <w:rsid w:val="001526E0"/>
    <w:rsid w:val="00153D9C"/>
    <w:rsid w:val="0015500E"/>
    <w:rsid w:val="00155B23"/>
    <w:rsid w:val="00157082"/>
    <w:rsid w:val="001572A3"/>
    <w:rsid w:val="0015756B"/>
    <w:rsid w:val="001605BF"/>
    <w:rsid w:val="00160880"/>
    <w:rsid w:val="00160ED2"/>
    <w:rsid w:val="001614B2"/>
    <w:rsid w:val="001625B0"/>
    <w:rsid w:val="0016388D"/>
    <w:rsid w:val="00163EE7"/>
    <w:rsid w:val="00164751"/>
    <w:rsid w:val="00164BFB"/>
    <w:rsid w:val="00164FFB"/>
    <w:rsid w:val="001652DC"/>
    <w:rsid w:val="001653DD"/>
    <w:rsid w:val="00165C88"/>
    <w:rsid w:val="00165CF2"/>
    <w:rsid w:val="001661C5"/>
    <w:rsid w:val="00166C1D"/>
    <w:rsid w:val="00167455"/>
    <w:rsid w:val="0016763E"/>
    <w:rsid w:val="0017083C"/>
    <w:rsid w:val="00171A96"/>
    <w:rsid w:val="00171B1A"/>
    <w:rsid w:val="00171B44"/>
    <w:rsid w:val="00171EA2"/>
    <w:rsid w:val="0017223A"/>
    <w:rsid w:val="00172E8A"/>
    <w:rsid w:val="00173AC1"/>
    <w:rsid w:val="00173DEC"/>
    <w:rsid w:val="00173FF2"/>
    <w:rsid w:val="00174FC0"/>
    <w:rsid w:val="001765A9"/>
    <w:rsid w:val="0017690D"/>
    <w:rsid w:val="00176B65"/>
    <w:rsid w:val="00177213"/>
    <w:rsid w:val="001808CF"/>
    <w:rsid w:val="00182255"/>
    <w:rsid w:val="001822AE"/>
    <w:rsid w:val="0018238C"/>
    <w:rsid w:val="0018240C"/>
    <w:rsid w:val="00182752"/>
    <w:rsid w:val="00183B0D"/>
    <w:rsid w:val="001847E4"/>
    <w:rsid w:val="00184FFA"/>
    <w:rsid w:val="0018597D"/>
    <w:rsid w:val="00185BCA"/>
    <w:rsid w:val="00186E1E"/>
    <w:rsid w:val="0019053C"/>
    <w:rsid w:val="00190763"/>
    <w:rsid w:val="00190A15"/>
    <w:rsid w:val="00190BF5"/>
    <w:rsid w:val="001918FC"/>
    <w:rsid w:val="00192664"/>
    <w:rsid w:val="00195AAB"/>
    <w:rsid w:val="00195ABC"/>
    <w:rsid w:val="00196293"/>
    <w:rsid w:val="001969DF"/>
    <w:rsid w:val="0019724D"/>
    <w:rsid w:val="00197B49"/>
    <w:rsid w:val="001A02CD"/>
    <w:rsid w:val="001A1B6F"/>
    <w:rsid w:val="001A2663"/>
    <w:rsid w:val="001A2A2C"/>
    <w:rsid w:val="001A3510"/>
    <w:rsid w:val="001A3A55"/>
    <w:rsid w:val="001A3AAD"/>
    <w:rsid w:val="001A404D"/>
    <w:rsid w:val="001A47B3"/>
    <w:rsid w:val="001A5762"/>
    <w:rsid w:val="001A6591"/>
    <w:rsid w:val="001A6648"/>
    <w:rsid w:val="001B0E29"/>
    <w:rsid w:val="001B29C9"/>
    <w:rsid w:val="001B3212"/>
    <w:rsid w:val="001B49DF"/>
    <w:rsid w:val="001B67E2"/>
    <w:rsid w:val="001B69E0"/>
    <w:rsid w:val="001C054D"/>
    <w:rsid w:val="001C1540"/>
    <w:rsid w:val="001C1586"/>
    <w:rsid w:val="001C1591"/>
    <w:rsid w:val="001C20F3"/>
    <w:rsid w:val="001C2186"/>
    <w:rsid w:val="001C263E"/>
    <w:rsid w:val="001C2899"/>
    <w:rsid w:val="001C3170"/>
    <w:rsid w:val="001C334D"/>
    <w:rsid w:val="001C347D"/>
    <w:rsid w:val="001C3C2A"/>
    <w:rsid w:val="001C42B0"/>
    <w:rsid w:val="001C4602"/>
    <w:rsid w:val="001C5C78"/>
    <w:rsid w:val="001C6312"/>
    <w:rsid w:val="001C6342"/>
    <w:rsid w:val="001C7E6C"/>
    <w:rsid w:val="001D0252"/>
    <w:rsid w:val="001D0371"/>
    <w:rsid w:val="001D047C"/>
    <w:rsid w:val="001D09D5"/>
    <w:rsid w:val="001D13AD"/>
    <w:rsid w:val="001D27F2"/>
    <w:rsid w:val="001D5CB5"/>
    <w:rsid w:val="001D6264"/>
    <w:rsid w:val="001D760B"/>
    <w:rsid w:val="001E0F28"/>
    <w:rsid w:val="001E1121"/>
    <w:rsid w:val="001E1309"/>
    <w:rsid w:val="001E1812"/>
    <w:rsid w:val="001E2861"/>
    <w:rsid w:val="001E2895"/>
    <w:rsid w:val="001E3635"/>
    <w:rsid w:val="001E5D6C"/>
    <w:rsid w:val="001E5EE2"/>
    <w:rsid w:val="001E6819"/>
    <w:rsid w:val="001E6C50"/>
    <w:rsid w:val="001E6F89"/>
    <w:rsid w:val="001F02D7"/>
    <w:rsid w:val="001F0568"/>
    <w:rsid w:val="001F0C8F"/>
    <w:rsid w:val="001F10F2"/>
    <w:rsid w:val="001F12FA"/>
    <w:rsid w:val="001F1BE4"/>
    <w:rsid w:val="001F232E"/>
    <w:rsid w:val="001F2790"/>
    <w:rsid w:val="001F2B8F"/>
    <w:rsid w:val="001F2E61"/>
    <w:rsid w:val="001F3392"/>
    <w:rsid w:val="001F434D"/>
    <w:rsid w:val="001F498E"/>
    <w:rsid w:val="001F502E"/>
    <w:rsid w:val="001F5891"/>
    <w:rsid w:val="001F5AB5"/>
    <w:rsid w:val="001F5DBD"/>
    <w:rsid w:val="001F5E6C"/>
    <w:rsid w:val="001F6BF2"/>
    <w:rsid w:val="001F7592"/>
    <w:rsid w:val="001F7D7E"/>
    <w:rsid w:val="002017D9"/>
    <w:rsid w:val="002028B0"/>
    <w:rsid w:val="00202D58"/>
    <w:rsid w:val="0020512B"/>
    <w:rsid w:val="00205295"/>
    <w:rsid w:val="002055E6"/>
    <w:rsid w:val="002057A7"/>
    <w:rsid w:val="00205E30"/>
    <w:rsid w:val="00206615"/>
    <w:rsid w:val="0020726B"/>
    <w:rsid w:val="002101D3"/>
    <w:rsid w:val="002103CB"/>
    <w:rsid w:val="0021130D"/>
    <w:rsid w:val="00211BF9"/>
    <w:rsid w:val="00215424"/>
    <w:rsid w:val="00216B09"/>
    <w:rsid w:val="00217C5A"/>
    <w:rsid w:val="0022067E"/>
    <w:rsid w:val="002224A8"/>
    <w:rsid w:val="00222636"/>
    <w:rsid w:val="002234FD"/>
    <w:rsid w:val="00223E69"/>
    <w:rsid w:val="00224DA8"/>
    <w:rsid w:val="00225D74"/>
    <w:rsid w:val="00226D08"/>
    <w:rsid w:val="002278D6"/>
    <w:rsid w:val="00230A16"/>
    <w:rsid w:val="00230F50"/>
    <w:rsid w:val="002316A6"/>
    <w:rsid w:val="00231FCC"/>
    <w:rsid w:val="00232941"/>
    <w:rsid w:val="00233A6E"/>
    <w:rsid w:val="0023553E"/>
    <w:rsid w:val="00235AD9"/>
    <w:rsid w:val="002367BC"/>
    <w:rsid w:val="00236E44"/>
    <w:rsid w:val="0023745B"/>
    <w:rsid w:val="00237E76"/>
    <w:rsid w:val="00240EED"/>
    <w:rsid w:val="00240FB1"/>
    <w:rsid w:val="002414D8"/>
    <w:rsid w:val="002414F6"/>
    <w:rsid w:val="00241E9D"/>
    <w:rsid w:val="00242009"/>
    <w:rsid w:val="002430A6"/>
    <w:rsid w:val="00243BE9"/>
    <w:rsid w:val="00245282"/>
    <w:rsid w:val="00245E99"/>
    <w:rsid w:val="00245F31"/>
    <w:rsid w:val="00246125"/>
    <w:rsid w:val="00246521"/>
    <w:rsid w:val="00247504"/>
    <w:rsid w:val="00247E6E"/>
    <w:rsid w:val="002501E4"/>
    <w:rsid w:val="00251505"/>
    <w:rsid w:val="00251C52"/>
    <w:rsid w:val="00252D72"/>
    <w:rsid w:val="00253B80"/>
    <w:rsid w:val="0025422B"/>
    <w:rsid w:val="002553B4"/>
    <w:rsid w:val="002556B7"/>
    <w:rsid w:val="00255746"/>
    <w:rsid w:val="0025593C"/>
    <w:rsid w:val="002559D8"/>
    <w:rsid w:val="00256095"/>
    <w:rsid w:val="002564D8"/>
    <w:rsid w:val="00256638"/>
    <w:rsid w:val="00256743"/>
    <w:rsid w:val="002568D5"/>
    <w:rsid w:val="00256CE2"/>
    <w:rsid w:val="002605C5"/>
    <w:rsid w:val="00261275"/>
    <w:rsid w:val="002626E6"/>
    <w:rsid w:val="00263271"/>
    <w:rsid w:val="00263D63"/>
    <w:rsid w:val="00264B2F"/>
    <w:rsid w:val="00264D4F"/>
    <w:rsid w:val="00265495"/>
    <w:rsid w:val="002656ED"/>
    <w:rsid w:val="002659F1"/>
    <w:rsid w:val="00265FFA"/>
    <w:rsid w:val="0026610F"/>
    <w:rsid w:val="0026625A"/>
    <w:rsid w:val="00266D93"/>
    <w:rsid w:val="00266DDA"/>
    <w:rsid w:val="00267C80"/>
    <w:rsid w:val="002702C1"/>
    <w:rsid w:val="00270B64"/>
    <w:rsid w:val="00271732"/>
    <w:rsid w:val="00271CBF"/>
    <w:rsid w:val="0027231E"/>
    <w:rsid w:val="00272A70"/>
    <w:rsid w:val="00273389"/>
    <w:rsid w:val="00273540"/>
    <w:rsid w:val="0027440D"/>
    <w:rsid w:val="002751F7"/>
    <w:rsid w:val="00276FAC"/>
    <w:rsid w:val="002776F0"/>
    <w:rsid w:val="00281621"/>
    <w:rsid w:val="00281C15"/>
    <w:rsid w:val="002821BC"/>
    <w:rsid w:val="0028303F"/>
    <w:rsid w:val="00283D7C"/>
    <w:rsid w:val="002844D8"/>
    <w:rsid w:val="0028500D"/>
    <w:rsid w:val="00285F8C"/>
    <w:rsid w:val="0028616E"/>
    <w:rsid w:val="002863CA"/>
    <w:rsid w:val="00286836"/>
    <w:rsid w:val="0028704C"/>
    <w:rsid w:val="0028782E"/>
    <w:rsid w:val="00287AA5"/>
    <w:rsid w:val="0029034E"/>
    <w:rsid w:val="00290AC1"/>
    <w:rsid w:val="00290D4B"/>
    <w:rsid w:val="00290E5A"/>
    <w:rsid w:val="00291869"/>
    <w:rsid w:val="00291A1B"/>
    <w:rsid w:val="002928C4"/>
    <w:rsid w:val="002930DE"/>
    <w:rsid w:val="002935E2"/>
    <w:rsid w:val="00293694"/>
    <w:rsid w:val="00293A8A"/>
    <w:rsid w:val="0029462F"/>
    <w:rsid w:val="002950E6"/>
    <w:rsid w:val="00295B21"/>
    <w:rsid w:val="00295F26"/>
    <w:rsid w:val="00296240"/>
    <w:rsid w:val="00296F3A"/>
    <w:rsid w:val="002A0C33"/>
    <w:rsid w:val="002A111E"/>
    <w:rsid w:val="002A2A2C"/>
    <w:rsid w:val="002A2EE9"/>
    <w:rsid w:val="002A3C7C"/>
    <w:rsid w:val="002A5E97"/>
    <w:rsid w:val="002A68F1"/>
    <w:rsid w:val="002A6DD7"/>
    <w:rsid w:val="002A7071"/>
    <w:rsid w:val="002A74B1"/>
    <w:rsid w:val="002B039A"/>
    <w:rsid w:val="002B1048"/>
    <w:rsid w:val="002B1C51"/>
    <w:rsid w:val="002B2125"/>
    <w:rsid w:val="002B2269"/>
    <w:rsid w:val="002B3D17"/>
    <w:rsid w:val="002B3F47"/>
    <w:rsid w:val="002B4158"/>
    <w:rsid w:val="002B5714"/>
    <w:rsid w:val="002B5C83"/>
    <w:rsid w:val="002B5ED1"/>
    <w:rsid w:val="002B7710"/>
    <w:rsid w:val="002C0482"/>
    <w:rsid w:val="002C07B8"/>
    <w:rsid w:val="002C0ACB"/>
    <w:rsid w:val="002C1717"/>
    <w:rsid w:val="002C17A6"/>
    <w:rsid w:val="002C238F"/>
    <w:rsid w:val="002C2BD0"/>
    <w:rsid w:val="002C2E61"/>
    <w:rsid w:val="002C374B"/>
    <w:rsid w:val="002C3B3D"/>
    <w:rsid w:val="002C517E"/>
    <w:rsid w:val="002C5532"/>
    <w:rsid w:val="002D019C"/>
    <w:rsid w:val="002D1DC4"/>
    <w:rsid w:val="002D22C1"/>
    <w:rsid w:val="002D45C9"/>
    <w:rsid w:val="002D4B23"/>
    <w:rsid w:val="002D5182"/>
    <w:rsid w:val="002D66BA"/>
    <w:rsid w:val="002D76AC"/>
    <w:rsid w:val="002E05C1"/>
    <w:rsid w:val="002E0720"/>
    <w:rsid w:val="002E09CB"/>
    <w:rsid w:val="002E202B"/>
    <w:rsid w:val="002E281A"/>
    <w:rsid w:val="002E2D78"/>
    <w:rsid w:val="002E2E5A"/>
    <w:rsid w:val="002E42DF"/>
    <w:rsid w:val="002E4693"/>
    <w:rsid w:val="002E53F7"/>
    <w:rsid w:val="002E60D8"/>
    <w:rsid w:val="002E6C1D"/>
    <w:rsid w:val="002E7277"/>
    <w:rsid w:val="002E79AB"/>
    <w:rsid w:val="002E7F1E"/>
    <w:rsid w:val="002F0756"/>
    <w:rsid w:val="002F0D8D"/>
    <w:rsid w:val="002F15C2"/>
    <w:rsid w:val="002F21B1"/>
    <w:rsid w:val="002F2392"/>
    <w:rsid w:val="002F2F91"/>
    <w:rsid w:val="002F4113"/>
    <w:rsid w:val="002F4827"/>
    <w:rsid w:val="002F5F89"/>
    <w:rsid w:val="002F7A0B"/>
    <w:rsid w:val="002F7B2F"/>
    <w:rsid w:val="002F7DA0"/>
    <w:rsid w:val="003015BD"/>
    <w:rsid w:val="0030384C"/>
    <w:rsid w:val="003039DB"/>
    <w:rsid w:val="00304424"/>
    <w:rsid w:val="00304569"/>
    <w:rsid w:val="00305676"/>
    <w:rsid w:val="0030615B"/>
    <w:rsid w:val="00306B40"/>
    <w:rsid w:val="00306BFD"/>
    <w:rsid w:val="00306E84"/>
    <w:rsid w:val="00307F38"/>
    <w:rsid w:val="003106EC"/>
    <w:rsid w:val="00312195"/>
    <w:rsid w:val="0031258A"/>
    <w:rsid w:val="003125E5"/>
    <w:rsid w:val="00312F2C"/>
    <w:rsid w:val="00313A8C"/>
    <w:rsid w:val="003149CA"/>
    <w:rsid w:val="00315EB9"/>
    <w:rsid w:val="003162B4"/>
    <w:rsid w:val="0031747F"/>
    <w:rsid w:val="003174A3"/>
    <w:rsid w:val="00317F8D"/>
    <w:rsid w:val="00320070"/>
    <w:rsid w:val="00320C92"/>
    <w:rsid w:val="00320D20"/>
    <w:rsid w:val="00321155"/>
    <w:rsid w:val="0032133A"/>
    <w:rsid w:val="0032161B"/>
    <w:rsid w:val="00321DF9"/>
    <w:rsid w:val="00322730"/>
    <w:rsid w:val="0032285C"/>
    <w:rsid w:val="00322B8B"/>
    <w:rsid w:val="003230FF"/>
    <w:rsid w:val="003244C1"/>
    <w:rsid w:val="0032453E"/>
    <w:rsid w:val="003247AF"/>
    <w:rsid w:val="00324D7E"/>
    <w:rsid w:val="00325644"/>
    <w:rsid w:val="00325B7B"/>
    <w:rsid w:val="00326A0C"/>
    <w:rsid w:val="003274A4"/>
    <w:rsid w:val="003277B8"/>
    <w:rsid w:val="00327DD8"/>
    <w:rsid w:val="00330DAC"/>
    <w:rsid w:val="00331A74"/>
    <w:rsid w:val="00332BF5"/>
    <w:rsid w:val="00333E95"/>
    <w:rsid w:val="00333EB8"/>
    <w:rsid w:val="00333F12"/>
    <w:rsid w:val="00334994"/>
    <w:rsid w:val="00335550"/>
    <w:rsid w:val="00335E52"/>
    <w:rsid w:val="00336554"/>
    <w:rsid w:val="003365E7"/>
    <w:rsid w:val="0033683B"/>
    <w:rsid w:val="00336DCA"/>
    <w:rsid w:val="0033724A"/>
    <w:rsid w:val="00337832"/>
    <w:rsid w:val="003379E5"/>
    <w:rsid w:val="0034017E"/>
    <w:rsid w:val="0034062C"/>
    <w:rsid w:val="00340F1E"/>
    <w:rsid w:val="003416BA"/>
    <w:rsid w:val="00342AB3"/>
    <w:rsid w:val="00342D93"/>
    <w:rsid w:val="00344A86"/>
    <w:rsid w:val="0034520A"/>
    <w:rsid w:val="00345ACB"/>
    <w:rsid w:val="003463EA"/>
    <w:rsid w:val="00346D43"/>
    <w:rsid w:val="0034795C"/>
    <w:rsid w:val="00350050"/>
    <w:rsid w:val="0035008F"/>
    <w:rsid w:val="00350100"/>
    <w:rsid w:val="0035010A"/>
    <w:rsid w:val="0035134B"/>
    <w:rsid w:val="003515B0"/>
    <w:rsid w:val="00352850"/>
    <w:rsid w:val="00353C1E"/>
    <w:rsid w:val="00354160"/>
    <w:rsid w:val="003550D2"/>
    <w:rsid w:val="00355A48"/>
    <w:rsid w:val="00355AD3"/>
    <w:rsid w:val="00355DA5"/>
    <w:rsid w:val="00355FAA"/>
    <w:rsid w:val="0035674D"/>
    <w:rsid w:val="003571FD"/>
    <w:rsid w:val="00360796"/>
    <w:rsid w:val="003611F7"/>
    <w:rsid w:val="00361F8E"/>
    <w:rsid w:val="0036268B"/>
    <w:rsid w:val="00362E9D"/>
    <w:rsid w:val="00362ED5"/>
    <w:rsid w:val="0036338B"/>
    <w:rsid w:val="0036394F"/>
    <w:rsid w:val="00363AC2"/>
    <w:rsid w:val="0036450E"/>
    <w:rsid w:val="0036462C"/>
    <w:rsid w:val="00364861"/>
    <w:rsid w:val="00364879"/>
    <w:rsid w:val="00365B64"/>
    <w:rsid w:val="00365D02"/>
    <w:rsid w:val="00366379"/>
    <w:rsid w:val="00366A12"/>
    <w:rsid w:val="00367099"/>
    <w:rsid w:val="0036789B"/>
    <w:rsid w:val="00367E20"/>
    <w:rsid w:val="00367E88"/>
    <w:rsid w:val="0037002D"/>
    <w:rsid w:val="0037053E"/>
    <w:rsid w:val="0037127A"/>
    <w:rsid w:val="003714B6"/>
    <w:rsid w:val="0037309A"/>
    <w:rsid w:val="00373483"/>
    <w:rsid w:val="00375623"/>
    <w:rsid w:val="003763D7"/>
    <w:rsid w:val="0037664D"/>
    <w:rsid w:val="00377903"/>
    <w:rsid w:val="003809F2"/>
    <w:rsid w:val="00381345"/>
    <w:rsid w:val="00381A6F"/>
    <w:rsid w:val="00381F53"/>
    <w:rsid w:val="00382038"/>
    <w:rsid w:val="003834CA"/>
    <w:rsid w:val="0038392F"/>
    <w:rsid w:val="00383B43"/>
    <w:rsid w:val="003846E2"/>
    <w:rsid w:val="00384D5B"/>
    <w:rsid w:val="00385487"/>
    <w:rsid w:val="0038662F"/>
    <w:rsid w:val="00386C06"/>
    <w:rsid w:val="00387331"/>
    <w:rsid w:val="003873B2"/>
    <w:rsid w:val="003906D3"/>
    <w:rsid w:val="003908EA"/>
    <w:rsid w:val="003918E9"/>
    <w:rsid w:val="00392E15"/>
    <w:rsid w:val="00392F02"/>
    <w:rsid w:val="003945D2"/>
    <w:rsid w:val="00394774"/>
    <w:rsid w:val="00395021"/>
    <w:rsid w:val="003950A0"/>
    <w:rsid w:val="0039539D"/>
    <w:rsid w:val="003960D5"/>
    <w:rsid w:val="00396702"/>
    <w:rsid w:val="003967BB"/>
    <w:rsid w:val="00396DC0"/>
    <w:rsid w:val="003971E3"/>
    <w:rsid w:val="00397436"/>
    <w:rsid w:val="00397900"/>
    <w:rsid w:val="00397CF1"/>
    <w:rsid w:val="003A3330"/>
    <w:rsid w:val="003A35A1"/>
    <w:rsid w:val="003A39C2"/>
    <w:rsid w:val="003A42F3"/>
    <w:rsid w:val="003A4599"/>
    <w:rsid w:val="003A490B"/>
    <w:rsid w:val="003A5607"/>
    <w:rsid w:val="003A5A06"/>
    <w:rsid w:val="003A5D8D"/>
    <w:rsid w:val="003A61BB"/>
    <w:rsid w:val="003A6267"/>
    <w:rsid w:val="003A70EF"/>
    <w:rsid w:val="003A7173"/>
    <w:rsid w:val="003B08AC"/>
    <w:rsid w:val="003B1EAD"/>
    <w:rsid w:val="003B1EF1"/>
    <w:rsid w:val="003B272D"/>
    <w:rsid w:val="003B4C3C"/>
    <w:rsid w:val="003B4DD2"/>
    <w:rsid w:val="003B550C"/>
    <w:rsid w:val="003B5559"/>
    <w:rsid w:val="003B5B50"/>
    <w:rsid w:val="003C0672"/>
    <w:rsid w:val="003C080C"/>
    <w:rsid w:val="003C1232"/>
    <w:rsid w:val="003C17DA"/>
    <w:rsid w:val="003C18E8"/>
    <w:rsid w:val="003C38C7"/>
    <w:rsid w:val="003C3B38"/>
    <w:rsid w:val="003C50C2"/>
    <w:rsid w:val="003C5A7C"/>
    <w:rsid w:val="003C69A3"/>
    <w:rsid w:val="003C721B"/>
    <w:rsid w:val="003C7705"/>
    <w:rsid w:val="003C79A1"/>
    <w:rsid w:val="003C7A6F"/>
    <w:rsid w:val="003D09B1"/>
    <w:rsid w:val="003D0AE0"/>
    <w:rsid w:val="003D1372"/>
    <w:rsid w:val="003D2215"/>
    <w:rsid w:val="003D45D9"/>
    <w:rsid w:val="003D55AC"/>
    <w:rsid w:val="003D5763"/>
    <w:rsid w:val="003D58E0"/>
    <w:rsid w:val="003D5A79"/>
    <w:rsid w:val="003D6292"/>
    <w:rsid w:val="003D68E8"/>
    <w:rsid w:val="003D69CC"/>
    <w:rsid w:val="003D7EEF"/>
    <w:rsid w:val="003E0017"/>
    <w:rsid w:val="003E0175"/>
    <w:rsid w:val="003E05E1"/>
    <w:rsid w:val="003E0AA9"/>
    <w:rsid w:val="003E0F78"/>
    <w:rsid w:val="003E1843"/>
    <w:rsid w:val="003E2186"/>
    <w:rsid w:val="003E240F"/>
    <w:rsid w:val="003E242C"/>
    <w:rsid w:val="003E2B05"/>
    <w:rsid w:val="003E2B57"/>
    <w:rsid w:val="003E2F38"/>
    <w:rsid w:val="003E2F76"/>
    <w:rsid w:val="003E3FBB"/>
    <w:rsid w:val="003E4022"/>
    <w:rsid w:val="003E42AE"/>
    <w:rsid w:val="003E5BD1"/>
    <w:rsid w:val="003E5BF3"/>
    <w:rsid w:val="003E6480"/>
    <w:rsid w:val="003E694A"/>
    <w:rsid w:val="003E6F7C"/>
    <w:rsid w:val="003E76F2"/>
    <w:rsid w:val="003F0F34"/>
    <w:rsid w:val="003F0FF4"/>
    <w:rsid w:val="003F1D34"/>
    <w:rsid w:val="003F2D80"/>
    <w:rsid w:val="003F30C1"/>
    <w:rsid w:val="003F313E"/>
    <w:rsid w:val="003F3372"/>
    <w:rsid w:val="003F340B"/>
    <w:rsid w:val="003F3C1A"/>
    <w:rsid w:val="003F3D60"/>
    <w:rsid w:val="003F441F"/>
    <w:rsid w:val="003F4F2D"/>
    <w:rsid w:val="003F5871"/>
    <w:rsid w:val="003F5931"/>
    <w:rsid w:val="003F599A"/>
    <w:rsid w:val="003F6E16"/>
    <w:rsid w:val="003F7B9E"/>
    <w:rsid w:val="0040098D"/>
    <w:rsid w:val="004017C5"/>
    <w:rsid w:val="00401E4C"/>
    <w:rsid w:val="00402016"/>
    <w:rsid w:val="00402070"/>
    <w:rsid w:val="0040232F"/>
    <w:rsid w:val="00402978"/>
    <w:rsid w:val="00403277"/>
    <w:rsid w:val="00403A5F"/>
    <w:rsid w:val="00403AC1"/>
    <w:rsid w:val="00404549"/>
    <w:rsid w:val="00404582"/>
    <w:rsid w:val="004062CC"/>
    <w:rsid w:val="00407C8F"/>
    <w:rsid w:val="00411B8E"/>
    <w:rsid w:val="00411C5D"/>
    <w:rsid w:val="0041436F"/>
    <w:rsid w:val="004152A7"/>
    <w:rsid w:val="00416179"/>
    <w:rsid w:val="00416498"/>
    <w:rsid w:val="00416E17"/>
    <w:rsid w:val="00417FFB"/>
    <w:rsid w:val="00420536"/>
    <w:rsid w:val="0042079D"/>
    <w:rsid w:val="00420F64"/>
    <w:rsid w:val="004217A0"/>
    <w:rsid w:val="00421F6E"/>
    <w:rsid w:val="004223EF"/>
    <w:rsid w:val="00422E01"/>
    <w:rsid w:val="00423D2B"/>
    <w:rsid w:val="00423F40"/>
    <w:rsid w:val="00424B1E"/>
    <w:rsid w:val="00425494"/>
    <w:rsid w:val="0042575B"/>
    <w:rsid w:val="004260A4"/>
    <w:rsid w:val="00426143"/>
    <w:rsid w:val="004269DD"/>
    <w:rsid w:val="004278A5"/>
    <w:rsid w:val="004309F7"/>
    <w:rsid w:val="00430E1B"/>
    <w:rsid w:val="004313C1"/>
    <w:rsid w:val="00431B27"/>
    <w:rsid w:val="00431CB7"/>
    <w:rsid w:val="00432008"/>
    <w:rsid w:val="004325F7"/>
    <w:rsid w:val="00432ADC"/>
    <w:rsid w:val="00433A27"/>
    <w:rsid w:val="00434D6F"/>
    <w:rsid w:val="0043536F"/>
    <w:rsid w:val="0043563C"/>
    <w:rsid w:val="004356BC"/>
    <w:rsid w:val="004364E9"/>
    <w:rsid w:val="0043653B"/>
    <w:rsid w:val="00437684"/>
    <w:rsid w:val="00440456"/>
    <w:rsid w:val="00441172"/>
    <w:rsid w:val="0044211B"/>
    <w:rsid w:val="0044334F"/>
    <w:rsid w:val="00443A3B"/>
    <w:rsid w:val="00444503"/>
    <w:rsid w:val="004463AC"/>
    <w:rsid w:val="00447090"/>
    <w:rsid w:val="00447358"/>
    <w:rsid w:val="00447689"/>
    <w:rsid w:val="0044784A"/>
    <w:rsid w:val="00447F14"/>
    <w:rsid w:val="00450759"/>
    <w:rsid w:val="004508B7"/>
    <w:rsid w:val="00450F32"/>
    <w:rsid w:val="00450FF0"/>
    <w:rsid w:val="0045134F"/>
    <w:rsid w:val="00452033"/>
    <w:rsid w:val="004529BF"/>
    <w:rsid w:val="00453137"/>
    <w:rsid w:val="00455053"/>
    <w:rsid w:val="004552CA"/>
    <w:rsid w:val="0045561C"/>
    <w:rsid w:val="00455D5D"/>
    <w:rsid w:val="00455E89"/>
    <w:rsid w:val="00455F15"/>
    <w:rsid w:val="00457E5B"/>
    <w:rsid w:val="00460212"/>
    <w:rsid w:val="00460DEE"/>
    <w:rsid w:val="004611EF"/>
    <w:rsid w:val="0046251E"/>
    <w:rsid w:val="00462C9C"/>
    <w:rsid w:val="004636E8"/>
    <w:rsid w:val="00463C20"/>
    <w:rsid w:val="0046440B"/>
    <w:rsid w:val="004647B7"/>
    <w:rsid w:val="00465760"/>
    <w:rsid w:val="004657E9"/>
    <w:rsid w:val="00465E1D"/>
    <w:rsid w:val="004666A8"/>
    <w:rsid w:val="00466C3C"/>
    <w:rsid w:val="00466FAF"/>
    <w:rsid w:val="00467398"/>
    <w:rsid w:val="004676C4"/>
    <w:rsid w:val="0046795E"/>
    <w:rsid w:val="00467F7B"/>
    <w:rsid w:val="00470D12"/>
    <w:rsid w:val="004714C0"/>
    <w:rsid w:val="00471535"/>
    <w:rsid w:val="0047189A"/>
    <w:rsid w:val="00472255"/>
    <w:rsid w:val="004725C5"/>
    <w:rsid w:val="004728D3"/>
    <w:rsid w:val="00473326"/>
    <w:rsid w:val="00473479"/>
    <w:rsid w:val="0047385F"/>
    <w:rsid w:val="00473A7C"/>
    <w:rsid w:val="0047443D"/>
    <w:rsid w:val="00474599"/>
    <w:rsid w:val="00474A66"/>
    <w:rsid w:val="00474DE7"/>
    <w:rsid w:val="00475307"/>
    <w:rsid w:val="00475E16"/>
    <w:rsid w:val="0047618D"/>
    <w:rsid w:val="00476A55"/>
    <w:rsid w:val="004770F7"/>
    <w:rsid w:val="0048139A"/>
    <w:rsid w:val="00481C1E"/>
    <w:rsid w:val="00481DED"/>
    <w:rsid w:val="00481E77"/>
    <w:rsid w:val="00482894"/>
    <w:rsid w:val="00482A8F"/>
    <w:rsid w:val="00482F78"/>
    <w:rsid w:val="004832DF"/>
    <w:rsid w:val="00483431"/>
    <w:rsid w:val="004846A1"/>
    <w:rsid w:val="00484DA5"/>
    <w:rsid w:val="00485A04"/>
    <w:rsid w:val="00485D78"/>
    <w:rsid w:val="004860E1"/>
    <w:rsid w:val="004863F3"/>
    <w:rsid w:val="00487139"/>
    <w:rsid w:val="0048757D"/>
    <w:rsid w:val="004875E3"/>
    <w:rsid w:val="0048798C"/>
    <w:rsid w:val="00487C84"/>
    <w:rsid w:val="0049015E"/>
    <w:rsid w:val="00490AC6"/>
    <w:rsid w:val="004914AF"/>
    <w:rsid w:val="004919D6"/>
    <w:rsid w:val="00491C19"/>
    <w:rsid w:val="00492D8A"/>
    <w:rsid w:val="0049302B"/>
    <w:rsid w:val="0049315F"/>
    <w:rsid w:val="00494627"/>
    <w:rsid w:val="00496A36"/>
    <w:rsid w:val="004973E4"/>
    <w:rsid w:val="00497415"/>
    <w:rsid w:val="004A117D"/>
    <w:rsid w:val="004A1726"/>
    <w:rsid w:val="004A172A"/>
    <w:rsid w:val="004A1BA1"/>
    <w:rsid w:val="004A1DE8"/>
    <w:rsid w:val="004A23A4"/>
    <w:rsid w:val="004A2951"/>
    <w:rsid w:val="004A2A46"/>
    <w:rsid w:val="004A2C7F"/>
    <w:rsid w:val="004A2CCA"/>
    <w:rsid w:val="004A40C0"/>
    <w:rsid w:val="004A49BE"/>
    <w:rsid w:val="004A523E"/>
    <w:rsid w:val="004A57FB"/>
    <w:rsid w:val="004A5FF1"/>
    <w:rsid w:val="004A61B7"/>
    <w:rsid w:val="004A6543"/>
    <w:rsid w:val="004A6E34"/>
    <w:rsid w:val="004A72D8"/>
    <w:rsid w:val="004A7486"/>
    <w:rsid w:val="004A750D"/>
    <w:rsid w:val="004A7D62"/>
    <w:rsid w:val="004B0463"/>
    <w:rsid w:val="004B23DD"/>
    <w:rsid w:val="004B4291"/>
    <w:rsid w:val="004B4369"/>
    <w:rsid w:val="004B451A"/>
    <w:rsid w:val="004B4A1E"/>
    <w:rsid w:val="004B4C7E"/>
    <w:rsid w:val="004B5E26"/>
    <w:rsid w:val="004B6DFB"/>
    <w:rsid w:val="004C00A4"/>
    <w:rsid w:val="004C04C6"/>
    <w:rsid w:val="004C126F"/>
    <w:rsid w:val="004C38F2"/>
    <w:rsid w:val="004C3A6A"/>
    <w:rsid w:val="004C3E58"/>
    <w:rsid w:val="004C412B"/>
    <w:rsid w:val="004C43C5"/>
    <w:rsid w:val="004C4CCB"/>
    <w:rsid w:val="004C4D08"/>
    <w:rsid w:val="004C540B"/>
    <w:rsid w:val="004C5B4B"/>
    <w:rsid w:val="004C627C"/>
    <w:rsid w:val="004C6DE4"/>
    <w:rsid w:val="004C7684"/>
    <w:rsid w:val="004C7786"/>
    <w:rsid w:val="004D10A3"/>
    <w:rsid w:val="004D274A"/>
    <w:rsid w:val="004D27CD"/>
    <w:rsid w:val="004D6B27"/>
    <w:rsid w:val="004D6B58"/>
    <w:rsid w:val="004D78B5"/>
    <w:rsid w:val="004E0826"/>
    <w:rsid w:val="004E1490"/>
    <w:rsid w:val="004E223A"/>
    <w:rsid w:val="004E38C5"/>
    <w:rsid w:val="004E3DF8"/>
    <w:rsid w:val="004F0161"/>
    <w:rsid w:val="004F12AD"/>
    <w:rsid w:val="004F1708"/>
    <w:rsid w:val="004F1D78"/>
    <w:rsid w:val="004F202E"/>
    <w:rsid w:val="004F234E"/>
    <w:rsid w:val="004F373C"/>
    <w:rsid w:val="004F4C1D"/>
    <w:rsid w:val="004F5313"/>
    <w:rsid w:val="004F5EF6"/>
    <w:rsid w:val="004F608B"/>
    <w:rsid w:val="004F6767"/>
    <w:rsid w:val="004F6AF5"/>
    <w:rsid w:val="004F6C62"/>
    <w:rsid w:val="004F7296"/>
    <w:rsid w:val="00500C5D"/>
    <w:rsid w:val="00502879"/>
    <w:rsid w:val="0050307B"/>
    <w:rsid w:val="0050369B"/>
    <w:rsid w:val="00503CCC"/>
    <w:rsid w:val="00504934"/>
    <w:rsid w:val="00506C46"/>
    <w:rsid w:val="0050769E"/>
    <w:rsid w:val="0051351B"/>
    <w:rsid w:val="005137E2"/>
    <w:rsid w:val="0051386D"/>
    <w:rsid w:val="005147CA"/>
    <w:rsid w:val="00515170"/>
    <w:rsid w:val="00515784"/>
    <w:rsid w:val="00516CAF"/>
    <w:rsid w:val="005170B8"/>
    <w:rsid w:val="0051728A"/>
    <w:rsid w:val="005179AB"/>
    <w:rsid w:val="0052010B"/>
    <w:rsid w:val="00521100"/>
    <w:rsid w:val="00521869"/>
    <w:rsid w:val="00521C19"/>
    <w:rsid w:val="00521EDD"/>
    <w:rsid w:val="0052427C"/>
    <w:rsid w:val="005251DC"/>
    <w:rsid w:val="00525A2F"/>
    <w:rsid w:val="00525EA1"/>
    <w:rsid w:val="00525EF6"/>
    <w:rsid w:val="005269BB"/>
    <w:rsid w:val="00527A5D"/>
    <w:rsid w:val="005313B4"/>
    <w:rsid w:val="00531BCD"/>
    <w:rsid w:val="00531C66"/>
    <w:rsid w:val="00531D19"/>
    <w:rsid w:val="00531D5B"/>
    <w:rsid w:val="00532501"/>
    <w:rsid w:val="0053465E"/>
    <w:rsid w:val="00534BEB"/>
    <w:rsid w:val="005350CD"/>
    <w:rsid w:val="005351E5"/>
    <w:rsid w:val="0053593A"/>
    <w:rsid w:val="00535B31"/>
    <w:rsid w:val="00536790"/>
    <w:rsid w:val="00536D22"/>
    <w:rsid w:val="00537C0F"/>
    <w:rsid w:val="00540403"/>
    <w:rsid w:val="00540688"/>
    <w:rsid w:val="00540CFE"/>
    <w:rsid w:val="00541D9C"/>
    <w:rsid w:val="00541E7F"/>
    <w:rsid w:val="005420CC"/>
    <w:rsid w:val="00542159"/>
    <w:rsid w:val="0054228E"/>
    <w:rsid w:val="00543147"/>
    <w:rsid w:val="00543335"/>
    <w:rsid w:val="00543D11"/>
    <w:rsid w:val="00544445"/>
    <w:rsid w:val="005447DE"/>
    <w:rsid w:val="00544AA3"/>
    <w:rsid w:val="005458DF"/>
    <w:rsid w:val="00545A3B"/>
    <w:rsid w:val="00545EBE"/>
    <w:rsid w:val="00546024"/>
    <w:rsid w:val="005464B5"/>
    <w:rsid w:val="005465A0"/>
    <w:rsid w:val="005505A0"/>
    <w:rsid w:val="005509E0"/>
    <w:rsid w:val="00550C1F"/>
    <w:rsid w:val="00550F2F"/>
    <w:rsid w:val="005511B3"/>
    <w:rsid w:val="005514DA"/>
    <w:rsid w:val="00551530"/>
    <w:rsid w:val="00551654"/>
    <w:rsid w:val="00551E7F"/>
    <w:rsid w:val="00552BB8"/>
    <w:rsid w:val="00553BEB"/>
    <w:rsid w:val="00555270"/>
    <w:rsid w:val="00555E6C"/>
    <w:rsid w:val="00556454"/>
    <w:rsid w:val="00556B72"/>
    <w:rsid w:val="00556D96"/>
    <w:rsid w:val="00561768"/>
    <w:rsid w:val="00561EC2"/>
    <w:rsid w:val="00561EE1"/>
    <w:rsid w:val="00562714"/>
    <w:rsid w:val="005632A9"/>
    <w:rsid w:val="005638DF"/>
    <w:rsid w:val="005645BE"/>
    <w:rsid w:val="00564E2C"/>
    <w:rsid w:val="00565AC3"/>
    <w:rsid w:val="005663F9"/>
    <w:rsid w:val="00566848"/>
    <w:rsid w:val="00567B50"/>
    <w:rsid w:val="00570A4B"/>
    <w:rsid w:val="00571B83"/>
    <w:rsid w:val="00571BC4"/>
    <w:rsid w:val="00571D5B"/>
    <w:rsid w:val="00571E24"/>
    <w:rsid w:val="00573C34"/>
    <w:rsid w:val="00573DBD"/>
    <w:rsid w:val="00574BB6"/>
    <w:rsid w:val="00574D48"/>
    <w:rsid w:val="005751AA"/>
    <w:rsid w:val="00576252"/>
    <w:rsid w:val="005764C2"/>
    <w:rsid w:val="0057761A"/>
    <w:rsid w:val="00577F97"/>
    <w:rsid w:val="00580778"/>
    <w:rsid w:val="0058116D"/>
    <w:rsid w:val="005825A0"/>
    <w:rsid w:val="00582E1C"/>
    <w:rsid w:val="00583972"/>
    <w:rsid w:val="00584BCC"/>
    <w:rsid w:val="0058574D"/>
    <w:rsid w:val="00585952"/>
    <w:rsid w:val="00585BA3"/>
    <w:rsid w:val="00585FA7"/>
    <w:rsid w:val="00586ABE"/>
    <w:rsid w:val="00586BE1"/>
    <w:rsid w:val="005871C9"/>
    <w:rsid w:val="0058720B"/>
    <w:rsid w:val="005877AC"/>
    <w:rsid w:val="005908B1"/>
    <w:rsid w:val="00590A46"/>
    <w:rsid w:val="00590CC6"/>
    <w:rsid w:val="005911FA"/>
    <w:rsid w:val="0059136D"/>
    <w:rsid w:val="005913A3"/>
    <w:rsid w:val="00591E8D"/>
    <w:rsid w:val="005922B0"/>
    <w:rsid w:val="00592F10"/>
    <w:rsid w:val="00593A84"/>
    <w:rsid w:val="005957EF"/>
    <w:rsid w:val="00595E30"/>
    <w:rsid w:val="005963AD"/>
    <w:rsid w:val="0059665C"/>
    <w:rsid w:val="00596F05"/>
    <w:rsid w:val="00597496"/>
    <w:rsid w:val="005A0636"/>
    <w:rsid w:val="005A09E8"/>
    <w:rsid w:val="005A1633"/>
    <w:rsid w:val="005A1C82"/>
    <w:rsid w:val="005A1EF4"/>
    <w:rsid w:val="005A202F"/>
    <w:rsid w:val="005A2462"/>
    <w:rsid w:val="005A3783"/>
    <w:rsid w:val="005A422A"/>
    <w:rsid w:val="005A60F1"/>
    <w:rsid w:val="005A62CB"/>
    <w:rsid w:val="005A6934"/>
    <w:rsid w:val="005A7081"/>
    <w:rsid w:val="005A7C7D"/>
    <w:rsid w:val="005A7F6B"/>
    <w:rsid w:val="005B049A"/>
    <w:rsid w:val="005B1077"/>
    <w:rsid w:val="005B14E3"/>
    <w:rsid w:val="005B168D"/>
    <w:rsid w:val="005B18BC"/>
    <w:rsid w:val="005B1D3B"/>
    <w:rsid w:val="005B1D6D"/>
    <w:rsid w:val="005B1D91"/>
    <w:rsid w:val="005B22EF"/>
    <w:rsid w:val="005B28C4"/>
    <w:rsid w:val="005B3286"/>
    <w:rsid w:val="005B4604"/>
    <w:rsid w:val="005B4A13"/>
    <w:rsid w:val="005B4F9D"/>
    <w:rsid w:val="005B5057"/>
    <w:rsid w:val="005B5061"/>
    <w:rsid w:val="005B592B"/>
    <w:rsid w:val="005B6AB2"/>
    <w:rsid w:val="005B6C7F"/>
    <w:rsid w:val="005C028D"/>
    <w:rsid w:val="005C065E"/>
    <w:rsid w:val="005C0DC6"/>
    <w:rsid w:val="005C17BF"/>
    <w:rsid w:val="005C1D28"/>
    <w:rsid w:val="005C21B7"/>
    <w:rsid w:val="005C28CA"/>
    <w:rsid w:val="005C3EE4"/>
    <w:rsid w:val="005C4495"/>
    <w:rsid w:val="005C4B31"/>
    <w:rsid w:val="005C60B0"/>
    <w:rsid w:val="005C6A94"/>
    <w:rsid w:val="005C75FB"/>
    <w:rsid w:val="005C77CF"/>
    <w:rsid w:val="005C7E00"/>
    <w:rsid w:val="005D0315"/>
    <w:rsid w:val="005D05A0"/>
    <w:rsid w:val="005D0B27"/>
    <w:rsid w:val="005D2BA5"/>
    <w:rsid w:val="005D3280"/>
    <w:rsid w:val="005D39B7"/>
    <w:rsid w:val="005D4814"/>
    <w:rsid w:val="005D4A57"/>
    <w:rsid w:val="005D56E9"/>
    <w:rsid w:val="005D5ACF"/>
    <w:rsid w:val="005D6205"/>
    <w:rsid w:val="005D6675"/>
    <w:rsid w:val="005D6A21"/>
    <w:rsid w:val="005D6A4F"/>
    <w:rsid w:val="005D7360"/>
    <w:rsid w:val="005D75DD"/>
    <w:rsid w:val="005E0A8F"/>
    <w:rsid w:val="005E1279"/>
    <w:rsid w:val="005E24EF"/>
    <w:rsid w:val="005E2C0A"/>
    <w:rsid w:val="005E320F"/>
    <w:rsid w:val="005E36FE"/>
    <w:rsid w:val="005E3794"/>
    <w:rsid w:val="005E3ED9"/>
    <w:rsid w:val="005E4587"/>
    <w:rsid w:val="005E4AD8"/>
    <w:rsid w:val="005E5031"/>
    <w:rsid w:val="005E505C"/>
    <w:rsid w:val="005E5482"/>
    <w:rsid w:val="005E5D70"/>
    <w:rsid w:val="005E666C"/>
    <w:rsid w:val="005E713C"/>
    <w:rsid w:val="005E7AA4"/>
    <w:rsid w:val="005E7CEB"/>
    <w:rsid w:val="005F0667"/>
    <w:rsid w:val="005F0B5C"/>
    <w:rsid w:val="005F0FCE"/>
    <w:rsid w:val="005F14B9"/>
    <w:rsid w:val="005F1BC5"/>
    <w:rsid w:val="005F1D16"/>
    <w:rsid w:val="005F264C"/>
    <w:rsid w:val="005F26AE"/>
    <w:rsid w:val="005F2898"/>
    <w:rsid w:val="005F2CA4"/>
    <w:rsid w:val="005F31C9"/>
    <w:rsid w:val="005F35A1"/>
    <w:rsid w:val="005F430F"/>
    <w:rsid w:val="005F47FE"/>
    <w:rsid w:val="005F4905"/>
    <w:rsid w:val="005F761A"/>
    <w:rsid w:val="005F7EBC"/>
    <w:rsid w:val="00601022"/>
    <w:rsid w:val="00601A5E"/>
    <w:rsid w:val="006021CC"/>
    <w:rsid w:val="00602588"/>
    <w:rsid w:val="00602C76"/>
    <w:rsid w:val="0060320C"/>
    <w:rsid w:val="006032EC"/>
    <w:rsid w:val="00603BDE"/>
    <w:rsid w:val="00603D5B"/>
    <w:rsid w:val="00603D7C"/>
    <w:rsid w:val="0060485B"/>
    <w:rsid w:val="00604A2C"/>
    <w:rsid w:val="00605669"/>
    <w:rsid w:val="006057FF"/>
    <w:rsid w:val="00605839"/>
    <w:rsid w:val="006058B5"/>
    <w:rsid w:val="00605A84"/>
    <w:rsid w:val="006102DC"/>
    <w:rsid w:val="00610B2E"/>
    <w:rsid w:val="00611D11"/>
    <w:rsid w:val="00612981"/>
    <w:rsid w:val="006139CF"/>
    <w:rsid w:val="006150F4"/>
    <w:rsid w:val="00615202"/>
    <w:rsid w:val="00616421"/>
    <w:rsid w:val="006167DB"/>
    <w:rsid w:val="00617C12"/>
    <w:rsid w:val="00621F35"/>
    <w:rsid w:val="006220DB"/>
    <w:rsid w:val="0062212D"/>
    <w:rsid w:val="006224A7"/>
    <w:rsid w:val="0062308D"/>
    <w:rsid w:val="006231EB"/>
    <w:rsid w:val="006239E8"/>
    <w:rsid w:val="00623E6A"/>
    <w:rsid w:val="00624BBE"/>
    <w:rsid w:val="006278D8"/>
    <w:rsid w:val="00627B1A"/>
    <w:rsid w:val="00627DD0"/>
    <w:rsid w:val="00630A56"/>
    <w:rsid w:val="00632926"/>
    <w:rsid w:val="00633026"/>
    <w:rsid w:val="00634D9B"/>
    <w:rsid w:val="00634E7D"/>
    <w:rsid w:val="00635BB0"/>
    <w:rsid w:val="00636136"/>
    <w:rsid w:val="0063645F"/>
    <w:rsid w:val="006368F4"/>
    <w:rsid w:val="00637900"/>
    <w:rsid w:val="0064178C"/>
    <w:rsid w:val="00641EDC"/>
    <w:rsid w:val="00642EF9"/>
    <w:rsid w:val="006435D0"/>
    <w:rsid w:val="00645E4A"/>
    <w:rsid w:val="00645EF0"/>
    <w:rsid w:val="006462B8"/>
    <w:rsid w:val="00647246"/>
    <w:rsid w:val="0064724A"/>
    <w:rsid w:val="00647AED"/>
    <w:rsid w:val="0065089A"/>
    <w:rsid w:val="00652F83"/>
    <w:rsid w:val="00653D41"/>
    <w:rsid w:val="006542F0"/>
    <w:rsid w:val="00654943"/>
    <w:rsid w:val="006549F7"/>
    <w:rsid w:val="00654D68"/>
    <w:rsid w:val="00654E6C"/>
    <w:rsid w:val="00655396"/>
    <w:rsid w:val="006558BF"/>
    <w:rsid w:val="00656234"/>
    <w:rsid w:val="00656599"/>
    <w:rsid w:val="006576C8"/>
    <w:rsid w:val="0066009E"/>
    <w:rsid w:val="00660E32"/>
    <w:rsid w:val="00660EC8"/>
    <w:rsid w:val="00660FEC"/>
    <w:rsid w:val="006620F8"/>
    <w:rsid w:val="0066225A"/>
    <w:rsid w:val="006637B6"/>
    <w:rsid w:val="0066418A"/>
    <w:rsid w:val="00664AFB"/>
    <w:rsid w:val="0066685A"/>
    <w:rsid w:val="00667247"/>
    <w:rsid w:val="00670259"/>
    <w:rsid w:val="0067089C"/>
    <w:rsid w:val="0067093D"/>
    <w:rsid w:val="006718C5"/>
    <w:rsid w:val="00672714"/>
    <w:rsid w:val="00672DB4"/>
    <w:rsid w:val="00672E66"/>
    <w:rsid w:val="00672EC1"/>
    <w:rsid w:val="0067354D"/>
    <w:rsid w:val="00675671"/>
    <w:rsid w:val="006756BA"/>
    <w:rsid w:val="006778E0"/>
    <w:rsid w:val="00677D58"/>
    <w:rsid w:val="00680827"/>
    <w:rsid w:val="00680FFA"/>
    <w:rsid w:val="006813CF"/>
    <w:rsid w:val="0068252B"/>
    <w:rsid w:val="00682A85"/>
    <w:rsid w:val="00684B6E"/>
    <w:rsid w:val="006858A3"/>
    <w:rsid w:val="00685A46"/>
    <w:rsid w:val="00685C71"/>
    <w:rsid w:val="006863FB"/>
    <w:rsid w:val="00686A5C"/>
    <w:rsid w:val="006901C1"/>
    <w:rsid w:val="0069094C"/>
    <w:rsid w:val="00690A97"/>
    <w:rsid w:val="00691181"/>
    <w:rsid w:val="00691D40"/>
    <w:rsid w:val="00692B6E"/>
    <w:rsid w:val="00692D6F"/>
    <w:rsid w:val="00692EC8"/>
    <w:rsid w:val="00694FE6"/>
    <w:rsid w:val="00695403"/>
    <w:rsid w:val="006959DD"/>
    <w:rsid w:val="00696EA8"/>
    <w:rsid w:val="006975CA"/>
    <w:rsid w:val="00697795"/>
    <w:rsid w:val="00697BAF"/>
    <w:rsid w:val="006A0464"/>
    <w:rsid w:val="006A092C"/>
    <w:rsid w:val="006A0A53"/>
    <w:rsid w:val="006A13DE"/>
    <w:rsid w:val="006A19A8"/>
    <w:rsid w:val="006A1A59"/>
    <w:rsid w:val="006A21F5"/>
    <w:rsid w:val="006A23A2"/>
    <w:rsid w:val="006A240F"/>
    <w:rsid w:val="006A2471"/>
    <w:rsid w:val="006A3DAE"/>
    <w:rsid w:val="006A5F3E"/>
    <w:rsid w:val="006A6791"/>
    <w:rsid w:val="006A720F"/>
    <w:rsid w:val="006A72BA"/>
    <w:rsid w:val="006B0181"/>
    <w:rsid w:val="006B08CA"/>
    <w:rsid w:val="006B1514"/>
    <w:rsid w:val="006B16DE"/>
    <w:rsid w:val="006B18C3"/>
    <w:rsid w:val="006B362A"/>
    <w:rsid w:val="006B3CF0"/>
    <w:rsid w:val="006B4028"/>
    <w:rsid w:val="006B40F3"/>
    <w:rsid w:val="006B4532"/>
    <w:rsid w:val="006B50E1"/>
    <w:rsid w:val="006B57F5"/>
    <w:rsid w:val="006B625E"/>
    <w:rsid w:val="006B6F25"/>
    <w:rsid w:val="006B6F5D"/>
    <w:rsid w:val="006B7A7C"/>
    <w:rsid w:val="006B7E7C"/>
    <w:rsid w:val="006C018D"/>
    <w:rsid w:val="006C12D2"/>
    <w:rsid w:val="006C31DA"/>
    <w:rsid w:val="006C3417"/>
    <w:rsid w:val="006C3794"/>
    <w:rsid w:val="006C3AD3"/>
    <w:rsid w:val="006C450B"/>
    <w:rsid w:val="006C4B6A"/>
    <w:rsid w:val="006C4F62"/>
    <w:rsid w:val="006C558A"/>
    <w:rsid w:val="006C663F"/>
    <w:rsid w:val="006C6997"/>
    <w:rsid w:val="006C74DB"/>
    <w:rsid w:val="006D018B"/>
    <w:rsid w:val="006D195E"/>
    <w:rsid w:val="006D2241"/>
    <w:rsid w:val="006D2A26"/>
    <w:rsid w:val="006D2E21"/>
    <w:rsid w:val="006D32A2"/>
    <w:rsid w:val="006D498D"/>
    <w:rsid w:val="006D5107"/>
    <w:rsid w:val="006D5249"/>
    <w:rsid w:val="006D56B4"/>
    <w:rsid w:val="006D5B29"/>
    <w:rsid w:val="006D5BFB"/>
    <w:rsid w:val="006D6676"/>
    <w:rsid w:val="006D68D1"/>
    <w:rsid w:val="006D6AB1"/>
    <w:rsid w:val="006D7536"/>
    <w:rsid w:val="006D7D1E"/>
    <w:rsid w:val="006E0096"/>
    <w:rsid w:val="006E338F"/>
    <w:rsid w:val="006E3E03"/>
    <w:rsid w:val="006E41B4"/>
    <w:rsid w:val="006E454D"/>
    <w:rsid w:val="006E48A4"/>
    <w:rsid w:val="006E4B78"/>
    <w:rsid w:val="006E52F2"/>
    <w:rsid w:val="006E54A3"/>
    <w:rsid w:val="006E5A30"/>
    <w:rsid w:val="006E5E6E"/>
    <w:rsid w:val="006E6F06"/>
    <w:rsid w:val="006E7CAE"/>
    <w:rsid w:val="006F02E1"/>
    <w:rsid w:val="006F0330"/>
    <w:rsid w:val="006F061F"/>
    <w:rsid w:val="006F08A1"/>
    <w:rsid w:val="006F0B94"/>
    <w:rsid w:val="006F10D2"/>
    <w:rsid w:val="006F1320"/>
    <w:rsid w:val="006F188B"/>
    <w:rsid w:val="006F2618"/>
    <w:rsid w:val="006F2DF2"/>
    <w:rsid w:val="006F4608"/>
    <w:rsid w:val="006F490A"/>
    <w:rsid w:val="006F5273"/>
    <w:rsid w:val="006F52B4"/>
    <w:rsid w:val="006F56E1"/>
    <w:rsid w:val="006F5D9C"/>
    <w:rsid w:val="006F74C4"/>
    <w:rsid w:val="00700C03"/>
    <w:rsid w:val="00701CB9"/>
    <w:rsid w:val="00701FB0"/>
    <w:rsid w:val="00703DB1"/>
    <w:rsid w:val="00704DC8"/>
    <w:rsid w:val="00705061"/>
    <w:rsid w:val="007054F9"/>
    <w:rsid w:val="00706CE1"/>
    <w:rsid w:val="00707A90"/>
    <w:rsid w:val="007108A1"/>
    <w:rsid w:val="00710DD4"/>
    <w:rsid w:val="00711465"/>
    <w:rsid w:val="00712461"/>
    <w:rsid w:val="00712A18"/>
    <w:rsid w:val="00712C38"/>
    <w:rsid w:val="00713B19"/>
    <w:rsid w:val="00713F1E"/>
    <w:rsid w:val="00714207"/>
    <w:rsid w:val="00714DF9"/>
    <w:rsid w:val="00715091"/>
    <w:rsid w:val="0071546A"/>
    <w:rsid w:val="00715723"/>
    <w:rsid w:val="00715CE7"/>
    <w:rsid w:val="00716402"/>
    <w:rsid w:val="007169A7"/>
    <w:rsid w:val="00716B49"/>
    <w:rsid w:val="00716D4D"/>
    <w:rsid w:val="00716ED2"/>
    <w:rsid w:val="00717784"/>
    <w:rsid w:val="00717BCB"/>
    <w:rsid w:val="007210C4"/>
    <w:rsid w:val="0072148F"/>
    <w:rsid w:val="00721A4D"/>
    <w:rsid w:val="00723870"/>
    <w:rsid w:val="00723A76"/>
    <w:rsid w:val="00725397"/>
    <w:rsid w:val="007259EB"/>
    <w:rsid w:val="00731CBB"/>
    <w:rsid w:val="00731EBB"/>
    <w:rsid w:val="00731F18"/>
    <w:rsid w:val="00733157"/>
    <w:rsid w:val="00733428"/>
    <w:rsid w:val="0073376E"/>
    <w:rsid w:val="00733D82"/>
    <w:rsid w:val="00735269"/>
    <w:rsid w:val="0073568E"/>
    <w:rsid w:val="007375F3"/>
    <w:rsid w:val="00737642"/>
    <w:rsid w:val="00737FA3"/>
    <w:rsid w:val="00737FB1"/>
    <w:rsid w:val="00740FB0"/>
    <w:rsid w:val="007415EE"/>
    <w:rsid w:val="007437AA"/>
    <w:rsid w:val="00743E36"/>
    <w:rsid w:val="00744858"/>
    <w:rsid w:val="0074606F"/>
    <w:rsid w:val="007467C0"/>
    <w:rsid w:val="00747D71"/>
    <w:rsid w:val="00747ECA"/>
    <w:rsid w:val="00750750"/>
    <w:rsid w:val="00750AD3"/>
    <w:rsid w:val="007514E7"/>
    <w:rsid w:val="007515E4"/>
    <w:rsid w:val="007529B8"/>
    <w:rsid w:val="00754098"/>
    <w:rsid w:val="0075486E"/>
    <w:rsid w:val="007548D7"/>
    <w:rsid w:val="00755CFD"/>
    <w:rsid w:val="00757160"/>
    <w:rsid w:val="007571DA"/>
    <w:rsid w:val="00760203"/>
    <w:rsid w:val="00760675"/>
    <w:rsid w:val="00760AFE"/>
    <w:rsid w:val="00760D38"/>
    <w:rsid w:val="00760E34"/>
    <w:rsid w:val="0076103E"/>
    <w:rsid w:val="0076134C"/>
    <w:rsid w:val="00761996"/>
    <w:rsid w:val="00761B9F"/>
    <w:rsid w:val="00762466"/>
    <w:rsid w:val="00762B19"/>
    <w:rsid w:val="0076320A"/>
    <w:rsid w:val="007639CC"/>
    <w:rsid w:val="00763DF3"/>
    <w:rsid w:val="00765A86"/>
    <w:rsid w:val="00767082"/>
    <w:rsid w:val="00767EC7"/>
    <w:rsid w:val="00767F9C"/>
    <w:rsid w:val="00770ACD"/>
    <w:rsid w:val="0077167C"/>
    <w:rsid w:val="00771981"/>
    <w:rsid w:val="00771C1E"/>
    <w:rsid w:val="00771F5F"/>
    <w:rsid w:val="00772D8D"/>
    <w:rsid w:val="00772E28"/>
    <w:rsid w:val="007739F0"/>
    <w:rsid w:val="00773A8F"/>
    <w:rsid w:val="00774CA4"/>
    <w:rsid w:val="0077635F"/>
    <w:rsid w:val="007772EF"/>
    <w:rsid w:val="00777CB2"/>
    <w:rsid w:val="00777E71"/>
    <w:rsid w:val="007803B8"/>
    <w:rsid w:val="00780865"/>
    <w:rsid w:val="007813E0"/>
    <w:rsid w:val="00781F8C"/>
    <w:rsid w:val="00782304"/>
    <w:rsid w:val="0078242F"/>
    <w:rsid w:val="007829DE"/>
    <w:rsid w:val="00784112"/>
    <w:rsid w:val="00785078"/>
    <w:rsid w:val="0078567C"/>
    <w:rsid w:val="00786685"/>
    <w:rsid w:val="007867EA"/>
    <w:rsid w:val="00787420"/>
    <w:rsid w:val="00787515"/>
    <w:rsid w:val="00787C57"/>
    <w:rsid w:val="00790ECE"/>
    <w:rsid w:val="00791E21"/>
    <w:rsid w:val="00791F16"/>
    <w:rsid w:val="00792D49"/>
    <w:rsid w:val="007930D2"/>
    <w:rsid w:val="007932DF"/>
    <w:rsid w:val="00793AF7"/>
    <w:rsid w:val="00794060"/>
    <w:rsid w:val="00794A64"/>
    <w:rsid w:val="00795F0A"/>
    <w:rsid w:val="00796183"/>
    <w:rsid w:val="0079628C"/>
    <w:rsid w:val="00797248"/>
    <w:rsid w:val="00797667"/>
    <w:rsid w:val="007A0108"/>
    <w:rsid w:val="007A2005"/>
    <w:rsid w:val="007A226D"/>
    <w:rsid w:val="007A2366"/>
    <w:rsid w:val="007A2C6A"/>
    <w:rsid w:val="007A4591"/>
    <w:rsid w:val="007A4768"/>
    <w:rsid w:val="007A47DA"/>
    <w:rsid w:val="007A4A37"/>
    <w:rsid w:val="007A4CBD"/>
    <w:rsid w:val="007A4EDA"/>
    <w:rsid w:val="007A5030"/>
    <w:rsid w:val="007A54BF"/>
    <w:rsid w:val="007A559B"/>
    <w:rsid w:val="007A58FD"/>
    <w:rsid w:val="007A5985"/>
    <w:rsid w:val="007A5F12"/>
    <w:rsid w:val="007A6725"/>
    <w:rsid w:val="007A7F89"/>
    <w:rsid w:val="007B0114"/>
    <w:rsid w:val="007B04BA"/>
    <w:rsid w:val="007B1214"/>
    <w:rsid w:val="007B1305"/>
    <w:rsid w:val="007B1A7D"/>
    <w:rsid w:val="007B1CDC"/>
    <w:rsid w:val="007B3261"/>
    <w:rsid w:val="007B372B"/>
    <w:rsid w:val="007B38EF"/>
    <w:rsid w:val="007B3922"/>
    <w:rsid w:val="007B4185"/>
    <w:rsid w:val="007B52FC"/>
    <w:rsid w:val="007B541E"/>
    <w:rsid w:val="007B555D"/>
    <w:rsid w:val="007B589D"/>
    <w:rsid w:val="007B69D5"/>
    <w:rsid w:val="007C0243"/>
    <w:rsid w:val="007C06F8"/>
    <w:rsid w:val="007C0A19"/>
    <w:rsid w:val="007C1153"/>
    <w:rsid w:val="007C1192"/>
    <w:rsid w:val="007C2304"/>
    <w:rsid w:val="007C2503"/>
    <w:rsid w:val="007C33ED"/>
    <w:rsid w:val="007C42AD"/>
    <w:rsid w:val="007C469D"/>
    <w:rsid w:val="007C4C88"/>
    <w:rsid w:val="007C4E56"/>
    <w:rsid w:val="007C5393"/>
    <w:rsid w:val="007C5CD9"/>
    <w:rsid w:val="007C5F0F"/>
    <w:rsid w:val="007D02BB"/>
    <w:rsid w:val="007D17A6"/>
    <w:rsid w:val="007D1E1A"/>
    <w:rsid w:val="007D24FE"/>
    <w:rsid w:val="007D2EEE"/>
    <w:rsid w:val="007D38A4"/>
    <w:rsid w:val="007D4000"/>
    <w:rsid w:val="007D4107"/>
    <w:rsid w:val="007D4E9E"/>
    <w:rsid w:val="007D569F"/>
    <w:rsid w:val="007D7331"/>
    <w:rsid w:val="007D74A3"/>
    <w:rsid w:val="007E0A10"/>
    <w:rsid w:val="007E10AC"/>
    <w:rsid w:val="007E28AC"/>
    <w:rsid w:val="007E402B"/>
    <w:rsid w:val="007E40E2"/>
    <w:rsid w:val="007E430B"/>
    <w:rsid w:val="007E43D8"/>
    <w:rsid w:val="007E5298"/>
    <w:rsid w:val="007E5704"/>
    <w:rsid w:val="007E5E94"/>
    <w:rsid w:val="007E6514"/>
    <w:rsid w:val="007E6664"/>
    <w:rsid w:val="007E66A3"/>
    <w:rsid w:val="007E6F0A"/>
    <w:rsid w:val="007E7BB5"/>
    <w:rsid w:val="007F03B2"/>
    <w:rsid w:val="007F04DB"/>
    <w:rsid w:val="007F0AC7"/>
    <w:rsid w:val="007F1CB1"/>
    <w:rsid w:val="007F3304"/>
    <w:rsid w:val="007F5257"/>
    <w:rsid w:val="007F5445"/>
    <w:rsid w:val="007F5B5A"/>
    <w:rsid w:val="007F7572"/>
    <w:rsid w:val="0080305B"/>
    <w:rsid w:val="00803311"/>
    <w:rsid w:val="00803958"/>
    <w:rsid w:val="008046AE"/>
    <w:rsid w:val="00804C82"/>
    <w:rsid w:val="00805214"/>
    <w:rsid w:val="00805C3E"/>
    <w:rsid w:val="0080624D"/>
    <w:rsid w:val="00807FF8"/>
    <w:rsid w:val="00810A55"/>
    <w:rsid w:val="00810C47"/>
    <w:rsid w:val="00810D44"/>
    <w:rsid w:val="008114FA"/>
    <w:rsid w:val="0081160C"/>
    <w:rsid w:val="00811D4B"/>
    <w:rsid w:val="00812588"/>
    <w:rsid w:val="00813241"/>
    <w:rsid w:val="00813BB1"/>
    <w:rsid w:val="00813E98"/>
    <w:rsid w:val="00814B28"/>
    <w:rsid w:val="008152A0"/>
    <w:rsid w:val="008156E9"/>
    <w:rsid w:val="00815BF5"/>
    <w:rsid w:val="00815C84"/>
    <w:rsid w:val="00817E24"/>
    <w:rsid w:val="00821052"/>
    <w:rsid w:val="00821749"/>
    <w:rsid w:val="00821997"/>
    <w:rsid w:val="00822AB4"/>
    <w:rsid w:val="008232CB"/>
    <w:rsid w:val="00823877"/>
    <w:rsid w:val="00823D12"/>
    <w:rsid w:val="008241F3"/>
    <w:rsid w:val="00824539"/>
    <w:rsid w:val="00824653"/>
    <w:rsid w:val="00824707"/>
    <w:rsid w:val="00824A01"/>
    <w:rsid w:val="00825266"/>
    <w:rsid w:val="00825D76"/>
    <w:rsid w:val="00825E30"/>
    <w:rsid w:val="008264E2"/>
    <w:rsid w:val="00826616"/>
    <w:rsid w:val="00826DED"/>
    <w:rsid w:val="00827302"/>
    <w:rsid w:val="0082759C"/>
    <w:rsid w:val="00827A6D"/>
    <w:rsid w:val="00827D04"/>
    <w:rsid w:val="00831408"/>
    <w:rsid w:val="00831FEE"/>
    <w:rsid w:val="0083235A"/>
    <w:rsid w:val="0083460C"/>
    <w:rsid w:val="008359AE"/>
    <w:rsid w:val="00835DDB"/>
    <w:rsid w:val="00835E28"/>
    <w:rsid w:val="008365C0"/>
    <w:rsid w:val="008378D4"/>
    <w:rsid w:val="00840578"/>
    <w:rsid w:val="00840B9E"/>
    <w:rsid w:val="00840FAD"/>
    <w:rsid w:val="008416A9"/>
    <w:rsid w:val="00842D0D"/>
    <w:rsid w:val="00842D6E"/>
    <w:rsid w:val="0084324C"/>
    <w:rsid w:val="00844865"/>
    <w:rsid w:val="008448CA"/>
    <w:rsid w:val="008449E1"/>
    <w:rsid w:val="0084510D"/>
    <w:rsid w:val="00845F38"/>
    <w:rsid w:val="00846CA5"/>
    <w:rsid w:val="00850A88"/>
    <w:rsid w:val="00851470"/>
    <w:rsid w:val="008519CE"/>
    <w:rsid w:val="00851DDC"/>
    <w:rsid w:val="008520D7"/>
    <w:rsid w:val="008521D2"/>
    <w:rsid w:val="008529FC"/>
    <w:rsid w:val="00853352"/>
    <w:rsid w:val="00853476"/>
    <w:rsid w:val="00853824"/>
    <w:rsid w:val="00854121"/>
    <w:rsid w:val="00854AC5"/>
    <w:rsid w:val="00855AA2"/>
    <w:rsid w:val="00855BA1"/>
    <w:rsid w:val="00856488"/>
    <w:rsid w:val="00856F03"/>
    <w:rsid w:val="00857F11"/>
    <w:rsid w:val="00860A3F"/>
    <w:rsid w:val="0086143C"/>
    <w:rsid w:val="00862D15"/>
    <w:rsid w:val="008637BE"/>
    <w:rsid w:val="0086384B"/>
    <w:rsid w:val="00863D5F"/>
    <w:rsid w:val="00866090"/>
    <w:rsid w:val="00866331"/>
    <w:rsid w:val="0086633D"/>
    <w:rsid w:val="00870E8E"/>
    <w:rsid w:val="00872E29"/>
    <w:rsid w:val="00873039"/>
    <w:rsid w:val="008733FB"/>
    <w:rsid w:val="0087394F"/>
    <w:rsid w:val="00874621"/>
    <w:rsid w:val="00874715"/>
    <w:rsid w:val="008749F2"/>
    <w:rsid w:val="008752D5"/>
    <w:rsid w:val="00876759"/>
    <w:rsid w:val="008769A0"/>
    <w:rsid w:val="0087751B"/>
    <w:rsid w:val="00877E79"/>
    <w:rsid w:val="008800AD"/>
    <w:rsid w:val="0088011C"/>
    <w:rsid w:val="0088015B"/>
    <w:rsid w:val="0088135D"/>
    <w:rsid w:val="00881C82"/>
    <w:rsid w:val="008821E3"/>
    <w:rsid w:val="0088290B"/>
    <w:rsid w:val="00882940"/>
    <w:rsid w:val="00884BB7"/>
    <w:rsid w:val="00884DB3"/>
    <w:rsid w:val="008856A3"/>
    <w:rsid w:val="00885D3B"/>
    <w:rsid w:val="00885DAC"/>
    <w:rsid w:val="00885ED9"/>
    <w:rsid w:val="0088600C"/>
    <w:rsid w:val="0088608E"/>
    <w:rsid w:val="008867B8"/>
    <w:rsid w:val="00887A66"/>
    <w:rsid w:val="0089016F"/>
    <w:rsid w:val="008903E0"/>
    <w:rsid w:val="00890486"/>
    <w:rsid w:val="00890D9D"/>
    <w:rsid w:val="0089179D"/>
    <w:rsid w:val="00891A55"/>
    <w:rsid w:val="00891C62"/>
    <w:rsid w:val="00893402"/>
    <w:rsid w:val="00893744"/>
    <w:rsid w:val="00896B87"/>
    <w:rsid w:val="00896E45"/>
    <w:rsid w:val="0089703C"/>
    <w:rsid w:val="008970F4"/>
    <w:rsid w:val="00897898"/>
    <w:rsid w:val="008A0723"/>
    <w:rsid w:val="008A0A8B"/>
    <w:rsid w:val="008A1565"/>
    <w:rsid w:val="008A19D3"/>
    <w:rsid w:val="008A1F46"/>
    <w:rsid w:val="008A411A"/>
    <w:rsid w:val="008A4170"/>
    <w:rsid w:val="008A5DAE"/>
    <w:rsid w:val="008A6ED2"/>
    <w:rsid w:val="008A737B"/>
    <w:rsid w:val="008A73DA"/>
    <w:rsid w:val="008A7F47"/>
    <w:rsid w:val="008B0CDC"/>
    <w:rsid w:val="008B0E0F"/>
    <w:rsid w:val="008B1615"/>
    <w:rsid w:val="008B2175"/>
    <w:rsid w:val="008B426D"/>
    <w:rsid w:val="008B5087"/>
    <w:rsid w:val="008B50BC"/>
    <w:rsid w:val="008B5418"/>
    <w:rsid w:val="008B59C3"/>
    <w:rsid w:val="008B5F91"/>
    <w:rsid w:val="008B5FCF"/>
    <w:rsid w:val="008B6B53"/>
    <w:rsid w:val="008B6D3C"/>
    <w:rsid w:val="008B723C"/>
    <w:rsid w:val="008C18D2"/>
    <w:rsid w:val="008C21EC"/>
    <w:rsid w:val="008C27FF"/>
    <w:rsid w:val="008C54AB"/>
    <w:rsid w:val="008C5BAA"/>
    <w:rsid w:val="008C5DA9"/>
    <w:rsid w:val="008C7361"/>
    <w:rsid w:val="008D0AB5"/>
    <w:rsid w:val="008D0D3C"/>
    <w:rsid w:val="008D22DA"/>
    <w:rsid w:val="008D3A94"/>
    <w:rsid w:val="008D4444"/>
    <w:rsid w:val="008D4DB9"/>
    <w:rsid w:val="008D5A7E"/>
    <w:rsid w:val="008D5CC9"/>
    <w:rsid w:val="008D6C84"/>
    <w:rsid w:val="008D71B5"/>
    <w:rsid w:val="008D7360"/>
    <w:rsid w:val="008D7CF0"/>
    <w:rsid w:val="008E1C70"/>
    <w:rsid w:val="008E222B"/>
    <w:rsid w:val="008E3370"/>
    <w:rsid w:val="008E4747"/>
    <w:rsid w:val="008E4DA7"/>
    <w:rsid w:val="008E6A04"/>
    <w:rsid w:val="008E6B96"/>
    <w:rsid w:val="008E74C3"/>
    <w:rsid w:val="008F043C"/>
    <w:rsid w:val="008F0EA9"/>
    <w:rsid w:val="008F1AA1"/>
    <w:rsid w:val="008F2154"/>
    <w:rsid w:val="008F232D"/>
    <w:rsid w:val="008F45C9"/>
    <w:rsid w:val="008F49F0"/>
    <w:rsid w:val="008F4AC8"/>
    <w:rsid w:val="008F50ED"/>
    <w:rsid w:val="008F6056"/>
    <w:rsid w:val="008F6645"/>
    <w:rsid w:val="008F76CF"/>
    <w:rsid w:val="008F76F0"/>
    <w:rsid w:val="0090100D"/>
    <w:rsid w:val="009013C4"/>
    <w:rsid w:val="0090265E"/>
    <w:rsid w:val="00902E5E"/>
    <w:rsid w:val="00903435"/>
    <w:rsid w:val="00904250"/>
    <w:rsid w:val="00904AF6"/>
    <w:rsid w:val="00904E82"/>
    <w:rsid w:val="009054A4"/>
    <w:rsid w:val="00906712"/>
    <w:rsid w:val="00906743"/>
    <w:rsid w:val="00906A46"/>
    <w:rsid w:val="00907281"/>
    <w:rsid w:val="00907A8E"/>
    <w:rsid w:val="0091132F"/>
    <w:rsid w:val="00911AB3"/>
    <w:rsid w:val="00911E7B"/>
    <w:rsid w:val="009124B8"/>
    <w:rsid w:val="009138B7"/>
    <w:rsid w:val="009138CD"/>
    <w:rsid w:val="00914490"/>
    <w:rsid w:val="00914E2B"/>
    <w:rsid w:val="009158FD"/>
    <w:rsid w:val="00915EDA"/>
    <w:rsid w:val="0091720E"/>
    <w:rsid w:val="009173E8"/>
    <w:rsid w:val="00920E26"/>
    <w:rsid w:val="009227C2"/>
    <w:rsid w:val="00923397"/>
    <w:rsid w:val="0092379C"/>
    <w:rsid w:val="00924376"/>
    <w:rsid w:val="009251A1"/>
    <w:rsid w:val="009257F3"/>
    <w:rsid w:val="00925B93"/>
    <w:rsid w:val="00926260"/>
    <w:rsid w:val="00926592"/>
    <w:rsid w:val="009267C7"/>
    <w:rsid w:val="00926CCA"/>
    <w:rsid w:val="009274BB"/>
    <w:rsid w:val="00930E84"/>
    <w:rsid w:val="00930EF8"/>
    <w:rsid w:val="009315AD"/>
    <w:rsid w:val="00932CD5"/>
    <w:rsid w:val="00932DAE"/>
    <w:rsid w:val="00933426"/>
    <w:rsid w:val="00933580"/>
    <w:rsid w:val="0093387B"/>
    <w:rsid w:val="00933B63"/>
    <w:rsid w:val="00934535"/>
    <w:rsid w:val="00934D21"/>
    <w:rsid w:val="00935393"/>
    <w:rsid w:val="009354CE"/>
    <w:rsid w:val="00935946"/>
    <w:rsid w:val="009359FA"/>
    <w:rsid w:val="00935BE5"/>
    <w:rsid w:val="009365C0"/>
    <w:rsid w:val="00936D2E"/>
    <w:rsid w:val="0093725A"/>
    <w:rsid w:val="00937469"/>
    <w:rsid w:val="00937734"/>
    <w:rsid w:val="00937910"/>
    <w:rsid w:val="009401FE"/>
    <w:rsid w:val="009408DB"/>
    <w:rsid w:val="00941545"/>
    <w:rsid w:val="009415E6"/>
    <w:rsid w:val="00942046"/>
    <w:rsid w:val="00942247"/>
    <w:rsid w:val="0094270C"/>
    <w:rsid w:val="009427F9"/>
    <w:rsid w:val="00942F1E"/>
    <w:rsid w:val="009431DE"/>
    <w:rsid w:val="00943F38"/>
    <w:rsid w:val="0094499E"/>
    <w:rsid w:val="009450C9"/>
    <w:rsid w:val="009454DB"/>
    <w:rsid w:val="009456C5"/>
    <w:rsid w:val="00945F8E"/>
    <w:rsid w:val="00946922"/>
    <w:rsid w:val="00946B5E"/>
    <w:rsid w:val="00946CD2"/>
    <w:rsid w:val="00947A18"/>
    <w:rsid w:val="00950503"/>
    <w:rsid w:val="00950DCE"/>
    <w:rsid w:val="00950F4C"/>
    <w:rsid w:val="00951028"/>
    <w:rsid w:val="00951D87"/>
    <w:rsid w:val="009523C8"/>
    <w:rsid w:val="009527DA"/>
    <w:rsid w:val="00952996"/>
    <w:rsid w:val="00952F2B"/>
    <w:rsid w:val="0095367E"/>
    <w:rsid w:val="00954446"/>
    <w:rsid w:val="00954D0A"/>
    <w:rsid w:val="00956603"/>
    <w:rsid w:val="0095761C"/>
    <w:rsid w:val="00957E2F"/>
    <w:rsid w:val="00960735"/>
    <w:rsid w:val="009608C8"/>
    <w:rsid w:val="00960A31"/>
    <w:rsid w:val="00960A6D"/>
    <w:rsid w:val="009611D8"/>
    <w:rsid w:val="00961A17"/>
    <w:rsid w:val="00962121"/>
    <w:rsid w:val="00963E12"/>
    <w:rsid w:val="0096429E"/>
    <w:rsid w:val="009648DC"/>
    <w:rsid w:val="00964C5A"/>
    <w:rsid w:val="00966592"/>
    <w:rsid w:val="009667BF"/>
    <w:rsid w:val="00966C55"/>
    <w:rsid w:val="009673A5"/>
    <w:rsid w:val="0097048A"/>
    <w:rsid w:val="0097075C"/>
    <w:rsid w:val="00971557"/>
    <w:rsid w:val="00971625"/>
    <w:rsid w:val="00971E30"/>
    <w:rsid w:val="00972512"/>
    <w:rsid w:val="00972A0A"/>
    <w:rsid w:val="00973329"/>
    <w:rsid w:val="00973E10"/>
    <w:rsid w:val="00974AA3"/>
    <w:rsid w:val="00974F0C"/>
    <w:rsid w:val="00977663"/>
    <w:rsid w:val="00977A57"/>
    <w:rsid w:val="00977E7F"/>
    <w:rsid w:val="00977F02"/>
    <w:rsid w:val="00981919"/>
    <w:rsid w:val="00982798"/>
    <w:rsid w:val="00982A93"/>
    <w:rsid w:val="00982DFE"/>
    <w:rsid w:val="00982F07"/>
    <w:rsid w:val="00983CBC"/>
    <w:rsid w:val="00983DCB"/>
    <w:rsid w:val="00985541"/>
    <w:rsid w:val="00985727"/>
    <w:rsid w:val="00986481"/>
    <w:rsid w:val="00987302"/>
    <w:rsid w:val="00987EED"/>
    <w:rsid w:val="00990959"/>
    <w:rsid w:val="00990B77"/>
    <w:rsid w:val="00991049"/>
    <w:rsid w:val="0099126C"/>
    <w:rsid w:val="009917AA"/>
    <w:rsid w:val="009930BD"/>
    <w:rsid w:val="00993775"/>
    <w:rsid w:val="009939BC"/>
    <w:rsid w:val="00993EAF"/>
    <w:rsid w:val="00994689"/>
    <w:rsid w:val="0099487C"/>
    <w:rsid w:val="00994B88"/>
    <w:rsid w:val="00994F1D"/>
    <w:rsid w:val="0099561A"/>
    <w:rsid w:val="00995784"/>
    <w:rsid w:val="009959CD"/>
    <w:rsid w:val="00995ED8"/>
    <w:rsid w:val="00996A67"/>
    <w:rsid w:val="00996B01"/>
    <w:rsid w:val="0099703B"/>
    <w:rsid w:val="00997514"/>
    <w:rsid w:val="009977E0"/>
    <w:rsid w:val="009A0313"/>
    <w:rsid w:val="009A0450"/>
    <w:rsid w:val="009A1B54"/>
    <w:rsid w:val="009A1FB4"/>
    <w:rsid w:val="009A20E6"/>
    <w:rsid w:val="009A24E8"/>
    <w:rsid w:val="009A2E26"/>
    <w:rsid w:val="009A33BC"/>
    <w:rsid w:val="009A3E53"/>
    <w:rsid w:val="009A42EB"/>
    <w:rsid w:val="009A49C6"/>
    <w:rsid w:val="009A4D75"/>
    <w:rsid w:val="009A6A60"/>
    <w:rsid w:val="009A75F2"/>
    <w:rsid w:val="009B0E83"/>
    <w:rsid w:val="009B2197"/>
    <w:rsid w:val="009B38DF"/>
    <w:rsid w:val="009B3F23"/>
    <w:rsid w:val="009B4496"/>
    <w:rsid w:val="009B48FF"/>
    <w:rsid w:val="009B4F5B"/>
    <w:rsid w:val="009B5EE5"/>
    <w:rsid w:val="009B60A4"/>
    <w:rsid w:val="009B749C"/>
    <w:rsid w:val="009B798F"/>
    <w:rsid w:val="009C0111"/>
    <w:rsid w:val="009C0598"/>
    <w:rsid w:val="009C0F49"/>
    <w:rsid w:val="009C1207"/>
    <w:rsid w:val="009C2394"/>
    <w:rsid w:val="009C25B1"/>
    <w:rsid w:val="009C359B"/>
    <w:rsid w:val="009C4263"/>
    <w:rsid w:val="009C4D9A"/>
    <w:rsid w:val="009C4E90"/>
    <w:rsid w:val="009C5074"/>
    <w:rsid w:val="009C5A4F"/>
    <w:rsid w:val="009C5F2B"/>
    <w:rsid w:val="009C77CA"/>
    <w:rsid w:val="009C7A70"/>
    <w:rsid w:val="009D0504"/>
    <w:rsid w:val="009D2336"/>
    <w:rsid w:val="009D27BE"/>
    <w:rsid w:val="009D2801"/>
    <w:rsid w:val="009D28A4"/>
    <w:rsid w:val="009D353E"/>
    <w:rsid w:val="009D45D2"/>
    <w:rsid w:val="009D4D1A"/>
    <w:rsid w:val="009D5DC1"/>
    <w:rsid w:val="009D6742"/>
    <w:rsid w:val="009D68A0"/>
    <w:rsid w:val="009D6B06"/>
    <w:rsid w:val="009D77BB"/>
    <w:rsid w:val="009D7B44"/>
    <w:rsid w:val="009E092C"/>
    <w:rsid w:val="009E09A2"/>
    <w:rsid w:val="009E15DA"/>
    <w:rsid w:val="009E2093"/>
    <w:rsid w:val="009E33FE"/>
    <w:rsid w:val="009E34D1"/>
    <w:rsid w:val="009E34E3"/>
    <w:rsid w:val="009E3946"/>
    <w:rsid w:val="009E3C36"/>
    <w:rsid w:val="009E425D"/>
    <w:rsid w:val="009E499D"/>
    <w:rsid w:val="009E4A2B"/>
    <w:rsid w:val="009E54B8"/>
    <w:rsid w:val="009E5FEC"/>
    <w:rsid w:val="009E7199"/>
    <w:rsid w:val="009E7364"/>
    <w:rsid w:val="009E7625"/>
    <w:rsid w:val="009F1034"/>
    <w:rsid w:val="009F21B1"/>
    <w:rsid w:val="009F2578"/>
    <w:rsid w:val="009F3955"/>
    <w:rsid w:val="009F3AE7"/>
    <w:rsid w:val="009F48A4"/>
    <w:rsid w:val="009F5B55"/>
    <w:rsid w:val="009F633E"/>
    <w:rsid w:val="009F7F9B"/>
    <w:rsid w:val="00A003CC"/>
    <w:rsid w:val="00A004B8"/>
    <w:rsid w:val="00A034C7"/>
    <w:rsid w:val="00A035CB"/>
    <w:rsid w:val="00A064BC"/>
    <w:rsid w:val="00A06B04"/>
    <w:rsid w:val="00A07D7A"/>
    <w:rsid w:val="00A105D7"/>
    <w:rsid w:val="00A10968"/>
    <w:rsid w:val="00A10E00"/>
    <w:rsid w:val="00A10FDA"/>
    <w:rsid w:val="00A12325"/>
    <w:rsid w:val="00A124CC"/>
    <w:rsid w:val="00A12734"/>
    <w:rsid w:val="00A13525"/>
    <w:rsid w:val="00A149FB"/>
    <w:rsid w:val="00A15753"/>
    <w:rsid w:val="00A15F40"/>
    <w:rsid w:val="00A16CC8"/>
    <w:rsid w:val="00A17EFE"/>
    <w:rsid w:val="00A20324"/>
    <w:rsid w:val="00A20741"/>
    <w:rsid w:val="00A20CAF"/>
    <w:rsid w:val="00A213AD"/>
    <w:rsid w:val="00A21946"/>
    <w:rsid w:val="00A21CAB"/>
    <w:rsid w:val="00A2207F"/>
    <w:rsid w:val="00A22CCF"/>
    <w:rsid w:val="00A23612"/>
    <w:rsid w:val="00A23EC3"/>
    <w:rsid w:val="00A24D4D"/>
    <w:rsid w:val="00A2586D"/>
    <w:rsid w:val="00A25936"/>
    <w:rsid w:val="00A25A68"/>
    <w:rsid w:val="00A263A1"/>
    <w:rsid w:val="00A26FBF"/>
    <w:rsid w:val="00A2708B"/>
    <w:rsid w:val="00A272E7"/>
    <w:rsid w:val="00A27C1E"/>
    <w:rsid w:val="00A30192"/>
    <w:rsid w:val="00A30AD2"/>
    <w:rsid w:val="00A31DAA"/>
    <w:rsid w:val="00A32469"/>
    <w:rsid w:val="00A32A37"/>
    <w:rsid w:val="00A335A1"/>
    <w:rsid w:val="00A3380D"/>
    <w:rsid w:val="00A33F0B"/>
    <w:rsid w:val="00A3525F"/>
    <w:rsid w:val="00A36127"/>
    <w:rsid w:val="00A37EF0"/>
    <w:rsid w:val="00A40062"/>
    <w:rsid w:val="00A410D7"/>
    <w:rsid w:val="00A41BE5"/>
    <w:rsid w:val="00A4406F"/>
    <w:rsid w:val="00A440A5"/>
    <w:rsid w:val="00A454B4"/>
    <w:rsid w:val="00A45E25"/>
    <w:rsid w:val="00A460B3"/>
    <w:rsid w:val="00A46218"/>
    <w:rsid w:val="00A470CA"/>
    <w:rsid w:val="00A471DF"/>
    <w:rsid w:val="00A47404"/>
    <w:rsid w:val="00A479BC"/>
    <w:rsid w:val="00A47AC7"/>
    <w:rsid w:val="00A508A6"/>
    <w:rsid w:val="00A510EB"/>
    <w:rsid w:val="00A5118E"/>
    <w:rsid w:val="00A51911"/>
    <w:rsid w:val="00A51B02"/>
    <w:rsid w:val="00A533EA"/>
    <w:rsid w:val="00A548E4"/>
    <w:rsid w:val="00A559DA"/>
    <w:rsid w:val="00A56912"/>
    <w:rsid w:val="00A60455"/>
    <w:rsid w:val="00A608D6"/>
    <w:rsid w:val="00A61FF0"/>
    <w:rsid w:val="00A62152"/>
    <w:rsid w:val="00A63824"/>
    <w:rsid w:val="00A63A15"/>
    <w:rsid w:val="00A63E01"/>
    <w:rsid w:val="00A65D16"/>
    <w:rsid w:val="00A666B8"/>
    <w:rsid w:val="00A67BD0"/>
    <w:rsid w:val="00A70016"/>
    <w:rsid w:val="00A70AE8"/>
    <w:rsid w:val="00A7106A"/>
    <w:rsid w:val="00A71158"/>
    <w:rsid w:val="00A71B53"/>
    <w:rsid w:val="00A72074"/>
    <w:rsid w:val="00A72470"/>
    <w:rsid w:val="00A73779"/>
    <w:rsid w:val="00A73998"/>
    <w:rsid w:val="00A7438F"/>
    <w:rsid w:val="00A74A70"/>
    <w:rsid w:val="00A74F2C"/>
    <w:rsid w:val="00A74FAD"/>
    <w:rsid w:val="00A75752"/>
    <w:rsid w:val="00A76499"/>
    <w:rsid w:val="00A76B83"/>
    <w:rsid w:val="00A804D9"/>
    <w:rsid w:val="00A816F9"/>
    <w:rsid w:val="00A8191A"/>
    <w:rsid w:val="00A82B29"/>
    <w:rsid w:val="00A82D2B"/>
    <w:rsid w:val="00A832E0"/>
    <w:rsid w:val="00A84698"/>
    <w:rsid w:val="00A8488B"/>
    <w:rsid w:val="00A857C1"/>
    <w:rsid w:val="00A8608F"/>
    <w:rsid w:val="00A860D5"/>
    <w:rsid w:val="00A86813"/>
    <w:rsid w:val="00A86BB6"/>
    <w:rsid w:val="00A8769E"/>
    <w:rsid w:val="00A91CE1"/>
    <w:rsid w:val="00A91CEE"/>
    <w:rsid w:val="00A9289B"/>
    <w:rsid w:val="00A92B59"/>
    <w:rsid w:val="00A93FBA"/>
    <w:rsid w:val="00A9410C"/>
    <w:rsid w:val="00A941B9"/>
    <w:rsid w:val="00A9431A"/>
    <w:rsid w:val="00A94E1F"/>
    <w:rsid w:val="00A95107"/>
    <w:rsid w:val="00A9542C"/>
    <w:rsid w:val="00A95436"/>
    <w:rsid w:val="00A955D1"/>
    <w:rsid w:val="00A9568B"/>
    <w:rsid w:val="00A95E4F"/>
    <w:rsid w:val="00A9736B"/>
    <w:rsid w:val="00A979BA"/>
    <w:rsid w:val="00AA0111"/>
    <w:rsid w:val="00AA0D1F"/>
    <w:rsid w:val="00AA0EE8"/>
    <w:rsid w:val="00AA15A3"/>
    <w:rsid w:val="00AA20A5"/>
    <w:rsid w:val="00AA2993"/>
    <w:rsid w:val="00AA2A74"/>
    <w:rsid w:val="00AA2A80"/>
    <w:rsid w:val="00AA4121"/>
    <w:rsid w:val="00AA52B6"/>
    <w:rsid w:val="00AA5E8D"/>
    <w:rsid w:val="00AA7350"/>
    <w:rsid w:val="00AA77C5"/>
    <w:rsid w:val="00AA7FC7"/>
    <w:rsid w:val="00AB0F60"/>
    <w:rsid w:val="00AB1222"/>
    <w:rsid w:val="00AB1998"/>
    <w:rsid w:val="00AB2232"/>
    <w:rsid w:val="00AB22CD"/>
    <w:rsid w:val="00AB29C8"/>
    <w:rsid w:val="00AB35A7"/>
    <w:rsid w:val="00AB4700"/>
    <w:rsid w:val="00AB647A"/>
    <w:rsid w:val="00AB7932"/>
    <w:rsid w:val="00AB7936"/>
    <w:rsid w:val="00AC0606"/>
    <w:rsid w:val="00AC1F31"/>
    <w:rsid w:val="00AC2C88"/>
    <w:rsid w:val="00AC2FAA"/>
    <w:rsid w:val="00AC3845"/>
    <w:rsid w:val="00AC4B41"/>
    <w:rsid w:val="00AC5A5F"/>
    <w:rsid w:val="00AC5E4D"/>
    <w:rsid w:val="00AC6487"/>
    <w:rsid w:val="00AC6764"/>
    <w:rsid w:val="00AC7182"/>
    <w:rsid w:val="00AC71BF"/>
    <w:rsid w:val="00AC7C6E"/>
    <w:rsid w:val="00AD0057"/>
    <w:rsid w:val="00AD04B4"/>
    <w:rsid w:val="00AD258D"/>
    <w:rsid w:val="00AD397F"/>
    <w:rsid w:val="00AD41BF"/>
    <w:rsid w:val="00AD52B6"/>
    <w:rsid w:val="00AD58D3"/>
    <w:rsid w:val="00AD5AA9"/>
    <w:rsid w:val="00AD6FC7"/>
    <w:rsid w:val="00AD74A1"/>
    <w:rsid w:val="00AE08B3"/>
    <w:rsid w:val="00AE0C09"/>
    <w:rsid w:val="00AE0F26"/>
    <w:rsid w:val="00AE10E2"/>
    <w:rsid w:val="00AE152C"/>
    <w:rsid w:val="00AE1B82"/>
    <w:rsid w:val="00AE1E35"/>
    <w:rsid w:val="00AE23FD"/>
    <w:rsid w:val="00AE3071"/>
    <w:rsid w:val="00AE45A2"/>
    <w:rsid w:val="00AE4B0B"/>
    <w:rsid w:val="00AE674F"/>
    <w:rsid w:val="00AE6B15"/>
    <w:rsid w:val="00AE74BA"/>
    <w:rsid w:val="00AE78C6"/>
    <w:rsid w:val="00AE7B5A"/>
    <w:rsid w:val="00AE7E49"/>
    <w:rsid w:val="00AE7EC1"/>
    <w:rsid w:val="00AF0087"/>
    <w:rsid w:val="00AF0137"/>
    <w:rsid w:val="00AF013B"/>
    <w:rsid w:val="00AF02D9"/>
    <w:rsid w:val="00AF13E2"/>
    <w:rsid w:val="00AF1530"/>
    <w:rsid w:val="00AF4EC5"/>
    <w:rsid w:val="00AF587B"/>
    <w:rsid w:val="00AF674C"/>
    <w:rsid w:val="00AF6DC4"/>
    <w:rsid w:val="00AF72BB"/>
    <w:rsid w:val="00AF7F01"/>
    <w:rsid w:val="00B007F3"/>
    <w:rsid w:val="00B00A49"/>
    <w:rsid w:val="00B01847"/>
    <w:rsid w:val="00B019F2"/>
    <w:rsid w:val="00B01EE0"/>
    <w:rsid w:val="00B0404A"/>
    <w:rsid w:val="00B041AE"/>
    <w:rsid w:val="00B0446F"/>
    <w:rsid w:val="00B04495"/>
    <w:rsid w:val="00B04869"/>
    <w:rsid w:val="00B04CE9"/>
    <w:rsid w:val="00B04FA7"/>
    <w:rsid w:val="00B0590C"/>
    <w:rsid w:val="00B0601B"/>
    <w:rsid w:val="00B0621A"/>
    <w:rsid w:val="00B06FE5"/>
    <w:rsid w:val="00B1064E"/>
    <w:rsid w:val="00B1167B"/>
    <w:rsid w:val="00B13068"/>
    <w:rsid w:val="00B1352D"/>
    <w:rsid w:val="00B13F59"/>
    <w:rsid w:val="00B14293"/>
    <w:rsid w:val="00B14321"/>
    <w:rsid w:val="00B15D62"/>
    <w:rsid w:val="00B168D7"/>
    <w:rsid w:val="00B16AC7"/>
    <w:rsid w:val="00B207E8"/>
    <w:rsid w:val="00B20AB2"/>
    <w:rsid w:val="00B2255A"/>
    <w:rsid w:val="00B23105"/>
    <w:rsid w:val="00B23203"/>
    <w:rsid w:val="00B23325"/>
    <w:rsid w:val="00B23936"/>
    <w:rsid w:val="00B23977"/>
    <w:rsid w:val="00B23CDF"/>
    <w:rsid w:val="00B2593B"/>
    <w:rsid w:val="00B25A99"/>
    <w:rsid w:val="00B26B3D"/>
    <w:rsid w:val="00B27003"/>
    <w:rsid w:val="00B27946"/>
    <w:rsid w:val="00B30649"/>
    <w:rsid w:val="00B30839"/>
    <w:rsid w:val="00B31D13"/>
    <w:rsid w:val="00B31D6E"/>
    <w:rsid w:val="00B3203F"/>
    <w:rsid w:val="00B33123"/>
    <w:rsid w:val="00B3417B"/>
    <w:rsid w:val="00B34537"/>
    <w:rsid w:val="00B3510B"/>
    <w:rsid w:val="00B35424"/>
    <w:rsid w:val="00B35634"/>
    <w:rsid w:val="00B35BCE"/>
    <w:rsid w:val="00B364BE"/>
    <w:rsid w:val="00B368FF"/>
    <w:rsid w:val="00B36A7C"/>
    <w:rsid w:val="00B36F89"/>
    <w:rsid w:val="00B4179B"/>
    <w:rsid w:val="00B41A8A"/>
    <w:rsid w:val="00B42A0D"/>
    <w:rsid w:val="00B43C8A"/>
    <w:rsid w:val="00B43FBC"/>
    <w:rsid w:val="00B4571D"/>
    <w:rsid w:val="00B45C8F"/>
    <w:rsid w:val="00B46034"/>
    <w:rsid w:val="00B46043"/>
    <w:rsid w:val="00B469D8"/>
    <w:rsid w:val="00B47025"/>
    <w:rsid w:val="00B473DD"/>
    <w:rsid w:val="00B477A8"/>
    <w:rsid w:val="00B477F3"/>
    <w:rsid w:val="00B50C22"/>
    <w:rsid w:val="00B50EA1"/>
    <w:rsid w:val="00B53060"/>
    <w:rsid w:val="00B530C4"/>
    <w:rsid w:val="00B5345E"/>
    <w:rsid w:val="00B538C4"/>
    <w:rsid w:val="00B54095"/>
    <w:rsid w:val="00B541B0"/>
    <w:rsid w:val="00B54378"/>
    <w:rsid w:val="00B54E44"/>
    <w:rsid w:val="00B55C37"/>
    <w:rsid w:val="00B56F7C"/>
    <w:rsid w:val="00B572D2"/>
    <w:rsid w:val="00B57E82"/>
    <w:rsid w:val="00B6001E"/>
    <w:rsid w:val="00B61802"/>
    <w:rsid w:val="00B61C4B"/>
    <w:rsid w:val="00B62910"/>
    <w:rsid w:val="00B62E16"/>
    <w:rsid w:val="00B62E2C"/>
    <w:rsid w:val="00B634DF"/>
    <w:rsid w:val="00B636EC"/>
    <w:rsid w:val="00B63BA0"/>
    <w:rsid w:val="00B64015"/>
    <w:rsid w:val="00B64403"/>
    <w:rsid w:val="00B6486D"/>
    <w:rsid w:val="00B64E6F"/>
    <w:rsid w:val="00B6524B"/>
    <w:rsid w:val="00B65489"/>
    <w:rsid w:val="00B662F9"/>
    <w:rsid w:val="00B6636D"/>
    <w:rsid w:val="00B6696B"/>
    <w:rsid w:val="00B66E62"/>
    <w:rsid w:val="00B67972"/>
    <w:rsid w:val="00B67CC1"/>
    <w:rsid w:val="00B701AC"/>
    <w:rsid w:val="00B70CA2"/>
    <w:rsid w:val="00B717A8"/>
    <w:rsid w:val="00B72816"/>
    <w:rsid w:val="00B730D0"/>
    <w:rsid w:val="00B734A2"/>
    <w:rsid w:val="00B74A14"/>
    <w:rsid w:val="00B74ADA"/>
    <w:rsid w:val="00B74BA0"/>
    <w:rsid w:val="00B754B9"/>
    <w:rsid w:val="00B75D76"/>
    <w:rsid w:val="00B75DAA"/>
    <w:rsid w:val="00B765D9"/>
    <w:rsid w:val="00B7668F"/>
    <w:rsid w:val="00B77056"/>
    <w:rsid w:val="00B77462"/>
    <w:rsid w:val="00B77710"/>
    <w:rsid w:val="00B80400"/>
    <w:rsid w:val="00B809E4"/>
    <w:rsid w:val="00B8251A"/>
    <w:rsid w:val="00B8288C"/>
    <w:rsid w:val="00B82BC5"/>
    <w:rsid w:val="00B83A80"/>
    <w:rsid w:val="00B84580"/>
    <w:rsid w:val="00B84AA7"/>
    <w:rsid w:val="00B84E17"/>
    <w:rsid w:val="00B8511E"/>
    <w:rsid w:val="00B864F4"/>
    <w:rsid w:val="00B87083"/>
    <w:rsid w:val="00B87BB8"/>
    <w:rsid w:val="00B90401"/>
    <w:rsid w:val="00B924F4"/>
    <w:rsid w:val="00B929D1"/>
    <w:rsid w:val="00B9331A"/>
    <w:rsid w:val="00B9525C"/>
    <w:rsid w:val="00B959F4"/>
    <w:rsid w:val="00B95BEC"/>
    <w:rsid w:val="00B95C57"/>
    <w:rsid w:val="00B9663C"/>
    <w:rsid w:val="00B96F75"/>
    <w:rsid w:val="00B97420"/>
    <w:rsid w:val="00B97439"/>
    <w:rsid w:val="00B97DB9"/>
    <w:rsid w:val="00B97FF8"/>
    <w:rsid w:val="00BA0A29"/>
    <w:rsid w:val="00BA2E11"/>
    <w:rsid w:val="00BA31A7"/>
    <w:rsid w:val="00BA3CF4"/>
    <w:rsid w:val="00BA43AC"/>
    <w:rsid w:val="00BA43F7"/>
    <w:rsid w:val="00BA4470"/>
    <w:rsid w:val="00BA4A31"/>
    <w:rsid w:val="00BA4E95"/>
    <w:rsid w:val="00BA5022"/>
    <w:rsid w:val="00BA5F9C"/>
    <w:rsid w:val="00BA6FF7"/>
    <w:rsid w:val="00BB0F5B"/>
    <w:rsid w:val="00BB12DF"/>
    <w:rsid w:val="00BB1D0A"/>
    <w:rsid w:val="00BB1DB1"/>
    <w:rsid w:val="00BB257F"/>
    <w:rsid w:val="00BB328A"/>
    <w:rsid w:val="00BB351E"/>
    <w:rsid w:val="00BB3619"/>
    <w:rsid w:val="00BB3E8D"/>
    <w:rsid w:val="00BB46AE"/>
    <w:rsid w:val="00BB50BF"/>
    <w:rsid w:val="00BB536A"/>
    <w:rsid w:val="00BB5ED6"/>
    <w:rsid w:val="00BB6F0B"/>
    <w:rsid w:val="00BB7F04"/>
    <w:rsid w:val="00BC0B6D"/>
    <w:rsid w:val="00BC0EB6"/>
    <w:rsid w:val="00BC2847"/>
    <w:rsid w:val="00BC2945"/>
    <w:rsid w:val="00BC3091"/>
    <w:rsid w:val="00BC321E"/>
    <w:rsid w:val="00BC3A61"/>
    <w:rsid w:val="00BC3B38"/>
    <w:rsid w:val="00BC3DCA"/>
    <w:rsid w:val="00BC48B9"/>
    <w:rsid w:val="00BC4AAE"/>
    <w:rsid w:val="00BC5C59"/>
    <w:rsid w:val="00BC5E14"/>
    <w:rsid w:val="00BC5E39"/>
    <w:rsid w:val="00BC60E7"/>
    <w:rsid w:val="00BC79DD"/>
    <w:rsid w:val="00BC7C2E"/>
    <w:rsid w:val="00BC7C9F"/>
    <w:rsid w:val="00BD02B5"/>
    <w:rsid w:val="00BD1499"/>
    <w:rsid w:val="00BD21B4"/>
    <w:rsid w:val="00BD350C"/>
    <w:rsid w:val="00BD594D"/>
    <w:rsid w:val="00BD5D81"/>
    <w:rsid w:val="00BD6206"/>
    <w:rsid w:val="00BD7201"/>
    <w:rsid w:val="00BD79F2"/>
    <w:rsid w:val="00BD7C8E"/>
    <w:rsid w:val="00BD7DC6"/>
    <w:rsid w:val="00BE0852"/>
    <w:rsid w:val="00BE1735"/>
    <w:rsid w:val="00BE2F4E"/>
    <w:rsid w:val="00BE36ED"/>
    <w:rsid w:val="00BE3C31"/>
    <w:rsid w:val="00BE3FBE"/>
    <w:rsid w:val="00BE4626"/>
    <w:rsid w:val="00BE47EA"/>
    <w:rsid w:val="00BE4E5C"/>
    <w:rsid w:val="00BE5FA4"/>
    <w:rsid w:val="00BE6157"/>
    <w:rsid w:val="00BE6322"/>
    <w:rsid w:val="00BF085F"/>
    <w:rsid w:val="00BF08C7"/>
    <w:rsid w:val="00BF0FA1"/>
    <w:rsid w:val="00BF10FB"/>
    <w:rsid w:val="00BF1207"/>
    <w:rsid w:val="00BF14B9"/>
    <w:rsid w:val="00BF1B51"/>
    <w:rsid w:val="00BF1DFF"/>
    <w:rsid w:val="00BF2C36"/>
    <w:rsid w:val="00BF3815"/>
    <w:rsid w:val="00BF41F0"/>
    <w:rsid w:val="00BF456C"/>
    <w:rsid w:val="00BF4CA7"/>
    <w:rsid w:val="00BF4F0B"/>
    <w:rsid w:val="00BF5649"/>
    <w:rsid w:val="00BF5DF8"/>
    <w:rsid w:val="00BF6FE7"/>
    <w:rsid w:val="00BF7CE1"/>
    <w:rsid w:val="00BF7DD0"/>
    <w:rsid w:val="00C00121"/>
    <w:rsid w:val="00C00813"/>
    <w:rsid w:val="00C00FEB"/>
    <w:rsid w:val="00C016C7"/>
    <w:rsid w:val="00C01A26"/>
    <w:rsid w:val="00C01E67"/>
    <w:rsid w:val="00C02DE9"/>
    <w:rsid w:val="00C02E3C"/>
    <w:rsid w:val="00C03F22"/>
    <w:rsid w:val="00C04072"/>
    <w:rsid w:val="00C04250"/>
    <w:rsid w:val="00C04C57"/>
    <w:rsid w:val="00C05B57"/>
    <w:rsid w:val="00C060EC"/>
    <w:rsid w:val="00C06538"/>
    <w:rsid w:val="00C06767"/>
    <w:rsid w:val="00C067CA"/>
    <w:rsid w:val="00C0692A"/>
    <w:rsid w:val="00C06CD4"/>
    <w:rsid w:val="00C0712F"/>
    <w:rsid w:val="00C07AEA"/>
    <w:rsid w:val="00C10AB7"/>
    <w:rsid w:val="00C111DB"/>
    <w:rsid w:val="00C115DF"/>
    <w:rsid w:val="00C12266"/>
    <w:rsid w:val="00C123BD"/>
    <w:rsid w:val="00C13236"/>
    <w:rsid w:val="00C14D50"/>
    <w:rsid w:val="00C1578F"/>
    <w:rsid w:val="00C15CFC"/>
    <w:rsid w:val="00C168FB"/>
    <w:rsid w:val="00C17F32"/>
    <w:rsid w:val="00C21666"/>
    <w:rsid w:val="00C219D5"/>
    <w:rsid w:val="00C21B7D"/>
    <w:rsid w:val="00C22430"/>
    <w:rsid w:val="00C226C5"/>
    <w:rsid w:val="00C22CE1"/>
    <w:rsid w:val="00C22FE4"/>
    <w:rsid w:val="00C2361D"/>
    <w:rsid w:val="00C24371"/>
    <w:rsid w:val="00C24449"/>
    <w:rsid w:val="00C2589C"/>
    <w:rsid w:val="00C267A1"/>
    <w:rsid w:val="00C26855"/>
    <w:rsid w:val="00C27BE3"/>
    <w:rsid w:val="00C30440"/>
    <w:rsid w:val="00C3070E"/>
    <w:rsid w:val="00C31A7E"/>
    <w:rsid w:val="00C31AE1"/>
    <w:rsid w:val="00C32662"/>
    <w:rsid w:val="00C33D83"/>
    <w:rsid w:val="00C34D97"/>
    <w:rsid w:val="00C350D3"/>
    <w:rsid w:val="00C36650"/>
    <w:rsid w:val="00C366FB"/>
    <w:rsid w:val="00C367B6"/>
    <w:rsid w:val="00C3754D"/>
    <w:rsid w:val="00C37611"/>
    <w:rsid w:val="00C378F6"/>
    <w:rsid w:val="00C37BB1"/>
    <w:rsid w:val="00C37F09"/>
    <w:rsid w:val="00C40FCA"/>
    <w:rsid w:val="00C411D4"/>
    <w:rsid w:val="00C42BAF"/>
    <w:rsid w:val="00C43741"/>
    <w:rsid w:val="00C43A2D"/>
    <w:rsid w:val="00C45BD3"/>
    <w:rsid w:val="00C45DF1"/>
    <w:rsid w:val="00C45F52"/>
    <w:rsid w:val="00C4604B"/>
    <w:rsid w:val="00C46185"/>
    <w:rsid w:val="00C462B0"/>
    <w:rsid w:val="00C46A8F"/>
    <w:rsid w:val="00C46B28"/>
    <w:rsid w:val="00C46CD9"/>
    <w:rsid w:val="00C46CE1"/>
    <w:rsid w:val="00C47192"/>
    <w:rsid w:val="00C475DD"/>
    <w:rsid w:val="00C5070D"/>
    <w:rsid w:val="00C50B87"/>
    <w:rsid w:val="00C51758"/>
    <w:rsid w:val="00C51792"/>
    <w:rsid w:val="00C52849"/>
    <w:rsid w:val="00C52D66"/>
    <w:rsid w:val="00C531E4"/>
    <w:rsid w:val="00C5404D"/>
    <w:rsid w:val="00C54C56"/>
    <w:rsid w:val="00C55E5F"/>
    <w:rsid w:val="00C56993"/>
    <w:rsid w:val="00C57DDE"/>
    <w:rsid w:val="00C57F0E"/>
    <w:rsid w:val="00C60040"/>
    <w:rsid w:val="00C621CD"/>
    <w:rsid w:val="00C62209"/>
    <w:rsid w:val="00C650B8"/>
    <w:rsid w:val="00C6543F"/>
    <w:rsid w:val="00C6712B"/>
    <w:rsid w:val="00C67790"/>
    <w:rsid w:val="00C67E75"/>
    <w:rsid w:val="00C67F35"/>
    <w:rsid w:val="00C67F73"/>
    <w:rsid w:val="00C70067"/>
    <w:rsid w:val="00C718EF"/>
    <w:rsid w:val="00C7357A"/>
    <w:rsid w:val="00C73BC0"/>
    <w:rsid w:val="00C7480F"/>
    <w:rsid w:val="00C74DAB"/>
    <w:rsid w:val="00C74F87"/>
    <w:rsid w:val="00C75423"/>
    <w:rsid w:val="00C75646"/>
    <w:rsid w:val="00C76874"/>
    <w:rsid w:val="00C76B9E"/>
    <w:rsid w:val="00C76EAD"/>
    <w:rsid w:val="00C778B7"/>
    <w:rsid w:val="00C778C1"/>
    <w:rsid w:val="00C80498"/>
    <w:rsid w:val="00C80E9F"/>
    <w:rsid w:val="00C83003"/>
    <w:rsid w:val="00C838DD"/>
    <w:rsid w:val="00C8416D"/>
    <w:rsid w:val="00C842D6"/>
    <w:rsid w:val="00C84A37"/>
    <w:rsid w:val="00C84C3D"/>
    <w:rsid w:val="00C85DC4"/>
    <w:rsid w:val="00C86979"/>
    <w:rsid w:val="00C8785A"/>
    <w:rsid w:val="00C900A2"/>
    <w:rsid w:val="00C90160"/>
    <w:rsid w:val="00C90C16"/>
    <w:rsid w:val="00C90CBD"/>
    <w:rsid w:val="00C91A05"/>
    <w:rsid w:val="00C91F49"/>
    <w:rsid w:val="00C92102"/>
    <w:rsid w:val="00C92231"/>
    <w:rsid w:val="00C93A9A"/>
    <w:rsid w:val="00C93B3E"/>
    <w:rsid w:val="00C94488"/>
    <w:rsid w:val="00C94FA8"/>
    <w:rsid w:val="00C95845"/>
    <w:rsid w:val="00C96056"/>
    <w:rsid w:val="00C97492"/>
    <w:rsid w:val="00CA044F"/>
    <w:rsid w:val="00CA0479"/>
    <w:rsid w:val="00CA0C02"/>
    <w:rsid w:val="00CA0E88"/>
    <w:rsid w:val="00CA0FCE"/>
    <w:rsid w:val="00CA145B"/>
    <w:rsid w:val="00CA1B2F"/>
    <w:rsid w:val="00CA1C3C"/>
    <w:rsid w:val="00CA1F7C"/>
    <w:rsid w:val="00CA2BBF"/>
    <w:rsid w:val="00CA4BB2"/>
    <w:rsid w:val="00CA57E0"/>
    <w:rsid w:val="00CA5C9C"/>
    <w:rsid w:val="00CA5DE3"/>
    <w:rsid w:val="00CA6057"/>
    <w:rsid w:val="00CA6212"/>
    <w:rsid w:val="00CA66B4"/>
    <w:rsid w:val="00CA6EDC"/>
    <w:rsid w:val="00CA75EA"/>
    <w:rsid w:val="00CA7F89"/>
    <w:rsid w:val="00CB176A"/>
    <w:rsid w:val="00CB183D"/>
    <w:rsid w:val="00CB1C22"/>
    <w:rsid w:val="00CB26C6"/>
    <w:rsid w:val="00CB27F6"/>
    <w:rsid w:val="00CB28F1"/>
    <w:rsid w:val="00CB39B2"/>
    <w:rsid w:val="00CB5552"/>
    <w:rsid w:val="00CB5B3F"/>
    <w:rsid w:val="00CB61F3"/>
    <w:rsid w:val="00CB62D8"/>
    <w:rsid w:val="00CB6518"/>
    <w:rsid w:val="00CB69EB"/>
    <w:rsid w:val="00CB7222"/>
    <w:rsid w:val="00CB7840"/>
    <w:rsid w:val="00CB78BF"/>
    <w:rsid w:val="00CB7A19"/>
    <w:rsid w:val="00CC05F8"/>
    <w:rsid w:val="00CC0D36"/>
    <w:rsid w:val="00CC1651"/>
    <w:rsid w:val="00CC24BB"/>
    <w:rsid w:val="00CC264E"/>
    <w:rsid w:val="00CC297D"/>
    <w:rsid w:val="00CC2E65"/>
    <w:rsid w:val="00CC2E6C"/>
    <w:rsid w:val="00CC3F9C"/>
    <w:rsid w:val="00CC4578"/>
    <w:rsid w:val="00CC4676"/>
    <w:rsid w:val="00CC4D9F"/>
    <w:rsid w:val="00CC5648"/>
    <w:rsid w:val="00CC5948"/>
    <w:rsid w:val="00CC60C6"/>
    <w:rsid w:val="00CC6F52"/>
    <w:rsid w:val="00CC7F8A"/>
    <w:rsid w:val="00CD0061"/>
    <w:rsid w:val="00CD114B"/>
    <w:rsid w:val="00CD15E2"/>
    <w:rsid w:val="00CD46BC"/>
    <w:rsid w:val="00CD4A5E"/>
    <w:rsid w:val="00CD515C"/>
    <w:rsid w:val="00CD6B96"/>
    <w:rsid w:val="00CD765C"/>
    <w:rsid w:val="00CE0066"/>
    <w:rsid w:val="00CE0B4E"/>
    <w:rsid w:val="00CE1CE2"/>
    <w:rsid w:val="00CE2D36"/>
    <w:rsid w:val="00CE3508"/>
    <w:rsid w:val="00CE3643"/>
    <w:rsid w:val="00CE374B"/>
    <w:rsid w:val="00CE3A64"/>
    <w:rsid w:val="00CE3C12"/>
    <w:rsid w:val="00CE48CE"/>
    <w:rsid w:val="00CE4A4A"/>
    <w:rsid w:val="00CE4B53"/>
    <w:rsid w:val="00CE55F4"/>
    <w:rsid w:val="00CE708A"/>
    <w:rsid w:val="00CE75E7"/>
    <w:rsid w:val="00CE7644"/>
    <w:rsid w:val="00CF009B"/>
    <w:rsid w:val="00CF10F1"/>
    <w:rsid w:val="00CF137E"/>
    <w:rsid w:val="00CF2A3A"/>
    <w:rsid w:val="00CF2B61"/>
    <w:rsid w:val="00CF3366"/>
    <w:rsid w:val="00CF345A"/>
    <w:rsid w:val="00CF38A0"/>
    <w:rsid w:val="00CF3EBE"/>
    <w:rsid w:val="00CF46D6"/>
    <w:rsid w:val="00CF4866"/>
    <w:rsid w:val="00CF55C6"/>
    <w:rsid w:val="00CF5D22"/>
    <w:rsid w:val="00CF6098"/>
    <w:rsid w:val="00CF647A"/>
    <w:rsid w:val="00CF658F"/>
    <w:rsid w:val="00CF6B02"/>
    <w:rsid w:val="00CF6B2E"/>
    <w:rsid w:val="00CF6E67"/>
    <w:rsid w:val="00CF6F9B"/>
    <w:rsid w:val="00D0081C"/>
    <w:rsid w:val="00D0117E"/>
    <w:rsid w:val="00D0156F"/>
    <w:rsid w:val="00D02346"/>
    <w:rsid w:val="00D024B9"/>
    <w:rsid w:val="00D024C4"/>
    <w:rsid w:val="00D02915"/>
    <w:rsid w:val="00D03760"/>
    <w:rsid w:val="00D037D7"/>
    <w:rsid w:val="00D0503B"/>
    <w:rsid w:val="00D05646"/>
    <w:rsid w:val="00D059C8"/>
    <w:rsid w:val="00D059EF"/>
    <w:rsid w:val="00D05DDE"/>
    <w:rsid w:val="00D06E0D"/>
    <w:rsid w:val="00D07AD9"/>
    <w:rsid w:val="00D101E6"/>
    <w:rsid w:val="00D10264"/>
    <w:rsid w:val="00D10D47"/>
    <w:rsid w:val="00D10ECE"/>
    <w:rsid w:val="00D113C9"/>
    <w:rsid w:val="00D11984"/>
    <w:rsid w:val="00D12A9B"/>
    <w:rsid w:val="00D131C5"/>
    <w:rsid w:val="00D13204"/>
    <w:rsid w:val="00D13F02"/>
    <w:rsid w:val="00D145E2"/>
    <w:rsid w:val="00D16258"/>
    <w:rsid w:val="00D16751"/>
    <w:rsid w:val="00D171FE"/>
    <w:rsid w:val="00D17640"/>
    <w:rsid w:val="00D17A29"/>
    <w:rsid w:val="00D20C14"/>
    <w:rsid w:val="00D20E4A"/>
    <w:rsid w:val="00D21C1C"/>
    <w:rsid w:val="00D223E9"/>
    <w:rsid w:val="00D2279F"/>
    <w:rsid w:val="00D23023"/>
    <w:rsid w:val="00D235D5"/>
    <w:rsid w:val="00D23758"/>
    <w:rsid w:val="00D24A60"/>
    <w:rsid w:val="00D25650"/>
    <w:rsid w:val="00D26919"/>
    <w:rsid w:val="00D27A7A"/>
    <w:rsid w:val="00D27EB9"/>
    <w:rsid w:val="00D30BB9"/>
    <w:rsid w:val="00D317BC"/>
    <w:rsid w:val="00D32E35"/>
    <w:rsid w:val="00D334A8"/>
    <w:rsid w:val="00D33694"/>
    <w:rsid w:val="00D34369"/>
    <w:rsid w:val="00D343A0"/>
    <w:rsid w:val="00D34AC6"/>
    <w:rsid w:val="00D34CB0"/>
    <w:rsid w:val="00D35B0E"/>
    <w:rsid w:val="00D362D3"/>
    <w:rsid w:val="00D365E0"/>
    <w:rsid w:val="00D372C1"/>
    <w:rsid w:val="00D374F5"/>
    <w:rsid w:val="00D3782F"/>
    <w:rsid w:val="00D37C08"/>
    <w:rsid w:val="00D37D3B"/>
    <w:rsid w:val="00D4033C"/>
    <w:rsid w:val="00D407C0"/>
    <w:rsid w:val="00D414DF"/>
    <w:rsid w:val="00D41978"/>
    <w:rsid w:val="00D424D0"/>
    <w:rsid w:val="00D42644"/>
    <w:rsid w:val="00D4266F"/>
    <w:rsid w:val="00D433B7"/>
    <w:rsid w:val="00D43ED4"/>
    <w:rsid w:val="00D452A5"/>
    <w:rsid w:val="00D45C6E"/>
    <w:rsid w:val="00D467D3"/>
    <w:rsid w:val="00D510A5"/>
    <w:rsid w:val="00D51300"/>
    <w:rsid w:val="00D51526"/>
    <w:rsid w:val="00D5238E"/>
    <w:rsid w:val="00D528DD"/>
    <w:rsid w:val="00D53127"/>
    <w:rsid w:val="00D53CAF"/>
    <w:rsid w:val="00D5451C"/>
    <w:rsid w:val="00D54881"/>
    <w:rsid w:val="00D54F42"/>
    <w:rsid w:val="00D552C6"/>
    <w:rsid w:val="00D556AE"/>
    <w:rsid w:val="00D55B9C"/>
    <w:rsid w:val="00D55EE7"/>
    <w:rsid w:val="00D56B92"/>
    <w:rsid w:val="00D57347"/>
    <w:rsid w:val="00D57691"/>
    <w:rsid w:val="00D578DD"/>
    <w:rsid w:val="00D57ABE"/>
    <w:rsid w:val="00D60374"/>
    <w:rsid w:val="00D6098F"/>
    <w:rsid w:val="00D6268A"/>
    <w:rsid w:val="00D63351"/>
    <w:rsid w:val="00D63C65"/>
    <w:rsid w:val="00D63E43"/>
    <w:rsid w:val="00D640E7"/>
    <w:rsid w:val="00D65735"/>
    <w:rsid w:val="00D65AE6"/>
    <w:rsid w:val="00D66232"/>
    <w:rsid w:val="00D669FB"/>
    <w:rsid w:val="00D673C4"/>
    <w:rsid w:val="00D67893"/>
    <w:rsid w:val="00D679AC"/>
    <w:rsid w:val="00D67E3B"/>
    <w:rsid w:val="00D70992"/>
    <w:rsid w:val="00D71852"/>
    <w:rsid w:val="00D73169"/>
    <w:rsid w:val="00D732D6"/>
    <w:rsid w:val="00D758C3"/>
    <w:rsid w:val="00D75B3A"/>
    <w:rsid w:val="00D75E4A"/>
    <w:rsid w:val="00D76B99"/>
    <w:rsid w:val="00D76E7E"/>
    <w:rsid w:val="00D770FA"/>
    <w:rsid w:val="00D77E59"/>
    <w:rsid w:val="00D77F0D"/>
    <w:rsid w:val="00D77FE4"/>
    <w:rsid w:val="00D80945"/>
    <w:rsid w:val="00D80C3B"/>
    <w:rsid w:val="00D812B2"/>
    <w:rsid w:val="00D81643"/>
    <w:rsid w:val="00D818B4"/>
    <w:rsid w:val="00D81ADD"/>
    <w:rsid w:val="00D82414"/>
    <w:rsid w:val="00D83A62"/>
    <w:rsid w:val="00D83E15"/>
    <w:rsid w:val="00D842F0"/>
    <w:rsid w:val="00D84324"/>
    <w:rsid w:val="00D848F8"/>
    <w:rsid w:val="00D8490C"/>
    <w:rsid w:val="00D85405"/>
    <w:rsid w:val="00D85588"/>
    <w:rsid w:val="00D857C5"/>
    <w:rsid w:val="00D85D42"/>
    <w:rsid w:val="00D86C64"/>
    <w:rsid w:val="00D86E85"/>
    <w:rsid w:val="00D87CDC"/>
    <w:rsid w:val="00D90E87"/>
    <w:rsid w:val="00D915FD"/>
    <w:rsid w:val="00D91E8E"/>
    <w:rsid w:val="00D92492"/>
    <w:rsid w:val="00D92AD2"/>
    <w:rsid w:val="00D93254"/>
    <w:rsid w:val="00D94102"/>
    <w:rsid w:val="00D94995"/>
    <w:rsid w:val="00D94A1A"/>
    <w:rsid w:val="00D94C34"/>
    <w:rsid w:val="00D951EC"/>
    <w:rsid w:val="00D96A64"/>
    <w:rsid w:val="00D970F2"/>
    <w:rsid w:val="00D977B5"/>
    <w:rsid w:val="00D977FA"/>
    <w:rsid w:val="00DA0972"/>
    <w:rsid w:val="00DA1293"/>
    <w:rsid w:val="00DA1857"/>
    <w:rsid w:val="00DA2CA5"/>
    <w:rsid w:val="00DA32D4"/>
    <w:rsid w:val="00DA567B"/>
    <w:rsid w:val="00DA59D7"/>
    <w:rsid w:val="00DA67C4"/>
    <w:rsid w:val="00DA7236"/>
    <w:rsid w:val="00DA75A9"/>
    <w:rsid w:val="00DA7964"/>
    <w:rsid w:val="00DB0540"/>
    <w:rsid w:val="00DB0B4C"/>
    <w:rsid w:val="00DB119D"/>
    <w:rsid w:val="00DB123D"/>
    <w:rsid w:val="00DB1BDC"/>
    <w:rsid w:val="00DB1FE3"/>
    <w:rsid w:val="00DB274D"/>
    <w:rsid w:val="00DB289E"/>
    <w:rsid w:val="00DB34BB"/>
    <w:rsid w:val="00DB36AE"/>
    <w:rsid w:val="00DB378B"/>
    <w:rsid w:val="00DB3C89"/>
    <w:rsid w:val="00DB4A98"/>
    <w:rsid w:val="00DB4C53"/>
    <w:rsid w:val="00DB4DBA"/>
    <w:rsid w:val="00DB5C58"/>
    <w:rsid w:val="00DB5D83"/>
    <w:rsid w:val="00DB6043"/>
    <w:rsid w:val="00DB66CB"/>
    <w:rsid w:val="00DB777B"/>
    <w:rsid w:val="00DC05B7"/>
    <w:rsid w:val="00DC1371"/>
    <w:rsid w:val="00DC1C68"/>
    <w:rsid w:val="00DC2998"/>
    <w:rsid w:val="00DC301E"/>
    <w:rsid w:val="00DC3C30"/>
    <w:rsid w:val="00DC5BFA"/>
    <w:rsid w:val="00DC6A24"/>
    <w:rsid w:val="00DC6A60"/>
    <w:rsid w:val="00DC705C"/>
    <w:rsid w:val="00DC756F"/>
    <w:rsid w:val="00DC7B02"/>
    <w:rsid w:val="00DD027E"/>
    <w:rsid w:val="00DD1162"/>
    <w:rsid w:val="00DD118B"/>
    <w:rsid w:val="00DD2912"/>
    <w:rsid w:val="00DD400B"/>
    <w:rsid w:val="00DD41BD"/>
    <w:rsid w:val="00DD4554"/>
    <w:rsid w:val="00DD460B"/>
    <w:rsid w:val="00DD64B6"/>
    <w:rsid w:val="00DD677A"/>
    <w:rsid w:val="00DD6879"/>
    <w:rsid w:val="00DD6A9E"/>
    <w:rsid w:val="00DD702E"/>
    <w:rsid w:val="00DD7362"/>
    <w:rsid w:val="00DD748B"/>
    <w:rsid w:val="00DD7641"/>
    <w:rsid w:val="00DD7B90"/>
    <w:rsid w:val="00DE09E8"/>
    <w:rsid w:val="00DE160B"/>
    <w:rsid w:val="00DE2BF3"/>
    <w:rsid w:val="00DE32F8"/>
    <w:rsid w:val="00DE356C"/>
    <w:rsid w:val="00DE4675"/>
    <w:rsid w:val="00DE477C"/>
    <w:rsid w:val="00DE5433"/>
    <w:rsid w:val="00DE5BE3"/>
    <w:rsid w:val="00DE5FD0"/>
    <w:rsid w:val="00DE6ACF"/>
    <w:rsid w:val="00DE6E01"/>
    <w:rsid w:val="00DE714B"/>
    <w:rsid w:val="00DE76EF"/>
    <w:rsid w:val="00DF0653"/>
    <w:rsid w:val="00DF06AF"/>
    <w:rsid w:val="00DF1D5F"/>
    <w:rsid w:val="00DF2415"/>
    <w:rsid w:val="00DF323C"/>
    <w:rsid w:val="00DF363A"/>
    <w:rsid w:val="00DF387F"/>
    <w:rsid w:val="00DF3BA8"/>
    <w:rsid w:val="00DF3CD4"/>
    <w:rsid w:val="00DF4290"/>
    <w:rsid w:val="00DF4B5F"/>
    <w:rsid w:val="00DF4F5A"/>
    <w:rsid w:val="00DF585B"/>
    <w:rsid w:val="00DF5A9D"/>
    <w:rsid w:val="00DF6833"/>
    <w:rsid w:val="00E01514"/>
    <w:rsid w:val="00E0191D"/>
    <w:rsid w:val="00E01EDA"/>
    <w:rsid w:val="00E01FC8"/>
    <w:rsid w:val="00E03038"/>
    <w:rsid w:val="00E0398C"/>
    <w:rsid w:val="00E03FF1"/>
    <w:rsid w:val="00E04257"/>
    <w:rsid w:val="00E04862"/>
    <w:rsid w:val="00E04A06"/>
    <w:rsid w:val="00E051EA"/>
    <w:rsid w:val="00E05547"/>
    <w:rsid w:val="00E07716"/>
    <w:rsid w:val="00E103BF"/>
    <w:rsid w:val="00E10437"/>
    <w:rsid w:val="00E12F03"/>
    <w:rsid w:val="00E1355E"/>
    <w:rsid w:val="00E13997"/>
    <w:rsid w:val="00E13EB0"/>
    <w:rsid w:val="00E13ED3"/>
    <w:rsid w:val="00E13FDF"/>
    <w:rsid w:val="00E1556F"/>
    <w:rsid w:val="00E164C4"/>
    <w:rsid w:val="00E16D31"/>
    <w:rsid w:val="00E17392"/>
    <w:rsid w:val="00E206D1"/>
    <w:rsid w:val="00E209A2"/>
    <w:rsid w:val="00E20C16"/>
    <w:rsid w:val="00E21374"/>
    <w:rsid w:val="00E21434"/>
    <w:rsid w:val="00E21A60"/>
    <w:rsid w:val="00E21B2A"/>
    <w:rsid w:val="00E21B2D"/>
    <w:rsid w:val="00E23306"/>
    <w:rsid w:val="00E23331"/>
    <w:rsid w:val="00E2363F"/>
    <w:rsid w:val="00E23F60"/>
    <w:rsid w:val="00E25C5D"/>
    <w:rsid w:val="00E2655D"/>
    <w:rsid w:val="00E2662A"/>
    <w:rsid w:val="00E273EB"/>
    <w:rsid w:val="00E277B8"/>
    <w:rsid w:val="00E30AA4"/>
    <w:rsid w:val="00E31065"/>
    <w:rsid w:val="00E31193"/>
    <w:rsid w:val="00E31A80"/>
    <w:rsid w:val="00E31BBD"/>
    <w:rsid w:val="00E324FB"/>
    <w:rsid w:val="00E32C3C"/>
    <w:rsid w:val="00E330A2"/>
    <w:rsid w:val="00E33C0F"/>
    <w:rsid w:val="00E33E01"/>
    <w:rsid w:val="00E34F7E"/>
    <w:rsid w:val="00E3549E"/>
    <w:rsid w:val="00E36DBE"/>
    <w:rsid w:val="00E371DA"/>
    <w:rsid w:val="00E37233"/>
    <w:rsid w:val="00E374E5"/>
    <w:rsid w:val="00E37B24"/>
    <w:rsid w:val="00E410AB"/>
    <w:rsid w:val="00E4174D"/>
    <w:rsid w:val="00E42004"/>
    <w:rsid w:val="00E424BE"/>
    <w:rsid w:val="00E43682"/>
    <w:rsid w:val="00E4438E"/>
    <w:rsid w:val="00E447A5"/>
    <w:rsid w:val="00E44A4B"/>
    <w:rsid w:val="00E45CAF"/>
    <w:rsid w:val="00E4606D"/>
    <w:rsid w:val="00E4623F"/>
    <w:rsid w:val="00E4653B"/>
    <w:rsid w:val="00E46E3E"/>
    <w:rsid w:val="00E46F61"/>
    <w:rsid w:val="00E476D0"/>
    <w:rsid w:val="00E47A8A"/>
    <w:rsid w:val="00E50068"/>
    <w:rsid w:val="00E50B73"/>
    <w:rsid w:val="00E519F8"/>
    <w:rsid w:val="00E51FFD"/>
    <w:rsid w:val="00E52B98"/>
    <w:rsid w:val="00E53401"/>
    <w:rsid w:val="00E535FC"/>
    <w:rsid w:val="00E53738"/>
    <w:rsid w:val="00E53C9E"/>
    <w:rsid w:val="00E53CFD"/>
    <w:rsid w:val="00E5640E"/>
    <w:rsid w:val="00E5706B"/>
    <w:rsid w:val="00E602B6"/>
    <w:rsid w:val="00E607E5"/>
    <w:rsid w:val="00E60E1B"/>
    <w:rsid w:val="00E6172D"/>
    <w:rsid w:val="00E61844"/>
    <w:rsid w:val="00E65357"/>
    <w:rsid w:val="00E65895"/>
    <w:rsid w:val="00E70589"/>
    <w:rsid w:val="00E70B00"/>
    <w:rsid w:val="00E70CEC"/>
    <w:rsid w:val="00E73341"/>
    <w:rsid w:val="00E73362"/>
    <w:rsid w:val="00E7385B"/>
    <w:rsid w:val="00E73E16"/>
    <w:rsid w:val="00E77FAE"/>
    <w:rsid w:val="00E80C05"/>
    <w:rsid w:val="00E80FBB"/>
    <w:rsid w:val="00E81F4E"/>
    <w:rsid w:val="00E82463"/>
    <w:rsid w:val="00E824E7"/>
    <w:rsid w:val="00E828C0"/>
    <w:rsid w:val="00E82E15"/>
    <w:rsid w:val="00E836F6"/>
    <w:rsid w:val="00E83A81"/>
    <w:rsid w:val="00E83C8D"/>
    <w:rsid w:val="00E847F7"/>
    <w:rsid w:val="00E85B95"/>
    <w:rsid w:val="00E85BAC"/>
    <w:rsid w:val="00E863B5"/>
    <w:rsid w:val="00E8653A"/>
    <w:rsid w:val="00E86711"/>
    <w:rsid w:val="00E86B64"/>
    <w:rsid w:val="00E86E03"/>
    <w:rsid w:val="00E87CB5"/>
    <w:rsid w:val="00E908CD"/>
    <w:rsid w:val="00E91906"/>
    <w:rsid w:val="00E91AA8"/>
    <w:rsid w:val="00E91EFD"/>
    <w:rsid w:val="00E91F59"/>
    <w:rsid w:val="00E92208"/>
    <w:rsid w:val="00E92246"/>
    <w:rsid w:val="00E92846"/>
    <w:rsid w:val="00E92BB6"/>
    <w:rsid w:val="00E934E4"/>
    <w:rsid w:val="00E9368D"/>
    <w:rsid w:val="00E9398B"/>
    <w:rsid w:val="00E94110"/>
    <w:rsid w:val="00E95218"/>
    <w:rsid w:val="00E958B8"/>
    <w:rsid w:val="00E958C5"/>
    <w:rsid w:val="00E95D90"/>
    <w:rsid w:val="00E977D0"/>
    <w:rsid w:val="00E9787D"/>
    <w:rsid w:val="00E97963"/>
    <w:rsid w:val="00E97DC8"/>
    <w:rsid w:val="00EA008E"/>
    <w:rsid w:val="00EA06EB"/>
    <w:rsid w:val="00EA0DF7"/>
    <w:rsid w:val="00EA1AB8"/>
    <w:rsid w:val="00EA2807"/>
    <w:rsid w:val="00EA3B57"/>
    <w:rsid w:val="00EA42A8"/>
    <w:rsid w:val="00EA4A30"/>
    <w:rsid w:val="00EA4DF6"/>
    <w:rsid w:val="00EA5680"/>
    <w:rsid w:val="00EA5D5E"/>
    <w:rsid w:val="00EA608F"/>
    <w:rsid w:val="00EB13D6"/>
    <w:rsid w:val="00EB2948"/>
    <w:rsid w:val="00EB31DC"/>
    <w:rsid w:val="00EB3D44"/>
    <w:rsid w:val="00EB3E88"/>
    <w:rsid w:val="00EB5236"/>
    <w:rsid w:val="00EB527B"/>
    <w:rsid w:val="00EB598C"/>
    <w:rsid w:val="00EB73F5"/>
    <w:rsid w:val="00EC011E"/>
    <w:rsid w:val="00EC0845"/>
    <w:rsid w:val="00EC099C"/>
    <w:rsid w:val="00EC141A"/>
    <w:rsid w:val="00EC1AB1"/>
    <w:rsid w:val="00EC1F72"/>
    <w:rsid w:val="00EC20D6"/>
    <w:rsid w:val="00EC222E"/>
    <w:rsid w:val="00EC2BDA"/>
    <w:rsid w:val="00EC3C91"/>
    <w:rsid w:val="00EC3F24"/>
    <w:rsid w:val="00EC468E"/>
    <w:rsid w:val="00EC4A88"/>
    <w:rsid w:val="00EC4F87"/>
    <w:rsid w:val="00EC5027"/>
    <w:rsid w:val="00EC5745"/>
    <w:rsid w:val="00EC5912"/>
    <w:rsid w:val="00EC5B83"/>
    <w:rsid w:val="00EC6866"/>
    <w:rsid w:val="00EC79D7"/>
    <w:rsid w:val="00EC7D9A"/>
    <w:rsid w:val="00ED0AC7"/>
    <w:rsid w:val="00ED207D"/>
    <w:rsid w:val="00ED2B14"/>
    <w:rsid w:val="00ED2CD0"/>
    <w:rsid w:val="00ED3401"/>
    <w:rsid w:val="00ED4DE5"/>
    <w:rsid w:val="00ED57AF"/>
    <w:rsid w:val="00ED5C1E"/>
    <w:rsid w:val="00ED5D22"/>
    <w:rsid w:val="00EE07FD"/>
    <w:rsid w:val="00EE0FC4"/>
    <w:rsid w:val="00EE1DA7"/>
    <w:rsid w:val="00EE2F4A"/>
    <w:rsid w:val="00EE32ED"/>
    <w:rsid w:val="00EE58D9"/>
    <w:rsid w:val="00EE78C9"/>
    <w:rsid w:val="00EF08D4"/>
    <w:rsid w:val="00EF0EE0"/>
    <w:rsid w:val="00EF1184"/>
    <w:rsid w:val="00EF1BFD"/>
    <w:rsid w:val="00EF21ED"/>
    <w:rsid w:val="00EF267E"/>
    <w:rsid w:val="00EF2DDB"/>
    <w:rsid w:val="00EF2F35"/>
    <w:rsid w:val="00EF3B53"/>
    <w:rsid w:val="00EF3CCF"/>
    <w:rsid w:val="00EF3CE8"/>
    <w:rsid w:val="00EF3EDF"/>
    <w:rsid w:val="00EF4423"/>
    <w:rsid w:val="00EF69FC"/>
    <w:rsid w:val="00EF7071"/>
    <w:rsid w:val="00EF7614"/>
    <w:rsid w:val="00F00499"/>
    <w:rsid w:val="00F00ADA"/>
    <w:rsid w:val="00F0101E"/>
    <w:rsid w:val="00F01B26"/>
    <w:rsid w:val="00F02C89"/>
    <w:rsid w:val="00F03480"/>
    <w:rsid w:val="00F036F8"/>
    <w:rsid w:val="00F04AD3"/>
    <w:rsid w:val="00F05865"/>
    <w:rsid w:val="00F062AE"/>
    <w:rsid w:val="00F10606"/>
    <w:rsid w:val="00F109B4"/>
    <w:rsid w:val="00F110AF"/>
    <w:rsid w:val="00F123EC"/>
    <w:rsid w:val="00F12BEF"/>
    <w:rsid w:val="00F14218"/>
    <w:rsid w:val="00F15015"/>
    <w:rsid w:val="00F15D1C"/>
    <w:rsid w:val="00F16041"/>
    <w:rsid w:val="00F17179"/>
    <w:rsid w:val="00F17460"/>
    <w:rsid w:val="00F17531"/>
    <w:rsid w:val="00F20398"/>
    <w:rsid w:val="00F206C3"/>
    <w:rsid w:val="00F220F8"/>
    <w:rsid w:val="00F22BB6"/>
    <w:rsid w:val="00F22EA8"/>
    <w:rsid w:val="00F2344E"/>
    <w:rsid w:val="00F2433A"/>
    <w:rsid w:val="00F24CFD"/>
    <w:rsid w:val="00F24FD0"/>
    <w:rsid w:val="00F253C6"/>
    <w:rsid w:val="00F25CC4"/>
    <w:rsid w:val="00F2615E"/>
    <w:rsid w:val="00F261C0"/>
    <w:rsid w:val="00F30A9B"/>
    <w:rsid w:val="00F30E0B"/>
    <w:rsid w:val="00F317CA"/>
    <w:rsid w:val="00F31D6D"/>
    <w:rsid w:val="00F337D4"/>
    <w:rsid w:val="00F33EBB"/>
    <w:rsid w:val="00F33EDD"/>
    <w:rsid w:val="00F35371"/>
    <w:rsid w:val="00F35FFB"/>
    <w:rsid w:val="00F364DA"/>
    <w:rsid w:val="00F36804"/>
    <w:rsid w:val="00F37EFA"/>
    <w:rsid w:val="00F40921"/>
    <w:rsid w:val="00F41DE4"/>
    <w:rsid w:val="00F4220B"/>
    <w:rsid w:val="00F422A8"/>
    <w:rsid w:val="00F44C88"/>
    <w:rsid w:val="00F4619E"/>
    <w:rsid w:val="00F47432"/>
    <w:rsid w:val="00F50DBC"/>
    <w:rsid w:val="00F50EBA"/>
    <w:rsid w:val="00F527C8"/>
    <w:rsid w:val="00F5380A"/>
    <w:rsid w:val="00F53939"/>
    <w:rsid w:val="00F53AA5"/>
    <w:rsid w:val="00F53D13"/>
    <w:rsid w:val="00F53DAB"/>
    <w:rsid w:val="00F53EBD"/>
    <w:rsid w:val="00F54158"/>
    <w:rsid w:val="00F54761"/>
    <w:rsid w:val="00F55BB7"/>
    <w:rsid w:val="00F563DD"/>
    <w:rsid w:val="00F56C34"/>
    <w:rsid w:val="00F57248"/>
    <w:rsid w:val="00F573FA"/>
    <w:rsid w:val="00F5777C"/>
    <w:rsid w:val="00F60331"/>
    <w:rsid w:val="00F60FEA"/>
    <w:rsid w:val="00F61A54"/>
    <w:rsid w:val="00F62C11"/>
    <w:rsid w:val="00F635FB"/>
    <w:rsid w:val="00F640A9"/>
    <w:rsid w:val="00F653F0"/>
    <w:rsid w:val="00F6548B"/>
    <w:rsid w:val="00F6564B"/>
    <w:rsid w:val="00F65747"/>
    <w:rsid w:val="00F6580E"/>
    <w:rsid w:val="00F6671E"/>
    <w:rsid w:val="00F6692E"/>
    <w:rsid w:val="00F67208"/>
    <w:rsid w:val="00F67638"/>
    <w:rsid w:val="00F67F7A"/>
    <w:rsid w:val="00F70126"/>
    <w:rsid w:val="00F70692"/>
    <w:rsid w:val="00F70820"/>
    <w:rsid w:val="00F72048"/>
    <w:rsid w:val="00F72952"/>
    <w:rsid w:val="00F72B92"/>
    <w:rsid w:val="00F72C0B"/>
    <w:rsid w:val="00F74725"/>
    <w:rsid w:val="00F75D81"/>
    <w:rsid w:val="00F763BC"/>
    <w:rsid w:val="00F76679"/>
    <w:rsid w:val="00F76CD0"/>
    <w:rsid w:val="00F772D3"/>
    <w:rsid w:val="00F77F3F"/>
    <w:rsid w:val="00F80358"/>
    <w:rsid w:val="00F81186"/>
    <w:rsid w:val="00F82A27"/>
    <w:rsid w:val="00F82A7E"/>
    <w:rsid w:val="00F850CD"/>
    <w:rsid w:val="00F85475"/>
    <w:rsid w:val="00F8581D"/>
    <w:rsid w:val="00F86477"/>
    <w:rsid w:val="00F86663"/>
    <w:rsid w:val="00F86E64"/>
    <w:rsid w:val="00F87E6C"/>
    <w:rsid w:val="00F901DF"/>
    <w:rsid w:val="00F90647"/>
    <w:rsid w:val="00F90DBE"/>
    <w:rsid w:val="00F9123A"/>
    <w:rsid w:val="00F9282A"/>
    <w:rsid w:val="00F95942"/>
    <w:rsid w:val="00F9701C"/>
    <w:rsid w:val="00F97B6F"/>
    <w:rsid w:val="00F97C83"/>
    <w:rsid w:val="00FA0501"/>
    <w:rsid w:val="00FA0DEC"/>
    <w:rsid w:val="00FA2EE9"/>
    <w:rsid w:val="00FA3310"/>
    <w:rsid w:val="00FA3BD4"/>
    <w:rsid w:val="00FA4226"/>
    <w:rsid w:val="00FA4427"/>
    <w:rsid w:val="00FA491B"/>
    <w:rsid w:val="00FA55D4"/>
    <w:rsid w:val="00FA65B3"/>
    <w:rsid w:val="00FA67E2"/>
    <w:rsid w:val="00FA7085"/>
    <w:rsid w:val="00FA7567"/>
    <w:rsid w:val="00FB04F1"/>
    <w:rsid w:val="00FB12AA"/>
    <w:rsid w:val="00FB12C9"/>
    <w:rsid w:val="00FB17E7"/>
    <w:rsid w:val="00FB1D9A"/>
    <w:rsid w:val="00FB2963"/>
    <w:rsid w:val="00FB309C"/>
    <w:rsid w:val="00FB5D20"/>
    <w:rsid w:val="00FB64AF"/>
    <w:rsid w:val="00FB71EE"/>
    <w:rsid w:val="00FB72B5"/>
    <w:rsid w:val="00FB7E83"/>
    <w:rsid w:val="00FC1B76"/>
    <w:rsid w:val="00FC1F87"/>
    <w:rsid w:val="00FC1FAC"/>
    <w:rsid w:val="00FC2208"/>
    <w:rsid w:val="00FC2E94"/>
    <w:rsid w:val="00FC4878"/>
    <w:rsid w:val="00FC6898"/>
    <w:rsid w:val="00FC6BAF"/>
    <w:rsid w:val="00FC7824"/>
    <w:rsid w:val="00FD0524"/>
    <w:rsid w:val="00FD0627"/>
    <w:rsid w:val="00FD06C1"/>
    <w:rsid w:val="00FD204D"/>
    <w:rsid w:val="00FD302C"/>
    <w:rsid w:val="00FD33EB"/>
    <w:rsid w:val="00FD34A4"/>
    <w:rsid w:val="00FD34B9"/>
    <w:rsid w:val="00FD548B"/>
    <w:rsid w:val="00FD5E3B"/>
    <w:rsid w:val="00FD5E87"/>
    <w:rsid w:val="00FD6DD6"/>
    <w:rsid w:val="00FE2AE8"/>
    <w:rsid w:val="00FE2E5E"/>
    <w:rsid w:val="00FE2F47"/>
    <w:rsid w:val="00FE344B"/>
    <w:rsid w:val="00FE3675"/>
    <w:rsid w:val="00FE369F"/>
    <w:rsid w:val="00FE3E4C"/>
    <w:rsid w:val="00FE422D"/>
    <w:rsid w:val="00FE439A"/>
    <w:rsid w:val="00FE4596"/>
    <w:rsid w:val="00FE45B4"/>
    <w:rsid w:val="00FE5F49"/>
    <w:rsid w:val="00FE633D"/>
    <w:rsid w:val="00FE6ECB"/>
    <w:rsid w:val="00FF11CA"/>
    <w:rsid w:val="00FF128D"/>
    <w:rsid w:val="00FF2875"/>
    <w:rsid w:val="00FF2B20"/>
    <w:rsid w:val="00FF3570"/>
    <w:rsid w:val="00FF64FF"/>
    <w:rsid w:val="00FF739F"/>
    <w:rsid w:val="0394CBDE"/>
    <w:rsid w:val="03B87EDE"/>
    <w:rsid w:val="07CAA11B"/>
    <w:rsid w:val="08D1379D"/>
    <w:rsid w:val="0934A8CA"/>
    <w:rsid w:val="0A57CBA6"/>
    <w:rsid w:val="0BC7CD1E"/>
    <w:rsid w:val="0E1A3C64"/>
    <w:rsid w:val="0EB6269C"/>
    <w:rsid w:val="0EC549E7"/>
    <w:rsid w:val="0EEA8722"/>
    <w:rsid w:val="11748F3A"/>
    <w:rsid w:val="1237D71B"/>
    <w:rsid w:val="12986A04"/>
    <w:rsid w:val="190B4A64"/>
    <w:rsid w:val="199263F0"/>
    <w:rsid w:val="199686A0"/>
    <w:rsid w:val="1BB898A1"/>
    <w:rsid w:val="1D654919"/>
    <w:rsid w:val="1DDD27F0"/>
    <w:rsid w:val="1EB1D1BE"/>
    <w:rsid w:val="1EF03963"/>
    <w:rsid w:val="1F5E8A71"/>
    <w:rsid w:val="1F693115"/>
    <w:rsid w:val="1FEF74E9"/>
    <w:rsid w:val="22DB5776"/>
    <w:rsid w:val="239BC7B6"/>
    <w:rsid w:val="23E8C325"/>
    <w:rsid w:val="26532420"/>
    <w:rsid w:val="279C3A48"/>
    <w:rsid w:val="281367B7"/>
    <w:rsid w:val="284F6968"/>
    <w:rsid w:val="2B4598D6"/>
    <w:rsid w:val="2C8795B6"/>
    <w:rsid w:val="2C9574E6"/>
    <w:rsid w:val="2F0EA264"/>
    <w:rsid w:val="2FFB1B79"/>
    <w:rsid w:val="3004BCCA"/>
    <w:rsid w:val="306D03BA"/>
    <w:rsid w:val="31346D99"/>
    <w:rsid w:val="31A47DDF"/>
    <w:rsid w:val="32EDE0F9"/>
    <w:rsid w:val="3434C9F2"/>
    <w:rsid w:val="3480E09A"/>
    <w:rsid w:val="349904C9"/>
    <w:rsid w:val="35C416BD"/>
    <w:rsid w:val="36232ECF"/>
    <w:rsid w:val="3887DA40"/>
    <w:rsid w:val="38FE1E4B"/>
    <w:rsid w:val="398AE284"/>
    <w:rsid w:val="3BC5E5CC"/>
    <w:rsid w:val="3EA28021"/>
    <w:rsid w:val="415FEA9B"/>
    <w:rsid w:val="42C8D8B1"/>
    <w:rsid w:val="4403C83A"/>
    <w:rsid w:val="444559E1"/>
    <w:rsid w:val="4474E7CA"/>
    <w:rsid w:val="468FFE9A"/>
    <w:rsid w:val="484E6829"/>
    <w:rsid w:val="48946D7D"/>
    <w:rsid w:val="491E2105"/>
    <w:rsid w:val="494926E1"/>
    <w:rsid w:val="4BCC0E3F"/>
    <w:rsid w:val="4C2DB34F"/>
    <w:rsid w:val="4E0F05A7"/>
    <w:rsid w:val="4EFE1F2E"/>
    <w:rsid w:val="4EFF4E4B"/>
    <w:rsid w:val="4F4D71C8"/>
    <w:rsid w:val="4F54198E"/>
    <w:rsid w:val="502E1C0D"/>
    <w:rsid w:val="50B7CB0E"/>
    <w:rsid w:val="50E3C6EF"/>
    <w:rsid w:val="523AED06"/>
    <w:rsid w:val="52A782B8"/>
    <w:rsid w:val="55160029"/>
    <w:rsid w:val="56621FF1"/>
    <w:rsid w:val="56D1E38C"/>
    <w:rsid w:val="575CC0E8"/>
    <w:rsid w:val="584DA0EB"/>
    <w:rsid w:val="59E4ABEF"/>
    <w:rsid w:val="59FFE325"/>
    <w:rsid w:val="5A39174D"/>
    <w:rsid w:val="5A7FCF62"/>
    <w:rsid w:val="5C7BC727"/>
    <w:rsid w:val="5FA6E7D7"/>
    <w:rsid w:val="62E9ABE0"/>
    <w:rsid w:val="63D3F924"/>
    <w:rsid w:val="6568F0F0"/>
    <w:rsid w:val="65BAA558"/>
    <w:rsid w:val="662E7A1D"/>
    <w:rsid w:val="6728FAAB"/>
    <w:rsid w:val="69BFECCB"/>
    <w:rsid w:val="6BEB3D67"/>
    <w:rsid w:val="6BFBED3B"/>
    <w:rsid w:val="70242428"/>
    <w:rsid w:val="706B4AC5"/>
    <w:rsid w:val="70A716BB"/>
    <w:rsid w:val="70C66A21"/>
    <w:rsid w:val="70F05FE3"/>
    <w:rsid w:val="7159E389"/>
    <w:rsid w:val="7791AC24"/>
    <w:rsid w:val="78244E32"/>
    <w:rsid w:val="78F1F718"/>
    <w:rsid w:val="792F0E72"/>
    <w:rsid w:val="7B539DC1"/>
    <w:rsid w:val="7B9780CC"/>
    <w:rsid w:val="7C2B25FF"/>
    <w:rsid w:val="7E28D968"/>
    <w:rsid w:val="7E31BF23"/>
    <w:rsid w:val="7E5819E3"/>
    <w:rsid w:val="7FF6B8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16CC6"/>
  <w15:chartTrackingRefBased/>
  <w15:docId w15:val="{CFBD0520-2372-41B6-98C3-E16F541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link w:val="Heading1Char"/>
    <w:uiPriority w:val="9"/>
    <w:qFormat/>
    <w:rsid w:val="004611EF"/>
    <w:pPr>
      <w:numPr>
        <w:numId w:val="25"/>
      </w:numPr>
      <w:shd w:val="clear" w:color="auto" w:fill="FFFFFF"/>
      <w:spacing w:before="100" w:beforeAutospacing="1" w:after="240"/>
      <w:outlineLvl w:val="0"/>
    </w:pPr>
    <w:rPr>
      <w:b/>
      <w:bCs/>
      <w:color w:val="222222"/>
    </w:rPr>
  </w:style>
  <w:style w:type="paragraph" w:styleId="Heading2">
    <w:name w:val="heading 2"/>
    <w:basedOn w:val="Normal"/>
    <w:link w:val="Heading2Char"/>
    <w:unhideWhenUsed/>
    <w:qFormat/>
    <w:rsid w:val="00C96056"/>
    <w:pPr>
      <w:autoSpaceDE w:val="0"/>
      <w:autoSpaceDN w:val="0"/>
      <w:adjustRightInd w:val="0"/>
      <w:outlineLvl w:val="1"/>
    </w:pPr>
    <w:rPr>
      <w:rFonts w:cs="Foundry Form Sans"/>
      <w:bCs/>
      <w:color w:val="000000"/>
      <w:u w:val="single"/>
      <w:lang w:eastAsia="en-GB"/>
    </w:rPr>
  </w:style>
  <w:style w:type="paragraph" w:styleId="Heading3">
    <w:name w:val="heading 3"/>
    <w:basedOn w:val="Normal"/>
    <w:link w:val="Heading3Char"/>
    <w:unhideWhenUsed/>
    <w:qFormat/>
    <w:rsid w:val="00354160"/>
    <w:pPr>
      <w:numPr>
        <w:ilvl w:val="1"/>
        <w:numId w:val="3"/>
      </w:numPr>
      <w:autoSpaceDE w:val="0"/>
      <w:autoSpaceDN w:val="0"/>
      <w:adjustRightInd w:val="0"/>
      <w:spacing w:after="240"/>
      <w:outlineLvl w:val="2"/>
    </w:pPr>
    <w:rPr>
      <w:rFonts w:cs="Foundry Form Sans"/>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530C4"/>
    <w:pPr>
      <w:tabs>
        <w:tab w:val="center" w:pos="4320"/>
        <w:tab w:val="right" w:pos="8640"/>
      </w:tabs>
    </w:pPr>
  </w:style>
  <w:style w:type="paragraph" w:styleId="Footer">
    <w:name w:val="footer"/>
    <w:basedOn w:val="Normal"/>
    <w:link w:val="FooterChar"/>
    <w:uiPriority w:val="99"/>
    <w:rsid w:val="00B530C4"/>
    <w:pPr>
      <w:tabs>
        <w:tab w:val="center" w:pos="4320"/>
        <w:tab w:val="right" w:pos="8640"/>
      </w:tabs>
    </w:pPr>
  </w:style>
  <w:style w:type="table" w:styleId="TableGrid">
    <w:name w:val="Table Grid"/>
    <w:basedOn w:val="TableNormal"/>
    <w:rsid w:val="00B53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B50BC"/>
    <w:rPr>
      <w:rFonts w:ascii="Tahoma" w:hAnsi="Tahoma" w:cs="Tahoma"/>
      <w:sz w:val="16"/>
      <w:szCs w:val="16"/>
    </w:rPr>
  </w:style>
  <w:style w:type="character" w:customStyle="1" w:styleId="BalloonTextChar">
    <w:name w:val="Balloon Text Char"/>
    <w:link w:val="BalloonText"/>
    <w:rsid w:val="008B50BC"/>
    <w:rPr>
      <w:rFonts w:ascii="Tahoma" w:hAnsi="Tahoma" w:cs="Tahoma"/>
      <w:sz w:val="16"/>
      <w:szCs w:val="16"/>
      <w:lang w:eastAsia="en-US"/>
    </w:rPr>
  </w:style>
  <w:style w:type="character" w:styleId="CommentReference">
    <w:name w:val="annotation reference"/>
    <w:rsid w:val="003B5B50"/>
    <w:rPr>
      <w:sz w:val="16"/>
      <w:szCs w:val="16"/>
    </w:rPr>
  </w:style>
  <w:style w:type="paragraph" w:styleId="CommentText">
    <w:name w:val="annotation text"/>
    <w:basedOn w:val="Normal"/>
    <w:link w:val="CommentTextChar"/>
    <w:rsid w:val="003B5B50"/>
    <w:rPr>
      <w:sz w:val="20"/>
      <w:szCs w:val="20"/>
    </w:rPr>
  </w:style>
  <w:style w:type="character" w:customStyle="1" w:styleId="CommentTextChar">
    <w:name w:val="Comment Text Char"/>
    <w:link w:val="CommentText"/>
    <w:rsid w:val="003B5B50"/>
    <w:rPr>
      <w:rFonts w:ascii="Foundry Form Sans" w:hAnsi="Foundry Form Sans"/>
      <w:lang w:eastAsia="en-US"/>
    </w:rPr>
  </w:style>
  <w:style w:type="paragraph" w:styleId="CommentSubject">
    <w:name w:val="annotation subject"/>
    <w:basedOn w:val="CommentText"/>
    <w:next w:val="CommentText"/>
    <w:link w:val="CommentSubjectChar"/>
    <w:rsid w:val="003B5B50"/>
    <w:rPr>
      <w:b/>
      <w:bCs/>
    </w:rPr>
  </w:style>
  <w:style w:type="character" w:customStyle="1" w:styleId="CommentSubjectChar">
    <w:name w:val="Comment Subject Char"/>
    <w:link w:val="CommentSubject"/>
    <w:rsid w:val="003B5B50"/>
    <w:rPr>
      <w:rFonts w:ascii="Foundry Form Sans" w:hAnsi="Foundry Form Sans"/>
      <w:b/>
      <w:bCs/>
      <w:lang w:eastAsia="en-US"/>
    </w:rPr>
  </w:style>
  <w:style w:type="character" w:styleId="PageNumber">
    <w:name w:val="page number"/>
    <w:basedOn w:val="DefaultParagraphFont"/>
    <w:rsid w:val="009608C8"/>
  </w:style>
  <w:style w:type="paragraph" w:styleId="ListParagraph">
    <w:name w:val="List Paragraph"/>
    <w:aliases w:val="NHF List Paragraph,NHF Bullet Paragraph,Bullet Paragraph,Numbered paragraph,Dot pt,Bullet 1,Numbered Para 1,No Spacing1,List Paragraph Char Char Char,Indicator Text,List Paragraph1,List Paragraph12,Normal numbered,Bullet Points,MAIN CONTE"/>
    <w:basedOn w:val="Normal"/>
    <w:link w:val="ListParagraphChar"/>
    <w:uiPriority w:val="34"/>
    <w:qFormat/>
    <w:rsid w:val="00D0081C"/>
    <w:pPr>
      <w:ind w:left="720"/>
    </w:pPr>
    <w:rPr>
      <w:rFonts w:eastAsia="Calibri"/>
    </w:rPr>
  </w:style>
  <w:style w:type="paragraph" w:styleId="Caption">
    <w:name w:val="caption"/>
    <w:basedOn w:val="Normal"/>
    <w:next w:val="Normal"/>
    <w:unhideWhenUsed/>
    <w:qFormat/>
    <w:rsid w:val="0010227B"/>
    <w:pPr>
      <w:spacing w:after="200"/>
    </w:pPr>
    <w:rPr>
      <w:i/>
      <w:iCs/>
      <w:color w:val="44546A" w:themeColor="text2"/>
      <w:sz w:val="18"/>
      <w:szCs w:val="18"/>
    </w:rPr>
  </w:style>
  <w:style w:type="character" w:customStyle="1" w:styleId="HeaderChar">
    <w:name w:val="Header Char"/>
    <w:link w:val="Header"/>
    <w:rsid w:val="00D67893"/>
    <w:rPr>
      <w:rFonts w:ascii="Foundry Form Sans" w:hAnsi="Foundry Form Sans"/>
      <w:sz w:val="24"/>
      <w:szCs w:val="24"/>
      <w:lang w:eastAsia="en-US"/>
    </w:rPr>
  </w:style>
  <w:style w:type="character" w:customStyle="1" w:styleId="FooterChar">
    <w:name w:val="Footer Char"/>
    <w:link w:val="Footer"/>
    <w:uiPriority w:val="99"/>
    <w:rsid w:val="00CB176A"/>
    <w:rPr>
      <w:rFonts w:ascii="Foundry Form Sans" w:hAnsi="Foundry Form Sans"/>
      <w:sz w:val="24"/>
      <w:szCs w:val="24"/>
      <w:lang w:eastAsia="en-US"/>
    </w:rPr>
  </w:style>
  <w:style w:type="character" w:customStyle="1" w:styleId="ListParagraphChar">
    <w:name w:val="List Paragraph Char"/>
    <w:aliases w:val="NHF List Paragraph Char,NHF Bullet Paragraph Char,Bullet Paragraph Char,Numbered paragraph Char,Dot pt Char,Bullet 1 Char,Numbered Para 1 Char,No Spacing1 Char,List Paragraph Char Char Char Char,Indicator Text Char,Bullet Points Char"/>
    <w:basedOn w:val="DefaultParagraphFont"/>
    <w:link w:val="ListParagraph"/>
    <w:uiPriority w:val="34"/>
    <w:qFormat/>
    <w:locked/>
    <w:rsid w:val="0094499E"/>
    <w:rPr>
      <w:rFonts w:ascii="Foundry Form Sans" w:eastAsia="Calibri" w:hAnsi="Foundry Form Sans"/>
      <w:sz w:val="24"/>
      <w:szCs w:val="24"/>
      <w:lang w:eastAsia="en-US"/>
    </w:rPr>
  </w:style>
  <w:style w:type="paragraph" w:customStyle="1" w:styleId="Bulletpoint">
    <w:name w:val="Bullet point"/>
    <w:basedOn w:val="ListParagraph"/>
    <w:link w:val="BulletpointChar"/>
    <w:qFormat/>
    <w:rsid w:val="00616421"/>
    <w:pPr>
      <w:numPr>
        <w:numId w:val="2"/>
      </w:numPr>
      <w:spacing w:before="120" w:after="120"/>
    </w:pPr>
    <w:rPr>
      <w:bCs/>
    </w:rPr>
  </w:style>
  <w:style w:type="character" w:customStyle="1" w:styleId="Heading2Char">
    <w:name w:val="Heading 2 Char"/>
    <w:basedOn w:val="DefaultParagraphFont"/>
    <w:link w:val="Heading2"/>
    <w:rsid w:val="00C96056"/>
    <w:rPr>
      <w:rFonts w:ascii="Foundry Form Sans" w:hAnsi="Foundry Form Sans" w:cs="Foundry Form Sans"/>
      <w:bCs/>
      <w:color w:val="000000"/>
      <w:sz w:val="24"/>
      <w:szCs w:val="24"/>
      <w:u w:val="single"/>
    </w:rPr>
  </w:style>
  <w:style w:type="character" w:customStyle="1" w:styleId="BulletpointChar">
    <w:name w:val="Bullet point Char"/>
    <w:basedOn w:val="ListParagraphChar"/>
    <w:link w:val="Bulletpoint"/>
    <w:rsid w:val="00616421"/>
    <w:rPr>
      <w:rFonts w:ascii="Foundry Form Sans" w:eastAsia="Calibri" w:hAnsi="Foundry Form Sans"/>
      <w:bCs/>
      <w:sz w:val="24"/>
      <w:szCs w:val="24"/>
      <w:lang w:eastAsia="en-US"/>
    </w:rPr>
  </w:style>
  <w:style w:type="character" w:customStyle="1" w:styleId="Heading3Char">
    <w:name w:val="Heading 3 Char"/>
    <w:basedOn w:val="DefaultParagraphFont"/>
    <w:link w:val="Heading3"/>
    <w:rsid w:val="00354160"/>
    <w:rPr>
      <w:rFonts w:ascii="Foundry Form Sans" w:hAnsi="Foundry Form Sans" w:cs="Foundry Form Sans"/>
      <w:color w:val="000000"/>
      <w:sz w:val="24"/>
      <w:szCs w:val="24"/>
    </w:rPr>
  </w:style>
  <w:style w:type="character" w:customStyle="1" w:styleId="MainbodyChar">
    <w:name w:val="Main body Char"/>
    <w:basedOn w:val="DefaultParagraphFont"/>
    <w:link w:val="Mainbody"/>
    <w:locked/>
    <w:rsid w:val="005E1279"/>
    <w:rPr>
      <w:rFonts w:ascii="Foundry Form Sans" w:hAnsi="Foundry Form Sans"/>
      <w:color w:val="222222"/>
      <w:sz w:val="24"/>
      <w:szCs w:val="24"/>
      <w:shd w:val="clear" w:color="auto" w:fill="FFFFFF"/>
      <w:lang w:eastAsia="en-US"/>
    </w:rPr>
  </w:style>
  <w:style w:type="paragraph" w:customStyle="1" w:styleId="Mainbody">
    <w:name w:val="Main body"/>
    <w:basedOn w:val="Normal"/>
    <w:link w:val="MainbodyChar"/>
    <w:qFormat/>
    <w:rsid w:val="005E1279"/>
    <w:pPr>
      <w:numPr>
        <w:ilvl w:val="1"/>
        <w:numId w:val="25"/>
      </w:numPr>
      <w:shd w:val="clear" w:color="auto" w:fill="FFFFFF"/>
      <w:spacing w:before="100" w:beforeAutospacing="1" w:after="240"/>
      <w:ind w:left="567" w:hanging="573"/>
    </w:pPr>
    <w:rPr>
      <w:color w:val="222222"/>
    </w:rPr>
  </w:style>
  <w:style w:type="character" w:customStyle="1" w:styleId="ui-provider">
    <w:name w:val="ui-provider"/>
    <w:basedOn w:val="DefaultParagraphFont"/>
    <w:rsid w:val="00082A58"/>
  </w:style>
  <w:style w:type="paragraph" w:customStyle="1" w:styleId="Bodytable">
    <w:name w:val="Body table"/>
    <w:basedOn w:val="Normal"/>
    <w:qFormat/>
    <w:rsid w:val="00087237"/>
    <w:pPr>
      <w:spacing w:before="120" w:after="120"/>
    </w:pPr>
  </w:style>
  <w:style w:type="character" w:styleId="Mention">
    <w:name w:val="Mention"/>
    <w:basedOn w:val="DefaultParagraphFont"/>
    <w:uiPriority w:val="99"/>
    <w:unhideWhenUsed/>
    <w:rsid w:val="00222636"/>
    <w:rPr>
      <w:color w:val="2B579A"/>
      <w:shd w:val="clear" w:color="auto" w:fill="E1DFDD"/>
    </w:rPr>
  </w:style>
  <w:style w:type="character" w:styleId="Hyperlink">
    <w:name w:val="Hyperlink"/>
    <w:basedOn w:val="DefaultParagraphFont"/>
    <w:rsid w:val="00240EED"/>
    <w:rPr>
      <w:color w:val="0563C1" w:themeColor="hyperlink"/>
      <w:u w:val="single"/>
    </w:rPr>
  </w:style>
  <w:style w:type="character" w:styleId="UnresolvedMention">
    <w:name w:val="Unresolved Mention"/>
    <w:basedOn w:val="DefaultParagraphFont"/>
    <w:uiPriority w:val="99"/>
    <w:semiHidden/>
    <w:unhideWhenUsed/>
    <w:rsid w:val="00240EED"/>
    <w:rPr>
      <w:color w:val="605E5C"/>
      <w:shd w:val="clear" w:color="auto" w:fill="E1DFDD"/>
    </w:rPr>
  </w:style>
  <w:style w:type="character" w:customStyle="1" w:styleId="Heading1Char">
    <w:name w:val="Heading 1 Char"/>
    <w:basedOn w:val="DefaultParagraphFont"/>
    <w:link w:val="Heading1"/>
    <w:uiPriority w:val="9"/>
    <w:rsid w:val="004611EF"/>
    <w:rPr>
      <w:rFonts w:ascii="Foundry Form Sans" w:hAnsi="Foundry Form Sans"/>
      <w:b/>
      <w:bCs/>
      <w:color w:val="222222"/>
      <w:sz w:val="24"/>
      <w:szCs w:val="24"/>
      <w:shd w:val="clear" w:color="auto" w:fill="FFFFFF"/>
      <w:lang w:eastAsia="en-US"/>
    </w:rPr>
  </w:style>
  <w:style w:type="paragraph" w:styleId="FootnoteText">
    <w:name w:val="footnote text"/>
    <w:basedOn w:val="Normal"/>
    <w:link w:val="FootnoteTextChar"/>
    <w:rsid w:val="00C3754D"/>
    <w:rPr>
      <w:sz w:val="20"/>
      <w:szCs w:val="20"/>
    </w:rPr>
  </w:style>
  <w:style w:type="character" w:customStyle="1" w:styleId="FootnoteTextChar">
    <w:name w:val="Footnote Text Char"/>
    <w:basedOn w:val="DefaultParagraphFont"/>
    <w:link w:val="FootnoteText"/>
    <w:rsid w:val="00C3754D"/>
    <w:rPr>
      <w:rFonts w:ascii="Foundry Form Sans" w:hAnsi="Foundry Form Sans"/>
      <w:lang w:eastAsia="en-US"/>
    </w:rPr>
  </w:style>
  <w:style w:type="character" w:styleId="FootnoteReference">
    <w:name w:val="footnote reference"/>
    <w:basedOn w:val="DefaultParagraphFont"/>
    <w:rsid w:val="00C3754D"/>
    <w:rPr>
      <w:vertAlign w:val="superscript"/>
    </w:rPr>
  </w:style>
  <w:style w:type="paragraph" w:styleId="Revision">
    <w:name w:val="Revision"/>
    <w:hidden/>
    <w:uiPriority w:val="99"/>
    <w:semiHidden/>
    <w:rsid w:val="004309F7"/>
    <w:rPr>
      <w:rFonts w:ascii="Foundry Form Sans" w:hAnsi="Foundry Form Sans"/>
      <w:sz w:val="24"/>
      <w:szCs w:val="24"/>
      <w:lang w:eastAsia="en-US"/>
    </w:rPr>
  </w:style>
  <w:style w:type="paragraph" w:customStyle="1" w:styleId="pf0">
    <w:name w:val="pf0"/>
    <w:basedOn w:val="Normal"/>
    <w:rsid w:val="00950503"/>
    <w:pPr>
      <w:spacing w:before="100" w:beforeAutospacing="1" w:after="100" w:afterAutospacing="1"/>
    </w:pPr>
    <w:rPr>
      <w:rFonts w:ascii="Times New Roman" w:hAnsi="Times New Roman"/>
      <w:lang w:eastAsia="en-GB"/>
    </w:rPr>
  </w:style>
  <w:style w:type="character" w:customStyle="1" w:styleId="cf01">
    <w:name w:val="cf01"/>
    <w:basedOn w:val="DefaultParagraphFont"/>
    <w:rsid w:val="00950503"/>
    <w:rPr>
      <w:rFonts w:ascii="Segoe UI" w:hAnsi="Segoe UI" w:cs="Segoe UI" w:hint="default"/>
      <w:sz w:val="18"/>
      <w:szCs w:val="18"/>
    </w:rPr>
  </w:style>
  <w:style w:type="character" w:styleId="FollowedHyperlink">
    <w:name w:val="FollowedHyperlink"/>
    <w:basedOn w:val="DefaultParagraphFont"/>
    <w:rsid w:val="00095E4B"/>
    <w:rPr>
      <w:color w:val="954F72" w:themeColor="followedHyperlink"/>
      <w:u w:val="single"/>
    </w:rPr>
  </w:style>
  <w:style w:type="paragraph" w:customStyle="1" w:styleId="Bulletparagraph">
    <w:name w:val="Bullet paragraph"/>
    <w:basedOn w:val="ListParagraph"/>
    <w:link w:val="BulletparagraphChar"/>
    <w:qFormat/>
    <w:rsid w:val="00072D48"/>
    <w:pPr>
      <w:numPr>
        <w:numId w:val="4"/>
      </w:numPr>
      <w:spacing w:before="240" w:after="240"/>
      <w:ind w:left="924" w:hanging="357"/>
    </w:pPr>
    <w:rPr>
      <w:rFonts w:eastAsiaTheme="minorHAnsi"/>
    </w:rPr>
  </w:style>
  <w:style w:type="character" w:customStyle="1" w:styleId="BulletparagraphChar">
    <w:name w:val="Bullet paragraph Char"/>
    <w:basedOn w:val="DefaultParagraphFont"/>
    <w:link w:val="Bulletparagraph"/>
    <w:rsid w:val="00072D48"/>
    <w:rPr>
      <w:rFonts w:ascii="Foundry Form Sans" w:eastAsiaTheme="minorHAnsi" w:hAnsi="Foundry Form Sans"/>
      <w:sz w:val="24"/>
      <w:szCs w:val="24"/>
      <w:lang w:eastAsia="en-US"/>
    </w:rPr>
  </w:style>
  <w:style w:type="paragraph" w:customStyle="1" w:styleId="Default">
    <w:name w:val="Default"/>
    <w:rsid w:val="00BB12DF"/>
    <w:pPr>
      <w:autoSpaceDE w:val="0"/>
      <w:autoSpaceDN w:val="0"/>
      <w:adjustRightInd w:val="0"/>
    </w:pPr>
    <w:rPr>
      <w:rFonts w:ascii="Arial" w:hAnsi="Arial" w:cs="Arial"/>
      <w:color w:val="000000"/>
      <w:sz w:val="24"/>
      <w:szCs w:val="24"/>
    </w:rPr>
  </w:style>
  <w:style w:type="paragraph" w:customStyle="1" w:styleId="xmsolistparagraph">
    <w:name w:val="x_msolistparagraph"/>
    <w:basedOn w:val="Normal"/>
    <w:rsid w:val="0095367E"/>
    <w:pPr>
      <w:ind w:left="720"/>
    </w:pPr>
    <w:rPr>
      <w:rFonts w:ascii="Times New Roman" w:eastAsiaTheme="minorHAnsi" w:hAnsi="Times New Roman"/>
      <w:sz w:val="20"/>
      <w:szCs w:val="20"/>
      <w:lang w:eastAsia="en-GB"/>
    </w:rPr>
  </w:style>
  <w:style w:type="paragraph" w:customStyle="1" w:styleId="xmsonormal">
    <w:name w:val="xmsonormal"/>
    <w:basedOn w:val="Normal"/>
    <w:rsid w:val="008E6B96"/>
    <w:rPr>
      <w:rFonts w:ascii="Calibri" w:eastAsiaTheme="minorHAnsi" w:hAnsi="Calibri" w:cs="Calibri"/>
      <w:sz w:val="22"/>
      <w:szCs w:val="22"/>
      <w:lang w:eastAsia="en-GB"/>
    </w:rPr>
  </w:style>
  <w:style w:type="paragraph" w:customStyle="1" w:styleId="xxmsonormal">
    <w:name w:val="xxmsonormal"/>
    <w:basedOn w:val="Normal"/>
    <w:rsid w:val="008E6B96"/>
    <w:rPr>
      <w:rFonts w:ascii="Calibri" w:eastAsiaTheme="minorHAnsi" w:hAnsi="Calibri" w:cs="Calibri"/>
      <w:sz w:val="22"/>
      <w:szCs w:val="22"/>
      <w:lang w:eastAsia="en-GB"/>
    </w:rPr>
  </w:style>
  <w:style w:type="paragraph" w:customStyle="1" w:styleId="xxmsolistparagraph">
    <w:name w:val="xxmsolistparagraph"/>
    <w:basedOn w:val="Normal"/>
    <w:rsid w:val="008E6B96"/>
    <w:pPr>
      <w:ind w:left="720"/>
    </w:pPr>
    <w:rPr>
      <w:rFonts w:ascii="Calibri" w:eastAsiaTheme="minorHAnsi" w:hAnsi="Calibri" w:cs="Calibri"/>
      <w:sz w:val="22"/>
      <w:szCs w:val="22"/>
      <w:lang w:eastAsia="en-GB"/>
    </w:rPr>
  </w:style>
  <w:style w:type="paragraph" w:styleId="NormalWeb">
    <w:name w:val="Normal (Web)"/>
    <w:basedOn w:val="Normal"/>
    <w:uiPriority w:val="99"/>
    <w:unhideWhenUsed/>
    <w:rsid w:val="00933580"/>
    <w:pPr>
      <w:spacing w:before="100" w:beforeAutospacing="1" w:after="100" w:afterAutospacing="1"/>
    </w:pPr>
    <w:rPr>
      <w:rFonts w:ascii="Times New Roman" w:hAnsi="Times New Roman"/>
      <w:lang w:eastAsia="en-GB"/>
    </w:rPr>
  </w:style>
  <w:style w:type="character" w:customStyle="1" w:styleId="normaltextrun">
    <w:name w:val="normaltextrun"/>
    <w:basedOn w:val="DefaultParagraphFont"/>
    <w:rsid w:val="005B4604"/>
  </w:style>
  <w:style w:type="paragraph" w:customStyle="1" w:styleId="paragraph">
    <w:name w:val="paragraph"/>
    <w:basedOn w:val="Normal"/>
    <w:rsid w:val="00C04C57"/>
    <w:pPr>
      <w:spacing w:before="100" w:beforeAutospacing="1" w:after="100" w:afterAutospacing="1"/>
    </w:pPr>
    <w:rPr>
      <w:rFonts w:ascii="Times New Roman" w:hAnsi="Times New Roman"/>
      <w:lang w:eastAsia="en-GB"/>
    </w:rPr>
  </w:style>
  <w:style w:type="character" w:customStyle="1" w:styleId="eop">
    <w:name w:val="eop"/>
    <w:basedOn w:val="DefaultParagraphFont"/>
    <w:rsid w:val="00C04C57"/>
  </w:style>
  <w:style w:type="character" w:customStyle="1" w:styleId="superscript">
    <w:name w:val="superscript"/>
    <w:basedOn w:val="DefaultParagraphFont"/>
    <w:rsid w:val="00C04C57"/>
  </w:style>
  <w:style w:type="paragraph" w:customStyle="1" w:styleId="subpoint">
    <w:name w:val="sub point"/>
    <w:basedOn w:val="Normal"/>
    <w:link w:val="subpointChar"/>
    <w:qFormat/>
    <w:rsid w:val="005269BB"/>
    <w:pPr>
      <w:numPr>
        <w:numId w:val="8"/>
      </w:numPr>
      <w:ind w:left="851" w:hanging="284"/>
    </w:pPr>
    <w:rPr>
      <w:bCs/>
    </w:rPr>
  </w:style>
  <w:style w:type="paragraph" w:customStyle="1" w:styleId="subsubpoint">
    <w:name w:val="sub sub point"/>
    <w:basedOn w:val="subpoint"/>
    <w:qFormat/>
    <w:rsid w:val="005269BB"/>
    <w:pPr>
      <w:numPr>
        <w:ilvl w:val="1"/>
      </w:numPr>
      <w:tabs>
        <w:tab w:val="num" w:pos="360"/>
      </w:tabs>
      <w:ind w:left="1134" w:hanging="283"/>
    </w:pPr>
  </w:style>
  <w:style w:type="character" w:customStyle="1" w:styleId="subpointChar">
    <w:name w:val="sub point Char"/>
    <w:basedOn w:val="DefaultParagraphFont"/>
    <w:link w:val="subpoint"/>
    <w:rsid w:val="005269BB"/>
    <w:rPr>
      <w:rFonts w:ascii="Foundry Form Sans" w:hAnsi="Foundry Form Sans"/>
      <w:bCs/>
      <w:sz w:val="24"/>
      <w:szCs w:val="24"/>
      <w:lang w:eastAsia="en-US"/>
    </w:rPr>
  </w:style>
  <w:style w:type="character" w:styleId="Strong">
    <w:name w:val="Strong"/>
    <w:basedOn w:val="DefaultParagraphFont"/>
    <w:uiPriority w:val="22"/>
    <w:qFormat/>
    <w:rsid w:val="00461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075">
      <w:bodyDiv w:val="1"/>
      <w:marLeft w:val="0"/>
      <w:marRight w:val="0"/>
      <w:marTop w:val="0"/>
      <w:marBottom w:val="0"/>
      <w:divBdr>
        <w:top w:val="none" w:sz="0" w:space="0" w:color="auto"/>
        <w:left w:val="none" w:sz="0" w:space="0" w:color="auto"/>
        <w:bottom w:val="none" w:sz="0" w:space="0" w:color="auto"/>
        <w:right w:val="none" w:sz="0" w:space="0" w:color="auto"/>
      </w:divBdr>
    </w:div>
    <w:div w:id="46221836">
      <w:bodyDiv w:val="1"/>
      <w:marLeft w:val="0"/>
      <w:marRight w:val="0"/>
      <w:marTop w:val="0"/>
      <w:marBottom w:val="0"/>
      <w:divBdr>
        <w:top w:val="none" w:sz="0" w:space="0" w:color="auto"/>
        <w:left w:val="none" w:sz="0" w:space="0" w:color="auto"/>
        <w:bottom w:val="none" w:sz="0" w:space="0" w:color="auto"/>
        <w:right w:val="none" w:sz="0" w:space="0" w:color="auto"/>
      </w:divBdr>
    </w:div>
    <w:div w:id="74128624">
      <w:bodyDiv w:val="1"/>
      <w:marLeft w:val="0"/>
      <w:marRight w:val="0"/>
      <w:marTop w:val="0"/>
      <w:marBottom w:val="0"/>
      <w:divBdr>
        <w:top w:val="none" w:sz="0" w:space="0" w:color="auto"/>
        <w:left w:val="none" w:sz="0" w:space="0" w:color="auto"/>
        <w:bottom w:val="none" w:sz="0" w:space="0" w:color="auto"/>
        <w:right w:val="none" w:sz="0" w:space="0" w:color="auto"/>
      </w:divBdr>
    </w:div>
    <w:div w:id="98650278">
      <w:bodyDiv w:val="1"/>
      <w:marLeft w:val="0"/>
      <w:marRight w:val="0"/>
      <w:marTop w:val="0"/>
      <w:marBottom w:val="0"/>
      <w:divBdr>
        <w:top w:val="none" w:sz="0" w:space="0" w:color="auto"/>
        <w:left w:val="none" w:sz="0" w:space="0" w:color="auto"/>
        <w:bottom w:val="none" w:sz="0" w:space="0" w:color="auto"/>
        <w:right w:val="none" w:sz="0" w:space="0" w:color="auto"/>
      </w:divBdr>
      <w:divsChild>
        <w:div w:id="704524421">
          <w:marLeft w:val="0"/>
          <w:marRight w:val="0"/>
          <w:marTop w:val="0"/>
          <w:marBottom w:val="0"/>
          <w:divBdr>
            <w:top w:val="none" w:sz="0" w:space="0" w:color="auto"/>
            <w:left w:val="none" w:sz="0" w:space="0" w:color="auto"/>
            <w:bottom w:val="none" w:sz="0" w:space="0" w:color="auto"/>
            <w:right w:val="none" w:sz="0" w:space="0" w:color="auto"/>
          </w:divBdr>
        </w:div>
        <w:div w:id="1138493884">
          <w:marLeft w:val="0"/>
          <w:marRight w:val="0"/>
          <w:marTop w:val="0"/>
          <w:marBottom w:val="0"/>
          <w:divBdr>
            <w:top w:val="none" w:sz="0" w:space="0" w:color="auto"/>
            <w:left w:val="none" w:sz="0" w:space="0" w:color="auto"/>
            <w:bottom w:val="none" w:sz="0" w:space="0" w:color="auto"/>
            <w:right w:val="none" w:sz="0" w:space="0" w:color="auto"/>
          </w:divBdr>
        </w:div>
      </w:divsChild>
    </w:div>
    <w:div w:id="208760748">
      <w:bodyDiv w:val="1"/>
      <w:marLeft w:val="0"/>
      <w:marRight w:val="0"/>
      <w:marTop w:val="0"/>
      <w:marBottom w:val="0"/>
      <w:divBdr>
        <w:top w:val="none" w:sz="0" w:space="0" w:color="auto"/>
        <w:left w:val="none" w:sz="0" w:space="0" w:color="auto"/>
        <w:bottom w:val="none" w:sz="0" w:space="0" w:color="auto"/>
        <w:right w:val="none" w:sz="0" w:space="0" w:color="auto"/>
      </w:divBdr>
    </w:div>
    <w:div w:id="249390106">
      <w:bodyDiv w:val="1"/>
      <w:marLeft w:val="0"/>
      <w:marRight w:val="0"/>
      <w:marTop w:val="0"/>
      <w:marBottom w:val="0"/>
      <w:divBdr>
        <w:top w:val="none" w:sz="0" w:space="0" w:color="auto"/>
        <w:left w:val="none" w:sz="0" w:space="0" w:color="auto"/>
        <w:bottom w:val="none" w:sz="0" w:space="0" w:color="auto"/>
        <w:right w:val="none" w:sz="0" w:space="0" w:color="auto"/>
      </w:divBdr>
    </w:div>
    <w:div w:id="300771506">
      <w:bodyDiv w:val="1"/>
      <w:marLeft w:val="0"/>
      <w:marRight w:val="0"/>
      <w:marTop w:val="0"/>
      <w:marBottom w:val="0"/>
      <w:divBdr>
        <w:top w:val="none" w:sz="0" w:space="0" w:color="auto"/>
        <w:left w:val="none" w:sz="0" w:space="0" w:color="auto"/>
        <w:bottom w:val="none" w:sz="0" w:space="0" w:color="auto"/>
        <w:right w:val="none" w:sz="0" w:space="0" w:color="auto"/>
      </w:divBdr>
    </w:div>
    <w:div w:id="368720993">
      <w:bodyDiv w:val="1"/>
      <w:marLeft w:val="0"/>
      <w:marRight w:val="0"/>
      <w:marTop w:val="0"/>
      <w:marBottom w:val="0"/>
      <w:divBdr>
        <w:top w:val="none" w:sz="0" w:space="0" w:color="auto"/>
        <w:left w:val="none" w:sz="0" w:space="0" w:color="auto"/>
        <w:bottom w:val="none" w:sz="0" w:space="0" w:color="auto"/>
        <w:right w:val="none" w:sz="0" w:space="0" w:color="auto"/>
      </w:divBdr>
    </w:div>
    <w:div w:id="459618667">
      <w:bodyDiv w:val="1"/>
      <w:marLeft w:val="0"/>
      <w:marRight w:val="0"/>
      <w:marTop w:val="0"/>
      <w:marBottom w:val="0"/>
      <w:divBdr>
        <w:top w:val="none" w:sz="0" w:space="0" w:color="auto"/>
        <w:left w:val="none" w:sz="0" w:space="0" w:color="auto"/>
        <w:bottom w:val="none" w:sz="0" w:space="0" w:color="auto"/>
        <w:right w:val="none" w:sz="0" w:space="0" w:color="auto"/>
      </w:divBdr>
    </w:div>
    <w:div w:id="496114808">
      <w:bodyDiv w:val="1"/>
      <w:marLeft w:val="0"/>
      <w:marRight w:val="0"/>
      <w:marTop w:val="0"/>
      <w:marBottom w:val="0"/>
      <w:divBdr>
        <w:top w:val="none" w:sz="0" w:space="0" w:color="auto"/>
        <w:left w:val="none" w:sz="0" w:space="0" w:color="auto"/>
        <w:bottom w:val="none" w:sz="0" w:space="0" w:color="auto"/>
        <w:right w:val="none" w:sz="0" w:space="0" w:color="auto"/>
      </w:divBdr>
    </w:div>
    <w:div w:id="523373050">
      <w:bodyDiv w:val="1"/>
      <w:marLeft w:val="0"/>
      <w:marRight w:val="0"/>
      <w:marTop w:val="0"/>
      <w:marBottom w:val="0"/>
      <w:divBdr>
        <w:top w:val="none" w:sz="0" w:space="0" w:color="auto"/>
        <w:left w:val="none" w:sz="0" w:space="0" w:color="auto"/>
        <w:bottom w:val="none" w:sz="0" w:space="0" w:color="auto"/>
        <w:right w:val="none" w:sz="0" w:space="0" w:color="auto"/>
      </w:divBdr>
    </w:div>
    <w:div w:id="542403497">
      <w:bodyDiv w:val="1"/>
      <w:marLeft w:val="0"/>
      <w:marRight w:val="0"/>
      <w:marTop w:val="0"/>
      <w:marBottom w:val="0"/>
      <w:divBdr>
        <w:top w:val="none" w:sz="0" w:space="0" w:color="auto"/>
        <w:left w:val="none" w:sz="0" w:space="0" w:color="auto"/>
        <w:bottom w:val="none" w:sz="0" w:space="0" w:color="auto"/>
        <w:right w:val="none" w:sz="0" w:space="0" w:color="auto"/>
      </w:divBdr>
    </w:div>
    <w:div w:id="576862029">
      <w:bodyDiv w:val="1"/>
      <w:marLeft w:val="0"/>
      <w:marRight w:val="0"/>
      <w:marTop w:val="0"/>
      <w:marBottom w:val="0"/>
      <w:divBdr>
        <w:top w:val="none" w:sz="0" w:space="0" w:color="auto"/>
        <w:left w:val="none" w:sz="0" w:space="0" w:color="auto"/>
        <w:bottom w:val="none" w:sz="0" w:space="0" w:color="auto"/>
        <w:right w:val="none" w:sz="0" w:space="0" w:color="auto"/>
      </w:divBdr>
    </w:div>
    <w:div w:id="713624655">
      <w:bodyDiv w:val="1"/>
      <w:marLeft w:val="0"/>
      <w:marRight w:val="0"/>
      <w:marTop w:val="0"/>
      <w:marBottom w:val="0"/>
      <w:divBdr>
        <w:top w:val="none" w:sz="0" w:space="0" w:color="auto"/>
        <w:left w:val="none" w:sz="0" w:space="0" w:color="auto"/>
        <w:bottom w:val="none" w:sz="0" w:space="0" w:color="auto"/>
        <w:right w:val="none" w:sz="0" w:space="0" w:color="auto"/>
      </w:divBdr>
    </w:div>
    <w:div w:id="721444523">
      <w:bodyDiv w:val="1"/>
      <w:marLeft w:val="0"/>
      <w:marRight w:val="0"/>
      <w:marTop w:val="0"/>
      <w:marBottom w:val="0"/>
      <w:divBdr>
        <w:top w:val="none" w:sz="0" w:space="0" w:color="auto"/>
        <w:left w:val="none" w:sz="0" w:space="0" w:color="auto"/>
        <w:bottom w:val="none" w:sz="0" w:space="0" w:color="auto"/>
        <w:right w:val="none" w:sz="0" w:space="0" w:color="auto"/>
      </w:divBdr>
    </w:div>
    <w:div w:id="731655314">
      <w:bodyDiv w:val="1"/>
      <w:marLeft w:val="0"/>
      <w:marRight w:val="0"/>
      <w:marTop w:val="0"/>
      <w:marBottom w:val="0"/>
      <w:divBdr>
        <w:top w:val="none" w:sz="0" w:space="0" w:color="auto"/>
        <w:left w:val="none" w:sz="0" w:space="0" w:color="auto"/>
        <w:bottom w:val="none" w:sz="0" w:space="0" w:color="auto"/>
        <w:right w:val="none" w:sz="0" w:space="0" w:color="auto"/>
      </w:divBdr>
    </w:div>
    <w:div w:id="771053887">
      <w:bodyDiv w:val="1"/>
      <w:marLeft w:val="0"/>
      <w:marRight w:val="0"/>
      <w:marTop w:val="0"/>
      <w:marBottom w:val="0"/>
      <w:divBdr>
        <w:top w:val="none" w:sz="0" w:space="0" w:color="auto"/>
        <w:left w:val="none" w:sz="0" w:space="0" w:color="auto"/>
        <w:bottom w:val="none" w:sz="0" w:space="0" w:color="auto"/>
        <w:right w:val="none" w:sz="0" w:space="0" w:color="auto"/>
      </w:divBdr>
    </w:div>
    <w:div w:id="778138262">
      <w:bodyDiv w:val="1"/>
      <w:marLeft w:val="0"/>
      <w:marRight w:val="0"/>
      <w:marTop w:val="0"/>
      <w:marBottom w:val="0"/>
      <w:divBdr>
        <w:top w:val="none" w:sz="0" w:space="0" w:color="auto"/>
        <w:left w:val="none" w:sz="0" w:space="0" w:color="auto"/>
        <w:bottom w:val="none" w:sz="0" w:space="0" w:color="auto"/>
        <w:right w:val="none" w:sz="0" w:space="0" w:color="auto"/>
      </w:divBdr>
    </w:div>
    <w:div w:id="895697733">
      <w:bodyDiv w:val="1"/>
      <w:marLeft w:val="0"/>
      <w:marRight w:val="0"/>
      <w:marTop w:val="0"/>
      <w:marBottom w:val="0"/>
      <w:divBdr>
        <w:top w:val="none" w:sz="0" w:space="0" w:color="auto"/>
        <w:left w:val="none" w:sz="0" w:space="0" w:color="auto"/>
        <w:bottom w:val="none" w:sz="0" w:space="0" w:color="auto"/>
        <w:right w:val="none" w:sz="0" w:space="0" w:color="auto"/>
      </w:divBdr>
      <w:divsChild>
        <w:div w:id="319816682">
          <w:marLeft w:val="0"/>
          <w:marRight w:val="0"/>
          <w:marTop w:val="0"/>
          <w:marBottom w:val="0"/>
          <w:divBdr>
            <w:top w:val="none" w:sz="0" w:space="0" w:color="auto"/>
            <w:left w:val="none" w:sz="0" w:space="0" w:color="auto"/>
            <w:bottom w:val="none" w:sz="0" w:space="0" w:color="auto"/>
            <w:right w:val="none" w:sz="0" w:space="0" w:color="auto"/>
          </w:divBdr>
        </w:div>
        <w:div w:id="1138034643">
          <w:marLeft w:val="0"/>
          <w:marRight w:val="0"/>
          <w:marTop w:val="0"/>
          <w:marBottom w:val="0"/>
          <w:divBdr>
            <w:top w:val="none" w:sz="0" w:space="0" w:color="auto"/>
            <w:left w:val="none" w:sz="0" w:space="0" w:color="auto"/>
            <w:bottom w:val="none" w:sz="0" w:space="0" w:color="auto"/>
            <w:right w:val="none" w:sz="0" w:space="0" w:color="auto"/>
          </w:divBdr>
        </w:div>
      </w:divsChild>
    </w:div>
    <w:div w:id="899094738">
      <w:bodyDiv w:val="1"/>
      <w:marLeft w:val="0"/>
      <w:marRight w:val="0"/>
      <w:marTop w:val="0"/>
      <w:marBottom w:val="0"/>
      <w:divBdr>
        <w:top w:val="none" w:sz="0" w:space="0" w:color="auto"/>
        <w:left w:val="none" w:sz="0" w:space="0" w:color="auto"/>
        <w:bottom w:val="none" w:sz="0" w:space="0" w:color="auto"/>
        <w:right w:val="none" w:sz="0" w:space="0" w:color="auto"/>
      </w:divBdr>
    </w:div>
    <w:div w:id="915939897">
      <w:bodyDiv w:val="1"/>
      <w:marLeft w:val="0"/>
      <w:marRight w:val="0"/>
      <w:marTop w:val="0"/>
      <w:marBottom w:val="0"/>
      <w:divBdr>
        <w:top w:val="none" w:sz="0" w:space="0" w:color="auto"/>
        <w:left w:val="none" w:sz="0" w:space="0" w:color="auto"/>
        <w:bottom w:val="none" w:sz="0" w:space="0" w:color="auto"/>
        <w:right w:val="none" w:sz="0" w:space="0" w:color="auto"/>
      </w:divBdr>
    </w:div>
    <w:div w:id="938413127">
      <w:bodyDiv w:val="1"/>
      <w:marLeft w:val="0"/>
      <w:marRight w:val="0"/>
      <w:marTop w:val="0"/>
      <w:marBottom w:val="0"/>
      <w:divBdr>
        <w:top w:val="none" w:sz="0" w:space="0" w:color="auto"/>
        <w:left w:val="none" w:sz="0" w:space="0" w:color="auto"/>
        <w:bottom w:val="none" w:sz="0" w:space="0" w:color="auto"/>
        <w:right w:val="none" w:sz="0" w:space="0" w:color="auto"/>
      </w:divBdr>
    </w:div>
    <w:div w:id="953947209">
      <w:bodyDiv w:val="1"/>
      <w:marLeft w:val="0"/>
      <w:marRight w:val="0"/>
      <w:marTop w:val="0"/>
      <w:marBottom w:val="0"/>
      <w:divBdr>
        <w:top w:val="none" w:sz="0" w:space="0" w:color="auto"/>
        <w:left w:val="none" w:sz="0" w:space="0" w:color="auto"/>
        <w:bottom w:val="none" w:sz="0" w:space="0" w:color="auto"/>
        <w:right w:val="none" w:sz="0" w:space="0" w:color="auto"/>
      </w:divBdr>
    </w:div>
    <w:div w:id="1067924563">
      <w:bodyDiv w:val="1"/>
      <w:marLeft w:val="0"/>
      <w:marRight w:val="0"/>
      <w:marTop w:val="0"/>
      <w:marBottom w:val="0"/>
      <w:divBdr>
        <w:top w:val="none" w:sz="0" w:space="0" w:color="auto"/>
        <w:left w:val="none" w:sz="0" w:space="0" w:color="auto"/>
        <w:bottom w:val="none" w:sz="0" w:space="0" w:color="auto"/>
        <w:right w:val="none" w:sz="0" w:space="0" w:color="auto"/>
      </w:divBdr>
    </w:div>
    <w:div w:id="1185747945">
      <w:bodyDiv w:val="1"/>
      <w:marLeft w:val="0"/>
      <w:marRight w:val="0"/>
      <w:marTop w:val="0"/>
      <w:marBottom w:val="0"/>
      <w:divBdr>
        <w:top w:val="none" w:sz="0" w:space="0" w:color="auto"/>
        <w:left w:val="none" w:sz="0" w:space="0" w:color="auto"/>
        <w:bottom w:val="none" w:sz="0" w:space="0" w:color="auto"/>
        <w:right w:val="none" w:sz="0" w:space="0" w:color="auto"/>
      </w:divBdr>
    </w:div>
    <w:div w:id="1309477836">
      <w:bodyDiv w:val="1"/>
      <w:marLeft w:val="0"/>
      <w:marRight w:val="0"/>
      <w:marTop w:val="0"/>
      <w:marBottom w:val="0"/>
      <w:divBdr>
        <w:top w:val="none" w:sz="0" w:space="0" w:color="auto"/>
        <w:left w:val="none" w:sz="0" w:space="0" w:color="auto"/>
        <w:bottom w:val="none" w:sz="0" w:space="0" w:color="auto"/>
        <w:right w:val="none" w:sz="0" w:space="0" w:color="auto"/>
      </w:divBdr>
    </w:div>
    <w:div w:id="1400205244">
      <w:bodyDiv w:val="1"/>
      <w:marLeft w:val="0"/>
      <w:marRight w:val="0"/>
      <w:marTop w:val="0"/>
      <w:marBottom w:val="0"/>
      <w:divBdr>
        <w:top w:val="none" w:sz="0" w:space="0" w:color="auto"/>
        <w:left w:val="none" w:sz="0" w:space="0" w:color="auto"/>
        <w:bottom w:val="none" w:sz="0" w:space="0" w:color="auto"/>
        <w:right w:val="none" w:sz="0" w:space="0" w:color="auto"/>
      </w:divBdr>
      <w:divsChild>
        <w:div w:id="874535577">
          <w:marLeft w:val="0"/>
          <w:marRight w:val="0"/>
          <w:marTop w:val="0"/>
          <w:marBottom w:val="0"/>
          <w:divBdr>
            <w:top w:val="none" w:sz="0" w:space="0" w:color="auto"/>
            <w:left w:val="none" w:sz="0" w:space="0" w:color="auto"/>
            <w:bottom w:val="none" w:sz="0" w:space="0" w:color="auto"/>
            <w:right w:val="none" w:sz="0" w:space="0" w:color="auto"/>
          </w:divBdr>
        </w:div>
        <w:div w:id="292175398">
          <w:marLeft w:val="0"/>
          <w:marRight w:val="0"/>
          <w:marTop w:val="0"/>
          <w:marBottom w:val="0"/>
          <w:divBdr>
            <w:top w:val="none" w:sz="0" w:space="0" w:color="auto"/>
            <w:left w:val="none" w:sz="0" w:space="0" w:color="auto"/>
            <w:bottom w:val="none" w:sz="0" w:space="0" w:color="auto"/>
            <w:right w:val="none" w:sz="0" w:space="0" w:color="auto"/>
          </w:divBdr>
        </w:div>
      </w:divsChild>
    </w:div>
    <w:div w:id="1422873607">
      <w:bodyDiv w:val="1"/>
      <w:marLeft w:val="0"/>
      <w:marRight w:val="0"/>
      <w:marTop w:val="0"/>
      <w:marBottom w:val="0"/>
      <w:divBdr>
        <w:top w:val="none" w:sz="0" w:space="0" w:color="auto"/>
        <w:left w:val="none" w:sz="0" w:space="0" w:color="auto"/>
        <w:bottom w:val="none" w:sz="0" w:space="0" w:color="auto"/>
        <w:right w:val="none" w:sz="0" w:space="0" w:color="auto"/>
      </w:divBdr>
    </w:div>
    <w:div w:id="1444154843">
      <w:bodyDiv w:val="1"/>
      <w:marLeft w:val="0"/>
      <w:marRight w:val="0"/>
      <w:marTop w:val="0"/>
      <w:marBottom w:val="0"/>
      <w:divBdr>
        <w:top w:val="none" w:sz="0" w:space="0" w:color="auto"/>
        <w:left w:val="none" w:sz="0" w:space="0" w:color="auto"/>
        <w:bottom w:val="none" w:sz="0" w:space="0" w:color="auto"/>
        <w:right w:val="none" w:sz="0" w:space="0" w:color="auto"/>
      </w:divBdr>
    </w:div>
    <w:div w:id="1474253376">
      <w:bodyDiv w:val="1"/>
      <w:marLeft w:val="0"/>
      <w:marRight w:val="0"/>
      <w:marTop w:val="0"/>
      <w:marBottom w:val="0"/>
      <w:divBdr>
        <w:top w:val="none" w:sz="0" w:space="0" w:color="auto"/>
        <w:left w:val="none" w:sz="0" w:space="0" w:color="auto"/>
        <w:bottom w:val="none" w:sz="0" w:space="0" w:color="auto"/>
        <w:right w:val="none" w:sz="0" w:space="0" w:color="auto"/>
      </w:divBdr>
    </w:div>
    <w:div w:id="1476335792">
      <w:bodyDiv w:val="1"/>
      <w:marLeft w:val="0"/>
      <w:marRight w:val="0"/>
      <w:marTop w:val="0"/>
      <w:marBottom w:val="0"/>
      <w:divBdr>
        <w:top w:val="none" w:sz="0" w:space="0" w:color="auto"/>
        <w:left w:val="none" w:sz="0" w:space="0" w:color="auto"/>
        <w:bottom w:val="none" w:sz="0" w:space="0" w:color="auto"/>
        <w:right w:val="none" w:sz="0" w:space="0" w:color="auto"/>
      </w:divBdr>
    </w:div>
    <w:div w:id="1509178701">
      <w:bodyDiv w:val="1"/>
      <w:marLeft w:val="0"/>
      <w:marRight w:val="0"/>
      <w:marTop w:val="0"/>
      <w:marBottom w:val="0"/>
      <w:divBdr>
        <w:top w:val="none" w:sz="0" w:space="0" w:color="auto"/>
        <w:left w:val="none" w:sz="0" w:space="0" w:color="auto"/>
        <w:bottom w:val="none" w:sz="0" w:space="0" w:color="auto"/>
        <w:right w:val="none" w:sz="0" w:space="0" w:color="auto"/>
      </w:divBdr>
    </w:div>
    <w:div w:id="1552767170">
      <w:bodyDiv w:val="1"/>
      <w:marLeft w:val="0"/>
      <w:marRight w:val="0"/>
      <w:marTop w:val="0"/>
      <w:marBottom w:val="0"/>
      <w:divBdr>
        <w:top w:val="none" w:sz="0" w:space="0" w:color="auto"/>
        <w:left w:val="none" w:sz="0" w:space="0" w:color="auto"/>
        <w:bottom w:val="none" w:sz="0" w:space="0" w:color="auto"/>
        <w:right w:val="none" w:sz="0" w:space="0" w:color="auto"/>
      </w:divBdr>
    </w:div>
    <w:div w:id="1555042667">
      <w:bodyDiv w:val="1"/>
      <w:marLeft w:val="0"/>
      <w:marRight w:val="0"/>
      <w:marTop w:val="0"/>
      <w:marBottom w:val="0"/>
      <w:divBdr>
        <w:top w:val="none" w:sz="0" w:space="0" w:color="auto"/>
        <w:left w:val="none" w:sz="0" w:space="0" w:color="auto"/>
        <w:bottom w:val="none" w:sz="0" w:space="0" w:color="auto"/>
        <w:right w:val="none" w:sz="0" w:space="0" w:color="auto"/>
      </w:divBdr>
    </w:div>
    <w:div w:id="1612468133">
      <w:bodyDiv w:val="1"/>
      <w:marLeft w:val="0"/>
      <w:marRight w:val="0"/>
      <w:marTop w:val="0"/>
      <w:marBottom w:val="0"/>
      <w:divBdr>
        <w:top w:val="none" w:sz="0" w:space="0" w:color="auto"/>
        <w:left w:val="none" w:sz="0" w:space="0" w:color="auto"/>
        <w:bottom w:val="none" w:sz="0" w:space="0" w:color="auto"/>
        <w:right w:val="none" w:sz="0" w:space="0" w:color="auto"/>
      </w:divBdr>
    </w:div>
    <w:div w:id="1619069670">
      <w:bodyDiv w:val="1"/>
      <w:marLeft w:val="0"/>
      <w:marRight w:val="0"/>
      <w:marTop w:val="0"/>
      <w:marBottom w:val="0"/>
      <w:divBdr>
        <w:top w:val="none" w:sz="0" w:space="0" w:color="auto"/>
        <w:left w:val="none" w:sz="0" w:space="0" w:color="auto"/>
        <w:bottom w:val="none" w:sz="0" w:space="0" w:color="auto"/>
        <w:right w:val="none" w:sz="0" w:space="0" w:color="auto"/>
      </w:divBdr>
    </w:div>
    <w:div w:id="1775131197">
      <w:bodyDiv w:val="1"/>
      <w:marLeft w:val="0"/>
      <w:marRight w:val="0"/>
      <w:marTop w:val="0"/>
      <w:marBottom w:val="0"/>
      <w:divBdr>
        <w:top w:val="none" w:sz="0" w:space="0" w:color="auto"/>
        <w:left w:val="none" w:sz="0" w:space="0" w:color="auto"/>
        <w:bottom w:val="none" w:sz="0" w:space="0" w:color="auto"/>
        <w:right w:val="none" w:sz="0" w:space="0" w:color="auto"/>
      </w:divBdr>
    </w:div>
    <w:div w:id="1817532584">
      <w:bodyDiv w:val="1"/>
      <w:marLeft w:val="0"/>
      <w:marRight w:val="0"/>
      <w:marTop w:val="0"/>
      <w:marBottom w:val="0"/>
      <w:divBdr>
        <w:top w:val="none" w:sz="0" w:space="0" w:color="auto"/>
        <w:left w:val="none" w:sz="0" w:space="0" w:color="auto"/>
        <w:bottom w:val="none" w:sz="0" w:space="0" w:color="auto"/>
        <w:right w:val="none" w:sz="0" w:space="0" w:color="auto"/>
      </w:divBdr>
      <w:divsChild>
        <w:div w:id="753864049">
          <w:marLeft w:val="0"/>
          <w:marRight w:val="0"/>
          <w:marTop w:val="0"/>
          <w:marBottom w:val="0"/>
          <w:divBdr>
            <w:top w:val="none" w:sz="0" w:space="0" w:color="auto"/>
            <w:left w:val="none" w:sz="0" w:space="0" w:color="auto"/>
            <w:bottom w:val="none" w:sz="0" w:space="0" w:color="auto"/>
            <w:right w:val="none" w:sz="0" w:space="0" w:color="auto"/>
          </w:divBdr>
        </w:div>
        <w:div w:id="1800757434">
          <w:marLeft w:val="0"/>
          <w:marRight w:val="0"/>
          <w:marTop w:val="0"/>
          <w:marBottom w:val="0"/>
          <w:divBdr>
            <w:top w:val="none" w:sz="0" w:space="0" w:color="auto"/>
            <w:left w:val="none" w:sz="0" w:space="0" w:color="auto"/>
            <w:bottom w:val="none" w:sz="0" w:space="0" w:color="auto"/>
            <w:right w:val="none" w:sz="0" w:space="0" w:color="auto"/>
          </w:divBdr>
        </w:div>
      </w:divsChild>
    </w:div>
    <w:div w:id="1978223787">
      <w:bodyDiv w:val="1"/>
      <w:marLeft w:val="0"/>
      <w:marRight w:val="0"/>
      <w:marTop w:val="0"/>
      <w:marBottom w:val="0"/>
      <w:divBdr>
        <w:top w:val="none" w:sz="0" w:space="0" w:color="auto"/>
        <w:left w:val="none" w:sz="0" w:space="0" w:color="auto"/>
        <w:bottom w:val="none" w:sz="0" w:space="0" w:color="auto"/>
        <w:right w:val="none" w:sz="0" w:space="0" w:color="auto"/>
      </w:divBdr>
    </w:div>
    <w:div w:id="1986160168">
      <w:bodyDiv w:val="1"/>
      <w:marLeft w:val="0"/>
      <w:marRight w:val="0"/>
      <w:marTop w:val="0"/>
      <w:marBottom w:val="0"/>
      <w:divBdr>
        <w:top w:val="none" w:sz="0" w:space="0" w:color="auto"/>
        <w:left w:val="none" w:sz="0" w:space="0" w:color="auto"/>
        <w:bottom w:val="none" w:sz="0" w:space="0" w:color="auto"/>
        <w:right w:val="none" w:sz="0" w:space="0" w:color="auto"/>
      </w:divBdr>
    </w:div>
    <w:div w:id="1988826842">
      <w:bodyDiv w:val="1"/>
      <w:marLeft w:val="0"/>
      <w:marRight w:val="0"/>
      <w:marTop w:val="0"/>
      <w:marBottom w:val="0"/>
      <w:divBdr>
        <w:top w:val="none" w:sz="0" w:space="0" w:color="auto"/>
        <w:left w:val="none" w:sz="0" w:space="0" w:color="auto"/>
        <w:bottom w:val="none" w:sz="0" w:space="0" w:color="auto"/>
        <w:right w:val="none" w:sz="0" w:space="0" w:color="auto"/>
      </w:divBdr>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ondon.gov.uk/programmes-strategies/housing-and-land/increasing-housing-supply/londons-affordable-housing-funding-requirement" TargetMode="External"/></Relationships>
</file>

<file path=word/documenttasks/documenttasks1.xml><?xml version="1.0" encoding="utf-8"?>
<t:Tasks xmlns:t="http://schemas.microsoft.com/office/tasks/2019/documenttasks" xmlns:oel="http://schemas.microsoft.com/office/2019/extlst">
  <t:Task id="{281776C8-5AC8-4C27-864E-1BE45D82367D}">
    <t:Anchor>
      <t:Comment id="1471700845"/>
    </t:Anchor>
    <t:History>
      <t:Event id="{22C1D904-3BA1-423C-BD3F-59E5AFE4E077}" time="2024-01-09T16:39:12.988Z">
        <t:Attribution userId="S::kate.webb@london.gov.uk::d530215d-1c54-4580-86b8-bc07277e63a1" userProvider="AD" userName="Kate Webb"/>
        <t:Anchor>
          <t:Comment id="1471700845"/>
        </t:Anchor>
        <t:Create/>
      </t:Event>
      <t:Event id="{059B0499-730F-4162-89E0-FE598509158F}" time="2024-01-09T16:39:12.988Z">
        <t:Attribution userId="S::kate.webb@london.gov.uk::d530215d-1c54-4580-86b8-bc07277e63a1" userProvider="AD" userName="Kate Webb"/>
        <t:Anchor>
          <t:Comment id="1471700845"/>
        </t:Anchor>
        <t:Assign userId="S::Francesca.Lewis@london.gov.uk::8aee6167-7ad9-4dea-a184-acf7f4db2ab0" userProvider="AD" userName="Francesca Lewis"/>
      </t:Event>
      <t:Event id="{2F5F79CD-EFC5-4662-8A90-15A9D3A5AA73}" time="2024-01-09T16:39:12.988Z">
        <t:Attribution userId="S::kate.webb@london.gov.uk::d530215d-1c54-4580-86b8-bc07277e63a1" userProvider="AD" userName="Kate Webb"/>
        <t:Anchor>
          <t:Comment id="1471700845"/>
        </t:Anchor>
        <t:SetTitle title="@Francesca Lewis can we go as far as to say early 2024? I think we should not that this is later than partners would lik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ff20438-b414-40cd-b54f-4096d4d01fe9" xsi:nil="true"/>
    <lcf76f155ced4ddcb4097134ff3c332f xmlns="61cd099e-fda8-4d24-9efb-0d237bfa86c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392D12F103F0459E6835886DD70153" ma:contentTypeVersion="19" ma:contentTypeDescription="Create a new document." ma:contentTypeScope="" ma:versionID="233bb81e6c74a4cc89b60ebddf532447">
  <xsd:schema xmlns:xsd="http://www.w3.org/2001/XMLSchema" xmlns:xs="http://www.w3.org/2001/XMLSchema" xmlns:p="http://schemas.microsoft.com/office/2006/metadata/properties" xmlns:ns2="61cd099e-fda8-4d24-9efb-0d237bfa86c8" xmlns:ns3="fff20438-b414-40cd-b54f-4096d4d01fe9" targetNamespace="http://schemas.microsoft.com/office/2006/metadata/properties" ma:root="true" ma:fieldsID="62b27f2281e9720ec64046f03b63ceea" ns2:_="" ns3:_="">
    <xsd:import namespace="61cd099e-fda8-4d24-9efb-0d237bfa86c8"/>
    <xsd:import namespace="fff20438-b414-40cd-b54f-4096d4d01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d099e-fda8-4d24-9efb-0d237bfa8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f20438-b414-40cd-b54f-4096d4d01f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6cc7038-1cbc-457c-b374-825d02d13773}" ma:internalName="TaxCatchAll" ma:showField="CatchAllData" ma:web="fff20438-b414-40cd-b54f-4096d4d01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95449-607C-4817-8BF4-3C913B57D56F}">
  <ds:schemaRefs>
    <ds:schemaRef ds:uri="http://schemas.microsoft.com/sharepoint/v3/contenttype/forms"/>
  </ds:schemaRefs>
</ds:datastoreItem>
</file>

<file path=customXml/itemProps2.xml><?xml version="1.0" encoding="utf-8"?>
<ds:datastoreItem xmlns:ds="http://schemas.openxmlformats.org/officeDocument/2006/customXml" ds:itemID="{CE092148-C3B9-4128-B1F7-8EF61202BA78}">
  <ds:schemaRefs>
    <ds:schemaRef ds:uri="http://schemas.microsoft.com/office/2006/metadata/properties"/>
    <ds:schemaRef ds:uri="http://schemas.microsoft.com/office/infopath/2007/PartnerControls"/>
    <ds:schemaRef ds:uri="fff20438-b414-40cd-b54f-4096d4d01fe9"/>
    <ds:schemaRef ds:uri="61cd099e-fda8-4d24-9efb-0d237bfa86c8"/>
  </ds:schemaRefs>
</ds:datastoreItem>
</file>

<file path=customXml/itemProps3.xml><?xml version="1.0" encoding="utf-8"?>
<ds:datastoreItem xmlns:ds="http://schemas.openxmlformats.org/officeDocument/2006/customXml" ds:itemID="{176C5510-30DD-42F3-81B9-DD2E5A03A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d099e-fda8-4d24-9efb-0d237bfa86c8"/>
    <ds:schemaRef ds:uri="fff20438-b414-40cd-b54f-4096d4d01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82AF9E-D778-40E3-AA69-2912AF0B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7</Pages>
  <Words>2421</Words>
  <Characters>13800</Characters>
  <Application>Microsoft Office Word</Application>
  <DocSecurity>0</DocSecurity>
  <Lines>115</Lines>
  <Paragraphs>32</Paragraphs>
  <ScaleCrop>false</ScaleCrop>
  <Company>Greater London Authority</Company>
  <LinksUpToDate>false</LinksUpToDate>
  <CharactersWithSpaces>16189</CharactersWithSpaces>
  <SharedDoc>false</SharedDoc>
  <HLinks>
    <vt:vector size="42" baseType="variant">
      <vt:variant>
        <vt:i4>3276827</vt:i4>
      </vt:variant>
      <vt:variant>
        <vt:i4>0</vt:i4>
      </vt:variant>
      <vt:variant>
        <vt:i4>0</vt:i4>
      </vt:variant>
      <vt:variant>
        <vt:i4>5</vt:i4>
      </vt:variant>
      <vt:variant>
        <vt:lpwstr>https://www.london.gov.uk/sites/default/files/2023-05/Affordable Housing LPG Consultation Draft_2May2023.pdf</vt:lpwstr>
      </vt:variant>
      <vt:variant>
        <vt:lpwstr/>
      </vt:variant>
      <vt:variant>
        <vt:i4>2818055</vt:i4>
      </vt:variant>
      <vt:variant>
        <vt:i4>18</vt:i4>
      </vt:variant>
      <vt:variant>
        <vt:i4>0</vt:i4>
      </vt:variant>
      <vt:variant>
        <vt:i4>5</vt:i4>
      </vt:variant>
      <vt:variant>
        <vt:lpwstr>https://www.london.gov.uk/sites/default/files/homes_for_londoners_-_affordable_homes_programme_2021-2026_-_equality_impact_assessment.pdf</vt:lpwstr>
      </vt:variant>
      <vt:variant>
        <vt:lpwstr/>
      </vt:variant>
      <vt:variant>
        <vt:i4>1507408</vt:i4>
      </vt:variant>
      <vt:variant>
        <vt:i4>15</vt:i4>
      </vt:variant>
      <vt:variant>
        <vt:i4>0</vt:i4>
      </vt:variant>
      <vt:variant>
        <vt:i4>5</vt:i4>
      </vt:variant>
      <vt:variant>
        <vt:lpwstr>https://www.london.gov.uk/sites/default/files/2023-12/HRN 8 - Housing and race equality in London.pdf</vt:lpwstr>
      </vt:variant>
      <vt:variant>
        <vt:lpwstr/>
      </vt:variant>
      <vt:variant>
        <vt:i4>7405601</vt:i4>
      </vt:variant>
      <vt:variant>
        <vt:i4>12</vt:i4>
      </vt:variant>
      <vt:variant>
        <vt:i4>0</vt:i4>
      </vt:variant>
      <vt:variant>
        <vt:i4>5</vt:i4>
      </vt:variant>
      <vt:variant>
        <vt:lpwstr>https://greaterlondonauthority-my.sharepoint.com/personal/luca_dellepiane_london_gov_uk/Documents/2018_lhs_impact_assessment_fa.pdf (london.gov.uk)</vt:lpwstr>
      </vt:variant>
      <vt:variant>
        <vt:lpwstr/>
      </vt:variant>
      <vt:variant>
        <vt:i4>6619228</vt:i4>
      </vt:variant>
      <vt:variant>
        <vt:i4>9</vt:i4>
      </vt:variant>
      <vt:variant>
        <vt:i4>0</vt:i4>
      </vt:variant>
      <vt:variant>
        <vt:i4>5</vt:i4>
      </vt:variant>
      <vt:variant>
        <vt:lpwstr>https://www.london.gov.uk/sites/default/files/2024-03/02. 18 Section 2. General_Feb-2024 without tracked changes.pdf</vt:lpwstr>
      </vt:variant>
      <vt:variant>
        <vt:lpwstr/>
      </vt:variant>
      <vt:variant>
        <vt:i4>6291580</vt:i4>
      </vt:variant>
      <vt:variant>
        <vt:i4>6</vt:i4>
      </vt:variant>
      <vt:variant>
        <vt:i4>0</vt:i4>
      </vt:variant>
      <vt:variant>
        <vt:i4>5</vt:i4>
      </vt:variant>
      <vt:variant>
        <vt:lpwstr>https://www.london.gov.uk/who-we-are/governance-and-spending/promoting-good-governance/decision-making/mayoral-decisions/md3216-small-site-small-builders-best-practice-funding-awards</vt:lpwstr>
      </vt:variant>
      <vt:variant>
        <vt:lpwstr/>
      </vt:variant>
      <vt:variant>
        <vt:i4>1638472</vt:i4>
      </vt:variant>
      <vt:variant>
        <vt:i4>0</vt:i4>
      </vt:variant>
      <vt:variant>
        <vt:i4>0</vt:i4>
      </vt:variant>
      <vt:variant>
        <vt:i4>5</vt:i4>
      </vt:variant>
      <vt:variant>
        <vt:lpwstr>https://www.gov.uk/government/statistical-data-sets/live-tables-on-affordable-housing-supply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Ben Crofts</dc:creator>
  <cp:keywords/>
  <cp:lastModifiedBy>Gábor Csontos</cp:lastModifiedBy>
  <cp:revision>138</cp:revision>
  <cp:lastPrinted>2011-06-09T18:46:00Z</cp:lastPrinted>
  <dcterms:created xsi:type="dcterms:W3CDTF">2024-08-12T09:19:00Z</dcterms:created>
  <dcterms:modified xsi:type="dcterms:W3CDTF">2024-08-16T10:05:00Z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-258404126</vt:i4>
  </property>
  <property fmtid="{D5CDD505-2E9C-101B-9397-08002B2CF9AE}" pid="3" name="_NewReviewCycle">
    <vt:lpwstr/>
  </property>
  <property fmtid="{D5CDD505-2E9C-101B-9397-08002B2CF9AE}" pid="4" name="_EmailSubject">
    <vt:lpwstr>SMT paper for 17th June</vt:lpwstr>
  </property>
  <property fmtid="{D5CDD505-2E9C-101B-9397-08002B2CF9AE}" pid="5" name="_AuthorEmail">
    <vt:lpwstr>Heath.Pritchard@london.gov.uk</vt:lpwstr>
  </property>
  <property fmtid="{D5CDD505-2E9C-101B-9397-08002B2CF9AE}" pid="6" name="_AuthorEmailDisplayName">
    <vt:lpwstr>Heath Pritchard</vt:lpwstr>
  </property>
  <property fmtid="{D5CDD505-2E9C-101B-9397-08002B2CF9AE}" pid="7" name="_PreviousAdHocReviewCycleID">
    <vt:i4>-450603730</vt:i4>
  </property>
  <property fmtid="{D5CDD505-2E9C-101B-9397-08002B2CF9AE}" pid="8" name="_ReviewingToolsShownOnce">
    <vt:lpwstr/>
  </property>
  <property fmtid="{D5CDD505-2E9C-101B-9397-08002B2CF9AE}" pid="9" name="ContentTypeId">
    <vt:lpwstr>0x0101008AF6A19EA9D81347A287B69955695524</vt:lpwstr>
  </property>
  <property fmtid="{D5CDD505-2E9C-101B-9397-08002B2CF9AE}" pid="10" name="Order">
    <vt:r8>600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