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0.xml" ContentType="application/vnd.openxmlformats-officedocument.wordprocessingml.footer+xml"/>
  <Override PartName="/word/header5.xml" ContentType="application/vnd.openxmlformats-officedocument.wordprocessingml.header+xml"/>
  <Override PartName="/word/header7.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ink/ink4.xml" ContentType="application/inkml+xml"/>
  <Override PartName="/word/ink/ink5.xml" ContentType="application/inkml+xml"/>
  <Override PartName="/word/ink/ink7.xml" ContentType="application/inkml+xml"/>
  <Override PartName="/word/ink/ink6.xml" ContentType="application/inkml+xml"/>
  <Override PartName="/word/ink/ink1.xml" ContentType="application/inkml+xml"/>
  <Override PartName="/word/ink/ink2.xml" ContentType="application/inkml+xml"/>
  <Override PartName="/word/theme/theme1.xml" ContentType="application/vnd.openxmlformats-officedocument.theme+xml"/>
  <Override PartName="/word/ink/ink3.xml" ContentType="application/inkml+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ABF" w:rsidRDefault="00C22ABF" w:rsidP="00387C0A">
      <w:pPr>
        <w:pStyle w:val="CoverTitle"/>
      </w:pPr>
    </w:p>
    <w:p w:rsidR="00837FC5" w:rsidRPr="005B5DD0" w:rsidRDefault="00387C0A" w:rsidP="00387C0A">
      <w:pPr>
        <w:pStyle w:val="CoverTitle"/>
      </w:pPr>
      <w:r w:rsidRPr="00387C0A">
        <w:t>EPRI IEEE 2030.5 Client User’s Manual</w:t>
      </w:r>
    </w:p>
    <w:p w:rsidR="00B3104E" w:rsidRPr="000B4658" w:rsidRDefault="00387C0A" w:rsidP="00387C0A">
      <w:pPr>
        <w:pStyle w:val="ProductID"/>
      </w:pPr>
      <w:r>
        <w:fldChar w:fldCharType="begin">
          <w:ffData>
            <w:name w:val="Text3"/>
            <w:enabled/>
            <w:calcOnExit w:val="0"/>
            <w:textInput>
              <w:default w:val="3002014087"/>
            </w:textInput>
          </w:ffData>
        </w:fldChar>
      </w:r>
      <w:bookmarkStart w:id="0" w:name="Text3"/>
      <w:r>
        <w:instrText xml:space="preserve"> FORMTEXT </w:instrText>
      </w:r>
      <w:r>
        <w:fldChar w:fldCharType="separate"/>
      </w:r>
      <w:r>
        <w:rPr>
          <w:noProof/>
        </w:rPr>
        <w:t>3002014087</w:t>
      </w:r>
      <w:r>
        <w:fldChar w:fldCharType="end"/>
      </w:r>
      <w:bookmarkEnd w:id="0"/>
    </w:p>
    <w:p w:rsidR="00B3104E" w:rsidRPr="00313F83" w:rsidRDefault="00387C0A" w:rsidP="00387C0A">
      <w:pPr>
        <w:pStyle w:val="CoverSubtitle"/>
        <w:jc w:val="left"/>
      </w:pPr>
      <w:r>
        <w:rPr>
          <w:rFonts w:ascii="Calibri" w:eastAsia="Calibri" w:hAnsi="Calibri" w:cs="Calibri"/>
          <w:noProof/>
          <w:sz w:val="22"/>
        </w:rPr>
        <mc:AlternateContent>
          <mc:Choice Requires="wpg">
            <w:drawing>
              <wp:inline distT="0" distB="0" distL="0" distR="0" wp14:anchorId="51829331" wp14:editId="19558DB4">
                <wp:extent cx="5943600" cy="537845"/>
                <wp:effectExtent l="0" t="0" r="0" b="33655"/>
                <wp:docPr id="32" name="Group 32"/>
                <wp:cNvGraphicFramePr/>
                <a:graphic xmlns:a="http://schemas.openxmlformats.org/drawingml/2006/main">
                  <a:graphicData uri="http://schemas.microsoft.com/office/word/2010/wordprocessingGroup">
                    <wpg:wgp>
                      <wpg:cNvGrpSpPr/>
                      <wpg:grpSpPr>
                        <a:xfrm>
                          <a:off x="0" y="0"/>
                          <a:ext cx="5943600" cy="537845"/>
                          <a:chOff x="0" y="0"/>
                          <a:chExt cx="5981065" cy="542142"/>
                        </a:xfrm>
                      </wpg:grpSpPr>
                      <wps:wsp>
                        <wps:cNvPr id="34" name="Rectangle 34"/>
                        <wps:cNvSpPr/>
                        <wps:spPr>
                          <a:xfrm>
                            <a:off x="513537" y="343685"/>
                            <a:ext cx="65888" cy="263947"/>
                          </a:xfrm>
                          <a:prstGeom prst="rect">
                            <a:avLst/>
                          </a:prstGeom>
                          <a:ln>
                            <a:noFill/>
                          </a:ln>
                        </wps:spPr>
                        <wps:txbx>
                          <w:txbxContent>
                            <w:p w:rsidR="00387C0A" w:rsidRDefault="00387C0A" w:rsidP="00387C0A">
                              <w:pPr>
                                <w:spacing w:after="160" w:line="259" w:lineRule="auto"/>
                              </w:pPr>
                              <w:r>
                                <w:rPr>
                                  <w:rFonts w:eastAsia="Arial" w:cs="Arial"/>
                                  <w:i/>
                                  <w:sz w:val="28"/>
                                </w:rPr>
                                <w:t xml:space="preserve"> </w:t>
                              </w:r>
                            </w:p>
                          </w:txbxContent>
                        </wps:txbx>
                        <wps:bodyPr horzOverflow="overflow" vert="horz" lIns="0" tIns="0" rIns="0" bIns="0" rtlCol="0">
                          <a:noAutofit/>
                        </wps:bodyPr>
                      </wps:wsp>
                      <wps:wsp>
                        <wps:cNvPr id="36" name="Shape 48723"/>
                        <wps:cNvSpPr/>
                        <wps:spPr>
                          <a:xfrm>
                            <a:off x="0" y="51877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 name="Picture 37"/>
                          <pic:cNvPicPr/>
                        </pic:nvPicPr>
                        <pic:blipFill>
                          <a:blip r:embed="rId8"/>
                          <a:stretch>
                            <a:fillRect/>
                          </a:stretch>
                        </pic:blipFill>
                        <pic:spPr>
                          <a:xfrm>
                            <a:off x="37795" y="0"/>
                            <a:ext cx="466344" cy="459969"/>
                          </a:xfrm>
                          <a:prstGeom prst="rect">
                            <a:avLst/>
                          </a:prstGeom>
                        </pic:spPr>
                      </pic:pic>
                    </wpg:wgp>
                  </a:graphicData>
                </a:graphic>
              </wp:inline>
            </w:drawing>
          </mc:Choice>
          <mc:Fallback>
            <w:pict>
              <v:group w14:anchorId="51829331" id="Group 32" o:spid="_x0000_s1026" style="width:468pt;height:42.35pt;mso-position-horizontal-relative:char;mso-position-vertical-relative:line" coordsize="59810,54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">
                <v:rect id="Rectangle 34" o:spid="_x0000_s1027" style="position:absolute;left:5135;top:3436;width:659;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387C0A" w:rsidRDefault="00387C0A" w:rsidP="00387C0A">
                        <w:pPr>
                          <w:spacing w:after="160" w:line="259" w:lineRule="auto"/>
                        </w:pPr>
                        <w:r>
                          <w:rPr>
                            <w:rFonts w:eastAsia="Arial" w:cs="Arial"/>
                            <w:i/>
                            <w:sz w:val="28"/>
                          </w:rPr>
                          <w:t xml:space="preserve"> </w:t>
                        </w:r>
                      </w:p>
                    </w:txbxContent>
                  </v:textbox>
                </v:rect>
                <v:shape id="Shape 48723" o:spid="_x0000_s1028" style="position:absolute;top:5187;width:59810;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" path="m,l5981065,r,9144l,9144,,e" fillcolor="black" stroked="f" strokeweight="0">
                  <v:stroke miterlimit="83231f" joinstyle="miter"/>
                  <v:path arrowok="t" textboxrect="0,0,59810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9" type="#_x0000_t75" style="position:absolute;left:377;width:4664;height: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">
                  <v:imagedata r:id="rId9" o:title=""/>
                </v:shape>
                <w10:anchorlock/>
              </v:group>
            </w:pict>
          </mc:Fallback>
        </mc:AlternateContent>
      </w:r>
    </w:p>
    <w:p w:rsidR="00837FC5" w:rsidRDefault="00837FC5"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387C0A" w:rsidRDefault="00387C0A" w:rsidP="00837FC5">
      <w:pPr>
        <w:pStyle w:val="CoverSubtitle"/>
      </w:pPr>
    </w:p>
    <w:p w:rsidR="00387C0A" w:rsidRDefault="00387C0A" w:rsidP="00837FC5">
      <w:pPr>
        <w:pStyle w:val="CoverSubtitle"/>
      </w:pPr>
    </w:p>
    <w:p w:rsidR="00387C0A" w:rsidRDefault="00387C0A" w:rsidP="00837FC5">
      <w:pPr>
        <w:pStyle w:val="CoverSubtitle"/>
      </w:pPr>
    </w:p>
    <w:p w:rsidR="00387C0A" w:rsidRPr="005B5DD0" w:rsidRDefault="00387C0A" w:rsidP="00387C0A">
      <w:pPr>
        <w:pStyle w:val="CoverSubtitle"/>
        <w:spacing w:line="360" w:lineRule="auto"/>
      </w:pPr>
    </w:p>
    <w:p w:rsidR="00387C0A" w:rsidRPr="00C22ABF" w:rsidRDefault="00387C0A" w:rsidP="00C22ABF">
      <w:pPr>
        <w:pBdr>
          <w:top w:val="single" w:sz="6" w:space="0" w:color="000000"/>
          <w:left w:val="single" w:sz="6" w:space="0" w:color="000000"/>
          <w:bottom w:val="single" w:sz="6" w:space="0" w:color="000000"/>
          <w:right w:val="single" w:sz="6" w:space="0" w:color="000000"/>
        </w:pBdr>
        <w:spacing w:after="28" w:line="259" w:lineRule="auto"/>
        <w:ind w:left="10" w:right="-10" w:hanging="10"/>
        <w:jc w:val="both"/>
        <w:rPr>
          <w:color w:val="000000"/>
          <w:szCs w:val="22"/>
        </w:rPr>
      </w:pPr>
      <w:r w:rsidRPr="00E412A1">
        <w:rPr>
          <w:rFonts w:eastAsia="Arial" w:cs="Arial"/>
          <w:b/>
          <w:color w:val="000000"/>
          <w:sz w:val="17"/>
          <w:szCs w:val="22"/>
        </w:rPr>
        <w:t>NOTICE</w:t>
      </w:r>
      <w:r w:rsidRPr="00E412A1">
        <w:rPr>
          <w:rFonts w:eastAsia="Arial" w:cs="Arial"/>
          <w:color w:val="000000"/>
          <w:sz w:val="17"/>
          <w:szCs w:val="22"/>
        </w:rPr>
        <w:t xml:space="preserve">: THIS REPORT CONTAINS PROPRIETARY INFORMATION THAT IS THE INTELLECTUAL PROPERTY OF EPRI. ACCORDINGLY, IT IS AVAILABLE ONLY UNDER LICENSE FROM EPRI AND MAY NOT BE REPRODUCED OR DISCLOSED, WHOLLY OR IN PART, BY ANY LICENSEE TO ANY OTHER PERSON OR ORGANIZATION WITHOUT EPRI’S PRIOR WRITTEN CONSENT, EXCEPT AS MAY BE ALLOWED UNDER THE TERMS AND CONDITIONS OF THE APPLICABLE LICENSE AGREEMENT WITH EPRI. </w:t>
      </w:r>
    </w:p>
    <w:p w:rsidR="00837FC5" w:rsidRPr="005B5DD0" w:rsidRDefault="00837FC5" w:rsidP="00837FC5">
      <w:pPr>
        <w:pStyle w:val="CoverSubtitle"/>
        <w:sectPr w:rsidR="00837FC5" w:rsidRPr="005B5DD0" w:rsidSect="00675A55">
          <w:headerReference w:type="default" r:id="rId10"/>
          <w:footerReference w:type="default" r:id="rId11"/>
          <w:type w:val="oddPage"/>
          <w:pgSz w:w="12240" w:h="15840"/>
          <w:pgMar w:top="1440" w:right="1440" w:bottom="1440" w:left="1440" w:header="720" w:footer="720" w:gutter="0"/>
          <w:pgNumType w:start="0"/>
          <w:cols w:space="720"/>
        </w:sectPr>
      </w:pPr>
    </w:p>
    <w:p w:rsidR="00DF601F" w:rsidRPr="005B5DD0" w:rsidRDefault="00387C0A" w:rsidP="00387C0A">
      <w:pPr>
        <w:pStyle w:val="Title"/>
      </w:pPr>
      <w:r>
        <w:lastRenderedPageBreak/>
        <w:fldChar w:fldCharType="begin">
          <w:ffData>
            <w:name w:val="Text4"/>
            <w:enabled/>
            <w:calcOnExit w:val="0"/>
            <w:textInput>
              <w:default w:val="EPRI 2030.5 Client"/>
            </w:textInput>
          </w:ffData>
        </w:fldChar>
      </w:r>
      <w:bookmarkStart w:id="1" w:name="Text4"/>
      <w:r>
        <w:instrText xml:space="preserve"> FORMTEXT </w:instrText>
      </w:r>
      <w:r>
        <w:fldChar w:fldCharType="separate"/>
      </w:r>
      <w:r>
        <w:rPr>
          <w:noProof/>
        </w:rPr>
        <w:t>EPRI 2030.5 Client</w:t>
      </w:r>
      <w:r>
        <w:fldChar w:fldCharType="end"/>
      </w:r>
      <w:bookmarkEnd w:id="1"/>
    </w:p>
    <w:p w:rsidR="00387C0A" w:rsidRPr="005B5DD0" w:rsidRDefault="00387C0A" w:rsidP="00387C0A">
      <w:pPr>
        <w:pStyle w:val="TitlePageText"/>
        <w:spacing w:line="360" w:lineRule="auto"/>
      </w:pPr>
      <w:r>
        <w:t>Software User Manual</w:t>
      </w:r>
      <w:r w:rsidRPr="005B5DD0">
        <w:t xml:space="preserve">, </w:t>
      </w:r>
      <w:r>
        <w:t>July 2018</w:t>
      </w: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86FBC" w:rsidRPr="005B5DD0" w:rsidRDefault="00D86FBC">
      <w:pPr>
        <w:sectPr w:rsidR="00D86FBC" w:rsidRPr="005B5DD0" w:rsidSect="00583FA5">
          <w:headerReference w:type="default" r:id="rId12"/>
          <w:footerReference w:type="default" r:id="rId13"/>
          <w:type w:val="oddPage"/>
          <w:pgSz w:w="12240" w:h="15840"/>
          <w:pgMar w:top="1440" w:right="1440" w:bottom="1440" w:left="1440" w:header="720" w:footer="720" w:gutter="0"/>
          <w:pgNumType w:fmt="lowerRoman" w:start="1"/>
          <w:cols w:space="720"/>
        </w:sectPr>
      </w:pPr>
    </w:p>
    <w:p w:rsidR="00387C0A" w:rsidRPr="00396FDB" w:rsidRDefault="00387C0A" w:rsidP="00387C0A">
      <w:pPr>
        <w:pStyle w:val="EPRIDisclaimerTitle"/>
        <w:spacing w:line="360" w:lineRule="auto"/>
        <w:ind w:left="0"/>
      </w:pPr>
      <w:r w:rsidRPr="00396FDB">
        <w:lastRenderedPageBreak/>
        <w:t>DISCLAIMER OF WARRANTIES AND LIMITATION OF LIABILITIES</w:t>
      </w:r>
    </w:p>
    <w:p w:rsidR="00387C0A" w:rsidRPr="001D1093" w:rsidRDefault="00387C0A" w:rsidP="00387C0A">
      <w:pPr>
        <w:spacing w:after="155" w:line="250" w:lineRule="auto"/>
        <w:ind w:right="382"/>
        <w:jc w:val="both"/>
      </w:pPr>
      <w:r w:rsidRPr="001D1093">
        <w:rPr>
          <w:rFonts w:eastAsia="Arial"/>
          <w:sz w:val="18"/>
        </w:rPr>
        <w:t>ELECTRIC POWER RESEARCH INSTITUTE, INC. (“EPRI”) RESERVES ALL RIGHTS IN THE PROGRAM AS DELIVERED. THE PROGRAM OR ANY PORTION THEREOF MAY NOT BE REPRODUCED IN ANY FORM WHATSOEVER EXCEPT AS PROVIDED BY LICENSE, WITHOUT THE CONSENT OF EPRI.</w:t>
      </w:r>
    </w:p>
    <w:p w:rsidR="00387C0A" w:rsidRPr="001D1093" w:rsidRDefault="00387C0A" w:rsidP="00387C0A">
      <w:pPr>
        <w:spacing w:after="155" w:line="250" w:lineRule="auto"/>
        <w:ind w:right="382"/>
        <w:jc w:val="both"/>
      </w:pPr>
      <w:r w:rsidRPr="001D1093">
        <w:rPr>
          <w:rFonts w:eastAsia="Arial"/>
          <w:sz w:val="18"/>
        </w:rPr>
        <w:t>A LICENSE UNDER EPRI'S RIGHTS IN THE PROGRAM CAN BE OBTAINED DIRECTLY FROM EPRI.</w:t>
      </w:r>
    </w:p>
    <w:p w:rsidR="00387C0A" w:rsidRPr="001D1093" w:rsidRDefault="00387C0A" w:rsidP="00387C0A">
      <w:pPr>
        <w:spacing w:line="250" w:lineRule="auto"/>
        <w:ind w:right="382"/>
        <w:jc w:val="both"/>
      </w:pPr>
      <w:r w:rsidRPr="001D1093">
        <w:rPr>
          <w:rFonts w:eastAsia="Arial"/>
          <w:sz w:val="18"/>
        </w:rPr>
        <w:t>THE EMBODIMENTS OF THIS PROGRAM AND SUPPORTING MATERIALS MAY BE INDEPENDENTLY AVAILABLE FROM ELECTRIC POWER SOFTWARE CENTER (EPSC) FOR AN APPROPRIATE</w:t>
      </w:r>
      <w:r w:rsidRPr="001D1093">
        <w:t xml:space="preserve"> </w:t>
      </w:r>
      <w:r w:rsidRPr="001D1093">
        <w:rPr>
          <w:rFonts w:eastAsia="Arial"/>
          <w:sz w:val="18"/>
        </w:rPr>
        <w:t>DISTRIBUTION FEE.</w:t>
      </w:r>
    </w:p>
    <w:p w:rsidR="00387C0A" w:rsidRPr="001D1093" w:rsidRDefault="00387C0A" w:rsidP="00387C0A">
      <w:pPr>
        <w:spacing w:after="6" w:line="251" w:lineRule="auto"/>
        <w:jc w:val="both"/>
      </w:pPr>
      <w:r w:rsidRPr="001D1093">
        <w:rPr>
          <w:rFonts w:eastAsia="Arial"/>
          <w:sz w:val="18"/>
        </w:rPr>
        <w:t>ELECTRIC POWER SOFTWARE CENTER (EPSC)</w:t>
      </w:r>
    </w:p>
    <w:p w:rsidR="00387C0A" w:rsidRPr="001D1093" w:rsidRDefault="00387C0A" w:rsidP="00387C0A">
      <w:pPr>
        <w:spacing w:after="152" w:line="251" w:lineRule="auto"/>
        <w:ind w:right="2946"/>
        <w:jc w:val="both"/>
      </w:pPr>
      <w:r w:rsidRPr="001D1093">
        <w:rPr>
          <w:rFonts w:eastAsia="Arial"/>
          <w:sz w:val="18"/>
        </w:rPr>
        <w:t>9625 RESEARCH DRIVE CHARLOTTE, NC 28262</w:t>
      </w:r>
    </w:p>
    <w:p w:rsidR="00387C0A" w:rsidRPr="001D1093" w:rsidRDefault="00387C0A" w:rsidP="00387C0A">
      <w:pPr>
        <w:spacing w:after="155" w:line="250" w:lineRule="auto"/>
        <w:ind w:right="382"/>
        <w:jc w:val="both"/>
      </w:pPr>
      <w:r w:rsidRPr="001D1093">
        <w:rPr>
          <w:rFonts w:eastAsia="Arial"/>
          <w:sz w:val="18"/>
        </w:rPr>
        <w:t>THIS NOTICE MAY NOT BE REMOVED FROM THE PROGRAM BY ANY USER THEREOF.</w:t>
      </w:r>
    </w:p>
    <w:p w:rsidR="00387C0A" w:rsidRPr="001D1093" w:rsidRDefault="00387C0A" w:rsidP="00387C0A">
      <w:pPr>
        <w:spacing w:after="155" w:line="250" w:lineRule="auto"/>
        <w:ind w:right="382"/>
        <w:jc w:val="both"/>
      </w:pPr>
      <w:r w:rsidRPr="001D1093">
        <w:rPr>
          <w:rFonts w:eastAsia="Arial"/>
          <w:sz w:val="18"/>
        </w:rPr>
        <w:t>NEITHER EPRI, ANY MEMBER OF EPRI, THE ORGANIZATION(S) BELOW, NOR ANY PERSON ACTING ON BEHALF OF ANY OF THEM:</w:t>
      </w:r>
    </w:p>
    <w:p w:rsidR="00387C0A" w:rsidRPr="001D1093" w:rsidRDefault="00387C0A" w:rsidP="00387C0A">
      <w:pPr>
        <w:pStyle w:val="ListParagraph"/>
        <w:numPr>
          <w:ilvl w:val="0"/>
          <w:numId w:val="38"/>
        </w:numPr>
        <w:spacing w:after="155" w:line="250" w:lineRule="auto"/>
        <w:ind w:right="382"/>
        <w:jc w:val="both"/>
        <w:rPr>
          <w:rFonts w:ascii="Times New Roman" w:eastAsia="Arial" w:hAnsi="Times New Roman" w:cs="Times New Roman"/>
          <w:sz w:val="18"/>
          <w:szCs w:val="20"/>
        </w:rPr>
      </w:pPr>
      <w:r w:rsidRPr="001D1093">
        <w:rPr>
          <w:rFonts w:ascii="Times New Roman" w:eastAsia="Arial" w:hAnsi="Times New Roman" w:cs="Times New Roman"/>
          <w:sz w:val="18"/>
          <w:szCs w:val="20"/>
        </w:rPr>
        <w:t>MAKES ANY WARRANTY OR REPRESENTATION WHATSOEVER, EXPRESS OR IMPLIED, INCLUDING ANY WARRANTY OF MERCHANTABILITY OR FITNESS OF ANY PURPOSE WITH RESPECT TO THE PROGRAM ; OR</w:t>
      </w:r>
    </w:p>
    <w:p w:rsidR="00387C0A" w:rsidRPr="001D1093" w:rsidRDefault="00387C0A" w:rsidP="00387C0A">
      <w:pPr>
        <w:pStyle w:val="ListParagraph"/>
        <w:numPr>
          <w:ilvl w:val="0"/>
          <w:numId w:val="38"/>
        </w:numPr>
        <w:spacing w:after="155" w:line="250" w:lineRule="auto"/>
        <w:ind w:right="382"/>
        <w:jc w:val="both"/>
        <w:rPr>
          <w:rFonts w:ascii="Times New Roman" w:eastAsia="Arial" w:hAnsi="Times New Roman" w:cs="Times New Roman"/>
          <w:sz w:val="18"/>
          <w:szCs w:val="20"/>
        </w:rPr>
      </w:pPr>
      <w:r w:rsidRPr="001D1093">
        <w:rPr>
          <w:rFonts w:ascii="Times New Roman" w:eastAsia="Arial" w:hAnsi="Times New Roman" w:cs="Times New Roman"/>
          <w:sz w:val="18"/>
          <w:szCs w:val="20"/>
        </w:rPr>
        <w:t>ASSUMES ANY LIABILITY WHATSOEVER WITH RESPECT TO ANY USE OF THE PROGRAM OR ANY PORTION THEREOF OR WITH RESPECT TO ANY DAMAGES WHICH MAY RESULT FROM SUCH USE.</w:t>
      </w:r>
    </w:p>
    <w:p w:rsidR="00387C0A" w:rsidRPr="001D1093" w:rsidRDefault="00387C0A" w:rsidP="00387C0A">
      <w:pPr>
        <w:spacing w:after="155" w:line="250" w:lineRule="auto"/>
        <w:ind w:right="382"/>
        <w:jc w:val="both"/>
      </w:pPr>
      <w:r w:rsidRPr="001D1093">
        <w:rPr>
          <w:rFonts w:eastAsia="Arial"/>
          <w:sz w:val="18"/>
        </w:rPr>
        <w:t>RESTRICTED RIGHTS LEGEND: USE, DUPLICATION, OR DISCLOSURE BY THE GOVERNMENT IS SUBJECT TO RESTRICTION AS SET FORTH IN PARAGRAPH (G) (3) (I), WITH THE EXCEPTION OF PARAGRAPH (G) (3) (I) (B) (5), OF THE RIGHTS IN TECHNICAL DATA AND COMPUTER SOFTWARE CLAUSE IN FAR 52.227-14, ALTERNATE III.</w:t>
      </w:r>
    </w:p>
    <w:p w:rsidR="00387C0A" w:rsidRPr="001D1093" w:rsidRDefault="00387C0A" w:rsidP="00387C0A">
      <w:pPr>
        <w:spacing w:after="155" w:line="250" w:lineRule="auto"/>
        <w:ind w:right="382"/>
        <w:jc w:val="both"/>
      </w:pPr>
      <w:r w:rsidRPr="001D1093">
        <w:rPr>
          <w:rFonts w:eastAsia="Arial"/>
          <w:sz w:val="18"/>
        </w:rPr>
        <w:t>Reference herein to any specific commercial product, process, or service by its trade name, trademark, manufacturer, or otherwise, does not necessarily constitute or imply its endorsement, recommendation, or favoring by EPRI.</w:t>
      </w:r>
    </w:p>
    <w:p w:rsidR="00387C0A" w:rsidRPr="001D1093" w:rsidRDefault="00387C0A" w:rsidP="00387C0A">
      <w:pPr>
        <w:spacing w:after="155" w:line="250" w:lineRule="auto"/>
        <w:ind w:right="382"/>
        <w:jc w:val="both"/>
      </w:pPr>
      <w:r w:rsidRPr="001D1093">
        <w:rPr>
          <w:rFonts w:eastAsia="Arial"/>
          <w:sz w:val="18"/>
        </w:rPr>
        <w:t>The following organization(s), under contract to EPRI, prepared this report:</w:t>
      </w:r>
    </w:p>
    <w:p w:rsidR="00387C0A" w:rsidRPr="001D1093" w:rsidRDefault="00387C0A" w:rsidP="00387C0A">
      <w:pPr>
        <w:spacing w:after="136" w:line="259" w:lineRule="auto"/>
        <w:jc w:val="both"/>
      </w:pPr>
      <w:r w:rsidRPr="001D1093">
        <w:rPr>
          <w:rFonts w:eastAsia="Arial"/>
          <w:b/>
          <w:sz w:val="18"/>
        </w:rPr>
        <w:t>EPRI</w:t>
      </w:r>
    </w:p>
    <w:p w:rsidR="00387C0A" w:rsidRDefault="00387C0A" w:rsidP="00387C0A">
      <w:pPr>
        <w:spacing w:line="250" w:lineRule="auto"/>
        <w:ind w:right="382"/>
        <w:jc w:val="both"/>
        <w:rPr>
          <w:rFonts w:eastAsia="Arial"/>
          <w:sz w:val="18"/>
        </w:rPr>
      </w:pPr>
      <w:r w:rsidRPr="001D1093">
        <w:rPr>
          <w:rFonts w:eastAsia="Arial"/>
          <w:sz w:val="18"/>
        </w:rPr>
        <w:t xml:space="preserve">THE TECHNICAL CONTENTS OF THIS DOCUMENT WERE </w:t>
      </w:r>
      <w:r w:rsidRPr="001D1093">
        <w:rPr>
          <w:rFonts w:eastAsia="Arial"/>
          <w:b/>
          <w:sz w:val="18"/>
          <w:u w:val="single" w:color="000000"/>
        </w:rPr>
        <w:t>NOT</w:t>
      </w:r>
      <w:r w:rsidRPr="001D1093">
        <w:rPr>
          <w:rFonts w:eastAsia="Arial"/>
          <w:sz w:val="18"/>
        </w:rPr>
        <w:t xml:space="preserve"> PREPARED IN ACCORDANCE WITH THE EPRI NUCLEAR QUALITY ASSURANCE PROGRAM MANUAL THAT FULFILLS THE</w:t>
      </w:r>
      <w:r w:rsidRPr="001D1093">
        <w:t xml:space="preserve"> </w:t>
      </w:r>
      <w:r w:rsidRPr="001D1093">
        <w:rPr>
          <w:rFonts w:eastAsia="Arial"/>
          <w:sz w:val="18"/>
        </w:rPr>
        <w:t>REQUIREMENTS OF 10 CFR 50, APPENDIX B AND 10 CFR PART 21, ANSI N45.2-1977 AND/OR THE INTENT OF ISO-9001 (1994). USE OF THE CONTENTS OF THIS DOCUMENT IN NUCLEAR SAFETY OR NUCLEAR QUALITY APPLICATIONS REQUIRES ADDITIONAL ACTIONS BY USER PURSUANT TO THEIR INTERNAL PROCEDURES.</w:t>
      </w:r>
    </w:p>
    <w:p w:rsidR="00387C0A" w:rsidRPr="001D1093" w:rsidRDefault="00387C0A" w:rsidP="00387C0A">
      <w:pPr>
        <w:spacing w:line="250" w:lineRule="auto"/>
        <w:ind w:right="382"/>
        <w:jc w:val="both"/>
      </w:pPr>
    </w:p>
    <w:p w:rsidR="00387C0A" w:rsidRPr="001D1093" w:rsidRDefault="00387C0A" w:rsidP="00387C0A">
      <w:bookmarkStart w:id="2" w:name="_Toc516647943"/>
      <w:bookmarkStart w:id="3" w:name="_Toc516648525"/>
      <w:bookmarkStart w:id="4" w:name="_Toc516653327"/>
      <w:bookmarkStart w:id="5" w:name="_Toc517338747"/>
      <w:bookmarkStart w:id="6" w:name="_Toc517338810"/>
      <w:bookmarkStart w:id="7" w:name="_Toc517339688"/>
      <w:bookmarkStart w:id="8" w:name="_Toc517953142"/>
      <w:bookmarkStart w:id="9" w:name="_Toc518890026"/>
      <w:r w:rsidRPr="001D1093">
        <w:t>NOTE</w:t>
      </w:r>
      <w:bookmarkEnd w:id="2"/>
      <w:bookmarkEnd w:id="3"/>
      <w:bookmarkEnd w:id="4"/>
      <w:bookmarkEnd w:id="5"/>
      <w:bookmarkEnd w:id="6"/>
      <w:bookmarkEnd w:id="7"/>
      <w:bookmarkEnd w:id="8"/>
      <w:bookmarkEnd w:id="9"/>
      <w:r w:rsidRPr="001D1093">
        <w:t xml:space="preserve"> </w:t>
      </w:r>
    </w:p>
    <w:p w:rsidR="00387C0A" w:rsidRPr="001D1093" w:rsidRDefault="00387C0A" w:rsidP="00387C0A">
      <w:pPr>
        <w:spacing w:after="155" w:line="250" w:lineRule="auto"/>
        <w:ind w:right="382"/>
        <w:jc w:val="both"/>
      </w:pPr>
      <w:r w:rsidRPr="001D1093">
        <w:rPr>
          <w:rFonts w:eastAsia="Arial"/>
          <w:sz w:val="18"/>
        </w:rPr>
        <w:t xml:space="preserve">For further information about EPRI, call the EPRI Customer Assistance Center at 800.313.3774 or  e-mail askepri@epri.com. </w:t>
      </w:r>
    </w:p>
    <w:p w:rsidR="00387C0A" w:rsidRPr="001D1093" w:rsidRDefault="00387C0A" w:rsidP="00387C0A">
      <w:pPr>
        <w:spacing w:after="155" w:line="250" w:lineRule="auto"/>
        <w:ind w:right="382"/>
        <w:jc w:val="both"/>
      </w:pPr>
      <w:r w:rsidRPr="001D1093">
        <w:rPr>
          <w:rFonts w:eastAsia="Arial"/>
          <w:sz w:val="18"/>
        </w:rPr>
        <w:t xml:space="preserve">Electric Power Research Institute, EPRI, and TOGETHER…SHAPING THE FUTURE OF ELECTRICITY are registered service marks of the Electric Power Research Institute, Inc. </w:t>
      </w:r>
    </w:p>
    <w:p w:rsidR="00387C0A" w:rsidRPr="001D1093" w:rsidRDefault="00387C0A" w:rsidP="00387C0A">
      <w:pPr>
        <w:spacing w:after="155" w:line="250" w:lineRule="auto"/>
        <w:ind w:right="382"/>
        <w:jc w:val="both"/>
      </w:pPr>
      <w:r>
        <w:rPr>
          <w:rFonts w:eastAsia="Arial"/>
          <w:sz w:val="18"/>
        </w:rPr>
        <w:t>Copyright © 2018</w:t>
      </w:r>
      <w:r w:rsidRPr="001D1093">
        <w:rPr>
          <w:rFonts w:eastAsia="Arial"/>
          <w:sz w:val="18"/>
        </w:rPr>
        <w:t xml:space="preserve"> Electric Power Research Institute, Inc. All rights reserved. </w:t>
      </w:r>
    </w:p>
    <w:p w:rsidR="00A435CA" w:rsidRPr="00527FCD" w:rsidRDefault="00A435CA" w:rsidP="00285E11">
      <w:pPr>
        <w:pStyle w:val="EPRICopyrightText"/>
      </w:pPr>
    </w:p>
    <w:p w:rsidR="001F41A6" w:rsidRPr="005B5DD0" w:rsidRDefault="001F41A6" w:rsidP="00262F2C">
      <w:pPr>
        <w:sectPr w:rsidR="001F41A6" w:rsidRPr="005B5DD0" w:rsidSect="00583FA5">
          <w:headerReference w:type="even" r:id="rId14"/>
          <w:footerReference w:type="even" r:id="rId15"/>
          <w:footerReference w:type="default" r:id="rId16"/>
          <w:pgSz w:w="12240" w:h="15840"/>
          <w:pgMar w:top="1440" w:right="1440" w:bottom="1440" w:left="1440" w:header="720" w:footer="720" w:gutter="0"/>
          <w:pgNumType w:fmt="lowerRoman"/>
          <w:cols w:space="720"/>
        </w:sectPr>
      </w:pPr>
    </w:p>
    <w:p w:rsidR="00387C0A" w:rsidRPr="005B5DD0" w:rsidRDefault="00387C0A" w:rsidP="00387C0A">
      <w:pPr>
        <w:pStyle w:val="SectionTitleOnly"/>
        <w:spacing w:line="360" w:lineRule="auto"/>
        <w:ind w:left="720" w:firstLine="720"/>
        <w:jc w:val="left"/>
      </w:pPr>
      <w:r>
        <w:lastRenderedPageBreak/>
        <w:t xml:space="preserve">  Acknowledgments</w:t>
      </w:r>
    </w:p>
    <w:p w:rsidR="00387C0A" w:rsidRDefault="00387C0A" w:rsidP="00387C0A">
      <w:pPr>
        <w:pStyle w:val="BodyText"/>
        <w:spacing w:before="0" w:after="0"/>
        <w:rPr>
          <w:sz w:val="23"/>
          <w:szCs w:val="23"/>
        </w:rPr>
      </w:pPr>
      <w:r>
        <w:rPr>
          <w:sz w:val="23"/>
          <w:szCs w:val="23"/>
        </w:rPr>
        <w:t>This report was prepared by EPRI and Automation Research Group which describes research sponsored by the California Energy Commission under Subcontract CEC 15-044.</w:t>
      </w:r>
    </w:p>
    <w:p w:rsidR="00387C0A" w:rsidRDefault="00387C0A" w:rsidP="00387C0A">
      <w:pPr>
        <w:pStyle w:val="BodyText"/>
        <w:spacing w:before="0" w:after="0"/>
      </w:pPr>
    </w:p>
    <w:p w:rsidR="00387C0A" w:rsidRDefault="00387C0A" w:rsidP="00387C0A">
      <w:pPr>
        <w:pStyle w:val="BodyText"/>
        <w:spacing w:before="0" w:after="0"/>
      </w:pPr>
      <w:r>
        <w:t xml:space="preserve">Principal </w:t>
      </w:r>
      <w:r w:rsidRPr="001C13C0">
        <w:t>Investigator</w:t>
      </w:r>
      <w:r>
        <w:t>s</w:t>
      </w:r>
      <w:r w:rsidRPr="001C13C0">
        <w:br/>
        <w:t>Ajit A Renjit</w:t>
      </w:r>
    </w:p>
    <w:p w:rsidR="00387C0A" w:rsidRPr="001C13C0" w:rsidRDefault="00387C0A" w:rsidP="00387C0A">
      <w:pPr>
        <w:pStyle w:val="BodyText"/>
        <w:spacing w:before="0" w:after="0"/>
      </w:pPr>
      <w:r>
        <w:t>Swathi Jasti</w:t>
      </w:r>
    </w:p>
    <w:p w:rsidR="00387C0A" w:rsidRPr="001C13C0" w:rsidRDefault="00387C0A" w:rsidP="00387C0A">
      <w:pPr>
        <w:pStyle w:val="BodyText"/>
        <w:spacing w:before="0" w:after="0"/>
        <w:jc w:val="both"/>
      </w:pPr>
      <w:r w:rsidRPr="001C13C0">
        <w:t>Electric Power Research Institute,</w:t>
      </w:r>
    </w:p>
    <w:p w:rsidR="00387C0A" w:rsidRPr="001C13C0" w:rsidRDefault="00387C0A" w:rsidP="00387C0A">
      <w:pPr>
        <w:pStyle w:val="BodyText"/>
        <w:spacing w:before="0" w:after="0"/>
        <w:jc w:val="both"/>
      </w:pPr>
      <w:r w:rsidRPr="001C13C0">
        <w:t>34220 Hillview Avenue,</w:t>
      </w:r>
    </w:p>
    <w:p w:rsidR="00387C0A" w:rsidRDefault="00387C0A" w:rsidP="00387C0A">
      <w:pPr>
        <w:pStyle w:val="BodyText"/>
        <w:spacing w:before="0" w:after="0"/>
        <w:jc w:val="both"/>
      </w:pPr>
      <w:r w:rsidRPr="001C13C0">
        <w:t>Palo Alto, CA, 94304</w:t>
      </w:r>
    </w:p>
    <w:p w:rsidR="00387C0A" w:rsidRDefault="00387C0A" w:rsidP="00387C0A">
      <w:pPr>
        <w:pStyle w:val="BodyText"/>
        <w:spacing w:before="0" w:after="0"/>
        <w:jc w:val="both"/>
      </w:pPr>
    </w:p>
    <w:p w:rsidR="00387C0A" w:rsidRDefault="00387C0A" w:rsidP="00387C0A">
      <w:pPr>
        <w:pStyle w:val="BodyText"/>
      </w:pPr>
      <w:r>
        <w:t>The following organization</w:t>
      </w:r>
      <w:r w:rsidRPr="008B387A">
        <w:t xml:space="preserve"> under contract to</w:t>
      </w:r>
      <w:r w:rsidRPr="00DC43B7">
        <w:t xml:space="preserve"> the Electric Power Research Institute (EPRI)</w:t>
      </w:r>
      <w:r w:rsidRPr="008B387A">
        <w:t xml:space="preserve">, </w:t>
      </w:r>
      <w:r>
        <w:t xml:space="preserve">helped </w:t>
      </w:r>
      <w:r w:rsidRPr="008B387A">
        <w:t>prepare this report</w:t>
      </w:r>
      <w:r>
        <w:t>:</w:t>
      </w:r>
    </w:p>
    <w:p w:rsidR="00387C0A" w:rsidRDefault="00387C0A" w:rsidP="00387C0A">
      <w:pPr>
        <w:pStyle w:val="BodyText"/>
        <w:spacing w:before="0" w:after="0"/>
      </w:pPr>
      <w:r>
        <w:t xml:space="preserve">Principal </w:t>
      </w:r>
      <w:r w:rsidRPr="001C13C0">
        <w:t>Investigator</w:t>
      </w:r>
      <w:r w:rsidRPr="001C13C0">
        <w:br/>
      </w:r>
      <w:r>
        <w:t>Mark Slicker</w:t>
      </w:r>
    </w:p>
    <w:p w:rsidR="00387C0A" w:rsidRDefault="00387C0A" w:rsidP="00387C0A">
      <w:pPr>
        <w:pStyle w:val="BodyText"/>
        <w:spacing w:before="0" w:after="0"/>
      </w:pPr>
    </w:p>
    <w:p w:rsidR="00387C0A" w:rsidRDefault="00387C0A" w:rsidP="00387C0A">
      <w:pPr>
        <w:pStyle w:val="BodyText"/>
        <w:spacing w:before="0" w:after="0"/>
        <w:jc w:val="both"/>
      </w:pPr>
      <w:r>
        <w:t>Automation Research Group (ARG)</w:t>
      </w:r>
    </w:p>
    <w:p w:rsidR="00387C0A" w:rsidRPr="000C4DE0" w:rsidRDefault="00387C0A" w:rsidP="00387C0A">
      <w:pPr>
        <w:pStyle w:val="BodyText"/>
        <w:spacing w:before="0" w:after="0"/>
      </w:pPr>
      <w:r w:rsidRPr="000C4DE0">
        <w:t>3401 Gray’s Ferry Ave</w:t>
      </w:r>
    </w:p>
    <w:p w:rsidR="00387C0A" w:rsidRPr="000C4DE0" w:rsidRDefault="00387C0A" w:rsidP="00387C0A">
      <w:pPr>
        <w:pStyle w:val="BodyText"/>
        <w:spacing w:before="0" w:after="0"/>
      </w:pPr>
      <w:r w:rsidRPr="000C4DE0">
        <w:t>B197, Ste305</w:t>
      </w:r>
    </w:p>
    <w:p w:rsidR="00387C0A" w:rsidRPr="000C4DE0" w:rsidRDefault="00387C0A" w:rsidP="00387C0A">
      <w:pPr>
        <w:pStyle w:val="BodyText"/>
        <w:spacing w:before="0"/>
      </w:pPr>
      <w:r w:rsidRPr="000C4DE0">
        <w:t>Philadelphia, PA 19146</w:t>
      </w:r>
    </w:p>
    <w:p w:rsidR="00254328" w:rsidRPr="005B5DD0" w:rsidRDefault="00254328" w:rsidP="002651F9">
      <w:pPr>
        <w:pStyle w:val="BodyText"/>
      </w:pPr>
    </w:p>
    <w:p w:rsidR="00DF601F" w:rsidRPr="005B5DD0" w:rsidRDefault="00DF601F">
      <w:pPr>
        <w:pStyle w:val="SectionTitleOnly"/>
        <w:spacing w:line="280" w:lineRule="exact"/>
        <w:sectPr w:rsidR="00DF601F" w:rsidRPr="005B5DD0" w:rsidSect="005D5EF1">
          <w:footerReference w:type="even" r:id="rId17"/>
          <w:footerReference w:type="default" r:id="rId18"/>
          <w:pgSz w:w="12240" w:h="15840"/>
          <w:pgMar w:top="1440" w:right="1440" w:bottom="1440" w:left="1440" w:header="720" w:footer="720" w:gutter="0"/>
          <w:pgNumType w:fmt="lowerRoman"/>
          <w:cols w:space="720"/>
        </w:sectPr>
      </w:pPr>
    </w:p>
    <w:p w:rsidR="00387C0A" w:rsidRPr="00D02977" w:rsidRDefault="00387C0A" w:rsidP="00387C0A">
      <w:pPr>
        <w:pStyle w:val="SectionTitleOnly"/>
        <w:jc w:val="left"/>
      </w:pPr>
      <w:bookmarkStart w:id="10" w:name="_Toc446067276"/>
      <w:r>
        <w:lastRenderedPageBreak/>
        <w:t xml:space="preserve">                            Abstract</w:t>
      </w:r>
      <w:bookmarkEnd w:id="10"/>
    </w:p>
    <w:p w:rsidR="00387C0A" w:rsidRPr="001D084D" w:rsidRDefault="00387C0A" w:rsidP="00387C0A">
      <w:pPr>
        <w:pStyle w:val="ParagraphContent"/>
        <w:jc w:val="both"/>
      </w:pPr>
      <w:r>
        <w:t>The</w:t>
      </w:r>
      <w:r w:rsidRPr="00C05B49">
        <w:t xml:space="preserve"> goal of this effort is to create an Open Source framework that can be readily deployed by aggregators, DER vendors, EMS vendors, etc. Availability of open source code ensures uniform implementation and reduces internal development costs of integrating with utility renewable dispatch IT infra</w:t>
      </w:r>
      <w:r>
        <w:t>structure. Considering the use</w:t>
      </w:r>
      <w:r w:rsidRPr="00C05B49">
        <w:t xml:space="preserve"> of the Client on constrained devices, this framework </w:t>
      </w:r>
      <w:r>
        <w:t>was developed to</w:t>
      </w:r>
      <w:r w:rsidRPr="00C05B49">
        <w:t xml:space="preserve"> be lightweight, portable, and fast (based on state machines and asynchronous events). </w:t>
      </w:r>
    </w:p>
    <w:p w:rsidR="00387C0A" w:rsidRDefault="00387C0A" w:rsidP="00387C0A">
      <w:pPr>
        <w:pStyle w:val="EPRISubheadings"/>
      </w:pPr>
      <w:r>
        <w:t>Keywords</w:t>
      </w:r>
    </w:p>
    <w:p w:rsidR="00387C0A" w:rsidRDefault="00387C0A" w:rsidP="00387C0A">
      <w:pPr>
        <w:pStyle w:val="BodyText"/>
        <w:contextualSpacing/>
        <w:rPr>
          <w:szCs w:val="24"/>
        </w:rPr>
      </w:pPr>
      <w:r>
        <w:rPr>
          <w:szCs w:val="24"/>
        </w:rPr>
        <w:t>IEEE 2030.5</w:t>
      </w:r>
    </w:p>
    <w:p w:rsidR="00387C0A" w:rsidRDefault="00387C0A" w:rsidP="00387C0A">
      <w:pPr>
        <w:pStyle w:val="BodyText"/>
        <w:contextualSpacing/>
        <w:rPr>
          <w:szCs w:val="24"/>
        </w:rPr>
      </w:pPr>
      <w:r>
        <w:rPr>
          <w:szCs w:val="24"/>
        </w:rPr>
        <w:t>Distributed energy resource (DER)</w:t>
      </w:r>
    </w:p>
    <w:p w:rsidR="00387C0A" w:rsidRDefault="00387C0A" w:rsidP="00387C0A">
      <w:pPr>
        <w:pStyle w:val="BodyText"/>
        <w:contextualSpacing/>
        <w:rPr>
          <w:szCs w:val="24"/>
        </w:rPr>
      </w:pPr>
      <w:r>
        <w:rPr>
          <w:szCs w:val="24"/>
        </w:rPr>
        <w:t>Energy Management Systems (EMS)</w:t>
      </w:r>
    </w:p>
    <w:p w:rsidR="00387C0A" w:rsidRDefault="00387C0A" w:rsidP="00387C0A">
      <w:pPr>
        <w:pStyle w:val="BodyText"/>
        <w:contextualSpacing/>
        <w:rPr>
          <w:szCs w:val="24"/>
        </w:rPr>
      </w:pPr>
      <w:r>
        <w:rPr>
          <w:szCs w:val="24"/>
        </w:rPr>
        <w:t>Aggregators</w:t>
      </w:r>
    </w:p>
    <w:p w:rsidR="00387C0A" w:rsidRDefault="00387C0A" w:rsidP="00387C0A">
      <w:pPr>
        <w:pStyle w:val="BodyText"/>
        <w:contextualSpacing/>
        <w:rPr>
          <w:szCs w:val="24"/>
        </w:rPr>
      </w:pPr>
      <w:r>
        <w:rPr>
          <w:szCs w:val="24"/>
        </w:rPr>
        <w:t>Distributed energy resource management systems (DERMS)</w:t>
      </w:r>
    </w:p>
    <w:p w:rsidR="00F9727D" w:rsidRDefault="00F9727D">
      <w:pPr>
        <w:pStyle w:val="BodyText"/>
        <w:rPr>
          <w:lang w:val="pt-BR"/>
        </w:rPr>
      </w:pPr>
    </w:p>
    <w:p w:rsidR="002651F9" w:rsidRDefault="002651F9">
      <w:pPr>
        <w:pStyle w:val="BodyText"/>
        <w:rPr>
          <w:lang w:val="pt-BR"/>
        </w:rPr>
        <w:sectPr w:rsidR="002651F9" w:rsidSect="00770243">
          <w:headerReference w:type="default" r:id="rId19"/>
          <w:footerReference w:type="default" r:id="rId20"/>
          <w:type w:val="oddPage"/>
          <w:pgSz w:w="12240" w:h="15840"/>
          <w:pgMar w:top="1440" w:right="1440" w:bottom="1440" w:left="1440" w:header="720" w:footer="720" w:gutter="0"/>
          <w:pgNumType w:fmt="lowerRoman"/>
          <w:cols w:space="720"/>
        </w:sectPr>
      </w:pPr>
    </w:p>
    <w:p w:rsidR="00DF601F" w:rsidRPr="005B5DD0" w:rsidRDefault="00387C0A" w:rsidP="00387C0A">
      <w:pPr>
        <w:pStyle w:val="SectionTitleOnly"/>
        <w:jc w:val="left"/>
      </w:pPr>
      <w:r>
        <w:lastRenderedPageBreak/>
        <w:t xml:space="preserve">                         </w:t>
      </w:r>
      <w:r w:rsidR="00DF601F" w:rsidRPr="005B5DD0">
        <w:t>Contents</w:t>
      </w:r>
    </w:p>
    <w:p w:rsidR="005A53B1" w:rsidRDefault="008106DC">
      <w:pPr>
        <w:pStyle w:val="TOC1"/>
        <w:rPr>
          <w:rFonts w:asciiTheme="minorHAnsi" w:eastAsiaTheme="minorEastAsia" w:hAnsiTheme="minorHAnsi" w:cstheme="minorBidi"/>
          <w:b w:val="0"/>
          <w:caps w:val="0"/>
          <w:noProof/>
        </w:rPr>
      </w:pPr>
      <w:r w:rsidRPr="005B5DD0">
        <w:rPr>
          <w:rFonts w:ascii="Helvetica" w:hAnsi="Helvetica"/>
        </w:rPr>
        <w:fldChar w:fldCharType="begin"/>
      </w:r>
      <w:r w:rsidR="00607AF8" w:rsidRPr="005B5DD0">
        <w:instrText xml:space="preserve"> TOC \o "1-3" \t "Heading 6,1,Heading 7,2,Heading 8,3" </w:instrText>
      </w:r>
      <w:r w:rsidRPr="005B5DD0">
        <w:rPr>
          <w:rFonts w:ascii="Helvetica" w:hAnsi="Helvetica"/>
        </w:rPr>
        <w:fldChar w:fldCharType="separate"/>
      </w:r>
      <w:r w:rsidR="005A53B1" w:rsidRPr="00A10F01">
        <w:rPr>
          <w:rFonts w:ascii="Helvetica" w:hAnsi="Helvetica"/>
          <w:i/>
          <w:noProof/>
        </w:rPr>
        <w:t>1</w:t>
      </w:r>
      <w:r w:rsidR="005A53B1">
        <w:rPr>
          <w:noProof/>
        </w:rPr>
        <w:t xml:space="preserve"> Context and Purpose of this Document</w:t>
      </w:r>
      <w:r w:rsidR="005A53B1">
        <w:rPr>
          <w:noProof/>
        </w:rPr>
        <w:tab/>
      </w:r>
      <w:r w:rsidR="005A53B1">
        <w:rPr>
          <w:noProof/>
        </w:rPr>
        <w:fldChar w:fldCharType="begin"/>
      </w:r>
      <w:r w:rsidR="005A53B1">
        <w:rPr>
          <w:noProof/>
        </w:rPr>
        <w:instrText xml:space="preserve"> PAGEREF _Toc519586566 \h </w:instrText>
      </w:r>
      <w:r w:rsidR="005A53B1">
        <w:rPr>
          <w:noProof/>
        </w:rPr>
      </w:r>
      <w:r w:rsidR="005A53B1">
        <w:rPr>
          <w:noProof/>
        </w:rPr>
        <w:fldChar w:fldCharType="separate"/>
      </w:r>
      <w:r w:rsidR="005A53B1">
        <w:rPr>
          <w:noProof/>
        </w:rPr>
        <w:t>1</w:t>
      </w:r>
      <w:r w:rsidR="005A53B1">
        <w:rPr>
          <w:noProof/>
        </w:rPr>
        <w:fldChar w:fldCharType="end"/>
      </w:r>
    </w:p>
    <w:p w:rsidR="005A53B1" w:rsidRDefault="005A53B1">
      <w:pPr>
        <w:pStyle w:val="TOC2"/>
        <w:rPr>
          <w:rFonts w:asciiTheme="minorHAnsi" w:eastAsiaTheme="minorEastAsia" w:hAnsiTheme="minorHAnsi" w:cstheme="minorBidi"/>
          <w:noProof/>
        </w:rPr>
      </w:pPr>
      <w:r>
        <w:rPr>
          <w:noProof/>
        </w:rPr>
        <w:t>Background</w:t>
      </w:r>
      <w:r>
        <w:rPr>
          <w:noProof/>
        </w:rPr>
        <w:tab/>
      </w:r>
      <w:r>
        <w:rPr>
          <w:noProof/>
        </w:rPr>
        <w:fldChar w:fldCharType="begin"/>
      </w:r>
      <w:r>
        <w:rPr>
          <w:noProof/>
        </w:rPr>
        <w:instrText xml:space="preserve"> PAGEREF _Toc519586567 \h </w:instrText>
      </w:r>
      <w:r>
        <w:rPr>
          <w:noProof/>
        </w:rPr>
      </w:r>
      <w:r>
        <w:rPr>
          <w:noProof/>
        </w:rPr>
        <w:fldChar w:fldCharType="separate"/>
      </w:r>
      <w:r>
        <w:rPr>
          <w:noProof/>
        </w:rPr>
        <w:t>1</w:t>
      </w:r>
      <w:r>
        <w:rPr>
          <w:noProof/>
        </w:rPr>
        <w:fldChar w:fldCharType="end"/>
      </w:r>
    </w:p>
    <w:p w:rsidR="005A53B1" w:rsidRDefault="005A53B1">
      <w:pPr>
        <w:pStyle w:val="TOC2"/>
        <w:rPr>
          <w:rFonts w:asciiTheme="minorHAnsi" w:eastAsiaTheme="minorEastAsia" w:hAnsiTheme="minorHAnsi" w:cstheme="minorBidi"/>
          <w:noProof/>
        </w:rPr>
      </w:pPr>
      <w:r>
        <w:rPr>
          <w:noProof/>
        </w:rPr>
        <w:t>Purpose</w:t>
      </w:r>
      <w:r>
        <w:rPr>
          <w:noProof/>
        </w:rPr>
        <w:tab/>
      </w:r>
      <w:r>
        <w:rPr>
          <w:noProof/>
        </w:rPr>
        <w:fldChar w:fldCharType="begin"/>
      </w:r>
      <w:r>
        <w:rPr>
          <w:noProof/>
        </w:rPr>
        <w:instrText xml:space="preserve"> PAGEREF _Toc519586568 \h </w:instrText>
      </w:r>
      <w:r>
        <w:rPr>
          <w:noProof/>
        </w:rPr>
      </w:r>
      <w:r>
        <w:rPr>
          <w:noProof/>
        </w:rPr>
        <w:fldChar w:fldCharType="separate"/>
      </w:r>
      <w:r>
        <w:rPr>
          <w:noProof/>
        </w:rPr>
        <w:t>1</w:t>
      </w:r>
      <w:r>
        <w:rPr>
          <w:noProof/>
        </w:rPr>
        <w:fldChar w:fldCharType="end"/>
      </w:r>
    </w:p>
    <w:p w:rsidR="005A53B1" w:rsidRDefault="005A53B1">
      <w:pPr>
        <w:pStyle w:val="TOC2"/>
        <w:rPr>
          <w:rFonts w:asciiTheme="minorHAnsi" w:eastAsiaTheme="minorEastAsia" w:hAnsiTheme="minorHAnsi" w:cstheme="minorBidi"/>
          <w:noProof/>
        </w:rPr>
      </w:pPr>
      <w:r>
        <w:rPr>
          <w:noProof/>
        </w:rPr>
        <w:t>Intended Audience</w:t>
      </w:r>
      <w:r>
        <w:rPr>
          <w:noProof/>
        </w:rPr>
        <w:tab/>
      </w:r>
      <w:r>
        <w:rPr>
          <w:noProof/>
        </w:rPr>
        <w:fldChar w:fldCharType="begin"/>
      </w:r>
      <w:r>
        <w:rPr>
          <w:noProof/>
        </w:rPr>
        <w:instrText xml:space="preserve"> PAGEREF _Toc519586569 \h </w:instrText>
      </w:r>
      <w:r>
        <w:rPr>
          <w:noProof/>
        </w:rPr>
      </w:r>
      <w:r>
        <w:rPr>
          <w:noProof/>
        </w:rPr>
        <w:fldChar w:fldCharType="separate"/>
      </w:r>
      <w:r>
        <w:rPr>
          <w:noProof/>
        </w:rPr>
        <w:t>2</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2</w:t>
      </w:r>
      <w:r>
        <w:rPr>
          <w:noProof/>
        </w:rPr>
        <w:t xml:space="preserve"> Description of the IEEE 2030.5 software client</w:t>
      </w:r>
      <w:r>
        <w:rPr>
          <w:noProof/>
        </w:rPr>
        <w:tab/>
      </w:r>
      <w:r>
        <w:rPr>
          <w:noProof/>
        </w:rPr>
        <w:fldChar w:fldCharType="begin"/>
      </w:r>
      <w:r>
        <w:rPr>
          <w:noProof/>
        </w:rPr>
        <w:instrText xml:space="preserve"> PAGEREF _Toc519586570 \h </w:instrText>
      </w:r>
      <w:r>
        <w:rPr>
          <w:noProof/>
        </w:rPr>
      </w:r>
      <w:r>
        <w:rPr>
          <w:noProof/>
        </w:rPr>
        <w:fldChar w:fldCharType="separate"/>
      </w:r>
      <w:r>
        <w:rPr>
          <w:noProof/>
        </w:rPr>
        <w:t>3</w:t>
      </w:r>
      <w:r>
        <w:rPr>
          <w:noProof/>
        </w:rPr>
        <w:fldChar w:fldCharType="end"/>
      </w:r>
    </w:p>
    <w:p w:rsidR="005A53B1" w:rsidRDefault="005A53B1">
      <w:pPr>
        <w:pStyle w:val="TOC2"/>
        <w:rPr>
          <w:rFonts w:asciiTheme="minorHAnsi" w:eastAsiaTheme="minorEastAsia" w:hAnsiTheme="minorHAnsi" w:cstheme="minorBidi"/>
          <w:noProof/>
        </w:rPr>
      </w:pPr>
      <w:r>
        <w:rPr>
          <w:noProof/>
        </w:rPr>
        <w:t>Product Perspective</w:t>
      </w:r>
      <w:r>
        <w:rPr>
          <w:noProof/>
        </w:rPr>
        <w:tab/>
      </w:r>
      <w:r>
        <w:rPr>
          <w:noProof/>
        </w:rPr>
        <w:fldChar w:fldCharType="begin"/>
      </w:r>
      <w:r>
        <w:rPr>
          <w:noProof/>
        </w:rPr>
        <w:instrText xml:space="preserve"> PAGEREF _Toc519586571 \h </w:instrText>
      </w:r>
      <w:r>
        <w:rPr>
          <w:noProof/>
        </w:rPr>
      </w:r>
      <w:r>
        <w:rPr>
          <w:noProof/>
        </w:rPr>
        <w:fldChar w:fldCharType="separate"/>
      </w:r>
      <w:r>
        <w:rPr>
          <w:noProof/>
        </w:rPr>
        <w:t>3</w:t>
      </w:r>
      <w:r>
        <w:rPr>
          <w:noProof/>
        </w:rPr>
        <w:fldChar w:fldCharType="end"/>
      </w:r>
    </w:p>
    <w:p w:rsidR="005A53B1" w:rsidRDefault="005A53B1">
      <w:pPr>
        <w:pStyle w:val="TOC2"/>
        <w:rPr>
          <w:rFonts w:asciiTheme="minorHAnsi" w:eastAsiaTheme="minorEastAsia" w:hAnsiTheme="minorHAnsi" w:cstheme="minorBidi"/>
          <w:noProof/>
        </w:rPr>
      </w:pPr>
      <w:r>
        <w:rPr>
          <w:noProof/>
        </w:rPr>
        <w:t>Product Features</w:t>
      </w:r>
      <w:r>
        <w:rPr>
          <w:noProof/>
        </w:rPr>
        <w:tab/>
      </w:r>
      <w:r>
        <w:rPr>
          <w:noProof/>
        </w:rPr>
        <w:fldChar w:fldCharType="begin"/>
      </w:r>
      <w:r>
        <w:rPr>
          <w:noProof/>
        </w:rPr>
        <w:instrText xml:space="preserve"> PAGEREF _Toc519586572 \h </w:instrText>
      </w:r>
      <w:r>
        <w:rPr>
          <w:noProof/>
        </w:rPr>
      </w:r>
      <w:r>
        <w:rPr>
          <w:noProof/>
        </w:rPr>
        <w:fldChar w:fldCharType="separate"/>
      </w:r>
      <w:r>
        <w:rPr>
          <w:noProof/>
        </w:rPr>
        <w:t>4</w:t>
      </w:r>
      <w:r>
        <w:rPr>
          <w:noProof/>
        </w:rPr>
        <w:fldChar w:fldCharType="end"/>
      </w:r>
    </w:p>
    <w:p w:rsidR="005A53B1" w:rsidRDefault="005A53B1">
      <w:pPr>
        <w:pStyle w:val="TOC2"/>
        <w:rPr>
          <w:rFonts w:asciiTheme="minorHAnsi" w:eastAsiaTheme="minorEastAsia" w:hAnsiTheme="minorHAnsi" w:cstheme="minorBidi"/>
          <w:noProof/>
        </w:rPr>
      </w:pPr>
      <w:r>
        <w:rPr>
          <w:noProof/>
        </w:rPr>
        <w:t>Operating Environment</w:t>
      </w:r>
      <w:r>
        <w:rPr>
          <w:noProof/>
        </w:rPr>
        <w:tab/>
      </w:r>
      <w:r>
        <w:rPr>
          <w:noProof/>
        </w:rPr>
        <w:fldChar w:fldCharType="begin"/>
      </w:r>
      <w:r>
        <w:rPr>
          <w:noProof/>
        </w:rPr>
        <w:instrText xml:space="preserve"> PAGEREF _Toc519586573 \h </w:instrText>
      </w:r>
      <w:r>
        <w:rPr>
          <w:noProof/>
        </w:rPr>
      </w:r>
      <w:r>
        <w:rPr>
          <w:noProof/>
        </w:rPr>
        <w:fldChar w:fldCharType="separate"/>
      </w:r>
      <w:r>
        <w:rPr>
          <w:noProof/>
        </w:rPr>
        <w:t>4</w:t>
      </w:r>
      <w:r>
        <w:rPr>
          <w:noProof/>
        </w:rPr>
        <w:fldChar w:fldCharType="end"/>
      </w:r>
    </w:p>
    <w:p w:rsidR="005A53B1" w:rsidRDefault="005A53B1">
      <w:pPr>
        <w:pStyle w:val="TOC3"/>
        <w:rPr>
          <w:rFonts w:asciiTheme="minorHAnsi" w:eastAsiaTheme="minorEastAsia" w:hAnsiTheme="minorHAnsi" w:cstheme="minorBidi"/>
          <w:noProof/>
        </w:rPr>
      </w:pPr>
      <w:r>
        <w:rPr>
          <w:noProof/>
        </w:rPr>
        <w:t>Porting:</w:t>
      </w:r>
      <w:r>
        <w:rPr>
          <w:noProof/>
        </w:rPr>
        <w:tab/>
      </w:r>
      <w:r>
        <w:rPr>
          <w:noProof/>
        </w:rPr>
        <w:fldChar w:fldCharType="begin"/>
      </w:r>
      <w:r>
        <w:rPr>
          <w:noProof/>
        </w:rPr>
        <w:instrText xml:space="preserve"> PAGEREF _Toc519586574 \h </w:instrText>
      </w:r>
      <w:r>
        <w:rPr>
          <w:noProof/>
        </w:rPr>
      </w:r>
      <w:r>
        <w:rPr>
          <w:noProof/>
        </w:rPr>
        <w:fldChar w:fldCharType="separate"/>
      </w:r>
      <w:r>
        <w:rPr>
          <w:noProof/>
        </w:rPr>
        <w:t>4</w:t>
      </w:r>
      <w:r>
        <w:rPr>
          <w:noProof/>
        </w:rPr>
        <w:fldChar w:fldCharType="end"/>
      </w:r>
    </w:p>
    <w:p w:rsidR="005A53B1" w:rsidRDefault="005A53B1">
      <w:pPr>
        <w:pStyle w:val="TOC2"/>
        <w:rPr>
          <w:rFonts w:asciiTheme="minorHAnsi" w:eastAsiaTheme="minorEastAsia" w:hAnsiTheme="minorHAnsi" w:cstheme="minorBidi"/>
          <w:noProof/>
        </w:rPr>
      </w:pPr>
      <w:r>
        <w:rPr>
          <w:noProof/>
        </w:rPr>
        <w:t>Design and Implementation Constraints</w:t>
      </w:r>
      <w:r>
        <w:rPr>
          <w:noProof/>
        </w:rPr>
        <w:tab/>
      </w:r>
      <w:r>
        <w:rPr>
          <w:noProof/>
        </w:rPr>
        <w:fldChar w:fldCharType="begin"/>
      </w:r>
      <w:r>
        <w:rPr>
          <w:noProof/>
        </w:rPr>
        <w:instrText xml:space="preserve"> PAGEREF _Toc519586575 \h </w:instrText>
      </w:r>
      <w:r>
        <w:rPr>
          <w:noProof/>
        </w:rPr>
      </w:r>
      <w:r>
        <w:rPr>
          <w:noProof/>
        </w:rPr>
        <w:fldChar w:fldCharType="separate"/>
      </w:r>
      <w:r>
        <w:rPr>
          <w:noProof/>
        </w:rPr>
        <w:t>5</w:t>
      </w:r>
      <w:r>
        <w:rPr>
          <w:noProof/>
        </w:rPr>
        <w:fldChar w:fldCharType="end"/>
      </w:r>
    </w:p>
    <w:p w:rsidR="005A53B1" w:rsidRDefault="005A53B1">
      <w:pPr>
        <w:pStyle w:val="TOC3"/>
        <w:rPr>
          <w:rFonts w:asciiTheme="minorHAnsi" w:eastAsiaTheme="minorEastAsia" w:hAnsiTheme="minorHAnsi" w:cstheme="minorBidi"/>
          <w:noProof/>
        </w:rPr>
      </w:pPr>
      <w:r>
        <w:rPr>
          <w:noProof/>
        </w:rPr>
        <w:t>Language</w:t>
      </w:r>
      <w:r>
        <w:rPr>
          <w:noProof/>
        </w:rPr>
        <w:tab/>
      </w:r>
      <w:r>
        <w:rPr>
          <w:noProof/>
        </w:rPr>
        <w:fldChar w:fldCharType="begin"/>
      </w:r>
      <w:r>
        <w:rPr>
          <w:noProof/>
        </w:rPr>
        <w:instrText xml:space="preserve"> PAGEREF _Toc519586576 \h </w:instrText>
      </w:r>
      <w:r>
        <w:rPr>
          <w:noProof/>
        </w:rPr>
      </w:r>
      <w:r>
        <w:rPr>
          <w:noProof/>
        </w:rPr>
        <w:fldChar w:fldCharType="separate"/>
      </w:r>
      <w:r>
        <w:rPr>
          <w:noProof/>
        </w:rPr>
        <w:t>5</w:t>
      </w:r>
      <w:r>
        <w:rPr>
          <w:noProof/>
        </w:rPr>
        <w:fldChar w:fldCharType="end"/>
      </w:r>
    </w:p>
    <w:p w:rsidR="005A53B1" w:rsidRDefault="005A53B1">
      <w:pPr>
        <w:pStyle w:val="TOC3"/>
        <w:rPr>
          <w:rFonts w:asciiTheme="minorHAnsi" w:eastAsiaTheme="minorEastAsia" w:hAnsiTheme="minorHAnsi" w:cstheme="minorBidi"/>
          <w:noProof/>
        </w:rPr>
      </w:pPr>
      <w:r>
        <w:rPr>
          <w:noProof/>
        </w:rPr>
        <w:t>Platform and Dependencies</w:t>
      </w:r>
      <w:r>
        <w:rPr>
          <w:noProof/>
        </w:rPr>
        <w:tab/>
      </w:r>
      <w:r>
        <w:rPr>
          <w:noProof/>
        </w:rPr>
        <w:fldChar w:fldCharType="begin"/>
      </w:r>
      <w:r>
        <w:rPr>
          <w:noProof/>
        </w:rPr>
        <w:instrText xml:space="preserve"> PAGEREF _Toc519586577 \h </w:instrText>
      </w:r>
      <w:r>
        <w:rPr>
          <w:noProof/>
        </w:rPr>
      </w:r>
      <w:r>
        <w:rPr>
          <w:noProof/>
        </w:rPr>
        <w:fldChar w:fldCharType="separate"/>
      </w:r>
      <w:r>
        <w:rPr>
          <w:noProof/>
        </w:rPr>
        <w:t>5</w:t>
      </w:r>
      <w:r>
        <w:rPr>
          <w:noProof/>
        </w:rPr>
        <w:fldChar w:fldCharType="end"/>
      </w:r>
    </w:p>
    <w:p w:rsidR="005A53B1" w:rsidRDefault="005A53B1">
      <w:pPr>
        <w:pStyle w:val="TOC3"/>
        <w:rPr>
          <w:rFonts w:asciiTheme="minorHAnsi" w:eastAsiaTheme="minorEastAsia" w:hAnsiTheme="minorHAnsi" w:cstheme="minorBidi"/>
          <w:noProof/>
        </w:rPr>
      </w:pPr>
      <w:r>
        <w:rPr>
          <w:noProof/>
        </w:rPr>
        <w:t>XML and EXI schema based parsing</w:t>
      </w:r>
      <w:r>
        <w:rPr>
          <w:noProof/>
        </w:rPr>
        <w:tab/>
      </w:r>
      <w:r>
        <w:rPr>
          <w:noProof/>
        </w:rPr>
        <w:fldChar w:fldCharType="begin"/>
      </w:r>
      <w:r>
        <w:rPr>
          <w:noProof/>
        </w:rPr>
        <w:instrText xml:space="preserve"> PAGEREF _Toc519586578 \h </w:instrText>
      </w:r>
      <w:r>
        <w:rPr>
          <w:noProof/>
        </w:rPr>
      </w:r>
      <w:r>
        <w:rPr>
          <w:noProof/>
        </w:rPr>
        <w:fldChar w:fldCharType="separate"/>
      </w:r>
      <w:r>
        <w:rPr>
          <w:noProof/>
        </w:rPr>
        <w:t>6</w:t>
      </w:r>
      <w:r>
        <w:rPr>
          <w:noProof/>
        </w:rPr>
        <w:fldChar w:fldCharType="end"/>
      </w:r>
    </w:p>
    <w:p w:rsidR="005A53B1" w:rsidRDefault="005A53B1">
      <w:pPr>
        <w:pStyle w:val="TOC3"/>
        <w:rPr>
          <w:rFonts w:asciiTheme="minorHAnsi" w:eastAsiaTheme="minorEastAsia" w:hAnsiTheme="minorHAnsi" w:cstheme="minorBidi"/>
          <w:noProof/>
        </w:rPr>
      </w:pPr>
      <w:r>
        <w:rPr>
          <w:noProof/>
        </w:rPr>
        <w:t>Event Driven</w:t>
      </w:r>
      <w:r>
        <w:rPr>
          <w:noProof/>
        </w:rPr>
        <w:tab/>
      </w:r>
      <w:r>
        <w:rPr>
          <w:noProof/>
        </w:rPr>
        <w:fldChar w:fldCharType="begin"/>
      </w:r>
      <w:r>
        <w:rPr>
          <w:noProof/>
        </w:rPr>
        <w:instrText xml:space="preserve"> PAGEREF _Toc519586579 \h </w:instrText>
      </w:r>
      <w:r>
        <w:rPr>
          <w:noProof/>
        </w:rPr>
      </w:r>
      <w:r>
        <w:rPr>
          <w:noProof/>
        </w:rPr>
        <w:fldChar w:fldCharType="separate"/>
      </w:r>
      <w:r>
        <w:rPr>
          <w:noProof/>
        </w:rPr>
        <w:t>6</w:t>
      </w:r>
      <w:r>
        <w:rPr>
          <w:noProof/>
        </w:rPr>
        <w:fldChar w:fldCharType="end"/>
      </w:r>
    </w:p>
    <w:p w:rsidR="005A53B1" w:rsidRDefault="005A53B1">
      <w:pPr>
        <w:pStyle w:val="TOC3"/>
        <w:rPr>
          <w:rFonts w:asciiTheme="minorHAnsi" w:eastAsiaTheme="minorEastAsia" w:hAnsiTheme="minorHAnsi" w:cstheme="minorBidi"/>
          <w:noProof/>
        </w:rPr>
      </w:pPr>
      <w:r>
        <w:rPr>
          <w:noProof/>
        </w:rPr>
        <w:t>Transport Layer Security (TLS)</w:t>
      </w:r>
      <w:r>
        <w:rPr>
          <w:noProof/>
        </w:rPr>
        <w:tab/>
      </w:r>
      <w:r>
        <w:rPr>
          <w:noProof/>
        </w:rPr>
        <w:fldChar w:fldCharType="begin"/>
      </w:r>
      <w:r>
        <w:rPr>
          <w:noProof/>
        </w:rPr>
        <w:instrText xml:space="preserve"> PAGEREF _Toc519586580 \h </w:instrText>
      </w:r>
      <w:r>
        <w:rPr>
          <w:noProof/>
        </w:rPr>
      </w:r>
      <w:r>
        <w:rPr>
          <w:noProof/>
        </w:rPr>
        <w:fldChar w:fldCharType="separate"/>
      </w:r>
      <w:r>
        <w:rPr>
          <w:noProof/>
        </w:rPr>
        <w:t>6</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3</w:t>
      </w:r>
      <w:r>
        <w:rPr>
          <w:noProof/>
        </w:rPr>
        <w:t xml:space="preserve"> Building the client</w:t>
      </w:r>
      <w:r>
        <w:rPr>
          <w:noProof/>
        </w:rPr>
        <w:tab/>
      </w:r>
      <w:r>
        <w:rPr>
          <w:noProof/>
        </w:rPr>
        <w:fldChar w:fldCharType="begin"/>
      </w:r>
      <w:r>
        <w:rPr>
          <w:noProof/>
        </w:rPr>
        <w:instrText xml:space="preserve"> PAGEREF _Toc519586581 \h </w:instrText>
      </w:r>
      <w:r>
        <w:rPr>
          <w:noProof/>
        </w:rPr>
      </w:r>
      <w:r>
        <w:rPr>
          <w:noProof/>
        </w:rPr>
        <w:fldChar w:fldCharType="separate"/>
      </w:r>
      <w:r>
        <w:rPr>
          <w:noProof/>
        </w:rPr>
        <w:t>7</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4</w:t>
      </w:r>
      <w:r>
        <w:rPr>
          <w:noProof/>
        </w:rPr>
        <w:t xml:space="preserve"> Running the client</w:t>
      </w:r>
      <w:r>
        <w:rPr>
          <w:noProof/>
        </w:rPr>
        <w:tab/>
      </w:r>
      <w:r>
        <w:rPr>
          <w:noProof/>
        </w:rPr>
        <w:fldChar w:fldCharType="begin"/>
      </w:r>
      <w:r>
        <w:rPr>
          <w:noProof/>
        </w:rPr>
        <w:instrText xml:space="preserve"> PAGEREF _Toc519586582 \h </w:instrText>
      </w:r>
      <w:r>
        <w:rPr>
          <w:noProof/>
        </w:rPr>
      </w:r>
      <w:r>
        <w:rPr>
          <w:noProof/>
        </w:rPr>
        <w:fldChar w:fldCharType="separate"/>
      </w:r>
      <w:r>
        <w:rPr>
          <w:noProof/>
        </w:rPr>
        <w:t>8</w:t>
      </w:r>
      <w:r>
        <w:rPr>
          <w:noProof/>
        </w:rPr>
        <w:fldChar w:fldCharType="end"/>
      </w:r>
    </w:p>
    <w:p w:rsidR="005A53B1" w:rsidRDefault="005A53B1">
      <w:pPr>
        <w:pStyle w:val="TOC2"/>
        <w:rPr>
          <w:rFonts w:asciiTheme="minorHAnsi" w:eastAsiaTheme="minorEastAsia" w:hAnsiTheme="minorHAnsi" w:cstheme="minorBidi"/>
          <w:noProof/>
        </w:rPr>
      </w:pPr>
      <w:r>
        <w:rPr>
          <w:noProof/>
        </w:rPr>
        <w:t>Usage</w:t>
      </w:r>
      <w:r>
        <w:rPr>
          <w:noProof/>
        </w:rPr>
        <w:tab/>
      </w:r>
      <w:r>
        <w:rPr>
          <w:noProof/>
        </w:rPr>
        <w:fldChar w:fldCharType="begin"/>
      </w:r>
      <w:r>
        <w:rPr>
          <w:noProof/>
        </w:rPr>
        <w:instrText xml:space="preserve"> PAGEREF _Toc519586583 \h </w:instrText>
      </w:r>
      <w:r>
        <w:rPr>
          <w:noProof/>
        </w:rPr>
      </w:r>
      <w:r>
        <w:rPr>
          <w:noProof/>
        </w:rPr>
        <w:fldChar w:fldCharType="separate"/>
      </w:r>
      <w:r>
        <w:rPr>
          <w:noProof/>
        </w:rPr>
        <w:t>8</w:t>
      </w:r>
      <w:r>
        <w:rPr>
          <w:noProof/>
        </w:rPr>
        <w:fldChar w:fldCharType="end"/>
      </w:r>
    </w:p>
    <w:p w:rsidR="005A53B1" w:rsidRDefault="005A53B1">
      <w:pPr>
        <w:pStyle w:val="TOC2"/>
        <w:rPr>
          <w:rFonts w:asciiTheme="minorHAnsi" w:eastAsiaTheme="minorEastAsia" w:hAnsiTheme="minorHAnsi" w:cstheme="minorBidi"/>
          <w:noProof/>
        </w:rPr>
      </w:pPr>
      <w:r>
        <w:rPr>
          <w:noProof/>
        </w:rPr>
        <w:t>Subtye DNS-SD queries</w:t>
      </w:r>
      <w:r>
        <w:rPr>
          <w:noProof/>
        </w:rPr>
        <w:tab/>
      </w:r>
      <w:r>
        <w:rPr>
          <w:noProof/>
        </w:rPr>
        <w:fldChar w:fldCharType="begin"/>
      </w:r>
      <w:r>
        <w:rPr>
          <w:noProof/>
        </w:rPr>
        <w:instrText xml:space="preserve"> PAGEREF _Toc519586584 \h </w:instrText>
      </w:r>
      <w:r>
        <w:rPr>
          <w:noProof/>
        </w:rPr>
      </w:r>
      <w:r>
        <w:rPr>
          <w:noProof/>
        </w:rPr>
        <w:fldChar w:fldCharType="separate"/>
      </w:r>
      <w:r>
        <w:rPr>
          <w:noProof/>
        </w:rPr>
        <w:t>8</w:t>
      </w:r>
      <w:r>
        <w:rPr>
          <w:noProof/>
        </w:rPr>
        <w:fldChar w:fldCharType="end"/>
      </w:r>
    </w:p>
    <w:p w:rsidR="005A53B1" w:rsidRDefault="005A53B1">
      <w:pPr>
        <w:pStyle w:val="TOC2"/>
        <w:rPr>
          <w:rFonts w:asciiTheme="minorHAnsi" w:eastAsiaTheme="minorEastAsia" w:hAnsiTheme="minorHAnsi" w:cstheme="minorBidi"/>
          <w:noProof/>
        </w:rPr>
      </w:pPr>
      <w:r>
        <w:rPr>
          <w:noProof/>
        </w:rPr>
        <w:t>URI Retrieval:</w:t>
      </w:r>
      <w:r>
        <w:rPr>
          <w:noProof/>
        </w:rPr>
        <w:tab/>
      </w:r>
      <w:r>
        <w:rPr>
          <w:noProof/>
        </w:rPr>
        <w:fldChar w:fldCharType="begin"/>
      </w:r>
      <w:r>
        <w:rPr>
          <w:noProof/>
        </w:rPr>
        <w:instrText xml:space="preserve"> PAGEREF _Toc519586585 \h </w:instrText>
      </w:r>
      <w:r>
        <w:rPr>
          <w:noProof/>
        </w:rPr>
      </w:r>
      <w:r>
        <w:rPr>
          <w:noProof/>
        </w:rPr>
        <w:fldChar w:fldCharType="separate"/>
      </w:r>
      <w:r>
        <w:rPr>
          <w:noProof/>
        </w:rPr>
        <w:t>9</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5</w:t>
      </w:r>
      <w:r>
        <w:rPr>
          <w:noProof/>
        </w:rPr>
        <w:t xml:space="preserve"> Client API</w:t>
      </w:r>
      <w:r>
        <w:rPr>
          <w:noProof/>
        </w:rPr>
        <w:tab/>
      </w:r>
      <w:r>
        <w:rPr>
          <w:noProof/>
        </w:rPr>
        <w:fldChar w:fldCharType="begin"/>
      </w:r>
      <w:r>
        <w:rPr>
          <w:noProof/>
        </w:rPr>
        <w:instrText xml:space="preserve"> PAGEREF _Toc519586586 \h </w:instrText>
      </w:r>
      <w:r>
        <w:rPr>
          <w:noProof/>
        </w:rPr>
      </w:r>
      <w:r>
        <w:rPr>
          <w:noProof/>
        </w:rPr>
        <w:fldChar w:fldCharType="separate"/>
      </w:r>
      <w:r>
        <w:rPr>
          <w:noProof/>
        </w:rPr>
        <w:t>12</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6</w:t>
      </w:r>
      <w:r>
        <w:rPr>
          <w:noProof/>
        </w:rPr>
        <w:t xml:space="preserve"> Qualitylogic testing</w:t>
      </w:r>
      <w:r>
        <w:rPr>
          <w:noProof/>
        </w:rPr>
        <w:tab/>
      </w:r>
      <w:r>
        <w:rPr>
          <w:noProof/>
        </w:rPr>
        <w:fldChar w:fldCharType="begin"/>
      </w:r>
      <w:r>
        <w:rPr>
          <w:noProof/>
        </w:rPr>
        <w:instrText xml:space="preserve"> PAGEREF _Toc519586587 \h </w:instrText>
      </w:r>
      <w:r>
        <w:rPr>
          <w:noProof/>
        </w:rPr>
      </w:r>
      <w:r>
        <w:rPr>
          <w:noProof/>
        </w:rPr>
        <w:fldChar w:fldCharType="separate"/>
      </w:r>
      <w:r>
        <w:rPr>
          <w:noProof/>
        </w:rPr>
        <w:t>13</w:t>
      </w:r>
      <w:r>
        <w:rPr>
          <w:noProof/>
        </w:rPr>
        <w:fldChar w:fldCharType="end"/>
      </w:r>
    </w:p>
    <w:p w:rsidR="005A53B1" w:rsidRDefault="005A53B1">
      <w:pPr>
        <w:pStyle w:val="TOC2"/>
        <w:rPr>
          <w:rFonts w:asciiTheme="minorHAnsi" w:eastAsiaTheme="minorEastAsia" w:hAnsiTheme="minorHAnsi" w:cstheme="minorBidi"/>
          <w:noProof/>
        </w:rPr>
      </w:pPr>
      <w:r>
        <w:rPr>
          <w:noProof/>
        </w:rPr>
        <w:t>Test Scope</w:t>
      </w:r>
      <w:r>
        <w:rPr>
          <w:noProof/>
        </w:rPr>
        <w:tab/>
      </w:r>
      <w:r>
        <w:rPr>
          <w:noProof/>
        </w:rPr>
        <w:fldChar w:fldCharType="begin"/>
      </w:r>
      <w:r>
        <w:rPr>
          <w:noProof/>
        </w:rPr>
        <w:instrText xml:space="preserve"> PAGEREF _Toc519586588 \h </w:instrText>
      </w:r>
      <w:r>
        <w:rPr>
          <w:noProof/>
        </w:rPr>
      </w:r>
      <w:r>
        <w:rPr>
          <w:noProof/>
        </w:rPr>
        <w:fldChar w:fldCharType="separate"/>
      </w:r>
      <w:r>
        <w:rPr>
          <w:noProof/>
        </w:rPr>
        <w:t>13</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7</w:t>
      </w:r>
      <w:r>
        <w:rPr>
          <w:noProof/>
        </w:rPr>
        <w:t xml:space="preserve"> Example Test Case</w:t>
      </w:r>
      <w:r>
        <w:rPr>
          <w:noProof/>
        </w:rPr>
        <w:tab/>
      </w:r>
      <w:r>
        <w:rPr>
          <w:noProof/>
        </w:rPr>
        <w:fldChar w:fldCharType="begin"/>
      </w:r>
      <w:r>
        <w:rPr>
          <w:noProof/>
        </w:rPr>
        <w:instrText xml:space="preserve"> PAGEREF _Toc519586589 \h </w:instrText>
      </w:r>
      <w:r>
        <w:rPr>
          <w:noProof/>
        </w:rPr>
      </w:r>
      <w:r>
        <w:rPr>
          <w:noProof/>
        </w:rPr>
        <w:fldChar w:fldCharType="separate"/>
      </w:r>
      <w:r>
        <w:rPr>
          <w:noProof/>
        </w:rPr>
        <w:t>15</w:t>
      </w:r>
      <w:r>
        <w:rPr>
          <w:noProof/>
        </w:rPr>
        <w:fldChar w:fldCharType="end"/>
      </w:r>
    </w:p>
    <w:p w:rsidR="005A53B1" w:rsidRDefault="005A53B1">
      <w:pPr>
        <w:pStyle w:val="TOC2"/>
        <w:rPr>
          <w:rFonts w:asciiTheme="minorHAnsi" w:eastAsiaTheme="minorEastAsia" w:hAnsiTheme="minorHAnsi" w:cstheme="minorBidi"/>
          <w:noProof/>
        </w:rPr>
      </w:pPr>
      <w:r>
        <w:rPr>
          <w:noProof/>
        </w:rPr>
        <w:t>Description</w:t>
      </w:r>
      <w:r>
        <w:rPr>
          <w:noProof/>
        </w:rPr>
        <w:tab/>
      </w:r>
      <w:r>
        <w:rPr>
          <w:noProof/>
        </w:rPr>
        <w:fldChar w:fldCharType="begin"/>
      </w:r>
      <w:r>
        <w:rPr>
          <w:noProof/>
        </w:rPr>
        <w:instrText xml:space="preserve"> PAGEREF _Toc519586590 \h </w:instrText>
      </w:r>
      <w:r>
        <w:rPr>
          <w:noProof/>
        </w:rPr>
      </w:r>
      <w:r>
        <w:rPr>
          <w:noProof/>
        </w:rPr>
        <w:fldChar w:fldCharType="separate"/>
      </w:r>
      <w:r>
        <w:rPr>
          <w:noProof/>
        </w:rPr>
        <w:t>15</w:t>
      </w:r>
      <w:r>
        <w:rPr>
          <w:noProof/>
        </w:rPr>
        <w:fldChar w:fldCharType="end"/>
      </w:r>
    </w:p>
    <w:p w:rsidR="005A53B1" w:rsidRDefault="005A53B1">
      <w:pPr>
        <w:pStyle w:val="TOC2"/>
        <w:rPr>
          <w:rFonts w:asciiTheme="minorHAnsi" w:eastAsiaTheme="minorEastAsia" w:hAnsiTheme="minorHAnsi" w:cstheme="minorBidi"/>
          <w:noProof/>
        </w:rPr>
      </w:pPr>
      <w:r>
        <w:rPr>
          <w:noProof/>
        </w:rPr>
        <w:t>Server Setup</w:t>
      </w:r>
      <w:r>
        <w:rPr>
          <w:noProof/>
        </w:rPr>
        <w:tab/>
      </w:r>
      <w:r>
        <w:rPr>
          <w:noProof/>
        </w:rPr>
        <w:fldChar w:fldCharType="begin"/>
      </w:r>
      <w:r>
        <w:rPr>
          <w:noProof/>
        </w:rPr>
        <w:instrText xml:space="preserve"> PAGEREF _Toc519586591 \h </w:instrText>
      </w:r>
      <w:r>
        <w:rPr>
          <w:noProof/>
        </w:rPr>
      </w:r>
      <w:r>
        <w:rPr>
          <w:noProof/>
        </w:rPr>
        <w:fldChar w:fldCharType="separate"/>
      </w:r>
      <w:r>
        <w:rPr>
          <w:noProof/>
        </w:rPr>
        <w:t>15</w:t>
      </w:r>
      <w:r>
        <w:rPr>
          <w:noProof/>
        </w:rPr>
        <w:fldChar w:fldCharType="end"/>
      </w:r>
    </w:p>
    <w:p w:rsidR="005A53B1" w:rsidRDefault="005A53B1">
      <w:pPr>
        <w:pStyle w:val="TOC2"/>
        <w:rPr>
          <w:rFonts w:asciiTheme="minorHAnsi" w:eastAsiaTheme="minorEastAsia" w:hAnsiTheme="minorHAnsi" w:cstheme="minorBidi"/>
          <w:noProof/>
        </w:rPr>
      </w:pPr>
      <w:r>
        <w:rPr>
          <w:noProof/>
        </w:rPr>
        <w:t>Sequence of Steps</w:t>
      </w:r>
      <w:r>
        <w:rPr>
          <w:noProof/>
        </w:rPr>
        <w:tab/>
      </w:r>
      <w:r>
        <w:rPr>
          <w:noProof/>
        </w:rPr>
        <w:fldChar w:fldCharType="begin"/>
      </w:r>
      <w:r>
        <w:rPr>
          <w:noProof/>
        </w:rPr>
        <w:instrText xml:space="preserve"> PAGEREF _Toc519586592 \h </w:instrText>
      </w:r>
      <w:r>
        <w:rPr>
          <w:noProof/>
        </w:rPr>
      </w:r>
      <w:r>
        <w:rPr>
          <w:noProof/>
        </w:rPr>
        <w:fldChar w:fldCharType="separate"/>
      </w:r>
      <w:r>
        <w:rPr>
          <w:noProof/>
        </w:rPr>
        <w:t>16</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8</w:t>
      </w:r>
      <w:r>
        <w:rPr>
          <w:noProof/>
        </w:rPr>
        <w:t xml:space="preserve"> Development Tips</w:t>
      </w:r>
      <w:r>
        <w:rPr>
          <w:noProof/>
        </w:rPr>
        <w:tab/>
      </w:r>
      <w:r>
        <w:rPr>
          <w:noProof/>
        </w:rPr>
        <w:fldChar w:fldCharType="begin"/>
      </w:r>
      <w:r>
        <w:rPr>
          <w:noProof/>
        </w:rPr>
        <w:instrText xml:space="preserve"> PAGEREF _Toc519586593 \h </w:instrText>
      </w:r>
      <w:r>
        <w:rPr>
          <w:noProof/>
        </w:rPr>
      </w:r>
      <w:r>
        <w:rPr>
          <w:noProof/>
        </w:rPr>
        <w:fldChar w:fldCharType="separate"/>
      </w:r>
      <w:r>
        <w:rPr>
          <w:noProof/>
        </w:rPr>
        <w:t>22</w:t>
      </w:r>
      <w:r>
        <w:rPr>
          <w:noProof/>
        </w:rPr>
        <w:fldChar w:fldCharType="end"/>
      </w:r>
    </w:p>
    <w:p w:rsidR="005A53B1" w:rsidRDefault="005A53B1">
      <w:pPr>
        <w:pStyle w:val="TOC2"/>
        <w:rPr>
          <w:rFonts w:asciiTheme="minorHAnsi" w:eastAsiaTheme="minorEastAsia" w:hAnsiTheme="minorHAnsi" w:cstheme="minorBidi"/>
          <w:noProof/>
        </w:rPr>
      </w:pPr>
      <w:r>
        <w:rPr>
          <w:noProof/>
        </w:rPr>
        <w:t>Writing a 2030.5 DER Client Application</w:t>
      </w:r>
      <w:r>
        <w:rPr>
          <w:noProof/>
        </w:rPr>
        <w:tab/>
      </w:r>
      <w:r>
        <w:rPr>
          <w:noProof/>
        </w:rPr>
        <w:fldChar w:fldCharType="begin"/>
      </w:r>
      <w:r>
        <w:rPr>
          <w:noProof/>
        </w:rPr>
        <w:instrText xml:space="preserve"> PAGEREF _Toc519586594 \h </w:instrText>
      </w:r>
      <w:r>
        <w:rPr>
          <w:noProof/>
        </w:rPr>
      </w:r>
      <w:r>
        <w:rPr>
          <w:noProof/>
        </w:rPr>
        <w:fldChar w:fldCharType="separate"/>
      </w:r>
      <w:r>
        <w:rPr>
          <w:noProof/>
        </w:rPr>
        <w:t>22</w:t>
      </w:r>
      <w:r>
        <w:rPr>
          <w:noProof/>
        </w:rPr>
        <w:fldChar w:fldCharType="end"/>
      </w:r>
    </w:p>
    <w:p w:rsidR="005A53B1" w:rsidRDefault="005A53B1">
      <w:pPr>
        <w:pStyle w:val="TOC2"/>
        <w:rPr>
          <w:rFonts w:asciiTheme="minorHAnsi" w:eastAsiaTheme="minorEastAsia" w:hAnsiTheme="minorHAnsi" w:cstheme="minorBidi"/>
          <w:noProof/>
        </w:rPr>
      </w:pPr>
      <w:r>
        <w:rPr>
          <w:noProof/>
        </w:rPr>
        <w:t>DER Client Model</w:t>
      </w:r>
      <w:r>
        <w:rPr>
          <w:noProof/>
        </w:rPr>
        <w:tab/>
      </w:r>
      <w:r>
        <w:rPr>
          <w:noProof/>
        </w:rPr>
        <w:fldChar w:fldCharType="begin"/>
      </w:r>
      <w:r>
        <w:rPr>
          <w:noProof/>
        </w:rPr>
        <w:instrText xml:space="preserve"> PAGEREF _Toc519586595 \h </w:instrText>
      </w:r>
      <w:r>
        <w:rPr>
          <w:noProof/>
        </w:rPr>
      </w:r>
      <w:r>
        <w:rPr>
          <w:noProof/>
        </w:rPr>
        <w:fldChar w:fldCharType="separate"/>
      </w:r>
      <w:r>
        <w:rPr>
          <w:noProof/>
        </w:rPr>
        <w:t>22</w:t>
      </w:r>
      <w:r>
        <w:rPr>
          <w:noProof/>
        </w:rPr>
        <w:fldChar w:fldCharType="end"/>
      </w:r>
    </w:p>
    <w:p w:rsidR="005A53B1" w:rsidRDefault="005A53B1">
      <w:pPr>
        <w:pStyle w:val="TOC2"/>
        <w:rPr>
          <w:rFonts w:asciiTheme="minorHAnsi" w:eastAsiaTheme="minorEastAsia" w:hAnsiTheme="minorHAnsi" w:cstheme="minorBidi"/>
          <w:noProof/>
        </w:rPr>
      </w:pPr>
      <w:r w:rsidRPr="00A10F01">
        <w:rPr>
          <w:rFonts w:cs="Arial"/>
          <w:noProof/>
          <w:color w:val="000000" w:themeColor="text1"/>
        </w:rPr>
        <w:t>DER Client reference implementation (`</w:t>
      </w:r>
      <w:r w:rsidRPr="00A10F01">
        <w:rPr>
          <w:rFonts w:ascii="Menlo" w:hAnsi="Menlo" w:cs="Arial"/>
          <w:noProof/>
          <w:color w:val="000000" w:themeColor="text1"/>
        </w:rPr>
        <w:t>der_client.c</w:t>
      </w:r>
      <w:r w:rsidRPr="00A10F01">
        <w:rPr>
          <w:rFonts w:cs="Arial"/>
          <w:noProof/>
          <w:color w:val="000000" w:themeColor="text1"/>
        </w:rPr>
        <w:t>`)</w:t>
      </w:r>
      <w:r>
        <w:rPr>
          <w:noProof/>
        </w:rPr>
        <w:tab/>
      </w:r>
      <w:r>
        <w:rPr>
          <w:noProof/>
        </w:rPr>
        <w:fldChar w:fldCharType="begin"/>
      </w:r>
      <w:r>
        <w:rPr>
          <w:noProof/>
        </w:rPr>
        <w:instrText xml:space="preserve"> PAGEREF _Toc519586596 \h </w:instrText>
      </w:r>
      <w:r>
        <w:rPr>
          <w:noProof/>
        </w:rPr>
      </w:r>
      <w:r>
        <w:rPr>
          <w:noProof/>
        </w:rPr>
        <w:fldChar w:fldCharType="separate"/>
      </w:r>
      <w:r>
        <w:rPr>
          <w:noProof/>
        </w:rPr>
        <w:t>24</w:t>
      </w:r>
      <w:r>
        <w:rPr>
          <w:noProof/>
        </w:rPr>
        <w:fldChar w:fldCharType="end"/>
      </w:r>
    </w:p>
    <w:p w:rsidR="005A53B1" w:rsidRDefault="005A53B1">
      <w:pPr>
        <w:pStyle w:val="TOC2"/>
        <w:rPr>
          <w:rFonts w:asciiTheme="minorHAnsi" w:eastAsiaTheme="minorEastAsia" w:hAnsiTheme="minorHAnsi" w:cstheme="minorBidi"/>
          <w:noProof/>
        </w:rPr>
      </w:pPr>
      <w:r>
        <w:rPr>
          <w:noProof/>
        </w:rPr>
        <w:t>DER Client Examples</w:t>
      </w:r>
      <w:r>
        <w:rPr>
          <w:noProof/>
        </w:rPr>
        <w:tab/>
      </w:r>
      <w:r>
        <w:rPr>
          <w:noProof/>
        </w:rPr>
        <w:fldChar w:fldCharType="begin"/>
      </w:r>
      <w:r>
        <w:rPr>
          <w:noProof/>
        </w:rPr>
        <w:instrText xml:space="preserve"> PAGEREF _Toc519586597 \h </w:instrText>
      </w:r>
      <w:r>
        <w:rPr>
          <w:noProof/>
        </w:rPr>
      </w:r>
      <w:r>
        <w:rPr>
          <w:noProof/>
        </w:rPr>
        <w:fldChar w:fldCharType="separate"/>
      </w:r>
      <w:r>
        <w:rPr>
          <w:noProof/>
        </w:rPr>
        <w:t>24</w:t>
      </w:r>
      <w:r>
        <w:rPr>
          <w:noProof/>
        </w:rPr>
        <w:fldChar w:fldCharType="end"/>
      </w:r>
    </w:p>
    <w:p w:rsidR="005A53B1" w:rsidRDefault="005A53B1">
      <w:pPr>
        <w:pStyle w:val="TOC2"/>
        <w:rPr>
          <w:rFonts w:asciiTheme="minorHAnsi" w:eastAsiaTheme="minorEastAsia" w:hAnsiTheme="minorHAnsi" w:cstheme="minorBidi"/>
          <w:noProof/>
        </w:rPr>
      </w:pPr>
      <w:r>
        <w:rPr>
          <w:noProof/>
        </w:rPr>
        <w:t>Resource retrieval example</w:t>
      </w:r>
      <w:r>
        <w:rPr>
          <w:noProof/>
        </w:rPr>
        <w:tab/>
      </w:r>
      <w:r>
        <w:rPr>
          <w:noProof/>
        </w:rPr>
        <w:fldChar w:fldCharType="begin"/>
      </w:r>
      <w:r>
        <w:rPr>
          <w:noProof/>
        </w:rPr>
        <w:instrText xml:space="preserve"> PAGEREF _Toc519586598 \h </w:instrText>
      </w:r>
      <w:r>
        <w:rPr>
          <w:noProof/>
        </w:rPr>
      </w:r>
      <w:r>
        <w:rPr>
          <w:noProof/>
        </w:rPr>
        <w:fldChar w:fldCharType="separate"/>
      </w:r>
      <w:r>
        <w:rPr>
          <w:noProof/>
        </w:rPr>
        <w:t>27</w:t>
      </w:r>
      <w:r>
        <w:rPr>
          <w:noProof/>
        </w:rPr>
        <w:fldChar w:fldCharType="end"/>
      </w:r>
    </w:p>
    <w:p w:rsidR="005A53B1" w:rsidRDefault="005A53B1">
      <w:pPr>
        <w:pStyle w:val="TOC2"/>
        <w:rPr>
          <w:rFonts w:asciiTheme="minorHAnsi" w:eastAsiaTheme="minorEastAsia" w:hAnsiTheme="minorHAnsi" w:cstheme="minorBidi"/>
          <w:noProof/>
        </w:rPr>
      </w:pPr>
      <w:r>
        <w:rPr>
          <w:noProof/>
        </w:rPr>
        <w:t>Conclusion</w:t>
      </w:r>
      <w:r>
        <w:rPr>
          <w:noProof/>
        </w:rPr>
        <w:tab/>
      </w:r>
      <w:r>
        <w:rPr>
          <w:noProof/>
        </w:rPr>
        <w:fldChar w:fldCharType="begin"/>
      </w:r>
      <w:r>
        <w:rPr>
          <w:noProof/>
        </w:rPr>
        <w:instrText xml:space="preserve"> PAGEREF _Toc519586599 \h </w:instrText>
      </w:r>
      <w:r>
        <w:rPr>
          <w:noProof/>
        </w:rPr>
      </w:r>
      <w:r>
        <w:rPr>
          <w:noProof/>
        </w:rPr>
        <w:fldChar w:fldCharType="separate"/>
      </w:r>
      <w:r>
        <w:rPr>
          <w:noProof/>
        </w:rPr>
        <w:t>29</w:t>
      </w:r>
      <w:r>
        <w:rPr>
          <w:noProof/>
        </w:rPr>
        <w:fldChar w:fldCharType="end"/>
      </w:r>
    </w:p>
    <w:p w:rsidR="005A53B1" w:rsidRDefault="005A53B1">
      <w:pPr>
        <w:pStyle w:val="TOC1"/>
        <w:rPr>
          <w:rFonts w:asciiTheme="minorHAnsi" w:eastAsiaTheme="minorEastAsia" w:hAnsiTheme="minorHAnsi" w:cstheme="minorBidi"/>
          <w:b w:val="0"/>
          <w:caps w:val="0"/>
          <w:noProof/>
        </w:rPr>
      </w:pPr>
      <w:r w:rsidRPr="00A10F01">
        <w:rPr>
          <w:rFonts w:ascii="Helvetica" w:hAnsi="Helvetica"/>
          <w:i/>
          <w:noProof/>
        </w:rPr>
        <w:t>9</w:t>
      </w:r>
      <w:r>
        <w:rPr>
          <w:noProof/>
        </w:rPr>
        <w:t xml:space="preserve"> License</w:t>
      </w:r>
      <w:r>
        <w:rPr>
          <w:noProof/>
        </w:rPr>
        <w:tab/>
      </w:r>
      <w:r>
        <w:rPr>
          <w:noProof/>
        </w:rPr>
        <w:fldChar w:fldCharType="begin"/>
      </w:r>
      <w:r>
        <w:rPr>
          <w:noProof/>
        </w:rPr>
        <w:instrText xml:space="preserve"> PAGEREF _Toc519586600 \h </w:instrText>
      </w:r>
      <w:r>
        <w:rPr>
          <w:noProof/>
        </w:rPr>
      </w:r>
      <w:r>
        <w:rPr>
          <w:noProof/>
        </w:rPr>
        <w:fldChar w:fldCharType="separate"/>
      </w:r>
      <w:r>
        <w:rPr>
          <w:noProof/>
        </w:rPr>
        <w:t>30</w:t>
      </w:r>
      <w:r>
        <w:rPr>
          <w:noProof/>
        </w:rPr>
        <w:fldChar w:fldCharType="end"/>
      </w:r>
    </w:p>
    <w:p w:rsidR="000500CB" w:rsidRDefault="008106DC" w:rsidP="000500CB">
      <w:pPr>
        <w:pStyle w:val="SectionTitleOnly"/>
      </w:pPr>
      <w:r w:rsidRPr="005B5DD0">
        <w:rPr>
          <w:noProof/>
        </w:rPr>
        <w:lastRenderedPageBreak/>
        <w:fldChar w:fldCharType="end"/>
      </w:r>
      <w:r w:rsidR="000500CB">
        <w:t>List of Figures</w:t>
      </w:r>
    </w:p>
    <w:p w:rsidR="000500CB" w:rsidRPr="002142FF" w:rsidRDefault="000500CB" w:rsidP="000500CB"/>
    <w:p w:rsidR="000500CB" w:rsidRDefault="000500CB">
      <w:pPr>
        <w:pStyle w:val="TableofFigures"/>
        <w:rPr>
          <w:noProof/>
        </w:rPr>
      </w:pPr>
      <w:r w:rsidRPr="007E0E8A">
        <w:fldChar w:fldCharType="begin"/>
      </w:r>
      <w:r w:rsidRPr="007E0E8A">
        <w:instrText xml:space="preserve"> TOC \c "Figure" </w:instrText>
      </w:r>
      <w:r w:rsidRPr="007E0E8A">
        <w:fldChar w:fldCharType="separate"/>
      </w:r>
      <w:r>
        <w:rPr>
          <w:noProof/>
        </w:rPr>
        <w:t>Figure 1-1: Schematic representing direct DER and aggregator mediated communications</w:t>
      </w:r>
      <w:r>
        <w:rPr>
          <w:noProof/>
        </w:rPr>
        <w:tab/>
      </w:r>
      <w:r w:rsidR="00C22ABF">
        <w:rPr>
          <w:noProof/>
        </w:rPr>
        <w:t>4</w:t>
      </w:r>
    </w:p>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Default="005A53B1" w:rsidP="005A53B1"/>
    <w:p w:rsidR="005A53B1" w:rsidRPr="005A53B1" w:rsidRDefault="005A53B1" w:rsidP="005A53B1"/>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5A53B1" w:rsidP="005A53B1">
      <w:pPr>
        <w:ind w:left="1440" w:firstLine="720"/>
        <w:rPr>
          <w:rFonts w:eastAsiaTheme="minorEastAsia"/>
          <w:b/>
          <w:sz w:val="36"/>
          <w:szCs w:val="36"/>
        </w:rPr>
      </w:pPr>
      <w:r w:rsidRPr="005A53B1">
        <w:rPr>
          <w:rFonts w:eastAsiaTheme="minorEastAsia"/>
          <w:b/>
          <w:sz w:val="36"/>
          <w:szCs w:val="36"/>
        </w:rPr>
        <w:lastRenderedPageBreak/>
        <w:t>LIST OF TABLES</w:t>
      </w:r>
    </w:p>
    <w:p w:rsidR="005A53B1" w:rsidRPr="005A53B1" w:rsidRDefault="005A53B1" w:rsidP="005A53B1">
      <w:pPr>
        <w:rPr>
          <w:rFonts w:eastAsiaTheme="minorEastAsia"/>
          <w:b/>
          <w:sz w:val="36"/>
          <w:szCs w:val="36"/>
        </w:rPr>
      </w:pPr>
    </w:p>
    <w:p w:rsidR="000500CB" w:rsidRDefault="005A53B1" w:rsidP="000500CB">
      <w:pPr>
        <w:rPr>
          <w:rFonts w:eastAsiaTheme="minorEastAsia"/>
          <w:sz w:val="22"/>
          <w:szCs w:val="22"/>
        </w:rPr>
      </w:pPr>
      <w:r>
        <w:rPr>
          <w:rFonts w:eastAsiaTheme="minorEastAsia"/>
          <w:sz w:val="22"/>
          <w:szCs w:val="22"/>
        </w:rPr>
        <w:t>Table 1: List of commands for the client_test application ………………………………………….11</w:t>
      </w:r>
    </w:p>
    <w:p w:rsidR="005A53B1" w:rsidRDefault="005A53B1" w:rsidP="000500CB">
      <w:pPr>
        <w:rPr>
          <w:rFonts w:eastAsiaTheme="minorEastAsia"/>
          <w:sz w:val="22"/>
          <w:szCs w:val="22"/>
        </w:rPr>
      </w:pPr>
      <w:r>
        <w:rPr>
          <w:rFonts w:eastAsiaTheme="minorEastAsia"/>
          <w:sz w:val="22"/>
          <w:szCs w:val="22"/>
        </w:rPr>
        <w:t>Table 2: Tests performed by QualityLogic …………………………………………………………...13</w:t>
      </w:r>
    </w:p>
    <w:p w:rsidR="005A53B1" w:rsidRPr="005A53B1" w:rsidRDefault="005A53B1" w:rsidP="000500CB">
      <w:pPr>
        <w:rPr>
          <w:rFonts w:eastAsiaTheme="minorEastAsia"/>
          <w:sz w:val="22"/>
          <w:szCs w:val="22"/>
        </w:rPr>
      </w:pPr>
      <w:r>
        <w:rPr>
          <w:rFonts w:eastAsiaTheme="minorEastAsia"/>
          <w:sz w:val="22"/>
          <w:szCs w:val="22"/>
        </w:rPr>
        <w:t>Table 3: Protocol Implementation Conformance Statement (PICS) ………………………………14</w:t>
      </w: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0500CB" w:rsidRDefault="000500CB" w:rsidP="000500CB">
      <w:pPr>
        <w:rPr>
          <w:rFonts w:eastAsiaTheme="minorEastAsia"/>
        </w:rPr>
      </w:pPr>
    </w:p>
    <w:p w:rsidR="002651F9" w:rsidRDefault="000500CB" w:rsidP="000500CB">
      <w:pPr>
        <w:pStyle w:val="BodyText"/>
        <w:sectPr w:rsidR="002651F9" w:rsidSect="00770243">
          <w:footerReference w:type="even" r:id="rId21"/>
          <w:footerReference w:type="default" r:id="rId22"/>
          <w:type w:val="oddPage"/>
          <w:pgSz w:w="12240" w:h="15840"/>
          <w:pgMar w:top="1440" w:right="1440" w:bottom="1440" w:left="1440" w:header="720" w:footer="720" w:gutter="0"/>
          <w:pgNumType w:fmt="lowerRoman"/>
          <w:cols w:space="720"/>
        </w:sectPr>
      </w:pPr>
      <w:r w:rsidRPr="007E0E8A">
        <w:fldChar w:fldCharType="end"/>
      </w:r>
    </w:p>
    <w:p w:rsidR="00387C0A" w:rsidRDefault="00387C0A" w:rsidP="00387C0A">
      <w:pPr>
        <w:pStyle w:val="Heading1"/>
        <w:numPr>
          <w:ilvl w:val="0"/>
          <w:numId w:val="9"/>
        </w:numPr>
      </w:pPr>
      <w:bookmarkStart w:id="11" w:name="_Toc519582675"/>
      <w:bookmarkStart w:id="12" w:name="_Toc519586566"/>
      <w:r>
        <w:lastRenderedPageBreak/>
        <w:t>Context and Purpose of this Document</w:t>
      </w:r>
      <w:bookmarkEnd w:id="11"/>
      <w:bookmarkEnd w:id="12"/>
    </w:p>
    <w:p w:rsidR="00387C0A" w:rsidRDefault="00387C0A" w:rsidP="00387C0A">
      <w:pPr>
        <w:pStyle w:val="Heading2"/>
        <w:numPr>
          <w:ilvl w:val="1"/>
          <w:numId w:val="9"/>
        </w:numPr>
      </w:pPr>
      <w:bookmarkStart w:id="13" w:name="_Toc519582676"/>
      <w:bookmarkStart w:id="14" w:name="_Toc519586567"/>
      <w:r w:rsidRPr="005467C1">
        <w:t>Background</w:t>
      </w:r>
      <w:bookmarkEnd w:id="13"/>
      <w:bookmarkEnd w:id="14"/>
    </w:p>
    <w:p w:rsidR="00387C0A" w:rsidRPr="00C05B49" w:rsidRDefault="00387C0A" w:rsidP="00387C0A">
      <w:pPr>
        <w:pStyle w:val="BodyText"/>
        <w:jc w:val="both"/>
      </w:pPr>
      <w:r w:rsidRPr="00C05B49">
        <w:t xml:space="preserve">Achieving California’s renewable energy goals by </w:t>
      </w:r>
      <w:r>
        <w:t xml:space="preserve">IEEE </w:t>
      </w:r>
      <w:r w:rsidRPr="00C05B49">
        <w:t>2030</w:t>
      </w:r>
      <w:r>
        <w:t>.5</w:t>
      </w:r>
      <w:r w:rsidRPr="00C05B49">
        <w:t xml:space="preserve"> will require significant upgrades to the distribution infrastructure. The existing distribution grid is not equipped to fully realize the benefits of distributed generation and the increased penetration of Distributed Energy Resources (DER). This will require DER to have smart inverter functionalities. To tackle this issue, the California Public Utilities Commission (CPUC) revised the electric tariff Rule 21 by approving seven autonomous functionalities for DER. The commission has also identified the IEEE 2030.5 standard as the default protocol for utilities to communicate with DER. </w:t>
      </w:r>
    </w:p>
    <w:p w:rsidR="00387C0A" w:rsidRPr="00C05B49" w:rsidRDefault="00387C0A" w:rsidP="00387C0A">
      <w:pPr>
        <w:pStyle w:val="BodyText"/>
        <w:jc w:val="both"/>
      </w:pPr>
      <w:r w:rsidRPr="00C05B49">
        <w:t>At the same time, the IEEE is revising the IEEE 1547 to address the needs of high-penetration DER integration. This revision identifies a range of functional requirements and requires open communication protocols with IEEE 2030.5 as one listed option.</w:t>
      </w:r>
    </w:p>
    <w:p w:rsidR="00387C0A" w:rsidRPr="00C05B49" w:rsidRDefault="00387C0A" w:rsidP="00387C0A">
      <w:pPr>
        <w:pStyle w:val="BodyText"/>
        <w:jc w:val="both"/>
      </w:pPr>
      <w:r w:rsidRPr="00C05B49">
        <w:t xml:space="preserve">Although IEEE 2030.5 is a comprehensive and secure protocol for DER communication, it is a challenge for manufacturers to implement the standard in their devices. Moreover, with the large number of DER vendors and the complexity of the protocol, it is very difficult to maintain interoperability between the devices. </w:t>
      </w:r>
    </w:p>
    <w:p w:rsidR="00387C0A" w:rsidRPr="00C05B49" w:rsidRDefault="00387C0A" w:rsidP="00387C0A">
      <w:pPr>
        <w:pStyle w:val="BodyText"/>
        <w:jc w:val="both"/>
      </w:pPr>
      <w:r w:rsidRPr="00C05B49">
        <w:t>E</w:t>
      </w:r>
      <w:r>
        <w:t>PRI ha</w:t>
      </w:r>
      <w:r w:rsidRPr="00C05B49">
        <w:t xml:space="preserve">s </w:t>
      </w:r>
      <w:r>
        <w:t>conducted</w:t>
      </w:r>
      <w:r w:rsidRPr="00C05B49">
        <w:t xml:space="preserve"> a project to address this need by providing an Open Source implementation of the protocol stack that could be readily deployed in DER devices and DER aggregators. One of the tasks in this project is to develop a User Manual to guide software developers implement th</w:t>
      </w:r>
      <w:r>
        <w:t>is IEEE 2030.5 client software o</w:t>
      </w:r>
      <w:r w:rsidRPr="00C05B49">
        <w:t xml:space="preserve">n their DER and DER aggregation platform. </w:t>
      </w:r>
    </w:p>
    <w:p w:rsidR="00387C0A" w:rsidRDefault="00387C0A" w:rsidP="00387C0A">
      <w:pPr>
        <w:pStyle w:val="Heading2"/>
        <w:numPr>
          <w:ilvl w:val="1"/>
          <w:numId w:val="9"/>
        </w:numPr>
      </w:pPr>
      <w:bookmarkStart w:id="15" w:name="_Toc519582677"/>
      <w:bookmarkStart w:id="16" w:name="_Toc519586568"/>
      <w:r>
        <w:t>Purpose</w:t>
      </w:r>
      <w:bookmarkEnd w:id="15"/>
      <w:bookmarkEnd w:id="16"/>
    </w:p>
    <w:p w:rsidR="00387C0A" w:rsidRPr="00C05B49" w:rsidRDefault="00387C0A" w:rsidP="00387C0A">
      <w:pPr>
        <w:pStyle w:val="ParagraphContent"/>
        <w:jc w:val="both"/>
      </w:pPr>
      <w:r w:rsidRPr="00C05B49">
        <w:t>Like most communication protocols used in the area of Distributed Generation, IEEE 2030.5 uses a Client/Server architecture. The Server is the head-end system, installed in a utility or aggregator, exposes services that downstream Clients interact with. The Client, typically but not always installed in a device near a DER, interacts with both DER system components and IEEE 2030.5 Servers.</w:t>
      </w:r>
    </w:p>
    <w:p w:rsidR="00387C0A" w:rsidRPr="00C05B49" w:rsidRDefault="00387C0A" w:rsidP="00387C0A">
      <w:pPr>
        <w:pStyle w:val="ParagraphContent"/>
        <w:jc w:val="both"/>
      </w:pPr>
      <w:r w:rsidRPr="00C05B49">
        <w:t>A major goal of this effort is to create an Open Source framework that can be readily deployed by aggregators, DER vendors, EMS vendors, etc. Availability of open source code ensures uniform implementation and reduces internal development costs of integrating with utility renewable dispatch IT infra</w:t>
      </w:r>
      <w:r>
        <w:t>structure. Considering the use</w:t>
      </w:r>
      <w:r w:rsidRPr="00C05B49">
        <w:t xml:space="preserve"> of the Client on constrained devices, this framework must be lightweight, portable, and fast (based on state machines and asynchronous events). </w:t>
      </w:r>
    </w:p>
    <w:p w:rsidR="00387C0A" w:rsidRPr="00C05B49" w:rsidRDefault="00387C0A" w:rsidP="00387C0A">
      <w:pPr>
        <w:pStyle w:val="ParagraphContent"/>
        <w:jc w:val="both"/>
      </w:pPr>
      <w:r w:rsidRPr="00C05B49">
        <w:t xml:space="preserve">The scope of this document is to provide a detailed developers manual for the IEEE 2030.5 Client. A high-level summary of the information included in this document, </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Operating environment</w:t>
      </w:r>
      <w:r>
        <w:rPr>
          <w:rFonts w:eastAsiaTheme="minorHAnsi"/>
          <w:color w:val="000000" w:themeColor="text1"/>
        </w:rPr>
        <w:t>,</w:t>
      </w:r>
      <w:r w:rsidRPr="00C05B49">
        <w:rPr>
          <w:rFonts w:eastAsiaTheme="minorHAnsi"/>
          <w:color w:val="000000" w:themeColor="text1"/>
        </w:rPr>
        <w:t xml:space="preserve"> including OS version </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Programming environment</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Build/compile instructions</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Design and implementation constraints</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lastRenderedPageBreak/>
        <w:t>Assumptions and dependencies</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An API document listing the functions (similar to a programmer’s guide)</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Loading the operating system, drivers, and other dependent libraries/applications</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Description of the source code files</w:t>
      </w:r>
    </w:p>
    <w:p w:rsidR="00387C0A" w:rsidRPr="00C05B49"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 xml:space="preserve">Procedure to upload/download application software </w:t>
      </w:r>
    </w:p>
    <w:p w:rsidR="00387C0A" w:rsidRPr="002E4411" w:rsidRDefault="00387C0A" w:rsidP="00387C0A">
      <w:pPr>
        <w:pStyle w:val="ParagraphContent"/>
        <w:numPr>
          <w:ilvl w:val="0"/>
          <w:numId w:val="39"/>
        </w:numPr>
        <w:jc w:val="both"/>
        <w:rPr>
          <w:rFonts w:eastAsiaTheme="minorHAnsi"/>
          <w:color w:val="000000" w:themeColor="text1"/>
        </w:rPr>
      </w:pPr>
      <w:r w:rsidRPr="00C05B49">
        <w:rPr>
          <w:rFonts w:eastAsiaTheme="minorHAnsi"/>
          <w:color w:val="000000" w:themeColor="text1"/>
        </w:rPr>
        <w:t>Provisioning instructions</w:t>
      </w:r>
    </w:p>
    <w:p w:rsidR="00387C0A" w:rsidRPr="00C53367" w:rsidRDefault="00387C0A" w:rsidP="00387C0A">
      <w:pPr>
        <w:pStyle w:val="Heading2"/>
        <w:numPr>
          <w:ilvl w:val="1"/>
          <w:numId w:val="9"/>
        </w:numPr>
        <w:rPr>
          <w:bCs/>
        </w:rPr>
      </w:pPr>
      <w:bookmarkStart w:id="17" w:name="_Toc515507499"/>
      <w:bookmarkStart w:id="18" w:name="_Toc519582678"/>
      <w:bookmarkStart w:id="19" w:name="_Toc519586569"/>
      <w:r w:rsidRPr="00C05B49">
        <w:t>Intended</w:t>
      </w:r>
      <w:r>
        <w:t xml:space="preserve"> Audience</w:t>
      </w:r>
      <w:bookmarkEnd w:id="17"/>
      <w:bookmarkEnd w:id="18"/>
      <w:bookmarkEnd w:id="19"/>
    </w:p>
    <w:p w:rsidR="00387C0A" w:rsidRDefault="00387C0A" w:rsidP="00387C0A">
      <w:pPr>
        <w:pStyle w:val="ParagraphContent"/>
        <w:jc w:val="both"/>
      </w:pPr>
      <w:r>
        <w:t>The intended audience includes communication device manufacturers, aggregators, EMS vendors and DER vendors interested in developing an IEEE 2030.5 interface to their devices.</w:t>
      </w: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pPr>
    </w:p>
    <w:p w:rsidR="00387C0A" w:rsidRDefault="00387C0A" w:rsidP="00387C0A">
      <w:pPr>
        <w:pStyle w:val="ParagraphContent"/>
        <w:jc w:val="both"/>
        <w:rPr>
          <w:i/>
        </w:rPr>
      </w:pPr>
    </w:p>
    <w:p w:rsidR="00387C0A" w:rsidRPr="00387C0A" w:rsidRDefault="00387C0A" w:rsidP="00387C0A">
      <w:pPr>
        <w:pStyle w:val="BodyText"/>
      </w:pPr>
    </w:p>
    <w:p w:rsidR="00387C0A" w:rsidRDefault="00387C0A" w:rsidP="00387C0A">
      <w:pPr>
        <w:pStyle w:val="Heading1"/>
        <w:numPr>
          <w:ilvl w:val="0"/>
          <w:numId w:val="9"/>
        </w:numPr>
      </w:pPr>
      <w:bookmarkStart w:id="20" w:name="_Toc519582679"/>
      <w:bookmarkStart w:id="21" w:name="_Toc519586570"/>
      <w:r>
        <w:lastRenderedPageBreak/>
        <w:t>Description of the IEEE 2030.5 software client</w:t>
      </w:r>
      <w:bookmarkEnd w:id="20"/>
      <w:bookmarkEnd w:id="21"/>
    </w:p>
    <w:p w:rsidR="00387C0A" w:rsidRPr="009C6FD0" w:rsidRDefault="00387C0A" w:rsidP="00387C0A">
      <w:pPr>
        <w:pStyle w:val="Heading2"/>
        <w:numPr>
          <w:ilvl w:val="1"/>
          <w:numId w:val="9"/>
        </w:numPr>
      </w:pPr>
      <w:bookmarkStart w:id="22" w:name="_Ref487030516"/>
      <w:bookmarkStart w:id="23" w:name="_Ref487030604"/>
      <w:bookmarkStart w:id="24" w:name="_Ref487030618"/>
      <w:bookmarkStart w:id="25" w:name="_Toc515507501"/>
      <w:bookmarkStart w:id="26" w:name="_Toc519582680"/>
      <w:bookmarkStart w:id="27" w:name="_Toc519586571"/>
      <w:r w:rsidRPr="009C6FD0">
        <w:t>Product Perspective</w:t>
      </w:r>
      <w:bookmarkEnd w:id="22"/>
      <w:bookmarkEnd w:id="23"/>
      <w:bookmarkEnd w:id="24"/>
      <w:bookmarkEnd w:id="25"/>
      <w:bookmarkEnd w:id="26"/>
      <w:bookmarkEnd w:id="27"/>
    </w:p>
    <w:p w:rsidR="00387C0A" w:rsidRPr="00A81E25" w:rsidRDefault="00387C0A" w:rsidP="00387C0A">
      <w:pPr>
        <w:pStyle w:val="ParagraphContent"/>
        <w:jc w:val="both"/>
      </w:pPr>
      <w:r>
        <w:t xml:space="preserve">The California </w:t>
      </w:r>
      <w:r w:rsidRPr="003A3A15">
        <w:t>Common Smart Inverter Profile</w:t>
      </w:r>
      <w:r>
        <w:t xml:space="preserve"> (CSIP) document, developed by Investor Owned Utilities in support of the CA Rule 21 tariff, identifies </w:t>
      </w:r>
      <w:r w:rsidRPr="00A81E25">
        <w:t xml:space="preserve">three different configurations of communications between the </w:t>
      </w:r>
      <w:r>
        <w:t>Utility</w:t>
      </w:r>
      <w:r w:rsidRPr="00A81E25">
        <w:t xml:space="preserve"> and </w:t>
      </w:r>
      <w:r>
        <w:t>DER</w:t>
      </w:r>
      <w:r w:rsidRPr="00A81E25">
        <w:t>, known collectively as “DER Entities”:</w:t>
      </w:r>
    </w:p>
    <w:p w:rsidR="00387C0A" w:rsidRPr="00A81E25" w:rsidRDefault="00387C0A" w:rsidP="00387C0A">
      <w:pPr>
        <w:pStyle w:val="ParagraphContent"/>
        <w:numPr>
          <w:ilvl w:val="0"/>
          <w:numId w:val="41"/>
        </w:numPr>
        <w:jc w:val="both"/>
      </w:pPr>
      <w:r w:rsidRPr="00A81E25">
        <w:rPr>
          <w:b/>
        </w:rPr>
        <w:t>Individual DER</w:t>
      </w:r>
      <w:r w:rsidRPr="00A81E25">
        <w:t xml:space="preserve">: In this configuration, individual </w:t>
      </w:r>
      <w:r>
        <w:t>DER</w:t>
      </w:r>
      <w:r w:rsidRPr="00A81E25">
        <w:t xml:space="preserve"> exchange data with the </w:t>
      </w:r>
      <w:r>
        <w:t>Utility</w:t>
      </w:r>
      <w:r w:rsidRPr="00A81E25">
        <w:t xml:space="preserve">, typically in response to contractual arrangements where the </w:t>
      </w:r>
      <w:r>
        <w:t>Utility</w:t>
      </w:r>
      <w:r w:rsidRPr="00A81E25">
        <w:t xml:space="preserve"> directly manages the DER functional capabilities.</w:t>
      </w:r>
    </w:p>
    <w:p w:rsidR="00387C0A" w:rsidRPr="00A81E25" w:rsidRDefault="00387C0A" w:rsidP="00387C0A">
      <w:pPr>
        <w:pStyle w:val="ParagraphContent"/>
        <w:numPr>
          <w:ilvl w:val="0"/>
          <w:numId w:val="41"/>
        </w:numPr>
        <w:jc w:val="both"/>
      </w:pPr>
      <w:r w:rsidRPr="00A81E25">
        <w:rPr>
          <w:b/>
        </w:rPr>
        <w:t>Facility DER EMS (FDEMS)</w:t>
      </w:r>
      <w:r w:rsidRPr="00A81E25">
        <w:t xml:space="preserve">: In this configuration, the </w:t>
      </w:r>
      <w:r>
        <w:t>Utility</w:t>
      </w:r>
      <w:r w:rsidRPr="00A81E25">
        <w:t xml:space="preserve"> data exchanges with </w:t>
      </w:r>
      <w:r>
        <w:t>DER</w:t>
      </w:r>
      <w:r w:rsidRPr="00A81E25">
        <w:t xml:space="preserve"> are mediated by a Facility DER Energy Management System (FDEMS). Solar plants, wind plants, microgrids, campuses, and commercial systems are likely to have relatively capable FDEMS that may aggregate data for the </w:t>
      </w:r>
      <w:r>
        <w:t>Utility</w:t>
      </w:r>
      <w:r w:rsidRPr="00A81E25">
        <w:t xml:space="preserve"> and may allocate </w:t>
      </w:r>
      <w:r>
        <w:t>Utility</w:t>
      </w:r>
      <w:r w:rsidRPr="00A81E25">
        <w:t xml:space="preserve"> functional requests to their various </w:t>
      </w:r>
      <w:r>
        <w:t>DER</w:t>
      </w:r>
      <w:r w:rsidRPr="00A81E25">
        <w:t xml:space="preserve"> within the facility. Smaller commercial and residential FDEMS may just act as direct proxies for their </w:t>
      </w:r>
      <w:r>
        <w:t>DER</w:t>
      </w:r>
      <w:r w:rsidRPr="00A81E25">
        <w:t>.</w:t>
      </w:r>
    </w:p>
    <w:p w:rsidR="00387C0A" w:rsidRDefault="00387C0A" w:rsidP="00387C0A">
      <w:pPr>
        <w:pStyle w:val="ParagraphContent"/>
        <w:numPr>
          <w:ilvl w:val="0"/>
          <w:numId w:val="41"/>
        </w:numPr>
        <w:jc w:val="both"/>
      </w:pPr>
      <w:r w:rsidRPr="00A81E25">
        <w:rPr>
          <w:b/>
        </w:rPr>
        <w:t>Aggregator</w:t>
      </w:r>
      <w:r w:rsidRPr="00A81E25">
        <w:t xml:space="preserve">: In this configuration, the </w:t>
      </w:r>
      <w:r>
        <w:t>Utility</w:t>
      </w:r>
      <w:r w:rsidRPr="00A81E25">
        <w:t xml:space="preserve"> interacts with a</w:t>
      </w:r>
      <w:r>
        <w:t>n</w:t>
      </w:r>
      <w:r w:rsidRPr="00A81E25">
        <w:t xml:space="preserve"> Aggregator</w:t>
      </w:r>
      <w:r>
        <w:t>.</w:t>
      </w:r>
      <w:r w:rsidRPr="00A81E25">
        <w:t xml:space="preserve"> </w:t>
      </w:r>
      <w:r>
        <w:t>The Aggregator, in turn, interacts with individual DER</w:t>
      </w:r>
      <w:r w:rsidRPr="00A81E25">
        <w:t>. Typically, Aggregators leas</w:t>
      </w:r>
      <w:r>
        <w:t>e</w:t>
      </w:r>
      <w:r w:rsidRPr="00A81E25">
        <w:t xml:space="preserve"> or sell </w:t>
      </w:r>
      <w:r>
        <w:t>DER</w:t>
      </w:r>
      <w:r w:rsidRPr="00A81E25">
        <w:t xml:space="preserve"> </w:t>
      </w:r>
      <w:r>
        <w:t xml:space="preserve">systems </w:t>
      </w:r>
      <w:r w:rsidRPr="00A81E25">
        <w:t xml:space="preserve">to end users and/or agree contractually to manage these </w:t>
      </w:r>
      <w:r>
        <w:t>DER systems</w:t>
      </w:r>
      <w:r w:rsidRPr="00A81E25">
        <w:t xml:space="preserve">. </w:t>
      </w:r>
      <w:r>
        <w:t>Aggregators</w:t>
      </w:r>
      <w:r w:rsidRPr="00A81E25">
        <w:t xml:space="preserve"> collect DER data to be provided to the </w:t>
      </w:r>
      <w:r>
        <w:t>Utility</w:t>
      </w:r>
      <w:r w:rsidRPr="00A81E25">
        <w:t xml:space="preserve">, and also pass through the </w:t>
      </w:r>
      <w:r>
        <w:t>Utility</w:t>
      </w:r>
      <w:r w:rsidRPr="00A81E25">
        <w:t xml:space="preserve"> functional requests to </w:t>
      </w:r>
      <w:r>
        <w:t>aggregated</w:t>
      </w:r>
      <w:r w:rsidRPr="00A81E25">
        <w:t xml:space="preserve"> </w:t>
      </w:r>
      <w:r>
        <w:t>DER</w:t>
      </w:r>
      <w:r w:rsidRPr="00A81E25">
        <w:t>.</w:t>
      </w:r>
    </w:p>
    <w:p w:rsidR="00387C0A" w:rsidRPr="00A81E25" w:rsidRDefault="00387C0A" w:rsidP="00387C0A">
      <w:pPr>
        <w:pStyle w:val="ParagraphContent"/>
        <w:jc w:val="both"/>
      </w:pPr>
      <w:r w:rsidRPr="00A81E25">
        <w:t>These different configurations are shown in</w:t>
      </w:r>
      <w:r w:rsidR="005C4B0F">
        <w:t xml:space="preserve"> the below figure</w:t>
      </w:r>
      <w:r w:rsidRPr="00A81E25">
        <w:t xml:space="preserve">. The data exchange interactions between the </w:t>
      </w:r>
      <w:r>
        <w:t>Utility</w:t>
      </w:r>
      <w:r w:rsidRPr="00A81E25">
        <w:t xml:space="preserve"> and the</w:t>
      </w:r>
      <w:r>
        <w:t xml:space="preserve"> </w:t>
      </w:r>
      <w:r w:rsidRPr="00A81E25">
        <w:t xml:space="preserve">individual DER and the FDEMS are identical, since the </w:t>
      </w:r>
      <w:r>
        <w:t>Utility</w:t>
      </w:r>
      <w:r w:rsidRPr="00A81E25">
        <w:t xml:space="preserve"> has access to only a single energy connection point </w:t>
      </w:r>
      <w:r>
        <w:t xml:space="preserve">in </w:t>
      </w:r>
      <w:r w:rsidRPr="00A81E25">
        <w:t xml:space="preserve">both the cases. Though multiple </w:t>
      </w:r>
      <w:r>
        <w:t>DER</w:t>
      </w:r>
      <w:r w:rsidRPr="00A81E25">
        <w:t xml:space="preserve"> could be connected behind the meter through the FDEMS, only the aggregate capabilities of the facility are reflected to the </w:t>
      </w:r>
      <w:r>
        <w:t>Utility</w:t>
      </w:r>
      <w:r w:rsidRPr="00A81E25">
        <w:t xml:space="preserve">. </w:t>
      </w:r>
    </w:p>
    <w:p w:rsidR="00387C0A" w:rsidRPr="00A81E25" w:rsidRDefault="00387C0A" w:rsidP="00387C0A">
      <w:pPr>
        <w:pStyle w:val="ParagraphContent"/>
        <w:jc w:val="both"/>
      </w:pPr>
      <w:r>
        <w:t>D</w:t>
      </w:r>
      <w:r w:rsidRPr="00A81E25">
        <w:t xml:space="preserve">ata exchange interactions between the </w:t>
      </w:r>
      <w:r>
        <w:t>Utility</w:t>
      </w:r>
      <w:r w:rsidRPr="00A81E25">
        <w:t xml:space="preserve"> and the Aggregator may involve hundreds or thousands of </w:t>
      </w:r>
      <w:r>
        <w:t>DER</w:t>
      </w:r>
      <w:r w:rsidRPr="00A81E25">
        <w:t xml:space="preserve"> located throughout the </w:t>
      </w:r>
      <w:r>
        <w:t>Utility</w:t>
      </w:r>
      <w:r w:rsidRPr="00A81E25">
        <w:t xml:space="preserve">’s grid. </w:t>
      </w:r>
      <w:r>
        <w:t>As specified in the CSIP document, t</w:t>
      </w:r>
      <w:r w:rsidRPr="00A81E25">
        <w:t xml:space="preserve">he </w:t>
      </w:r>
      <w:r>
        <w:t>Utility</w:t>
      </w:r>
      <w:r w:rsidRPr="00A81E25">
        <w:t xml:space="preserve"> is expected to assign an Aggregator’s </w:t>
      </w:r>
      <w:r>
        <w:t>DER</w:t>
      </w:r>
      <w:r w:rsidRPr="00A81E25">
        <w:t xml:space="preserve"> </w:t>
      </w:r>
      <w:r>
        <w:t xml:space="preserve">system </w:t>
      </w:r>
      <w:r w:rsidRPr="00A81E25">
        <w:t xml:space="preserve">to </w:t>
      </w:r>
      <w:r>
        <w:t xml:space="preserve">Server </w:t>
      </w:r>
      <w:r w:rsidRPr="00A81E25">
        <w:t>group</w:t>
      </w:r>
      <w:r>
        <w:t>s that are defined by</w:t>
      </w:r>
      <w:r w:rsidRPr="00A81E25">
        <w:t xml:space="preserve"> the</w:t>
      </w:r>
      <w:r>
        <w:t xml:space="preserve"> </w:t>
      </w:r>
      <w:r w:rsidRPr="00A81E25">
        <w:t>location</w:t>
      </w:r>
      <w:r>
        <w:t xml:space="preserve"> of a DER</w:t>
      </w:r>
      <w:r w:rsidRPr="00A81E25">
        <w:t xml:space="preserve"> on the </w:t>
      </w:r>
      <w:r>
        <w:t>Utility</w:t>
      </w:r>
      <w:r w:rsidRPr="00A81E25">
        <w:t xml:space="preserve">’s distribution grid (e.g. substation, feeder, feeder segment), and provide these group assignments to the Aggregator. The </w:t>
      </w:r>
      <w:r>
        <w:t>Utility</w:t>
      </w:r>
      <w:r w:rsidRPr="00A81E25">
        <w:t xml:space="preserve"> will expect all interactions with the Aggregator to reflect these groups. Therefore, the </w:t>
      </w:r>
      <w:r>
        <w:t>Utility</w:t>
      </w:r>
      <w:r w:rsidRPr="00A81E25">
        <w:t xml:space="preserve"> requires visibility into </w:t>
      </w:r>
      <w:r>
        <w:t xml:space="preserve">the </w:t>
      </w:r>
      <w:r w:rsidRPr="00A81E25">
        <w:t xml:space="preserve">capabilities of </w:t>
      </w:r>
      <w:r>
        <w:t>DER</w:t>
      </w:r>
      <w:r w:rsidRPr="00A81E25">
        <w:t xml:space="preserve"> in each group. The </w:t>
      </w:r>
      <w:r>
        <w:t>Utility</w:t>
      </w:r>
      <w:r w:rsidRPr="00A81E25">
        <w:t xml:space="preserve"> will send dispatch</w:t>
      </w:r>
      <w:r>
        <w:t>es</w:t>
      </w:r>
      <w:r w:rsidRPr="00A81E25">
        <w:t xml:space="preserve"> </w:t>
      </w:r>
      <w:r>
        <w:t>(not real-time)</w:t>
      </w:r>
      <w:r w:rsidRPr="00A81E25">
        <w:t xml:space="preserve"> signals</w:t>
      </w:r>
      <w:r>
        <w:t xml:space="preserve"> </w:t>
      </w:r>
      <w:r w:rsidRPr="00A81E25">
        <w:t xml:space="preserve">to these groups of </w:t>
      </w:r>
      <w:r>
        <w:t>DER</w:t>
      </w:r>
      <w:r w:rsidRPr="00A81E25">
        <w:t xml:space="preserve">, and the Aggregator will “disaggregate” for each group and allocate the </w:t>
      </w:r>
      <w:r>
        <w:t>Utility</w:t>
      </w:r>
      <w:r w:rsidRPr="00A81E25">
        <w:t xml:space="preserve">’s dispatches to the individual </w:t>
      </w:r>
      <w:r>
        <w:t>DER</w:t>
      </w:r>
      <w:r w:rsidRPr="00A81E25">
        <w:t xml:space="preserve"> in its portfolio. </w:t>
      </w:r>
    </w:p>
    <w:p w:rsidR="00387C0A" w:rsidRPr="00A81E25" w:rsidRDefault="00387C0A" w:rsidP="00387C0A">
      <w:pPr>
        <w:pStyle w:val="ParagraphContent"/>
        <w:jc w:val="both"/>
      </w:pPr>
      <w:r w:rsidRPr="00A81E25">
        <w:t xml:space="preserve">Therefore, special handling of </w:t>
      </w:r>
      <w:r>
        <w:t>DER</w:t>
      </w:r>
      <w:r w:rsidRPr="00A81E25">
        <w:t xml:space="preserve"> in an Aggregator’s portfolio is necessary to ensure proper partitioning of </w:t>
      </w:r>
      <w:r>
        <w:t xml:space="preserve">the </w:t>
      </w:r>
      <w:r w:rsidRPr="00A81E25">
        <w:t xml:space="preserve">Aggregator and </w:t>
      </w:r>
      <w:r>
        <w:t>Utility</w:t>
      </w:r>
      <w:r w:rsidRPr="00A81E25">
        <w:t xml:space="preserve"> efforts. </w:t>
      </w:r>
    </w:p>
    <w:p w:rsidR="00387C0A" w:rsidRPr="00A81E25" w:rsidRDefault="00387C0A" w:rsidP="00387C0A">
      <w:pPr>
        <w:pStyle w:val="ParagraphContent"/>
        <w:jc w:val="both"/>
      </w:pPr>
      <w:r w:rsidRPr="00A81E25">
        <w:t xml:space="preserve">As a result, two different types of </w:t>
      </w:r>
      <w:r>
        <w:t>Client</w:t>
      </w:r>
      <w:r w:rsidRPr="00A81E25">
        <w:t xml:space="preserve"> systems</w:t>
      </w:r>
      <w:r>
        <w:t xml:space="preserve"> are defined</w:t>
      </w:r>
      <w:r w:rsidRPr="00A81E25">
        <w:t>:</w:t>
      </w:r>
    </w:p>
    <w:p w:rsidR="00387C0A" w:rsidRPr="00A81E25" w:rsidRDefault="00387C0A" w:rsidP="00387C0A">
      <w:pPr>
        <w:pStyle w:val="ParagraphContent"/>
        <w:numPr>
          <w:ilvl w:val="0"/>
          <w:numId w:val="42"/>
        </w:numPr>
        <w:jc w:val="both"/>
      </w:pPr>
      <w:r w:rsidRPr="00A81E25">
        <w:t xml:space="preserve">DER </w:t>
      </w:r>
      <w:r>
        <w:t>Client</w:t>
      </w:r>
    </w:p>
    <w:p w:rsidR="00387C0A" w:rsidRPr="00A81E25" w:rsidRDefault="00387C0A" w:rsidP="00387C0A">
      <w:pPr>
        <w:pStyle w:val="ParagraphContent"/>
        <w:numPr>
          <w:ilvl w:val="0"/>
          <w:numId w:val="42"/>
        </w:numPr>
        <w:jc w:val="both"/>
      </w:pPr>
      <w:r w:rsidRPr="00A81E25">
        <w:t xml:space="preserve">Aggregator DER </w:t>
      </w:r>
      <w:r>
        <w:t>Client</w:t>
      </w:r>
    </w:p>
    <w:p w:rsidR="00387C0A" w:rsidRPr="00216420" w:rsidRDefault="00387C0A" w:rsidP="00387C0A">
      <w:pPr>
        <w:pStyle w:val="ParagraphContent"/>
      </w:pPr>
      <w:r w:rsidRPr="000A3442">
        <w:rPr>
          <w:noProof/>
        </w:rPr>
        <w:lastRenderedPageBreak/>
        <w:drawing>
          <wp:anchor distT="0" distB="0" distL="114300" distR="114300" simplePos="0" relativeHeight="251659264" behindDoc="0" locked="0" layoutInCell="1" allowOverlap="1" wp14:anchorId="3122A278" wp14:editId="18BFA5B2">
            <wp:simplePos x="0" y="0"/>
            <wp:positionH relativeFrom="column">
              <wp:posOffset>2790010</wp:posOffset>
            </wp:positionH>
            <wp:positionV relativeFrom="paragraph">
              <wp:posOffset>110278</wp:posOffset>
            </wp:positionV>
            <wp:extent cx="3422825" cy="2302934"/>
            <wp:effectExtent l="0" t="0" r="6350" b="254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3422825" cy="2302934"/>
                    </a:xfrm>
                    <a:prstGeom prst="rect">
                      <a:avLst/>
                    </a:prstGeom>
                  </pic:spPr>
                </pic:pic>
              </a:graphicData>
            </a:graphic>
            <wp14:sizeRelH relativeFrom="margin">
              <wp14:pctWidth>0</wp14:pctWidth>
            </wp14:sizeRelH>
            <wp14:sizeRelV relativeFrom="margin">
              <wp14:pctHeight>0</wp14:pctHeight>
            </wp14:sizeRelV>
          </wp:anchor>
        </w:drawing>
      </w:r>
      <w:r w:rsidRPr="000A3442">
        <w:rPr>
          <w:noProof/>
        </w:rPr>
        <w:drawing>
          <wp:inline distT="0" distB="0" distL="0" distR="0" wp14:anchorId="0B4457D0" wp14:editId="57E9783D">
            <wp:extent cx="2789767" cy="2503241"/>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7306" cy="2510005"/>
                    </a:xfrm>
                    <a:prstGeom prst="rect">
                      <a:avLst/>
                    </a:prstGeom>
                  </pic:spPr>
                </pic:pic>
              </a:graphicData>
            </a:graphic>
          </wp:inline>
        </w:drawing>
      </w:r>
    </w:p>
    <w:p w:rsidR="00387C0A" w:rsidRDefault="00387C0A" w:rsidP="00387C0A">
      <w:pPr>
        <w:pStyle w:val="Caption"/>
      </w:pPr>
      <w:r w:rsidRPr="000A3442">
        <w:rPr>
          <w:noProof/>
        </w:rPr>
        <w:t xml:space="preserve"> </w:t>
      </w:r>
      <w:bookmarkStart w:id="28" w:name="_Toc519586124"/>
      <w:r>
        <w:t xml:space="preserve">Figure </w:t>
      </w:r>
      <w:fldSimple w:instr=" SEQ Figure \* ARABIC ">
        <w:r w:rsidR="005A53B1">
          <w:rPr>
            <w:noProof/>
          </w:rPr>
          <w:t>1</w:t>
        </w:r>
      </w:fldSimple>
      <w:r>
        <w:t xml:space="preserve">-1: </w:t>
      </w:r>
      <w:r w:rsidRPr="003033C5">
        <w:t>Schematic representing direct DER and aggregator mediated communications</w:t>
      </w:r>
      <w:bookmarkEnd w:id="28"/>
    </w:p>
    <w:p w:rsidR="00387C0A" w:rsidRPr="009C6FD0" w:rsidRDefault="00387C0A" w:rsidP="00387C0A">
      <w:pPr>
        <w:pStyle w:val="Heading2"/>
        <w:numPr>
          <w:ilvl w:val="1"/>
          <w:numId w:val="9"/>
        </w:numPr>
      </w:pPr>
      <w:bookmarkStart w:id="29" w:name="_Toc515507502"/>
      <w:bookmarkStart w:id="30" w:name="_Toc519582681"/>
      <w:bookmarkStart w:id="31" w:name="_Toc519586572"/>
      <w:r w:rsidRPr="009C6FD0">
        <w:t xml:space="preserve">Product </w:t>
      </w:r>
      <w:bookmarkEnd w:id="29"/>
      <w:r w:rsidRPr="009C6FD0">
        <w:t>Features</w:t>
      </w:r>
      <w:bookmarkEnd w:id="30"/>
      <w:bookmarkEnd w:id="31"/>
    </w:p>
    <w:p w:rsidR="00387C0A" w:rsidRDefault="00387C0A" w:rsidP="00387C0A">
      <w:pPr>
        <w:pStyle w:val="ParagraphContent"/>
        <w:jc w:val="both"/>
      </w:pPr>
      <w:r w:rsidRPr="009632D2">
        <w:t xml:space="preserve">The IEEE 2030.5 </w:t>
      </w:r>
      <w:r>
        <w:t>Client</w:t>
      </w:r>
      <w:r w:rsidRPr="009632D2">
        <w:t xml:space="preserve"> is an </w:t>
      </w:r>
      <w:r>
        <w:t>o</w:t>
      </w:r>
      <w:r w:rsidRPr="009632D2">
        <w:t xml:space="preserve">pen </w:t>
      </w:r>
      <w:r>
        <w:t>s</w:t>
      </w:r>
      <w:r w:rsidRPr="009632D2">
        <w:t>ourced framework that could be readily deployed by aggregators, DER vendors, EMS vendors</w:t>
      </w:r>
      <w:r>
        <w:t>,</w:t>
      </w:r>
      <w:r w:rsidRPr="009632D2">
        <w:t xml:space="preserve"> etc. It </w:t>
      </w:r>
      <w:r>
        <w:t>is</w:t>
      </w:r>
      <w:r w:rsidRPr="009632D2">
        <w:t xml:space="preserve"> designed to communicate with IEEE 2030.5 compliant </w:t>
      </w:r>
      <w:r>
        <w:t>server</w:t>
      </w:r>
      <w:r w:rsidRPr="009632D2">
        <w:t xml:space="preserve">s </w:t>
      </w:r>
      <w:r>
        <w:t>with</w:t>
      </w:r>
      <w:r w:rsidRPr="009632D2">
        <w:t xml:space="preserve"> the necessary DER resources. </w:t>
      </w:r>
      <w:r w:rsidRPr="004077B4">
        <w:t>The EPRI 2030.5 Client is a C library and application framework for creating IEEE 2030.5 compliant applications. The framework is lightweight, portable, and fast (based on state machines and asynchronous events).</w:t>
      </w:r>
    </w:p>
    <w:p w:rsidR="00387C0A" w:rsidRPr="00C05B49" w:rsidRDefault="00387C0A" w:rsidP="00387C0A">
      <w:pPr>
        <w:pStyle w:val="ParagraphContent"/>
        <w:numPr>
          <w:ilvl w:val="0"/>
          <w:numId w:val="40"/>
        </w:numPr>
        <w:jc w:val="both"/>
        <w:rPr>
          <w:rFonts w:eastAsiaTheme="minorHAnsi"/>
          <w:color w:val="000000" w:themeColor="text1"/>
        </w:rPr>
      </w:pPr>
      <w:r>
        <w:rPr>
          <w:rFonts w:eastAsiaTheme="minorHAnsi"/>
          <w:color w:val="000000" w:themeColor="text1"/>
        </w:rPr>
        <w:t>P</w:t>
      </w:r>
      <w:r w:rsidRPr="00C05B49">
        <w:rPr>
          <w:rFonts w:eastAsiaTheme="minorHAnsi"/>
          <w:color w:val="000000" w:themeColor="text1"/>
        </w:rPr>
        <w:t>ortable networking layer (UDP, TCP, IPv6/IPv4)</w:t>
      </w:r>
    </w:p>
    <w:p w:rsidR="00387C0A" w:rsidRPr="00C05B49" w:rsidRDefault="00387C0A" w:rsidP="00387C0A">
      <w:pPr>
        <w:pStyle w:val="ParagraphContent"/>
        <w:numPr>
          <w:ilvl w:val="0"/>
          <w:numId w:val="40"/>
        </w:numPr>
        <w:jc w:val="both"/>
        <w:rPr>
          <w:rFonts w:eastAsiaTheme="minorHAnsi"/>
          <w:color w:val="000000" w:themeColor="text1"/>
        </w:rPr>
      </w:pPr>
      <w:r>
        <w:rPr>
          <w:rFonts w:eastAsiaTheme="minorHAnsi"/>
          <w:color w:val="000000" w:themeColor="text1"/>
        </w:rPr>
        <w:t>S</w:t>
      </w:r>
      <w:r w:rsidRPr="00C05B49">
        <w:rPr>
          <w:rFonts w:eastAsiaTheme="minorHAnsi"/>
          <w:color w:val="000000" w:themeColor="text1"/>
        </w:rPr>
        <w:t>upport for the Linux platform</w:t>
      </w:r>
    </w:p>
    <w:p w:rsidR="00387C0A" w:rsidRPr="00C05B49" w:rsidRDefault="00387C0A" w:rsidP="00387C0A">
      <w:pPr>
        <w:pStyle w:val="ParagraphContent"/>
        <w:numPr>
          <w:ilvl w:val="0"/>
          <w:numId w:val="40"/>
        </w:numPr>
        <w:jc w:val="both"/>
        <w:rPr>
          <w:rFonts w:eastAsiaTheme="minorHAnsi"/>
          <w:color w:val="000000" w:themeColor="text1"/>
        </w:rPr>
      </w:pPr>
      <w:r w:rsidRPr="00C05B49">
        <w:rPr>
          <w:rFonts w:eastAsiaTheme="minorHAnsi"/>
          <w:color w:val="000000" w:themeColor="text1"/>
        </w:rPr>
        <w:t>TLS 1.2 currently supported through the OpenSSL library</w:t>
      </w:r>
    </w:p>
    <w:p w:rsidR="00387C0A" w:rsidRPr="00C05B49" w:rsidRDefault="00387C0A" w:rsidP="00387C0A">
      <w:pPr>
        <w:pStyle w:val="ParagraphContent"/>
        <w:numPr>
          <w:ilvl w:val="0"/>
          <w:numId w:val="40"/>
        </w:numPr>
        <w:jc w:val="both"/>
        <w:rPr>
          <w:rFonts w:eastAsiaTheme="minorHAnsi"/>
          <w:color w:val="000000" w:themeColor="text1"/>
        </w:rPr>
      </w:pPr>
      <w:r w:rsidRPr="00C05B49">
        <w:rPr>
          <w:rFonts w:eastAsiaTheme="minorHAnsi"/>
          <w:color w:val="000000" w:themeColor="text1"/>
        </w:rPr>
        <w:t>DNS-SD client for IEEE 2030.5 service discovery</w:t>
      </w:r>
    </w:p>
    <w:p w:rsidR="00387C0A" w:rsidRPr="00C05B49" w:rsidRDefault="00387C0A" w:rsidP="00387C0A">
      <w:pPr>
        <w:pStyle w:val="ParagraphContent"/>
        <w:numPr>
          <w:ilvl w:val="0"/>
          <w:numId w:val="40"/>
        </w:numPr>
        <w:jc w:val="both"/>
        <w:rPr>
          <w:rFonts w:eastAsiaTheme="minorHAnsi"/>
          <w:color w:val="000000" w:themeColor="text1"/>
        </w:rPr>
      </w:pPr>
      <w:r w:rsidRPr="00C05B49">
        <w:rPr>
          <w:rFonts w:eastAsiaTheme="minorHAnsi"/>
          <w:color w:val="000000" w:themeColor="text1"/>
        </w:rPr>
        <w:t>HTTP 1.1 client/server</w:t>
      </w:r>
    </w:p>
    <w:p w:rsidR="00387C0A" w:rsidRPr="00C05B49" w:rsidRDefault="00387C0A" w:rsidP="00387C0A">
      <w:pPr>
        <w:pStyle w:val="ParagraphContent"/>
        <w:numPr>
          <w:ilvl w:val="0"/>
          <w:numId w:val="40"/>
        </w:numPr>
        <w:jc w:val="both"/>
        <w:rPr>
          <w:rFonts w:eastAsiaTheme="minorHAnsi"/>
          <w:color w:val="000000" w:themeColor="text1"/>
        </w:rPr>
      </w:pPr>
      <w:r w:rsidRPr="00C05B49">
        <w:rPr>
          <w:rFonts w:eastAsiaTheme="minorHAnsi"/>
          <w:color w:val="000000" w:themeColor="text1"/>
        </w:rPr>
        <w:t>XML/EXI schema based parser/serializer</w:t>
      </w:r>
    </w:p>
    <w:p w:rsidR="00387C0A" w:rsidRPr="00C05B49" w:rsidRDefault="00387C0A" w:rsidP="00387C0A">
      <w:pPr>
        <w:pStyle w:val="ParagraphContent"/>
        <w:numPr>
          <w:ilvl w:val="0"/>
          <w:numId w:val="40"/>
        </w:numPr>
        <w:jc w:val="both"/>
        <w:rPr>
          <w:rFonts w:eastAsiaTheme="minorHAnsi"/>
          <w:color w:val="000000" w:themeColor="text1"/>
        </w:rPr>
      </w:pPr>
      <w:r w:rsidRPr="00C05B49">
        <w:rPr>
          <w:rFonts w:eastAsiaTheme="minorHAnsi"/>
          <w:color w:val="000000" w:themeColor="text1"/>
        </w:rPr>
        <w:t>IEEE 2030.5 client API</w:t>
      </w:r>
    </w:p>
    <w:p w:rsidR="00387C0A" w:rsidRPr="00C05B49" w:rsidRDefault="00387C0A" w:rsidP="00387C0A">
      <w:pPr>
        <w:pStyle w:val="ParagraphContent"/>
        <w:numPr>
          <w:ilvl w:val="0"/>
          <w:numId w:val="40"/>
        </w:numPr>
        <w:jc w:val="both"/>
        <w:rPr>
          <w:rFonts w:eastAsiaTheme="minorHAnsi"/>
          <w:color w:val="000000" w:themeColor="text1"/>
        </w:rPr>
      </w:pPr>
      <w:r w:rsidRPr="00C05B49">
        <w:rPr>
          <w:rFonts w:eastAsiaTheme="minorHAnsi"/>
          <w:color w:val="000000" w:themeColor="text1"/>
        </w:rPr>
        <w:t>IEEE 2030.5 client examples (DER function set)</w:t>
      </w:r>
    </w:p>
    <w:p w:rsidR="00387C0A" w:rsidRPr="00C05B49" w:rsidRDefault="00387C0A" w:rsidP="00387C0A">
      <w:pPr>
        <w:pStyle w:val="ParagraphContent"/>
        <w:numPr>
          <w:ilvl w:val="0"/>
          <w:numId w:val="40"/>
        </w:numPr>
        <w:jc w:val="both"/>
        <w:rPr>
          <w:rFonts w:eastAsiaTheme="minorHAnsi"/>
          <w:color w:val="000000" w:themeColor="text1"/>
        </w:rPr>
      </w:pPr>
      <w:r>
        <w:rPr>
          <w:rFonts w:eastAsiaTheme="minorHAnsi"/>
          <w:color w:val="000000" w:themeColor="text1"/>
        </w:rPr>
        <w:t>S</w:t>
      </w:r>
      <w:r w:rsidRPr="00C05B49">
        <w:rPr>
          <w:rFonts w:eastAsiaTheme="minorHAnsi"/>
          <w:color w:val="000000" w:themeColor="text1"/>
        </w:rPr>
        <w:t>mall modular source code</w:t>
      </w:r>
    </w:p>
    <w:p w:rsidR="00387C0A" w:rsidRPr="009C6FD0" w:rsidRDefault="00387C0A" w:rsidP="00387C0A">
      <w:pPr>
        <w:pStyle w:val="Heading2"/>
        <w:numPr>
          <w:ilvl w:val="1"/>
          <w:numId w:val="9"/>
        </w:numPr>
      </w:pPr>
      <w:bookmarkStart w:id="32" w:name="_Toc515507503"/>
      <w:bookmarkStart w:id="33" w:name="_Toc519582682"/>
      <w:bookmarkStart w:id="34" w:name="_Toc519586573"/>
      <w:r w:rsidRPr="009C6FD0">
        <w:t>Operating Environment</w:t>
      </w:r>
      <w:bookmarkEnd w:id="32"/>
      <w:bookmarkEnd w:id="33"/>
      <w:bookmarkEnd w:id="34"/>
    </w:p>
    <w:p w:rsidR="00387C0A" w:rsidRDefault="00387C0A" w:rsidP="00387C0A">
      <w:pPr>
        <w:pStyle w:val="ParagraphContent"/>
        <w:jc w:val="both"/>
      </w:pPr>
      <w:bookmarkStart w:id="35" w:name="_Toc515507504"/>
      <w:r>
        <w:t>Linux. The client can be ported to other operating environments like Windows, Mac OS X, etc. Please follow below guidelines to port the client to different operating systems.</w:t>
      </w:r>
    </w:p>
    <w:p w:rsidR="00387C0A" w:rsidRPr="00321BB6" w:rsidRDefault="00387C0A" w:rsidP="00387C0A">
      <w:pPr>
        <w:pStyle w:val="Heading3"/>
      </w:pPr>
      <w:bookmarkStart w:id="36" w:name="_Toc519582683"/>
      <w:bookmarkStart w:id="37" w:name="_Toc519586574"/>
      <w:r>
        <w:t>Porting</w:t>
      </w:r>
      <w:r w:rsidRPr="00321BB6">
        <w:t>:</w:t>
      </w:r>
      <w:bookmarkEnd w:id="36"/>
      <w:bookmarkEnd w:id="37"/>
    </w:p>
    <w:p w:rsidR="00387C0A" w:rsidRDefault="00387C0A" w:rsidP="00387C0A">
      <w:pPr>
        <w:pStyle w:val="ParagraphContent"/>
        <w:spacing w:before="0" w:after="0"/>
        <w:jc w:val="both"/>
      </w:pPr>
      <w:r>
        <w:t>The only system supported at the time of release is Linux, however the Linux port can be used as</w:t>
      </w:r>
    </w:p>
    <w:p w:rsidR="00387C0A" w:rsidRDefault="00387C0A" w:rsidP="00387C0A">
      <w:pPr>
        <w:pStyle w:val="ParagraphContent"/>
        <w:spacing w:before="0" w:after="0"/>
        <w:jc w:val="both"/>
      </w:pPr>
      <w:r>
        <w:t>a guide for porting to other systems. The implementation of the Linux platform layer can be</w:t>
      </w:r>
    </w:p>
    <w:p w:rsidR="00387C0A" w:rsidRDefault="00387C0A" w:rsidP="00387C0A">
      <w:pPr>
        <w:pStyle w:val="ParagraphContent"/>
        <w:spacing w:before="0" w:after="0"/>
        <w:jc w:val="both"/>
      </w:pPr>
      <w:r>
        <w:t>found in the directory `linux`.</w:t>
      </w:r>
    </w:p>
    <w:p w:rsidR="00387C0A" w:rsidRDefault="00387C0A" w:rsidP="00387C0A">
      <w:pPr>
        <w:pStyle w:val="ParagraphContent"/>
        <w:spacing w:before="0" w:after="0"/>
        <w:jc w:val="both"/>
      </w:pPr>
    </w:p>
    <w:p w:rsidR="00387C0A" w:rsidRDefault="00387C0A" w:rsidP="00387C0A">
      <w:pPr>
        <w:pStyle w:val="ParagraphContent"/>
        <w:spacing w:before="0" w:after="0"/>
        <w:jc w:val="both"/>
      </w:pPr>
      <w:r>
        <w:lastRenderedPageBreak/>
        <w:t>Using the Linux port as a guide, some tasks that need to be completed are:</w:t>
      </w:r>
    </w:p>
    <w:p w:rsidR="00387C0A" w:rsidRDefault="00387C0A" w:rsidP="00387C0A">
      <w:pPr>
        <w:pStyle w:val="ParagraphContent"/>
        <w:numPr>
          <w:ilvl w:val="0"/>
          <w:numId w:val="40"/>
        </w:numPr>
        <w:jc w:val="both"/>
      </w:pPr>
      <w:r>
        <w:t>Define the Address type and related operations (bsd.c)</w:t>
      </w:r>
    </w:p>
    <w:p w:rsidR="00387C0A" w:rsidRDefault="00387C0A" w:rsidP="00387C0A">
      <w:pPr>
        <w:pStyle w:val="ParagraphContent"/>
        <w:numPr>
          <w:ilvl w:val="0"/>
          <w:numId w:val="40"/>
        </w:numPr>
        <w:jc w:val="both"/>
      </w:pPr>
      <w:r>
        <w:t>Define the TcpPort type and related operations (linux/tcp.c)</w:t>
      </w:r>
    </w:p>
    <w:p w:rsidR="00387C0A" w:rsidRDefault="00387C0A" w:rsidP="00387C0A">
      <w:pPr>
        <w:pStyle w:val="ParagraphContent"/>
        <w:numPr>
          <w:ilvl w:val="0"/>
          <w:numId w:val="40"/>
        </w:numPr>
        <w:jc w:val="both"/>
      </w:pPr>
      <w:r>
        <w:t>Define the UdpPort type and related operations (linux/udp.c)</w:t>
      </w:r>
    </w:p>
    <w:p w:rsidR="00387C0A" w:rsidRDefault="00387C0A" w:rsidP="00387C0A">
      <w:pPr>
        <w:pStyle w:val="ParagraphContent"/>
        <w:numPr>
          <w:ilvl w:val="0"/>
          <w:numId w:val="40"/>
        </w:numPr>
        <w:jc w:val="both"/>
      </w:pPr>
      <w:r>
        <w:t>Define the Timer type and related operations (linux/timer.c)</w:t>
      </w:r>
    </w:p>
    <w:p w:rsidR="00387C0A" w:rsidRDefault="00387C0A" w:rsidP="00387C0A">
      <w:pPr>
        <w:pStyle w:val="ParagraphContent"/>
        <w:numPr>
          <w:ilvl w:val="0"/>
          <w:numId w:val="40"/>
        </w:numPr>
        <w:jc w:val="both"/>
      </w:pPr>
      <w:r>
        <w:t>Define platform dependent file operations (linux/file.c)</w:t>
      </w:r>
    </w:p>
    <w:p w:rsidR="00387C0A" w:rsidRDefault="00387C0A" w:rsidP="00387C0A">
      <w:pPr>
        <w:pStyle w:val="ParagraphContent"/>
        <w:numPr>
          <w:ilvl w:val="0"/>
          <w:numId w:val="40"/>
        </w:numPr>
        <w:jc w:val="both"/>
      </w:pPr>
      <w:r>
        <w:t>Define `set_timezone` to for correct localtime (linux/time.c)</w:t>
      </w:r>
    </w:p>
    <w:p w:rsidR="00387C0A" w:rsidRDefault="00387C0A" w:rsidP="00387C0A">
      <w:pPr>
        <w:pStyle w:val="ParagraphContent"/>
        <w:numPr>
          <w:ilvl w:val="0"/>
          <w:numId w:val="40"/>
        </w:numPr>
        <w:jc w:val="both"/>
      </w:pPr>
      <w:r>
        <w:t>Define `event_poll` in terms of event model described above (linux/event.c)</w:t>
      </w:r>
    </w:p>
    <w:p w:rsidR="00387C0A" w:rsidRDefault="00387C0A" w:rsidP="00387C0A">
      <w:pPr>
        <w:pStyle w:val="ParagraphContent"/>
        <w:numPr>
          <w:ilvl w:val="0"/>
          <w:numId w:val="40"/>
        </w:numPr>
        <w:jc w:val="both"/>
      </w:pPr>
      <w:r>
        <w:t>Define functions to query the network interfaces (linux/interface.c)</w:t>
      </w:r>
    </w:p>
    <w:p w:rsidR="00387C0A" w:rsidRDefault="00387C0A" w:rsidP="00387C0A">
      <w:pPr>
        <w:pStyle w:val="ParagraphContent"/>
        <w:numPr>
          <w:ilvl w:val="0"/>
          <w:numId w:val="40"/>
        </w:numPr>
        <w:jc w:val="both"/>
      </w:pPr>
      <w:r>
        <w:t>Define `platform_init` to initialize the plaform layer (linux/platform.c)</w:t>
      </w:r>
    </w:p>
    <w:p w:rsidR="00387C0A" w:rsidRDefault="00387C0A" w:rsidP="00387C0A">
      <w:pPr>
        <w:pStyle w:val="ParagraphContent"/>
        <w:numPr>
          <w:ilvl w:val="0"/>
          <w:numId w:val="40"/>
        </w:numPr>
        <w:jc w:val="both"/>
      </w:pPr>
      <w:r>
        <w:t>Define any supporting functions and data structures as needed</w:t>
      </w:r>
    </w:p>
    <w:p w:rsidR="00387C0A" w:rsidRPr="004666BC" w:rsidRDefault="00387C0A" w:rsidP="00387C0A">
      <w:pPr>
        <w:pStyle w:val="ParagraphContent"/>
        <w:spacing w:after="0"/>
        <w:jc w:val="both"/>
      </w:pPr>
      <w:r w:rsidRPr="004666BC">
        <w:t>For the Linux port, it was useful to define a PollEvent type as a base type for TcpPort, UdpPort,</w:t>
      </w:r>
      <w:r>
        <w:t xml:space="preserve"> </w:t>
      </w:r>
      <w:r w:rsidRPr="004666BC">
        <w:t>and Timer. The PollEvent includes a link so the events can be placed in a queue and also</w:t>
      </w:r>
      <w:r>
        <w:t xml:space="preserve"> </w:t>
      </w:r>
      <w:r w:rsidRPr="004666BC">
        <w:t>includes storage for the event code, file descriptor, and other common attributes.</w:t>
      </w:r>
    </w:p>
    <w:p w:rsidR="00387C0A" w:rsidRDefault="00387C0A" w:rsidP="00387C0A">
      <w:pPr>
        <w:pStyle w:val="ParagraphContent"/>
        <w:jc w:val="both"/>
      </w:pPr>
      <w:r w:rsidRPr="004666BC">
        <w:t>The Linux port includes a queue because of the way events are reported by `epoll`. In edge</w:t>
      </w:r>
      <w:r>
        <w:t xml:space="preserve"> </w:t>
      </w:r>
      <w:r w:rsidRPr="004666BC">
        <w:t>triggered mode an event that indicates that a TCP socket has data is only reported once by</w:t>
      </w:r>
      <w:r>
        <w:t xml:space="preserve"> </w:t>
      </w:r>
      <w:r w:rsidRPr="004666BC">
        <w:t>`epoll`. The application is then expected to read all the data from the socket before `epoll` will</w:t>
      </w:r>
      <w:r>
        <w:t xml:space="preserve"> </w:t>
      </w:r>
      <w:r w:rsidRPr="004666BC">
        <w:t>return a new event. In such cases where the application does not read all the data, these objects</w:t>
      </w:r>
      <w:r>
        <w:t xml:space="preserve"> </w:t>
      </w:r>
      <w:r w:rsidRPr="004666BC">
        <w:t>are placed in queue by `event_poll` so that a new `TCP_PORT` event is returned by `event_poll`</w:t>
      </w:r>
      <w:r>
        <w:t xml:space="preserve"> </w:t>
      </w:r>
      <w:r w:rsidRPr="004666BC">
        <w:t>even though no new events may be returned by `epoll`.</w:t>
      </w:r>
      <w:r>
        <w:t xml:space="preserve"> </w:t>
      </w:r>
    </w:p>
    <w:p w:rsidR="00387C0A" w:rsidRPr="004666BC" w:rsidRDefault="00387C0A" w:rsidP="00387C0A">
      <w:pPr>
        <w:pStyle w:val="ParagraphContent"/>
        <w:jc w:val="both"/>
      </w:pPr>
      <w:r w:rsidRPr="004666BC">
        <w:t>Because of the peculiarities of systems interfaces the techniques used for the Linux port may or</w:t>
      </w:r>
      <w:r>
        <w:t xml:space="preserve"> </w:t>
      </w:r>
      <w:r w:rsidRPr="004666BC">
        <w:t>may not apply in porting to other systems. For example, in Windows the IOCP (IO Completion</w:t>
      </w:r>
      <w:r>
        <w:t xml:space="preserve"> </w:t>
      </w:r>
      <w:r w:rsidRPr="004666BC">
        <w:t>Port) event model means that events are reported by the OS only when operations complete such</w:t>
      </w:r>
      <w:r>
        <w:t xml:space="preserve"> </w:t>
      </w:r>
      <w:r w:rsidRPr="004666BC">
        <w:t xml:space="preserve">as reading data from </w:t>
      </w:r>
      <w:r>
        <w:t xml:space="preserve">a </w:t>
      </w:r>
      <w:r w:rsidRPr="004666BC">
        <w:t>TCP socket. To implement the platform layer (and event model) means that</w:t>
      </w:r>
      <w:r>
        <w:t xml:space="preserve"> </w:t>
      </w:r>
      <w:r w:rsidRPr="004666BC">
        <w:t>operations such as reading must be buffered by performing the operation before the data is</w:t>
      </w:r>
      <w:r>
        <w:t xml:space="preserve"> </w:t>
      </w:r>
      <w:r w:rsidRPr="004666BC">
        <w:t>actually requested by the application.</w:t>
      </w:r>
    </w:p>
    <w:p w:rsidR="00387C0A" w:rsidRPr="009C6FD0" w:rsidRDefault="00387C0A" w:rsidP="00387C0A">
      <w:pPr>
        <w:pStyle w:val="Heading2"/>
        <w:numPr>
          <w:ilvl w:val="1"/>
          <w:numId w:val="9"/>
        </w:numPr>
      </w:pPr>
      <w:bookmarkStart w:id="38" w:name="_Toc519582684"/>
      <w:bookmarkStart w:id="39" w:name="_Toc519586575"/>
      <w:r w:rsidRPr="009C6FD0">
        <w:t>Design and Implementation Constraints</w:t>
      </w:r>
      <w:bookmarkEnd w:id="35"/>
      <w:bookmarkEnd w:id="38"/>
      <w:bookmarkEnd w:id="39"/>
    </w:p>
    <w:p w:rsidR="00387C0A" w:rsidRPr="004C5938" w:rsidRDefault="00387C0A" w:rsidP="00387C0A">
      <w:pPr>
        <w:pStyle w:val="Heading3"/>
      </w:pPr>
      <w:bookmarkStart w:id="40" w:name="_Toc515507505"/>
      <w:bookmarkStart w:id="41" w:name="_Toc519582685"/>
      <w:bookmarkStart w:id="42" w:name="_Toc519586576"/>
      <w:r w:rsidRPr="004C5938">
        <w:t>Language</w:t>
      </w:r>
      <w:bookmarkEnd w:id="40"/>
      <w:bookmarkEnd w:id="41"/>
      <w:bookmarkEnd w:id="42"/>
    </w:p>
    <w:p w:rsidR="00387C0A" w:rsidRPr="004C5938" w:rsidRDefault="00387C0A" w:rsidP="00387C0A">
      <w:pPr>
        <w:pStyle w:val="ParagraphContent"/>
        <w:jc w:val="both"/>
      </w:pPr>
      <w:r w:rsidRPr="004C5938">
        <w:t>The language of choice for this project is C due to it</w:t>
      </w:r>
      <w:r>
        <w:t>s</w:t>
      </w:r>
      <w:r w:rsidRPr="004C5938">
        <w:t xml:space="preserve"> universality. Many popular operating systems are C based and C is widely used for systems programming especially embedded systems. The choice of C enables the possibility of developing applications on a variety of device</w:t>
      </w:r>
      <w:r>
        <w:t>s from conventional desktop PCs</w:t>
      </w:r>
      <w:r w:rsidRPr="004C5938">
        <w:t xml:space="preserve"> to constrained embedded devices, and currently popular mobile platforms.</w:t>
      </w:r>
    </w:p>
    <w:p w:rsidR="00387C0A" w:rsidRPr="009C6FD0" w:rsidRDefault="00387C0A" w:rsidP="00387C0A">
      <w:pPr>
        <w:pStyle w:val="Heading3"/>
      </w:pPr>
      <w:bookmarkStart w:id="43" w:name="_Toc515507506"/>
      <w:bookmarkStart w:id="44" w:name="_Toc519582686"/>
      <w:bookmarkStart w:id="45" w:name="_Toc519586577"/>
      <w:r w:rsidRPr="009C6FD0">
        <w:t>Platform and Dependencies</w:t>
      </w:r>
      <w:bookmarkEnd w:id="43"/>
      <w:bookmarkEnd w:id="44"/>
      <w:bookmarkEnd w:id="45"/>
    </w:p>
    <w:p w:rsidR="00387C0A" w:rsidRPr="004C5938" w:rsidRDefault="00387C0A" w:rsidP="00387C0A">
      <w:pPr>
        <w:pStyle w:val="ParagraphContent"/>
        <w:jc w:val="both"/>
      </w:pPr>
      <w:r w:rsidRPr="004C5938">
        <w:t>The target pla</w:t>
      </w:r>
      <w:r>
        <w:t>tform is Linux.</w:t>
      </w:r>
      <w:r w:rsidRPr="004C5938">
        <w:t xml:space="preserve"> </w:t>
      </w:r>
      <w:r>
        <w:t>B</w:t>
      </w:r>
      <w:r w:rsidRPr="004C5938">
        <w:t xml:space="preserve">esides the C standard library, the only other dependency is OpenSSL. </w:t>
      </w:r>
      <w:r>
        <w:t>To</w:t>
      </w:r>
      <w:r w:rsidRPr="004C5938">
        <w:t xml:space="preserve"> build the framework and run applications the following are required:</w:t>
      </w:r>
    </w:p>
    <w:p w:rsidR="00387C0A" w:rsidRPr="009C6FD0" w:rsidRDefault="00387C0A" w:rsidP="00387C0A">
      <w:pPr>
        <w:pStyle w:val="ParagraphContent"/>
        <w:numPr>
          <w:ilvl w:val="0"/>
          <w:numId w:val="40"/>
        </w:numPr>
        <w:jc w:val="both"/>
        <w:rPr>
          <w:rFonts w:eastAsiaTheme="minorHAnsi"/>
          <w:color w:val="000000" w:themeColor="text1"/>
        </w:rPr>
      </w:pPr>
      <w:r w:rsidRPr="009C6FD0">
        <w:rPr>
          <w:rFonts w:eastAsiaTheme="minorHAnsi"/>
          <w:color w:val="000000" w:themeColor="text1"/>
        </w:rPr>
        <w:t>Compiler (GCC) version 4.6 or greater</w:t>
      </w:r>
    </w:p>
    <w:p w:rsidR="00387C0A" w:rsidRPr="009C6FD0" w:rsidRDefault="00387C0A" w:rsidP="00387C0A">
      <w:pPr>
        <w:pStyle w:val="ParagraphContent"/>
        <w:numPr>
          <w:ilvl w:val="0"/>
          <w:numId w:val="40"/>
        </w:numPr>
        <w:jc w:val="both"/>
        <w:rPr>
          <w:rFonts w:eastAsiaTheme="minorHAnsi"/>
          <w:color w:val="000000" w:themeColor="text1"/>
        </w:rPr>
      </w:pPr>
      <w:r w:rsidRPr="009C6FD0">
        <w:rPr>
          <w:rFonts w:eastAsiaTheme="minorHAnsi"/>
          <w:color w:val="000000" w:themeColor="text1"/>
        </w:rPr>
        <w:lastRenderedPageBreak/>
        <w:t>OpenSSL version 1.1.0 or greater</w:t>
      </w:r>
    </w:p>
    <w:p w:rsidR="00387C0A" w:rsidRPr="009C6FD0" w:rsidRDefault="00387C0A" w:rsidP="00387C0A">
      <w:pPr>
        <w:pStyle w:val="ParagraphContent"/>
        <w:numPr>
          <w:ilvl w:val="0"/>
          <w:numId w:val="40"/>
        </w:numPr>
        <w:jc w:val="both"/>
        <w:rPr>
          <w:rFonts w:eastAsiaTheme="minorHAnsi"/>
          <w:color w:val="000000" w:themeColor="text1"/>
        </w:rPr>
      </w:pPr>
      <w:r w:rsidRPr="009C6FD0">
        <w:rPr>
          <w:rFonts w:eastAsiaTheme="minorHAnsi"/>
          <w:color w:val="000000" w:themeColor="text1"/>
        </w:rPr>
        <w:t>GNU Bash or compatible shell</w:t>
      </w:r>
    </w:p>
    <w:p w:rsidR="00387C0A" w:rsidRPr="00E74F67" w:rsidRDefault="00387C0A" w:rsidP="00387C0A">
      <w:pPr>
        <w:pStyle w:val="ParagraphContent"/>
        <w:numPr>
          <w:ilvl w:val="0"/>
          <w:numId w:val="40"/>
        </w:numPr>
        <w:jc w:val="both"/>
        <w:rPr>
          <w:rFonts w:ascii="Arial" w:hAnsi="Arial"/>
        </w:rPr>
      </w:pPr>
      <w:r w:rsidRPr="009C6FD0">
        <w:rPr>
          <w:rFonts w:eastAsiaTheme="minorHAnsi"/>
          <w:color w:val="000000" w:themeColor="text1"/>
        </w:rPr>
        <w:t>Linux 2.6 or</w:t>
      </w:r>
      <w:r w:rsidRPr="00E74F67">
        <w:rPr>
          <w:rFonts w:ascii="Arial" w:hAnsi="Arial"/>
        </w:rPr>
        <w:t xml:space="preserve"> greater</w:t>
      </w:r>
    </w:p>
    <w:p w:rsidR="00387C0A" w:rsidRPr="009C6FD0" w:rsidRDefault="00387C0A" w:rsidP="00387C0A">
      <w:pPr>
        <w:pStyle w:val="Heading3"/>
      </w:pPr>
      <w:bookmarkStart w:id="46" w:name="_Toc515507507"/>
      <w:bookmarkStart w:id="47" w:name="_Toc519582687"/>
      <w:bookmarkStart w:id="48" w:name="_Toc519586578"/>
      <w:r w:rsidRPr="009C6FD0">
        <w:t>XML and EXI schema based parsing</w:t>
      </w:r>
      <w:bookmarkEnd w:id="46"/>
      <w:bookmarkEnd w:id="47"/>
      <w:bookmarkEnd w:id="48"/>
    </w:p>
    <w:p w:rsidR="00387C0A" w:rsidRPr="00BC445B" w:rsidRDefault="00387C0A" w:rsidP="00387C0A">
      <w:pPr>
        <w:pStyle w:val="ParagraphContent"/>
        <w:jc w:val="both"/>
      </w:pPr>
      <w:r w:rsidRPr="00BC445B">
        <w:t>The application payload in IEEE 2030.5 messages are XML documents encoded in either in XML or EXI formats with the form of these documents being described by an XML schema. Because the payload data is described by a schema, the parsing and validation of data can be automated. The approach taken by this framework is to generate a C data type for each type described by the schema and also a table that describes the attributes and elements for each possible document. This table can be used with a generic parser that can parse any schema defined XML document, the result of parsing is an object in system memory with a native C type. Parsing in this way means that the values contained in the attributes and elements of XML documents can be used directly in C expressions and can be passed to and returned from C functions.</w:t>
      </w:r>
    </w:p>
    <w:p w:rsidR="00387C0A" w:rsidRPr="009C6FD0" w:rsidRDefault="00387C0A" w:rsidP="00387C0A">
      <w:pPr>
        <w:pStyle w:val="Heading3"/>
      </w:pPr>
      <w:bookmarkStart w:id="49" w:name="_Toc515507508"/>
      <w:bookmarkStart w:id="50" w:name="_Toc519582688"/>
      <w:bookmarkStart w:id="51" w:name="_Toc519586579"/>
      <w:r w:rsidRPr="009C6FD0">
        <w:t>Event Driven</w:t>
      </w:r>
      <w:bookmarkEnd w:id="49"/>
      <w:bookmarkEnd w:id="50"/>
      <w:bookmarkEnd w:id="51"/>
    </w:p>
    <w:p w:rsidR="00387C0A" w:rsidRPr="00BC445B" w:rsidRDefault="00387C0A" w:rsidP="00387C0A">
      <w:pPr>
        <w:pStyle w:val="ParagraphContent"/>
        <w:jc w:val="both"/>
      </w:pPr>
      <w:r w:rsidRPr="00BC445B">
        <w:t xml:space="preserve">The </w:t>
      </w:r>
      <w:r>
        <w:t>C</w:t>
      </w:r>
      <w:r w:rsidRPr="00BC445B">
        <w:t xml:space="preserve">lient framework is event driven by design. This means the </w:t>
      </w:r>
      <w:r>
        <w:t>C</w:t>
      </w:r>
      <w:r w:rsidRPr="00BC445B">
        <w:t xml:space="preserve">lient applications are only responding to events such as network events, timer events, etc. If there are no events the application remains idle in a wait state giving control back to the operating system until the next event occurs. The framework makes extensive use of state machines and non-blocking IO operations so that the </w:t>
      </w:r>
      <w:r>
        <w:t>C</w:t>
      </w:r>
      <w:r w:rsidRPr="00BC445B">
        <w:t>lient can pause and resume anywhere in the context of establishing connections, negotiating TLS sessions, and parsing incoming data. This design allows the application to be responsive as well as minimize the resources used.</w:t>
      </w:r>
    </w:p>
    <w:p w:rsidR="00387C0A" w:rsidRDefault="00387C0A" w:rsidP="00387C0A">
      <w:pPr>
        <w:pStyle w:val="ParagraphContent"/>
        <w:jc w:val="both"/>
      </w:pPr>
      <w:r w:rsidRPr="00BC445B">
        <w:rPr>
          <w:spacing w:val="-2"/>
        </w:rPr>
        <w:t>On the Linux</w:t>
      </w:r>
      <w:r w:rsidRPr="00BC445B">
        <w:t xml:space="preserve"> platform the framework shall use the epoll interface which provides the least latency in receiving events on system defined file descriptors. Other systems have similar event</w:t>
      </w:r>
      <w:r>
        <w:t>-</w:t>
      </w:r>
      <w:r w:rsidRPr="00BC445B">
        <w:t>based polling mechanism such as IO Completion Ports on the Windows platform. The event based framework should be portable to other systems that are not currently supported.</w:t>
      </w:r>
    </w:p>
    <w:p w:rsidR="00387C0A" w:rsidRPr="009C6FD0" w:rsidRDefault="00387C0A" w:rsidP="00387C0A">
      <w:pPr>
        <w:pStyle w:val="Heading3"/>
      </w:pPr>
      <w:bookmarkStart w:id="52" w:name="_Toc515507509"/>
      <w:bookmarkStart w:id="53" w:name="_Toc519582689"/>
      <w:bookmarkStart w:id="54" w:name="_Toc519586580"/>
      <w:r w:rsidRPr="009C6FD0">
        <w:t>Transport Layer Security (TLS)</w:t>
      </w:r>
      <w:bookmarkEnd w:id="52"/>
      <w:bookmarkEnd w:id="53"/>
      <w:bookmarkEnd w:id="54"/>
    </w:p>
    <w:p w:rsidR="00387C0A" w:rsidRPr="00BC445B" w:rsidRDefault="00387C0A" w:rsidP="00387C0A">
      <w:pPr>
        <w:pStyle w:val="ParagraphContent"/>
        <w:jc w:val="both"/>
      </w:pPr>
      <w:r>
        <w:t xml:space="preserve">IEEE </w:t>
      </w:r>
      <w:r w:rsidRPr="00BC445B">
        <w:t xml:space="preserve">2030.5 requires the use of TLS for secure communication using the TLS_ECDHE_ECDSA_WITH_AES_128_CCM_8 cipher suite. Of the existing TLS libraries, OpenSSL was identified as a C based library supporting the required cipher suite with license terms that are compatible with the goals of this project, providing an open source </w:t>
      </w:r>
      <w:r>
        <w:t>C</w:t>
      </w:r>
      <w:r w:rsidRPr="00BC445B">
        <w:t>lient that can be used for any purpose. OpenSSL is a mature library with numerous additions to address the security of the implementation, it is also widely used in major open source projects providing additional confidence for its use.</w:t>
      </w:r>
    </w:p>
    <w:p w:rsidR="00387C0A" w:rsidRPr="00387C0A" w:rsidRDefault="00387C0A" w:rsidP="00387C0A">
      <w:pPr>
        <w:pStyle w:val="BodyText"/>
      </w:pPr>
      <w:r w:rsidRPr="00BC445B">
        <w:t xml:space="preserve">The Client shall use OpenSSL to provide secure communication with </w:t>
      </w:r>
      <w:r>
        <w:t xml:space="preserve">an </w:t>
      </w:r>
      <w:r w:rsidRPr="00BC445B">
        <w:t xml:space="preserve">IEEE 2030.5 </w:t>
      </w:r>
      <w:r>
        <w:t>S</w:t>
      </w:r>
      <w:r w:rsidRPr="00BC445B">
        <w:t>erver. The choice of OpenSSL however</w:t>
      </w:r>
      <w:r>
        <w:t>,</w:t>
      </w:r>
      <w:r w:rsidRPr="00BC445B">
        <w:t xml:space="preserve"> should not limit the use of other libraries that provide the same functionality. WolfSSL is another library that can b</w:t>
      </w:r>
      <w:r>
        <w:t xml:space="preserve">e used by the framework </w:t>
      </w:r>
      <w:r w:rsidRPr="00BC445B">
        <w:t>however</w:t>
      </w:r>
      <w:r>
        <w:t>,</w:t>
      </w:r>
      <w:r w:rsidRPr="00BC445B">
        <w:t xml:space="preserve"> its use here is outside the scope of this project.</w:t>
      </w:r>
    </w:p>
    <w:p w:rsidR="00387C0A" w:rsidRDefault="00387C0A" w:rsidP="00387C0A">
      <w:pPr>
        <w:pStyle w:val="Heading1"/>
        <w:numPr>
          <w:ilvl w:val="0"/>
          <w:numId w:val="9"/>
        </w:numPr>
      </w:pPr>
      <w:bookmarkStart w:id="55" w:name="_Toc519582690"/>
      <w:bookmarkStart w:id="56" w:name="_Toc519586581"/>
      <w:r>
        <w:lastRenderedPageBreak/>
        <w:t>Building the client</w:t>
      </w:r>
      <w:bookmarkEnd w:id="55"/>
      <w:bookmarkEnd w:id="56"/>
    </w:p>
    <w:p w:rsidR="00387C0A" w:rsidRDefault="00387C0A" w:rsidP="00387C0A">
      <w:pPr>
        <w:pStyle w:val="ParagraphContent"/>
        <w:spacing w:before="0" w:after="0"/>
        <w:jc w:val="both"/>
      </w:pPr>
      <w:r>
        <w:t>Source code for EPRI IEEE 2030.5 Client can be downloaded from the EPRI’s GitLab repository. All the dependencies mentioned in Chapter 2 has to be installed before building the client. Please click on the below link to download the source code.</w:t>
      </w:r>
    </w:p>
    <w:p w:rsidR="00387C0A" w:rsidRPr="00FC6E30" w:rsidRDefault="00FC6E30" w:rsidP="00387C0A">
      <w:pPr>
        <w:pStyle w:val="ParagraphContent"/>
        <w:spacing w:before="0" w:after="0"/>
        <w:jc w:val="both"/>
        <w:rPr>
          <w:b/>
          <w:color w:val="FF0000"/>
        </w:rPr>
      </w:pPr>
      <w:hyperlink r:id="rId25" w:history="1">
        <w:r w:rsidRPr="00FC6E30">
          <w:rPr>
            <w:rStyle w:val="Hyperlink"/>
            <w:b/>
          </w:rPr>
          <w:t>https://github.com/epri-dev/IEEE-2030.5-Client/releases/tag/v0.2.11</w:t>
        </w:r>
      </w:hyperlink>
      <w:r w:rsidRPr="00FC6E30">
        <w:rPr>
          <w:b/>
        </w:rPr>
        <w:t xml:space="preserve"> </w:t>
      </w:r>
      <w:r w:rsidR="004507CD" w:rsidRPr="00FC6E30">
        <w:rPr>
          <w:b/>
        </w:rPr>
        <w:t xml:space="preserve"> </w:t>
      </w:r>
    </w:p>
    <w:p w:rsidR="002277A6" w:rsidRDefault="002277A6" w:rsidP="00387C0A">
      <w:pPr>
        <w:pStyle w:val="ParagraphContent"/>
        <w:spacing w:before="0" w:after="0"/>
        <w:jc w:val="both"/>
      </w:pPr>
    </w:p>
    <w:p w:rsidR="00387C0A" w:rsidRDefault="00387C0A" w:rsidP="00387C0A">
      <w:pPr>
        <w:pStyle w:val="ParagraphContent"/>
        <w:spacing w:before="0" w:after="0"/>
        <w:jc w:val="both"/>
      </w:pPr>
      <w:r w:rsidRPr="00F848C9">
        <w:t>To build the framework library and applications run:</w:t>
      </w:r>
    </w:p>
    <w:p w:rsidR="00387C0A" w:rsidRPr="00F848C9" w:rsidRDefault="00387C0A" w:rsidP="00387C0A">
      <w:pPr>
        <w:pStyle w:val="ParagraphContent"/>
        <w:spacing w:before="0" w:after="0"/>
        <w:jc w:val="both"/>
      </w:pPr>
    </w:p>
    <w:p w:rsidR="00387C0A" w:rsidRPr="004526D1" w:rsidRDefault="00387C0A" w:rsidP="00387C0A">
      <w:pPr>
        <w:pStyle w:val="ParagraphContent"/>
        <w:spacing w:before="0" w:after="0"/>
        <w:jc w:val="both"/>
        <w:rPr>
          <w:rFonts w:ascii="Courier New" w:hAnsi="Courier New" w:cs="Courier New"/>
        </w:rPr>
      </w:pPr>
      <w:r w:rsidRPr="004526D1">
        <w:rPr>
          <w:rFonts w:ascii="Courier New" w:hAnsi="Courier New" w:cs="Courier New"/>
        </w:rPr>
        <w:t xml:space="preserve">    ./build.sh</w:t>
      </w:r>
    </w:p>
    <w:p w:rsidR="00387C0A" w:rsidRPr="00F848C9" w:rsidRDefault="00387C0A" w:rsidP="00387C0A">
      <w:pPr>
        <w:pStyle w:val="ParagraphContent"/>
        <w:spacing w:before="0" w:after="0"/>
        <w:jc w:val="both"/>
      </w:pPr>
    </w:p>
    <w:p w:rsidR="00387C0A" w:rsidRPr="00F848C9" w:rsidRDefault="00387C0A" w:rsidP="00387C0A">
      <w:pPr>
        <w:pStyle w:val="ParagraphContent"/>
        <w:spacing w:before="0" w:after="0"/>
        <w:jc w:val="both"/>
      </w:pPr>
      <w:r w:rsidRPr="00F848C9">
        <w:t xml:space="preserve">By </w:t>
      </w:r>
      <w:r w:rsidR="000500CB" w:rsidRPr="00F848C9">
        <w:t>default,</w:t>
      </w:r>
      <w:r w:rsidRPr="00F848C9">
        <w:t xml:space="preserve"> the build script uses the compiler `x86_64-linux-gnu-gcc`. To change</w:t>
      </w:r>
      <w:r>
        <w:t xml:space="preserve"> </w:t>
      </w:r>
      <w:r w:rsidRPr="00F848C9">
        <w:t xml:space="preserve">the </w:t>
      </w:r>
      <w:r w:rsidR="000500CB" w:rsidRPr="00F848C9">
        <w:t>compiler,</w:t>
      </w:r>
      <w:r w:rsidRPr="00F848C9">
        <w:t xml:space="preserve"> edit the variable `linux_host` in `build.sh`, this variable</w:t>
      </w:r>
      <w:r>
        <w:t xml:space="preserve"> </w:t>
      </w:r>
      <w:r w:rsidRPr="00F848C9">
        <w:t>describes the system target. If you are unsure of the target, run:</w:t>
      </w:r>
    </w:p>
    <w:p w:rsidR="00387C0A" w:rsidRPr="00F848C9" w:rsidRDefault="00387C0A" w:rsidP="00387C0A">
      <w:pPr>
        <w:pStyle w:val="ParagraphContent"/>
        <w:spacing w:before="0" w:after="0"/>
        <w:jc w:val="both"/>
      </w:pPr>
    </w:p>
    <w:p w:rsidR="00387C0A" w:rsidRPr="004526D1" w:rsidRDefault="00387C0A" w:rsidP="00387C0A">
      <w:pPr>
        <w:pStyle w:val="ParagraphContent"/>
        <w:spacing w:before="0" w:after="0"/>
        <w:jc w:val="both"/>
        <w:rPr>
          <w:rFonts w:ascii="Courier New" w:hAnsi="Courier New" w:cs="Courier New"/>
        </w:rPr>
      </w:pPr>
      <w:r w:rsidRPr="004526D1">
        <w:rPr>
          <w:rFonts w:ascii="Courier New" w:hAnsi="Courier New" w:cs="Courier New"/>
        </w:rPr>
        <w:t xml:space="preserve">    gcc -v|&amp;grep -e Target</w:t>
      </w:r>
    </w:p>
    <w:p w:rsidR="00387C0A" w:rsidRPr="00F848C9" w:rsidRDefault="00387C0A" w:rsidP="00387C0A">
      <w:pPr>
        <w:pStyle w:val="ParagraphContent"/>
        <w:spacing w:before="0" w:after="0"/>
        <w:jc w:val="both"/>
      </w:pPr>
    </w:p>
    <w:p w:rsidR="00387C0A" w:rsidRPr="00F848C9" w:rsidRDefault="00387C0A" w:rsidP="00387C0A">
      <w:pPr>
        <w:pStyle w:val="ParagraphContent"/>
        <w:spacing w:before="0" w:after="0"/>
        <w:jc w:val="both"/>
      </w:pPr>
      <w:r w:rsidRPr="00F848C9">
        <w:t>You can also change the prefix used to search for the C target libraries, by</w:t>
      </w:r>
      <w:r>
        <w:t xml:space="preserve"> </w:t>
      </w:r>
      <w:r w:rsidRPr="00F848C9">
        <w:t>default it is `/usr`, this prefix concatenated the gcc sysroot (the value</w:t>
      </w:r>
      <w:r>
        <w:t xml:space="preserve"> </w:t>
      </w:r>
      <w:r w:rsidRPr="00F848C9">
        <w:t>produced by `gcc -sysroot`)</w:t>
      </w:r>
    </w:p>
    <w:p w:rsidR="00387C0A" w:rsidRPr="00F848C9" w:rsidRDefault="00387C0A" w:rsidP="00387C0A">
      <w:pPr>
        <w:pStyle w:val="ParagraphContent"/>
        <w:spacing w:before="0" w:after="0"/>
        <w:jc w:val="both"/>
      </w:pPr>
    </w:p>
    <w:p w:rsidR="00387C0A" w:rsidRPr="00F848C9" w:rsidRDefault="00387C0A" w:rsidP="00387C0A">
      <w:pPr>
        <w:pStyle w:val="ParagraphContent"/>
        <w:spacing w:before="0" w:after="0"/>
        <w:jc w:val="both"/>
      </w:pPr>
      <w:r w:rsidRPr="00F848C9">
        <w:t>With no arguments given `build.sh` will build the library and applications</w:t>
      </w:r>
      <w:r>
        <w:t xml:space="preserve"> </w:t>
      </w:r>
      <w:r w:rsidRPr="00F848C9">
        <w:t>using `-Os` (optimized for size), however debug builds and cross compiled are</w:t>
      </w:r>
      <w:r>
        <w:t xml:space="preserve"> </w:t>
      </w:r>
      <w:r w:rsidRPr="00F848C9">
        <w:t>also possible. Running `build.sh` with the `debug` option will pass the</w:t>
      </w:r>
      <w:r>
        <w:t xml:space="preserve"> </w:t>
      </w:r>
      <w:r w:rsidRPr="00F848C9">
        <w:t>argument `-g` to gcc:</w:t>
      </w:r>
    </w:p>
    <w:p w:rsidR="00387C0A" w:rsidRPr="00F848C9" w:rsidRDefault="00387C0A" w:rsidP="00387C0A">
      <w:pPr>
        <w:pStyle w:val="ParagraphContent"/>
        <w:spacing w:before="0" w:after="0"/>
        <w:jc w:val="both"/>
      </w:pPr>
    </w:p>
    <w:p w:rsidR="00387C0A" w:rsidRPr="004526D1" w:rsidRDefault="00387C0A" w:rsidP="00387C0A">
      <w:pPr>
        <w:pStyle w:val="ParagraphContent"/>
        <w:spacing w:before="0" w:after="0"/>
        <w:jc w:val="both"/>
        <w:rPr>
          <w:rFonts w:ascii="Courier New" w:hAnsi="Courier New" w:cs="Courier New"/>
        </w:rPr>
      </w:pPr>
      <w:r w:rsidRPr="004526D1">
        <w:rPr>
          <w:rFonts w:ascii="Courier New" w:hAnsi="Courier New" w:cs="Courier New"/>
        </w:rPr>
        <w:t xml:space="preserve">    ./build.sh debug</w:t>
      </w:r>
    </w:p>
    <w:p w:rsidR="00387C0A" w:rsidRPr="00F848C9" w:rsidRDefault="00387C0A" w:rsidP="00387C0A">
      <w:pPr>
        <w:pStyle w:val="ParagraphContent"/>
        <w:spacing w:before="0" w:after="0"/>
        <w:jc w:val="both"/>
      </w:pPr>
    </w:p>
    <w:p w:rsidR="00387C0A" w:rsidRPr="00F848C9" w:rsidRDefault="00387C0A" w:rsidP="00387C0A">
      <w:pPr>
        <w:pStyle w:val="ParagraphContent"/>
        <w:spacing w:before="0" w:after="0"/>
        <w:jc w:val="both"/>
      </w:pPr>
      <w:r w:rsidRPr="00F848C9">
        <w:t>To build cross compiled applications edit the variables `linux_cross_host`</w:t>
      </w:r>
      <w:r>
        <w:t xml:space="preserve"> </w:t>
      </w:r>
      <w:r w:rsidRPr="00F848C9">
        <w:t>and `linux_cross_prefix` appropriately and run:</w:t>
      </w:r>
    </w:p>
    <w:p w:rsidR="00387C0A" w:rsidRPr="00F848C9" w:rsidRDefault="00387C0A" w:rsidP="00387C0A">
      <w:pPr>
        <w:pStyle w:val="ParagraphContent"/>
        <w:spacing w:before="0" w:after="0"/>
        <w:jc w:val="both"/>
      </w:pPr>
    </w:p>
    <w:p w:rsidR="00387C0A" w:rsidRDefault="00387C0A" w:rsidP="00387C0A">
      <w:pPr>
        <w:pStyle w:val="ParagraphContent"/>
        <w:spacing w:before="0" w:after="0"/>
        <w:jc w:val="both"/>
        <w:rPr>
          <w:rFonts w:ascii="Courier New" w:hAnsi="Courier New" w:cs="Courier New"/>
        </w:rPr>
      </w:pPr>
      <w:r w:rsidRPr="004526D1">
        <w:rPr>
          <w:rFonts w:ascii="Courier New" w:hAnsi="Courier New" w:cs="Courier New"/>
        </w:rPr>
        <w:t xml:space="preserve">    ./build.sh cross</w:t>
      </w:r>
    </w:p>
    <w:p w:rsidR="00387C0A" w:rsidRDefault="00387C0A" w:rsidP="00387C0A">
      <w:pPr>
        <w:pStyle w:val="ParagraphContent"/>
        <w:spacing w:before="0" w:after="0"/>
        <w:jc w:val="both"/>
        <w:rPr>
          <w:rFonts w:ascii="Courier New" w:hAnsi="Courier New" w:cs="Courier New"/>
        </w:rPr>
      </w:pPr>
    </w:p>
    <w:p w:rsidR="00387C0A" w:rsidRDefault="00387C0A" w:rsidP="00387C0A">
      <w:pPr>
        <w:pStyle w:val="ParagraphContent"/>
        <w:spacing w:before="0" w:after="0"/>
        <w:jc w:val="both"/>
        <w:rPr>
          <w:rFonts w:ascii="Courier New" w:hAnsi="Courier New" w:cs="Courier New"/>
        </w:rPr>
      </w:pPr>
    </w:p>
    <w:p w:rsidR="00387C0A" w:rsidRDefault="00387C0A" w:rsidP="00387C0A">
      <w:pPr>
        <w:pStyle w:val="ParagraphContent"/>
        <w:spacing w:before="0" w:after="0"/>
        <w:jc w:val="both"/>
        <w:rPr>
          <w:rFonts w:ascii="Courier New" w:hAnsi="Courier New" w:cs="Courier New"/>
        </w:rPr>
      </w:pPr>
    </w:p>
    <w:p w:rsidR="00387C0A" w:rsidRDefault="00387C0A" w:rsidP="00387C0A">
      <w:pPr>
        <w:pStyle w:val="ParagraphContent"/>
        <w:spacing w:before="0" w:after="0"/>
        <w:jc w:val="both"/>
        <w:rPr>
          <w:rFonts w:ascii="Courier New" w:hAnsi="Courier New" w:cs="Courier New"/>
        </w:rPr>
      </w:pPr>
    </w:p>
    <w:p w:rsidR="00387C0A" w:rsidRDefault="00387C0A" w:rsidP="00387C0A">
      <w:pPr>
        <w:pStyle w:val="ParagraphContent"/>
        <w:spacing w:before="0" w:after="0"/>
        <w:jc w:val="both"/>
        <w:rPr>
          <w:rFonts w:ascii="Courier New" w:hAnsi="Courier New" w:cs="Courier New"/>
        </w:rPr>
      </w:pPr>
    </w:p>
    <w:p w:rsidR="00387C0A" w:rsidRDefault="00387C0A" w:rsidP="00387C0A">
      <w:pPr>
        <w:pStyle w:val="ParagraphContent"/>
        <w:spacing w:before="0" w:after="0"/>
        <w:jc w:val="both"/>
        <w:rPr>
          <w:rFonts w:ascii="Courier New" w:hAnsi="Courier New" w:cs="Courier New"/>
        </w:rPr>
      </w:pPr>
    </w:p>
    <w:p w:rsidR="00387C0A" w:rsidRDefault="00387C0A" w:rsidP="00387C0A">
      <w:pPr>
        <w:pStyle w:val="ParagraphContent"/>
        <w:spacing w:before="0" w:after="0"/>
        <w:jc w:val="both"/>
        <w:rPr>
          <w:rFonts w:ascii="Courier New" w:hAnsi="Courier New" w:cs="Courier New"/>
        </w:rPr>
      </w:pPr>
    </w:p>
    <w:p w:rsidR="00387C0A" w:rsidRDefault="00387C0A" w:rsidP="00387C0A">
      <w:pPr>
        <w:pStyle w:val="ParagraphContent"/>
        <w:spacing w:before="0" w:after="0"/>
        <w:jc w:val="both"/>
        <w:rPr>
          <w:rFonts w:ascii="Courier New" w:hAnsi="Courier New" w:cs="Courier New"/>
        </w:rPr>
      </w:pPr>
    </w:p>
    <w:p w:rsidR="00387C0A" w:rsidRPr="004526D1" w:rsidRDefault="00387C0A" w:rsidP="00387C0A">
      <w:pPr>
        <w:pStyle w:val="ParagraphContent"/>
        <w:spacing w:before="0" w:after="0"/>
        <w:jc w:val="both"/>
        <w:rPr>
          <w:rFonts w:ascii="Courier New" w:hAnsi="Courier New" w:cs="Courier New"/>
        </w:rPr>
      </w:pPr>
    </w:p>
    <w:p w:rsidR="00387C0A" w:rsidRPr="00387C0A" w:rsidRDefault="00387C0A" w:rsidP="00387C0A">
      <w:pPr>
        <w:pStyle w:val="BodyText"/>
      </w:pPr>
    </w:p>
    <w:p w:rsidR="00387C0A" w:rsidRDefault="00387C0A" w:rsidP="00387C0A">
      <w:pPr>
        <w:pStyle w:val="Heading1"/>
        <w:numPr>
          <w:ilvl w:val="0"/>
          <w:numId w:val="9"/>
        </w:numPr>
      </w:pPr>
      <w:bookmarkStart w:id="57" w:name="_Toc519582691"/>
      <w:bookmarkStart w:id="58" w:name="_Toc519586582"/>
      <w:r>
        <w:lastRenderedPageBreak/>
        <w:t>Running the client</w:t>
      </w:r>
      <w:bookmarkEnd w:id="57"/>
      <w:bookmarkEnd w:id="58"/>
    </w:p>
    <w:p w:rsidR="00387C0A" w:rsidRDefault="00387C0A" w:rsidP="00387C0A">
      <w:pPr>
        <w:pStyle w:val="ParagraphContent"/>
        <w:jc w:val="both"/>
      </w:pPr>
      <w:r>
        <w:rPr>
          <w:i/>
        </w:rPr>
        <w:t>c</w:t>
      </w:r>
      <w:r w:rsidRPr="002835B0">
        <w:rPr>
          <w:i/>
        </w:rPr>
        <w:t>lient_test</w:t>
      </w:r>
      <w:r>
        <w:t xml:space="preserve"> application has been developed to demonstrate usage of the EPRI 2030.5 Client API. The source code for </w:t>
      </w:r>
      <w:r>
        <w:rPr>
          <w:i/>
        </w:rPr>
        <w:t>c</w:t>
      </w:r>
      <w:r w:rsidRPr="002835B0">
        <w:rPr>
          <w:i/>
        </w:rPr>
        <w:t>lient_test</w:t>
      </w:r>
      <w:r>
        <w:t xml:space="preserve"> can be</w:t>
      </w:r>
      <w:r w:rsidR="002277A6">
        <w:t xml:space="preserve"> accessed through the below link.</w:t>
      </w:r>
    </w:p>
    <w:bookmarkStart w:id="59" w:name="_Toc519582692"/>
    <w:bookmarkStart w:id="60" w:name="_Toc519586583"/>
    <w:p w:rsidR="002277A6" w:rsidRPr="00FC6E30" w:rsidRDefault="00FC6E30" w:rsidP="002277A6">
      <w:pPr>
        <w:pStyle w:val="ParagraphContent"/>
        <w:spacing w:before="0" w:after="0"/>
        <w:jc w:val="both"/>
        <w:rPr>
          <w:b/>
          <w:color w:val="FF0000"/>
        </w:rPr>
      </w:pPr>
      <w:r w:rsidRPr="00FC6E30">
        <w:rPr>
          <w:b/>
          <w:color w:val="FF0000"/>
        </w:rPr>
        <w:fldChar w:fldCharType="begin"/>
      </w:r>
      <w:r w:rsidRPr="00FC6E30">
        <w:rPr>
          <w:b/>
          <w:color w:val="FF0000"/>
        </w:rPr>
        <w:instrText xml:space="preserve"> HYPERLINK "https://github.com/epri-dev/IEEE-2030.5-Client/releases/tag/v0.2.11" </w:instrText>
      </w:r>
      <w:r w:rsidRPr="00FC6E30">
        <w:rPr>
          <w:b/>
          <w:color w:val="FF0000"/>
        </w:rPr>
        <w:fldChar w:fldCharType="separate"/>
      </w:r>
      <w:r w:rsidRPr="00FC6E30">
        <w:rPr>
          <w:rStyle w:val="Hyperlink"/>
          <w:b/>
        </w:rPr>
        <w:t>https://github.com/epri-dev/IEEE-2030.5-Client/releases/tag/v0.2.11</w:t>
      </w:r>
      <w:r w:rsidRPr="00FC6E30">
        <w:rPr>
          <w:b/>
          <w:color w:val="FF0000"/>
        </w:rPr>
        <w:fldChar w:fldCharType="end"/>
      </w:r>
      <w:r w:rsidRPr="00FC6E30">
        <w:rPr>
          <w:b/>
          <w:color w:val="FF0000"/>
        </w:rPr>
        <w:t xml:space="preserve"> </w:t>
      </w:r>
    </w:p>
    <w:p w:rsidR="00387C0A" w:rsidRDefault="00387C0A" w:rsidP="00387C0A">
      <w:pPr>
        <w:pStyle w:val="Heading2"/>
        <w:numPr>
          <w:ilvl w:val="1"/>
          <w:numId w:val="9"/>
        </w:numPr>
        <w:jc w:val="both"/>
      </w:pPr>
      <w:r>
        <w:t>Usage</w:t>
      </w:r>
      <w:bookmarkEnd w:id="59"/>
      <w:bookmarkEnd w:id="60"/>
    </w:p>
    <w:p w:rsidR="00387C0A" w:rsidRDefault="00387C0A" w:rsidP="00387C0A">
      <w:pPr>
        <w:pStyle w:val="ParagraphContent"/>
        <w:jc w:val="both"/>
      </w:pPr>
      <w:r>
        <w:t xml:space="preserve">The client_test application is a command line tool with the following arguments. </w:t>
      </w:r>
    </w:p>
    <w:p w:rsidR="00387C0A" w:rsidRPr="00932D9B" w:rsidRDefault="00387C0A" w:rsidP="00387C0A">
      <w:pPr>
        <w:pStyle w:val="ParagraphContent"/>
        <w:jc w:val="both"/>
        <w:rPr>
          <w:b/>
          <w:i/>
        </w:rPr>
      </w:pPr>
      <w:r w:rsidRPr="00932D9B">
        <w:rPr>
          <w:b/>
          <w:i/>
        </w:rPr>
        <w:t>client_test int</w:t>
      </w:r>
      <w:r>
        <w:rPr>
          <w:b/>
          <w:i/>
        </w:rPr>
        <w:t xml:space="preserve">erface [device_cert ca_certs..] </w:t>
      </w:r>
      <w:r w:rsidRPr="00932D9B">
        <w:rPr>
          <w:b/>
          <w:i/>
        </w:rPr>
        <w:t>&lt;subtype[:1][/path] | URI&gt; [commands]</w:t>
      </w:r>
    </w:p>
    <w:p w:rsidR="00387C0A" w:rsidRDefault="00387C0A" w:rsidP="00387C0A">
      <w:pPr>
        <w:pStyle w:val="Bullets"/>
        <w:jc w:val="both"/>
      </w:pPr>
      <w:r w:rsidRPr="005203F5">
        <w:t>The </w:t>
      </w:r>
      <w:r w:rsidRPr="005203F5">
        <w:rPr>
          <w:i/>
        </w:rPr>
        <w:t>interface </w:t>
      </w:r>
      <w:r w:rsidRPr="005203F5">
        <w:t>argument is the the name of the network interface, running the </w:t>
      </w:r>
      <w:r w:rsidRPr="005203F5">
        <w:rPr>
          <w:i/>
        </w:rPr>
        <w:t>client_test</w:t>
      </w:r>
      <w:r w:rsidRPr="005203F5">
        <w:t> application with no arguments will list the available network interfaces.</w:t>
      </w:r>
    </w:p>
    <w:p w:rsidR="00387C0A" w:rsidRDefault="00387C0A" w:rsidP="00387C0A">
      <w:pPr>
        <w:pStyle w:val="Bullets"/>
        <w:jc w:val="both"/>
      </w:pPr>
      <w:r w:rsidRPr="005203F5">
        <w:t>The </w:t>
      </w:r>
      <w:r w:rsidRPr="00932D9B">
        <w:rPr>
          <w:i/>
        </w:rPr>
        <w:t>device_cert</w:t>
      </w:r>
      <w:r w:rsidRPr="005203F5">
        <w:t> argument names the device certificate file. If the certificate ends in .x509 then the client_test</w:t>
      </w:r>
      <w:r>
        <w:t xml:space="preserve"> </w:t>
      </w:r>
      <w:r w:rsidRPr="005203F5">
        <w:t xml:space="preserve">application looks for the corresponding private key in similarly named file with the .pem extension. If certificate end </w:t>
      </w:r>
      <w:r w:rsidR="000500CB">
        <w:t>in</w:t>
      </w:r>
      <w:r w:rsidR="000500CB" w:rsidRPr="005203F5">
        <w:t> </w:t>
      </w:r>
      <w:r w:rsidR="000500CB">
        <w:t>.</w:t>
      </w:r>
      <w:r w:rsidR="000500CB" w:rsidRPr="005203F5">
        <w:t>pem</w:t>
      </w:r>
      <w:r w:rsidRPr="005203F5">
        <w:t>, then both the certificate and private key are loaded from the same file.</w:t>
      </w:r>
    </w:p>
    <w:p w:rsidR="00387C0A" w:rsidRDefault="00387C0A" w:rsidP="00387C0A">
      <w:pPr>
        <w:pStyle w:val="Bullets"/>
        <w:jc w:val="both"/>
      </w:pPr>
      <w:r w:rsidRPr="005203F5">
        <w:t>The </w:t>
      </w:r>
      <w:r w:rsidRPr="00932D9B">
        <w:rPr>
          <w:i/>
        </w:rPr>
        <w:t>ca_certs </w:t>
      </w:r>
      <w:r w:rsidRPr="005203F5">
        <w:t>argument is a list of CA certificates or certificate directories to be loaded. If a directory is specified, then all the certificates within the directory are loaded. If no certificates or directories then the certificates from </w:t>
      </w:r>
      <w:r w:rsidRPr="00932D9B">
        <w:rPr>
          <w:i/>
        </w:rPr>
        <w:t>./certs </w:t>
      </w:r>
      <w:r w:rsidRPr="005203F5">
        <w:t>in the local directory are loaded.</w:t>
      </w:r>
    </w:p>
    <w:p w:rsidR="00387C0A" w:rsidRDefault="00387C0A" w:rsidP="00387C0A">
      <w:pPr>
        <w:pStyle w:val="Bullets"/>
        <w:jc w:val="both"/>
      </w:pPr>
      <w:r w:rsidRPr="005203F5">
        <w:t>The </w:t>
      </w:r>
      <w:r w:rsidRPr="00932D9B">
        <w:rPr>
          <w:i/>
        </w:rPr>
        <w:t>&lt;subtype[:1][/path] | URI&gt; </w:t>
      </w:r>
      <w:r w:rsidRPr="005203F5">
        <w:t>argument delimits the list of certificates and specifies either to perform xmDNS service discovery, or to retrieve the document at the specified URI.</w:t>
      </w:r>
    </w:p>
    <w:p w:rsidR="00387C0A" w:rsidRDefault="00387C0A" w:rsidP="00387C0A">
      <w:pPr>
        <w:pStyle w:val="Heading2"/>
        <w:numPr>
          <w:ilvl w:val="1"/>
          <w:numId w:val="9"/>
        </w:numPr>
      </w:pPr>
      <w:bookmarkStart w:id="61" w:name="_Toc519582693"/>
      <w:bookmarkStart w:id="62" w:name="_Toc519586584"/>
      <w:r>
        <w:t>Subtye DNS-SD queries</w:t>
      </w:r>
      <w:bookmarkEnd w:id="61"/>
      <w:bookmarkEnd w:id="62"/>
    </w:p>
    <w:p w:rsidR="00387C0A" w:rsidRPr="005203F5" w:rsidRDefault="00387C0A" w:rsidP="00387C0A">
      <w:pPr>
        <w:shd w:val="clear" w:color="auto" w:fill="FFFFFF"/>
        <w:jc w:val="both"/>
        <w:rPr>
          <w:color w:val="24292E"/>
        </w:rPr>
      </w:pPr>
      <w:r w:rsidRPr="005203F5">
        <w:rPr>
          <w:color w:val="24292E"/>
        </w:rPr>
        <w:t>The </w:t>
      </w:r>
      <w:r w:rsidRPr="005203F5">
        <w:rPr>
          <w:i/>
          <w:color w:val="24292E"/>
        </w:rPr>
        <w:t>subtype </w:t>
      </w:r>
      <w:r w:rsidRPr="005203F5">
        <w:rPr>
          <w:color w:val="24292E"/>
        </w:rPr>
        <w:t>can be one of:</w:t>
      </w:r>
    </w:p>
    <w:p w:rsidR="00387C0A" w:rsidRPr="005203F5" w:rsidRDefault="00387C0A" w:rsidP="00387C0A">
      <w:pPr>
        <w:pStyle w:val="Bullets"/>
        <w:jc w:val="both"/>
      </w:pPr>
      <w:r w:rsidRPr="005203F5">
        <w:t>bill - to discover Billing servers</w:t>
      </w:r>
    </w:p>
    <w:p w:rsidR="00387C0A" w:rsidRPr="005203F5" w:rsidRDefault="00387C0A" w:rsidP="00387C0A">
      <w:pPr>
        <w:pStyle w:val="Bullets"/>
        <w:jc w:val="both"/>
      </w:pPr>
      <w:r w:rsidRPr="005203F5">
        <w:t>dr - to discover Demand Response / Load Control servers</w:t>
      </w:r>
    </w:p>
    <w:p w:rsidR="00387C0A" w:rsidRPr="005203F5" w:rsidRDefault="00387C0A" w:rsidP="00387C0A">
      <w:pPr>
        <w:pStyle w:val="Bullets"/>
        <w:jc w:val="both"/>
      </w:pPr>
      <w:r w:rsidRPr="005203F5">
        <w:t>derp - to discover Distributed Energy Resources servers</w:t>
      </w:r>
    </w:p>
    <w:p w:rsidR="00387C0A" w:rsidRPr="005203F5" w:rsidRDefault="00387C0A" w:rsidP="00387C0A">
      <w:pPr>
        <w:pStyle w:val="Bullets"/>
        <w:jc w:val="both"/>
      </w:pPr>
      <w:r w:rsidRPr="005203F5">
        <w:t>file - to discover File Download servers</w:t>
      </w:r>
    </w:p>
    <w:p w:rsidR="00387C0A" w:rsidRPr="005203F5" w:rsidRDefault="00387C0A" w:rsidP="00387C0A">
      <w:pPr>
        <w:pStyle w:val="Bullets"/>
        <w:jc w:val="both"/>
      </w:pPr>
      <w:r w:rsidRPr="005203F5">
        <w:t>msg - to discover Messaging servers</w:t>
      </w:r>
    </w:p>
    <w:p w:rsidR="00387C0A" w:rsidRPr="005203F5" w:rsidRDefault="00387C0A" w:rsidP="00387C0A">
      <w:pPr>
        <w:pStyle w:val="Bullets"/>
        <w:jc w:val="both"/>
      </w:pPr>
      <w:r w:rsidRPr="005203F5">
        <w:t>ppy - to discover Prepayment servers</w:t>
      </w:r>
    </w:p>
    <w:p w:rsidR="00387C0A" w:rsidRPr="005203F5" w:rsidRDefault="00387C0A" w:rsidP="00387C0A">
      <w:pPr>
        <w:pStyle w:val="Bullets"/>
        <w:jc w:val="both"/>
      </w:pPr>
      <w:r w:rsidRPr="005203F5">
        <w:t>rsps - to discover Response servers</w:t>
      </w:r>
    </w:p>
    <w:p w:rsidR="00387C0A" w:rsidRPr="005203F5" w:rsidRDefault="00387C0A" w:rsidP="00387C0A">
      <w:pPr>
        <w:pStyle w:val="Bullets"/>
        <w:jc w:val="both"/>
      </w:pPr>
      <w:r w:rsidRPr="005203F5">
        <w:t>tp - to discover Pricing servers</w:t>
      </w:r>
    </w:p>
    <w:p w:rsidR="00387C0A" w:rsidRPr="005203F5" w:rsidRDefault="00387C0A" w:rsidP="00387C0A">
      <w:pPr>
        <w:pStyle w:val="Bullets"/>
        <w:jc w:val="both"/>
      </w:pPr>
      <w:r w:rsidRPr="005203F5">
        <w:t>tm - to discover Time servers</w:t>
      </w:r>
    </w:p>
    <w:p w:rsidR="00387C0A" w:rsidRPr="005203F5" w:rsidRDefault="00387C0A" w:rsidP="00387C0A">
      <w:pPr>
        <w:pStyle w:val="Bullets"/>
        <w:jc w:val="both"/>
      </w:pPr>
      <w:r w:rsidRPr="005203F5">
        <w:t>upt - to discover Metering servers</w:t>
      </w:r>
    </w:p>
    <w:p w:rsidR="00387C0A" w:rsidRPr="005203F5" w:rsidRDefault="00387C0A" w:rsidP="00387C0A">
      <w:pPr>
        <w:pStyle w:val="Bullets"/>
        <w:jc w:val="both"/>
      </w:pPr>
      <w:r w:rsidRPr="005203F5">
        <w:t>edev - to discover End Device servers</w:t>
      </w:r>
    </w:p>
    <w:p w:rsidR="00387C0A" w:rsidRPr="005203F5" w:rsidRDefault="00387C0A" w:rsidP="00387C0A">
      <w:pPr>
        <w:pStyle w:val="Bullets"/>
        <w:jc w:val="both"/>
      </w:pPr>
      <w:r w:rsidRPr="005203F5">
        <w:t>mup - to discover Meter Mirroring servers</w:t>
      </w:r>
    </w:p>
    <w:p w:rsidR="00387C0A" w:rsidRPr="005203F5" w:rsidRDefault="00387C0A" w:rsidP="00387C0A">
      <w:pPr>
        <w:pStyle w:val="Bullets"/>
        <w:jc w:val="both"/>
      </w:pPr>
      <w:r w:rsidRPr="005203F5">
        <w:t>sdev - to discover Self Device servers</w:t>
      </w:r>
    </w:p>
    <w:p w:rsidR="00387C0A" w:rsidRPr="005203F5" w:rsidRDefault="00387C0A" w:rsidP="00387C0A">
      <w:pPr>
        <w:pStyle w:val="Bullets"/>
        <w:jc w:val="both"/>
      </w:pPr>
      <w:r w:rsidRPr="005203F5">
        <w:t>smartenergy - to discover IEEE 2030.5 servers of any type</w:t>
      </w:r>
    </w:p>
    <w:p w:rsidR="00387C0A" w:rsidRDefault="00387C0A" w:rsidP="00387C0A">
      <w:pPr>
        <w:pStyle w:val="Bullets"/>
        <w:jc w:val="both"/>
      </w:pPr>
      <w:r>
        <w:lastRenderedPageBreak/>
        <w:t>When the number 1 is affixed to the subtype, the client_test sets the QU bit to 1 in the service discovery request indicating that a unicast response is desired. Since the subtype argument can delimit the list of certificates it follows that there cannot be a certificate or certificate directory with the same name as the subtype argument. After the service discovery is performed the client_test application will retrieve the associated resource for the subtype query or the DeviceCapability resource for a general query. Optionally a path can be specified on the command line. When specified, the client will retrieve the resource identified by the path from the server location returned by the DNS-SD response.</w:t>
      </w:r>
    </w:p>
    <w:p w:rsidR="00387C0A" w:rsidRDefault="00387C0A" w:rsidP="00387C0A">
      <w:pPr>
        <w:pStyle w:val="Bullets"/>
        <w:jc w:val="both"/>
      </w:pPr>
      <w:r>
        <w:t>Below is the screen capture of sample client_test application usage with subtype without specifying an URI</w:t>
      </w:r>
    </w:p>
    <w:p w:rsidR="00387C0A" w:rsidRPr="0035706C" w:rsidRDefault="00387C0A" w:rsidP="00387C0A">
      <w:pPr>
        <w:pStyle w:val="ParagraphContent"/>
        <w:ind w:left="720"/>
      </w:pPr>
      <w:r>
        <w:rPr>
          <w:noProof/>
        </w:rPr>
        <mc:AlternateContent>
          <mc:Choice Requires="wpi">
            <w:drawing>
              <wp:anchor distT="0" distB="0" distL="114300" distR="114300" simplePos="0" relativeHeight="251661312" behindDoc="0" locked="0" layoutInCell="1" allowOverlap="1" wp14:anchorId="32B6A669" wp14:editId="241AD35A">
                <wp:simplePos x="0" y="0"/>
                <wp:positionH relativeFrom="column">
                  <wp:posOffset>1152390</wp:posOffset>
                </wp:positionH>
                <wp:positionV relativeFrom="paragraph">
                  <wp:posOffset>1629380</wp:posOffset>
                </wp:positionV>
                <wp:extent cx="2238480" cy="29520"/>
                <wp:effectExtent l="76200" t="76200" r="66675" b="85090"/>
                <wp:wrapNone/>
                <wp:docPr id="74" name="Ink 74"/>
                <wp:cNvGraphicFramePr/>
                <a:graphic xmlns:a="http://schemas.openxmlformats.org/drawingml/2006/main">
                  <a:graphicData uri="http://schemas.microsoft.com/office/word/2010/wordprocessingInk">
                    <w14:contentPart bwMode="auto" r:id="rId26">
                      <w14:nvContentPartPr>
                        <w14:cNvContentPartPr/>
                      </w14:nvContentPartPr>
                      <w14:xfrm>
                        <a:off x="0" y="0"/>
                        <a:ext cx="2238480" cy="29520"/>
                      </w14:xfrm>
                    </w14:contentPart>
                  </a:graphicData>
                </a:graphic>
              </wp:anchor>
            </w:drawing>
          </mc:Choice>
          <mc:Fallback>
            <w:pict>
              <v:shape w14:anchorId="5D461EE1" id="Ink 74" o:spid="_x0000_s1026" type="#_x0000_t75" style="position:absolute;margin-left:87.75pt;margin-top:125.3pt;width:182.25pt;height:8.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">
                <v:imagedata r:id="rId27" o:title=""/>
              </v:shape>
            </w:pict>
          </mc:Fallback>
        </mc:AlternateContent>
      </w:r>
      <w:r>
        <w:rPr>
          <w:noProof/>
        </w:rPr>
        <w:drawing>
          <wp:inline distT="0" distB="0" distL="0" distR="0" wp14:anchorId="342AE8EE" wp14:editId="6D36C601">
            <wp:extent cx="5381625" cy="5238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5238750"/>
                    </a:xfrm>
                    <a:prstGeom prst="rect">
                      <a:avLst/>
                    </a:prstGeom>
                  </pic:spPr>
                </pic:pic>
              </a:graphicData>
            </a:graphic>
          </wp:inline>
        </w:drawing>
      </w:r>
    </w:p>
    <w:p w:rsidR="00387C0A" w:rsidRPr="005203F5" w:rsidRDefault="00387C0A" w:rsidP="00387C0A">
      <w:pPr>
        <w:pStyle w:val="Heading2"/>
        <w:numPr>
          <w:ilvl w:val="1"/>
          <w:numId w:val="9"/>
        </w:numPr>
      </w:pPr>
      <w:bookmarkStart w:id="63" w:name="_Toc519582694"/>
      <w:bookmarkStart w:id="64" w:name="_Toc519586585"/>
      <w:r w:rsidRPr="005203F5">
        <w:t>URI Retrieval:</w:t>
      </w:r>
      <w:bookmarkEnd w:id="63"/>
      <w:bookmarkEnd w:id="64"/>
      <w:r w:rsidRPr="005203F5">
        <w:t xml:space="preserve"> </w:t>
      </w:r>
    </w:p>
    <w:p w:rsidR="00387C0A" w:rsidRDefault="00387C0A" w:rsidP="00387C0A">
      <w:pPr>
        <w:pStyle w:val="ParagraphContent"/>
        <w:jc w:val="both"/>
      </w:pPr>
      <w:r w:rsidRPr="00702D2B">
        <w:t>If a</w:t>
      </w:r>
      <w:r w:rsidRPr="00702D2B">
        <w:rPr>
          <w:rStyle w:val="apple-converted-space"/>
        </w:rPr>
        <w:t> </w:t>
      </w:r>
      <w:r w:rsidRPr="00702D2B">
        <w:rPr>
          <w:rStyle w:val="HTMLCode"/>
          <w:rFonts w:eastAsiaTheme="minorEastAsia"/>
          <w:i/>
        </w:rPr>
        <w:t>subtype</w:t>
      </w:r>
      <w:r w:rsidRPr="00702D2B">
        <w:rPr>
          <w:rStyle w:val="apple-converted-space"/>
        </w:rPr>
        <w:t> </w:t>
      </w:r>
      <w:r w:rsidRPr="00702D2B">
        <w:t>is not specified in the list of arguments, the</w:t>
      </w:r>
      <w:r w:rsidRPr="00702D2B">
        <w:rPr>
          <w:rStyle w:val="apple-converted-space"/>
        </w:rPr>
        <w:t> </w:t>
      </w:r>
      <w:r>
        <w:rPr>
          <w:rStyle w:val="HTMLCode"/>
          <w:rFonts w:eastAsiaTheme="minorEastAsia"/>
        </w:rPr>
        <w:t>client</w:t>
      </w:r>
      <w:r w:rsidRPr="00702D2B">
        <w:rPr>
          <w:rStyle w:val="apple-converted-space"/>
        </w:rPr>
        <w:t> </w:t>
      </w:r>
      <w:r w:rsidRPr="00702D2B">
        <w:t xml:space="preserve">application attempts to parse a URI. The first argument that matches an absolute form URI </w:t>
      </w:r>
      <w:r>
        <w:t xml:space="preserve">will </w:t>
      </w:r>
      <w:r w:rsidRPr="00702D2B">
        <w:t xml:space="preserve">attempt to retrieve the URI. The URI scheme specified determines the </w:t>
      </w:r>
      <w:r>
        <w:t>type of connection used to retr</w:t>
      </w:r>
      <w:r w:rsidRPr="00702D2B">
        <w:t>i</w:t>
      </w:r>
      <w:r>
        <w:t>e</w:t>
      </w:r>
      <w:r w:rsidRPr="00702D2B">
        <w:t>ve the resource</w:t>
      </w:r>
      <w:r>
        <w:t>,</w:t>
      </w:r>
      <w:r w:rsidRPr="00702D2B">
        <w:t xml:space="preserve"> </w:t>
      </w:r>
      <w:r w:rsidRPr="00702D2B">
        <w:lastRenderedPageBreak/>
        <w:t>either</w:t>
      </w:r>
      <w:r w:rsidRPr="00702D2B">
        <w:rPr>
          <w:rStyle w:val="apple-converted-space"/>
        </w:rPr>
        <w:t> </w:t>
      </w:r>
      <w:r w:rsidRPr="00702D2B">
        <w:rPr>
          <w:rStyle w:val="HTMLCode"/>
          <w:rFonts w:eastAsiaTheme="minorEastAsia"/>
        </w:rPr>
        <w:t>http</w:t>
      </w:r>
      <w:r w:rsidRPr="00702D2B">
        <w:rPr>
          <w:rStyle w:val="apple-converted-space"/>
        </w:rPr>
        <w:t> </w:t>
      </w:r>
      <w:r w:rsidRPr="00702D2B">
        <w:t>for an unencrypted connection or</w:t>
      </w:r>
      <w:r w:rsidRPr="00702D2B">
        <w:rPr>
          <w:rStyle w:val="apple-converted-space"/>
        </w:rPr>
        <w:t> </w:t>
      </w:r>
      <w:r w:rsidRPr="00702D2B">
        <w:rPr>
          <w:rStyle w:val="HTMLCode"/>
          <w:rFonts w:eastAsiaTheme="minorEastAsia"/>
        </w:rPr>
        <w:t>https</w:t>
      </w:r>
      <w:r w:rsidRPr="00702D2B">
        <w:rPr>
          <w:rStyle w:val="apple-converted-space"/>
        </w:rPr>
        <w:t> </w:t>
      </w:r>
      <w:r w:rsidRPr="00702D2B">
        <w:t>for a secure TLS connection. If no port is specified, the default ports for HTTP and HTTPS are used, 80 and 443 respectively.</w:t>
      </w:r>
    </w:p>
    <w:p w:rsidR="00387C0A" w:rsidRDefault="00387C0A" w:rsidP="00387C0A">
      <w:pPr>
        <w:pStyle w:val="Bullets"/>
        <w:jc w:val="both"/>
      </w:pPr>
      <w:r>
        <w:t>Below is the screen capture of sample client_test application usage with an URI</w:t>
      </w:r>
    </w:p>
    <w:p w:rsidR="00387C0A" w:rsidRPr="00553619" w:rsidRDefault="00387C0A" w:rsidP="00387C0A">
      <w:pPr>
        <w:pStyle w:val="ParagraphContent"/>
        <w:ind w:left="720"/>
      </w:pPr>
      <w:r>
        <w:rPr>
          <w:noProof/>
        </w:rPr>
        <mc:AlternateContent>
          <mc:Choice Requires="wpi">
            <w:drawing>
              <wp:anchor distT="0" distB="0" distL="114300" distR="114300" simplePos="0" relativeHeight="251662336" behindDoc="0" locked="0" layoutInCell="1" allowOverlap="1" wp14:anchorId="69570281" wp14:editId="4A080FAA">
                <wp:simplePos x="0" y="0"/>
                <wp:positionH relativeFrom="column">
                  <wp:posOffset>514110</wp:posOffset>
                </wp:positionH>
                <wp:positionV relativeFrom="paragraph">
                  <wp:posOffset>374365</wp:posOffset>
                </wp:positionV>
                <wp:extent cx="1151640" cy="360"/>
                <wp:effectExtent l="57150" t="76200" r="86995" b="95250"/>
                <wp:wrapNone/>
                <wp:docPr id="83" name="Ink 83"/>
                <wp:cNvGraphicFramePr/>
                <a:graphic xmlns:a="http://schemas.openxmlformats.org/drawingml/2006/main">
                  <a:graphicData uri="http://schemas.microsoft.com/office/word/2010/wordprocessingInk">
                    <w14:contentPart bwMode="auto" r:id="rId29">
                      <w14:nvContentPartPr>
                        <w14:cNvContentPartPr/>
                      </w14:nvContentPartPr>
                      <w14:xfrm>
                        <a:off x="0" y="0"/>
                        <a:ext cx="1151640" cy="360"/>
                      </w14:xfrm>
                    </w14:contentPart>
                  </a:graphicData>
                </a:graphic>
              </wp:anchor>
            </w:drawing>
          </mc:Choice>
          <mc:Fallback>
            <w:pict>
              <v:shape w14:anchorId="3D93D3DF" id="Ink 83" o:spid="_x0000_s1026" type="#_x0000_t75" style="position:absolute;margin-left:37.5pt;margin-top:26.5pt;width:96.75pt;height: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">
                <v:imagedata r:id="rId30" o:title=""/>
              </v:shape>
            </w:pict>
          </mc:Fallback>
        </mc:AlternateContent>
      </w:r>
      <w:r>
        <w:rPr>
          <w:noProof/>
        </w:rPr>
        <w:drawing>
          <wp:inline distT="0" distB="0" distL="0" distR="0" wp14:anchorId="324DCFD0" wp14:editId="6E2A3D58">
            <wp:extent cx="5153025" cy="469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4695825"/>
                    </a:xfrm>
                    <a:prstGeom prst="rect">
                      <a:avLst/>
                    </a:prstGeom>
                  </pic:spPr>
                </pic:pic>
              </a:graphicData>
            </a:graphic>
          </wp:inline>
        </w:drawing>
      </w:r>
    </w:p>
    <w:p w:rsidR="00387C0A" w:rsidRPr="0035706C" w:rsidRDefault="00387C0A" w:rsidP="00387C0A">
      <w:pPr>
        <w:pStyle w:val="Bullets"/>
        <w:numPr>
          <w:ilvl w:val="0"/>
          <w:numId w:val="0"/>
        </w:numPr>
        <w:jc w:val="both"/>
        <w:rPr>
          <w:rFonts w:ascii="Helvetica" w:hAnsi="Helvetica"/>
          <w:color w:val="000000"/>
          <w:sz w:val="21"/>
          <w:szCs w:val="21"/>
        </w:rPr>
      </w:pPr>
    </w:p>
    <w:p w:rsidR="00387C0A" w:rsidRPr="000500CB" w:rsidRDefault="00387C0A" w:rsidP="00387C0A">
      <w:pPr>
        <w:pStyle w:val="Bullets"/>
        <w:jc w:val="both"/>
        <w:rPr>
          <w:rFonts w:ascii="Helvetica" w:hAnsi="Helvetica"/>
          <w:color w:val="000000"/>
          <w:sz w:val="21"/>
          <w:szCs w:val="21"/>
        </w:rPr>
      </w:pPr>
      <w:r w:rsidRPr="0035706C">
        <w:rPr>
          <w:b/>
        </w:rPr>
        <w:t>Commands</w:t>
      </w:r>
      <w:r w:rsidRPr="005B094F">
        <w:t xml:space="preserve">: </w:t>
      </w:r>
      <w:r w:rsidRPr="00B746D4">
        <w:t>The last set of arguments are a list of commands to be interpreted. These can be any of the following:</w:t>
      </w:r>
    </w:p>
    <w:p w:rsidR="000500CB" w:rsidRPr="00AB22F0" w:rsidRDefault="000500CB" w:rsidP="000500CB">
      <w:pPr>
        <w:pStyle w:val="Bullets"/>
        <w:numPr>
          <w:ilvl w:val="0"/>
          <w:numId w:val="0"/>
        </w:numPr>
        <w:ind w:left="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387C0A" w:rsidP="00387C0A">
      <w:pPr>
        <w:pStyle w:val="Bullets"/>
        <w:numPr>
          <w:ilvl w:val="0"/>
          <w:numId w:val="0"/>
        </w:numPr>
        <w:ind w:left="360" w:hanging="360"/>
        <w:jc w:val="both"/>
        <w:rPr>
          <w:rFonts w:ascii="Helvetica" w:hAnsi="Helvetica"/>
          <w:color w:val="000000"/>
          <w:sz w:val="21"/>
          <w:szCs w:val="21"/>
        </w:rPr>
      </w:pPr>
    </w:p>
    <w:p w:rsidR="00387C0A" w:rsidRDefault="000500CB" w:rsidP="000500CB">
      <w:pPr>
        <w:pStyle w:val="Caption"/>
        <w:rPr>
          <w:rFonts w:ascii="Helvetica" w:hAnsi="Helvetica"/>
          <w:color w:val="000000"/>
          <w:sz w:val="21"/>
          <w:szCs w:val="21"/>
        </w:rPr>
      </w:pPr>
      <w:r>
        <w:lastRenderedPageBreak/>
        <w:t xml:space="preserve">Table </w:t>
      </w:r>
      <w:fldSimple w:instr=" SEQ Table \* ARABIC ">
        <w:r w:rsidR="005A53B1">
          <w:rPr>
            <w:noProof/>
          </w:rPr>
          <w:t>1</w:t>
        </w:r>
      </w:fldSimple>
      <w:r>
        <w:t xml:space="preserve">: </w:t>
      </w:r>
      <w:r w:rsidRPr="00FF1FE4">
        <w:t>List of commands for the client_test application</w:t>
      </w:r>
    </w:p>
    <w:tbl>
      <w:tblPr>
        <w:tblW w:w="92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64"/>
        <w:gridCol w:w="7901"/>
      </w:tblGrid>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b/>
                <w:sz w:val="24"/>
                <w:szCs w:val="24"/>
              </w:rPr>
            </w:pPr>
            <w:r w:rsidRPr="005B094F">
              <w:rPr>
                <w:b/>
                <w:sz w:val="24"/>
                <w:szCs w:val="24"/>
              </w:rPr>
              <w:t>Command</w:t>
            </w:r>
          </w:p>
        </w:tc>
        <w:tc>
          <w:tcPr>
            <w:tcW w:w="7901" w:type="dxa"/>
            <w:shd w:val="clear" w:color="auto" w:fill="auto"/>
          </w:tcPr>
          <w:p w:rsidR="00387C0A" w:rsidRPr="005B094F" w:rsidRDefault="00387C0A" w:rsidP="00387C0A">
            <w:pPr>
              <w:pStyle w:val="IEEEStdsTableData-Left"/>
              <w:jc w:val="both"/>
              <w:rPr>
                <w:b/>
                <w:sz w:val="24"/>
                <w:szCs w:val="24"/>
              </w:rPr>
            </w:pPr>
            <w:r w:rsidRPr="005B094F">
              <w:rPr>
                <w:b/>
                <w:sz w:val="24"/>
                <w:szCs w:val="24"/>
              </w:rPr>
              <w:t>Description</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sfdi SFDI</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Used for device registration by providing SFDI value.</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register</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Register the client EndDevice with the server.</w:t>
            </w:r>
          </w:p>
        </w:tc>
      </w:tr>
      <w:tr w:rsidR="00387C0A" w:rsidRPr="00005E80" w:rsidTr="00387C0A">
        <w:trPr>
          <w:trHeight w:val="144"/>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primary</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Determine the FunctionSetAssignments with the highest priority according to the list ordering and retrieve only the DERProgramList associated with that FSA.</w:t>
            </w:r>
          </w:p>
        </w:tc>
      </w:tr>
      <w:tr w:rsidR="00387C0A" w:rsidRPr="00005E80" w:rsidTr="00387C0A">
        <w:trPr>
          <w:trHeight w:val="144"/>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all</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Perform the same functions as primary, except all DERPrograms and the associated DERCurveLists and DERControlLists are retrieved.</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time</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Perform the time test.</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self</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Get the SelfDevice and poll the server LogEventList if present.</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metering</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Perform the mirrored metering test.</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meter</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Perform the inverter meter reading test.</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alarm</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Perform the alarms test.</w:t>
            </w:r>
          </w:p>
        </w:tc>
      </w:tr>
      <w:tr w:rsidR="00387C0A" w:rsidRPr="00005E80" w:rsidTr="00387C0A">
        <w:trPr>
          <w:trHeight w:hRule="exact" w:val="57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device directory</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Load the device certificates from the directory and perform the DER Identification Test</w:t>
            </w:r>
          </w:p>
        </w:tc>
      </w:tr>
      <w:tr w:rsidR="00387C0A" w:rsidRPr="00005E80" w:rsidTr="00387C0A">
        <w:trPr>
          <w:trHeight w:hRule="exact" w:val="317"/>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poll interval</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Set the poll rate for active events in seconds, the default is 300 seconds or 5 minutes.</w:t>
            </w:r>
          </w:p>
        </w:tc>
      </w:tr>
      <w:tr w:rsidR="00387C0A" w:rsidRPr="00005E80" w:rsidTr="00387C0A">
        <w:trPr>
          <w:trHeight w:hRule="exact" w:val="658"/>
        </w:trPr>
        <w:tc>
          <w:tcPr>
            <w:tcW w:w="1364" w:type="dxa"/>
            <w:shd w:val="clear" w:color="auto" w:fill="auto"/>
          </w:tcPr>
          <w:p w:rsidR="00387C0A" w:rsidRPr="005B094F" w:rsidRDefault="00387C0A" w:rsidP="00387C0A">
            <w:pPr>
              <w:pStyle w:val="IEEEStdsTableData-Left"/>
              <w:jc w:val="both"/>
              <w:rPr>
                <w:sz w:val="24"/>
                <w:szCs w:val="24"/>
              </w:rPr>
            </w:pPr>
            <w:r w:rsidRPr="005B094F">
              <w:rPr>
                <w:sz w:val="24"/>
                <w:szCs w:val="24"/>
              </w:rPr>
              <w:t>load sfdi directory</w:t>
            </w:r>
          </w:p>
        </w:tc>
        <w:tc>
          <w:tcPr>
            <w:tcW w:w="7901" w:type="dxa"/>
            <w:shd w:val="clear" w:color="auto" w:fill="auto"/>
          </w:tcPr>
          <w:p w:rsidR="00387C0A" w:rsidRPr="005B094F" w:rsidRDefault="00387C0A" w:rsidP="00387C0A">
            <w:pPr>
              <w:pStyle w:val="IEEEStdsTableData-Left"/>
              <w:jc w:val="both"/>
              <w:rPr>
                <w:sz w:val="24"/>
                <w:szCs w:val="24"/>
              </w:rPr>
            </w:pPr>
            <w:r w:rsidRPr="005B094F">
              <w:rPr>
                <w:sz w:val="24"/>
                <w:szCs w:val="24"/>
              </w:rPr>
              <w:t>Load the device settings located in directory for the EndDevice with the sfdi specified.</w:t>
            </w:r>
          </w:p>
        </w:tc>
      </w:tr>
    </w:tbl>
    <w:p w:rsidR="00387C0A" w:rsidRPr="00005E80" w:rsidRDefault="00387C0A" w:rsidP="00387C0A">
      <w:pPr>
        <w:pStyle w:val="IEEEStdsTableData-Left"/>
        <w:rPr>
          <w:sz w:val="20"/>
        </w:rPr>
      </w:pPr>
    </w:p>
    <w:p w:rsidR="00387C0A" w:rsidRDefault="00387C0A" w:rsidP="0051403F">
      <w:pPr>
        <w:pStyle w:val="Bullets"/>
      </w:pPr>
      <w:r w:rsidRPr="003731AC">
        <w:t>Below is the screen capture of a sample client_test application with poll as the command</w:t>
      </w:r>
    </w:p>
    <w:p w:rsidR="00387C0A" w:rsidRPr="00387C0A" w:rsidRDefault="00387C0A" w:rsidP="00387C0A">
      <w:pPr>
        <w:pStyle w:val="BodyText"/>
      </w:pPr>
      <w:r>
        <w:rPr>
          <w:noProof/>
        </w:rPr>
        <w:drawing>
          <wp:inline distT="0" distB="0" distL="0" distR="0" wp14:anchorId="6580508D" wp14:editId="069F2D88">
            <wp:extent cx="5874589" cy="3950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7248" cy="3965572"/>
                    </a:xfrm>
                    <a:prstGeom prst="rect">
                      <a:avLst/>
                    </a:prstGeom>
                  </pic:spPr>
                </pic:pic>
              </a:graphicData>
            </a:graphic>
          </wp:inline>
        </w:drawing>
      </w:r>
    </w:p>
    <w:p w:rsidR="00387C0A" w:rsidRDefault="00387C0A" w:rsidP="00387C0A">
      <w:pPr>
        <w:pStyle w:val="Heading1"/>
        <w:numPr>
          <w:ilvl w:val="0"/>
          <w:numId w:val="9"/>
        </w:numPr>
      </w:pPr>
      <w:bookmarkStart w:id="65" w:name="_Toc519582695"/>
      <w:bookmarkStart w:id="66" w:name="_Toc519586586"/>
      <w:r>
        <w:lastRenderedPageBreak/>
        <w:t>Client API</w:t>
      </w:r>
      <w:bookmarkEnd w:id="65"/>
      <w:bookmarkEnd w:id="66"/>
    </w:p>
    <w:p w:rsidR="00387C0A" w:rsidRDefault="00387C0A" w:rsidP="00387C0A">
      <w:pPr>
        <w:pStyle w:val="ParagraphContent"/>
        <w:jc w:val="both"/>
      </w:pPr>
      <w:r w:rsidRPr="005B094F">
        <w:t>The client API documentation explains the different modules in the source code and supported data</w:t>
      </w:r>
      <w:r>
        <w:t xml:space="preserve"> </w:t>
      </w:r>
      <w:r w:rsidRPr="005B094F">
        <w:t>structures. Please click on the</w:t>
      </w:r>
      <w:r>
        <w:t xml:space="preserve"> below</w:t>
      </w:r>
      <w:r w:rsidRPr="005B094F">
        <w:t xml:space="preserve"> </w:t>
      </w:r>
      <w:r>
        <w:t>l</w:t>
      </w:r>
      <w:r w:rsidR="00BD0771">
        <w:t>ink to download the API.documentation.zip</w:t>
      </w:r>
      <w:r w:rsidRPr="005B094F">
        <w:t xml:space="preserve"> </w:t>
      </w:r>
      <w:r w:rsidR="00BD0771">
        <w:t>file</w:t>
      </w:r>
      <w:r w:rsidRPr="005B094F">
        <w:t xml:space="preserve"> and open index.html page </w:t>
      </w:r>
      <w:r w:rsidR="00BD0771">
        <w:t>from</w:t>
      </w:r>
      <w:r w:rsidRPr="005B094F">
        <w:t xml:space="preserve"> the html folder.  </w:t>
      </w:r>
    </w:p>
    <w:p w:rsidR="002277A6" w:rsidRPr="00FC6E30" w:rsidRDefault="00FC6E30" w:rsidP="002277A6">
      <w:pPr>
        <w:pStyle w:val="ParagraphContent"/>
        <w:spacing w:before="0" w:after="0"/>
        <w:jc w:val="both"/>
        <w:rPr>
          <w:b/>
          <w:color w:val="FF0000"/>
        </w:rPr>
      </w:pPr>
      <w:hyperlink r:id="rId32" w:history="1">
        <w:r w:rsidRPr="00FC6E30">
          <w:rPr>
            <w:rStyle w:val="Hyperlink"/>
            <w:b/>
          </w:rPr>
          <w:t>https://github.com/epri-dev/IEEE-2030.5-Client/releases/tag/v0.2.11</w:t>
        </w:r>
      </w:hyperlink>
      <w:r w:rsidRPr="00FC6E30">
        <w:rPr>
          <w:b/>
        </w:rPr>
        <w:t xml:space="preserve"> </w:t>
      </w:r>
      <w:bookmarkStart w:id="67" w:name="_GoBack"/>
      <w:bookmarkEnd w:id="67"/>
      <w:r w:rsidR="004507CD" w:rsidRPr="00FC6E30">
        <w:rPr>
          <w:b/>
        </w:rPr>
        <w:t xml:space="preserve"> </w:t>
      </w: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Default="00387C0A" w:rsidP="00387C0A">
      <w:pPr>
        <w:pStyle w:val="ParagraphContent"/>
        <w:jc w:val="both"/>
        <w:rPr>
          <w:b/>
          <w:color w:val="FF0000"/>
        </w:rPr>
      </w:pPr>
    </w:p>
    <w:p w:rsidR="00387C0A" w:rsidRPr="00387C0A" w:rsidRDefault="00387C0A" w:rsidP="00387C0A">
      <w:pPr>
        <w:pStyle w:val="BodyText"/>
      </w:pPr>
    </w:p>
    <w:p w:rsidR="00387C0A" w:rsidRDefault="00387C0A" w:rsidP="00387C0A">
      <w:pPr>
        <w:pStyle w:val="Heading1"/>
        <w:numPr>
          <w:ilvl w:val="0"/>
          <w:numId w:val="9"/>
        </w:numPr>
      </w:pPr>
      <w:bookmarkStart w:id="68" w:name="_Toc519582696"/>
      <w:bookmarkStart w:id="69" w:name="_Toc519586587"/>
      <w:r>
        <w:lastRenderedPageBreak/>
        <w:t>Qualitylogic testing</w:t>
      </w:r>
      <w:bookmarkEnd w:id="68"/>
      <w:bookmarkEnd w:id="69"/>
    </w:p>
    <w:p w:rsidR="00387C0A" w:rsidRPr="005B1F51" w:rsidRDefault="00387C0A" w:rsidP="00387C0A">
      <w:pPr>
        <w:pStyle w:val="ParagraphContent"/>
        <w:jc w:val="both"/>
      </w:pPr>
      <w:r w:rsidRPr="00CF5E49">
        <w:t>EPRI recognize</w:t>
      </w:r>
      <w:r>
        <w:t>d</w:t>
      </w:r>
      <w:r w:rsidRPr="00CF5E49">
        <w:t xml:space="preserve"> QualityLogic as an independent test tool and service vendor offering IEEE 2030.5, CSIP and SunSpec CA Rule 21/CSIP Test Procedures expertise. QualityLogic </w:t>
      </w:r>
      <w:r>
        <w:t>was</w:t>
      </w:r>
      <w:r w:rsidRPr="00CF5E49">
        <w:t xml:space="preserve"> contracted by EPRI as part of the CEC funded Certified Open-Source Software to Support th</w:t>
      </w:r>
      <w:r>
        <w:t xml:space="preserve">e Interconnection Compliance of </w:t>
      </w:r>
      <w:r w:rsidRPr="00CF5E49">
        <w:t>Distributed Energy Resources project. In partnership with SunSpec and other members of this CEC funded project, QualityLogic helped develop the SunSpec CA Rule 21/CSIP Test Procedures document and performed certification testing using the QualityLogic IEEE 2030.5 Test Harn</w:t>
      </w:r>
      <w:r>
        <w:t>ess</w:t>
      </w:r>
      <w:r w:rsidRPr="00CF5E49">
        <w:t xml:space="preserve">. </w:t>
      </w:r>
      <w:r>
        <w:t>All</w:t>
      </w:r>
      <w:r w:rsidRPr="005B1F51">
        <w:t xml:space="preserve"> of the relevant tests applicable </w:t>
      </w:r>
      <w:r>
        <w:t xml:space="preserve">or that could be conducted at test date </w:t>
      </w:r>
      <w:r w:rsidRPr="005B1F51">
        <w:t xml:space="preserve">for the EPRI IEEE 2030.5 DER Open Source Client Version 1.0 were </w:t>
      </w:r>
      <w:r>
        <w:t>completed</w:t>
      </w:r>
      <w:r w:rsidRPr="005B1F51">
        <w:t xml:space="preserve">. </w:t>
      </w:r>
    </w:p>
    <w:p w:rsidR="00387C0A" w:rsidRDefault="00387C0A" w:rsidP="00387C0A">
      <w:pPr>
        <w:pStyle w:val="ParagraphContent"/>
        <w:jc w:val="both"/>
      </w:pPr>
      <w:r w:rsidRPr="005B1F51">
        <w:t xml:space="preserve">EPRI provided QualityLogic with full source code to the EPRI IEEE 2030.5 DER Open Source Client Version 1.0 along with documentation which explained the EPRI client’s architecture, API and features. </w:t>
      </w:r>
      <w:r>
        <w:t xml:space="preserve">This source code was built on an Ubuntu Linux v14.04 desktop system using the bundled gcc compiler v4.8.4 and openSSL v1.1.0g library. </w:t>
      </w:r>
      <w:r w:rsidRPr="005B1F51">
        <w:t>Furthermore, during development of this EPRI client, EPRI and QualityLogic also performed engineering verification tests using the QualityLogic IEEE 2030.5 Ad Hoc Tester</w:t>
      </w:r>
      <w:r>
        <w:t xml:space="preserve"> V3.1</w:t>
      </w:r>
      <w:r w:rsidRPr="005B1F51">
        <w:t xml:space="preserve">, which emulated the behavior of a CA Rule 21/CSIP DER Head End system. By doing so, the EPRI client implementation improved its </w:t>
      </w:r>
      <w:r>
        <w:t xml:space="preserve">2030.5 </w:t>
      </w:r>
      <w:r w:rsidRPr="005B1F51">
        <w:t xml:space="preserve">conformance and </w:t>
      </w:r>
      <w:r>
        <w:t>reduced</w:t>
      </w:r>
      <w:r w:rsidRPr="005B1F51">
        <w:t xml:space="preserve"> risks during the actual certification testing phase. </w:t>
      </w:r>
    </w:p>
    <w:p w:rsidR="00387C0A" w:rsidRPr="005B1F51" w:rsidRDefault="00387C0A" w:rsidP="00387C0A">
      <w:pPr>
        <w:pStyle w:val="Heading2"/>
        <w:numPr>
          <w:ilvl w:val="1"/>
          <w:numId w:val="9"/>
        </w:numPr>
        <w:jc w:val="both"/>
      </w:pPr>
      <w:bookmarkStart w:id="70" w:name="_Toc519582697"/>
      <w:bookmarkStart w:id="71" w:name="_Toc519586588"/>
      <w:r>
        <w:t>Test Scope</w:t>
      </w:r>
      <w:bookmarkEnd w:id="70"/>
      <w:bookmarkEnd w:id="71"/>
    </w:p>
    <w:p w:rsidR="00387C0A" w:rsidRDefault="00387C0A" w:rsidP="00387C0A">
      <w:pPr>
        <w:pStyle w:val="ParagraphContent"/>
        <w:jc w:val="both"/>
      </w:pPr>
      <w:r>
        <w:t>The following tests were performed based on EPRI’s Protocol Implementation Conformance Statement.</w:t>
      </w:r>
    </w:p>
    <w:p w:rsidR="00387C0A" w:rsidRPr="00D12625" w:rsidRDefault="00387C0A" w:rsidP="00387C0A">
      <w:pPr>
        <w:pStyle w:val="Caption"/>
      </w:pPr>
      <w:bookmarkStart w:id="72" w:name="_Toc519584636"/>
      <w:r>
        <w:t xml:space="preserve">Table </w:t>
      </w:r>
      <w:fldSimple w:instr=" SEQ Table \* ARABIC ">
        <w:r w:rsidR="005A53B1">
          <w:rPr>
            <w:noProof/>
          </w:rPr>
          <w:t>2</w:t>
        </w:r>
      </w:fldSimple>
      <w:r>
        <w:t xml:space="preserve">: </w:t>
      </w:r>
      <w:r w:rsidRPr="00541282">
        <w:t>Tests performed by Qualitylogic</w:t>
      </w:r>
      <w:bookmarkEnd w:id="72"/>
    </w:p>
    <w:tbl>
      <w:tblPr>
        <w:tblW w:w="874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600"/>
        <w:gridCol w:w="1440"/>
        <w:gridCol w:w="1435"/>
      </w:tblGrid>
      <w:tr w:rsidR="00387C0A" w:rsidRPr="005E325F" w:rsidTr="00387C0A">
        <w:trPr>
          <w:trHeight w:val="255"/>
        </w:trPr>
        <w:tc>
          <w:tcPr>
            <w:tcW w:w="2265" w:type="dxa"/>
            <w:shd w:val="clear" w:color="auto" w:fill="auto"/>
            <w:noWrap/>
            <w:vAlign w:val="center"/>
            <w:hideMark/>
          </w:tcPr>
          <w:p w:rsidR="00387C0A" w:rsidRPr="008E63AD" w:rsidRDefault="00387C0A" w:rsidP="00387C0A">
            <w:pPr>
              <w:pStyle w:val="ParagraphContent"/>
              <w:jc w:val="both"/>
              <w:rPr>
                <w:b/>
              </w:rPr>
            </w:pPr>
            <w:r w:rsidRPr="008E63AD">
              <w:rPr>
                <w:b/>
              </w:rPr>
              <w:t>SunSpec Tests</w:t>
            </w:r>
          </w:p>
        </w:tc>
        <w:tc>
          <w:tcPr>
            <w:tcW w:w="3600" w:type="dxa"/>
          </w:tcPr>
          <w:p w:rsidR="00387C0A" w:rsidRPr="008E63AD" w:rsidRDefault="00387C0A" w:rsidP="00387C0A">
            <w:pPr>
              <w:pStyle w:val="ParagraphContent"/>
              <w:jc w:val="both"/>
              <w:rPr>
                <w:b/>
              </w:rPr>
            </w:pPr>
            <w:r w:rsidRPr="008E63AD">
              <w:rPr>
                <w:b/>
              </w:rPr>
              <w:t>Description</w:t>
            </w:r>
          </w:p>
        </w:tc>
        <w:tc>
          <w:tcPr>
            <w:tcW w:w="1440" w:type="dxa"/>
            <w:shd w:val="clear" w:color="auto" w:fill="auto"/>
            <w:noWrap/>
            <w:vAlign w:val="center"/>
            <w:hideMark/>
          </w:tcPr>
          <w:p w:rsidR="00387C0A" w:rsidRPr="008E63AD" w:rsidRDefault="00387C0A" w:rsidP="00387C0A">
            <w:pPr>
              <w:pStyle w:val="ParagraphContent"/>
              <w:jc w:val="both"/>
              <w:rPr>
                <w:b/>
              </w:rPr>
            </w:pPr>
            <w:r w:rsidRPr="008E63AD">
              <w:rPr>
                <w:b/>
              </w:rPr>
              <w:t>Mandatory</w:t>
            </w:r>
          </w:p>
        </w:tc>
        <w:tc>
          <w:tcPr>
            <w:tcW w:w="1435" w:type="dxa"/>
          </w:tcPr>
          <w:p w:rsidR="00387C0A" w:rsidRPr="008E63AD" w:rsidRDefault="00387C0A" w:rsidP="00387C0A">
            <w:pPr>
              <w:pStyle w:val="ParagraphContent"/>
              <w:jc w:val="both"/>
              <w:rPr>
                <w:b/>
              </w:rPr>
            </w:pPr>
            <w:r w:rsidRPr="008E63AD">
              <w:rPr>
                <w:b/>
              </w:rPr>
              <w:t>EPRI</w:t>
            </w:r>
          </w:p>
        </w:tc>
      </w:tr>
      <w:tr w:rsidR="00387C0A" w:rsidRPr="005E325F"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COMM</w:t>
            </w:r>
          </w:p>
        </w:tc>
        <w:tc>
          <w:tcPr>
            <w:tcW w:w="3600" w:type="dxa"/>
          </w:tcPr>
          <w:p w:rsidR="00387C0A" w:rsidRDefault="00387C0A" w:rsidP="00387C0A">
            <w:pPr>
              <w:pStyle w:val="ParagraphContent"/>
              <w:jc w:val="both"/>
            </w:pPr>
            <w:r>
              <w:t>Communication Fundamentals</w:t>
            </w:r>
          </w:p>
        </w:tc>
        <w:tc>
          <w:tcPr>
            <w:tcW w:w="1440" w:type="dxa"/>
            <w:shd w:val="clear" w:color="auto" w:fill="F2F2F2"/>
            <w:noWrap/>
            <w:vAlign w:val="center"/>
            <w:hideMark/>
          </w:tcPr>
          <w:p w:rsidR="00387C0A" w:rsidRPr="005E325F" w:rsidRDefault="00387C0A" w:rsidP="00387C0A">
            <w:pPr>
              <w:pStyle w:val="ParagraphContent"/>
              <w:jc w:val="both"/>
            </w:pPr>
            <w:r>
              <w:t>M</w:t>
            </w:r>
          </w:p>
        </w:tc>
        <w:tc>
          <w:tcPr>
            <w:tcW w:w="1435" w:type="dxa"/>
            <w:shd w:val="clear" w:color="auto" w:fill="F2F2F2"/>
            <w:vAlign w:val="center"/>
          </w:tcPr>
          <w:p w:rsidR="00387C0A" w:rsidRDefault="00387C0A" w:rsidP="00387C0A">
            <w:pPr>
              <w:pStyle w:val="ParagraphContent"/>
              <w:jc w:val="both"/>
            </w:pPr>
            <w:r>
              <w:t>Yes</w:t>
            </w:r>
          </w:p>
        </w:tc>
      </w:tr>
      <w:tr w:rsidR="00387C0A" w:rsidRPr="005E325F"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CORE</w:t>
            </w:r>
          </w:p>
        </w:tc>
        <w:tc>
          <w:tcPr>
            <w:tcW w:w="3600" w:type="dxa"/>
          </w:tcPr>
          <w:p w:rsidR="00387C0A" w:rsidRDefault="00387C0A" w:rsidP="00387C0A">
            <w:pPr>
              <w:pStyle w:val="ParagraphContent"/>
              <w:jc w:val="both"/>
            </w:pPr>
            <w:r>
              <w:t>Core Function Set</w:t>
            </w:r>
          </w:p>
        </w:tc>
        <w:tc>
          <w:tcPr>
            <w:tcW w:w="1440" w:type="dxa"/>
            <w:shd w:val="clear" w:color="auto" w:fill="F2F2F2"/>
            <w:noWrap/>
            <w:vAlign w:val="center"/>
            <w:hideMark/>
          </w:tcPr>
          <w:p w:rsidR="00387C0A" w:rsidRPr="005E325F" w:rsidRDefault="00387C0A" w:rsidP="00387C0A">
            <w:pPr>
              <w:pStyle w:val="ParagraphContent"/>
              <w:jc w:val="both"/>
            </w:pPr>
            <w:r>
              <w:t>M</w:t>
            </w:r>
          </w:p>
        </w:tc>
        <w:tc>
          <w:tcPr>
            <w:tcW w:w="1435" w:type="dxa"/>
            <w:shd w:val="clear" w:color="auto" w:fill="F2F2F2"/>
            <w:vAlign w:val="center"/>
          </w:tcPr>
          <w:p w:rsidR="00387C0A" w:rsidRDefault="00387C0A" w:rsidP="00387C0A">
            <w:pPr>
              <w:pStyle w:val="ParagraphContent"/>
              <w:jc w:val="both"/>
            </w:pPr>
            <w:r>
              <w:t>Yes*</w:t>
            </w:r>
          </w:p>
        </w:tc>
      </w:tr>
      <w:tr w:rsidR="00387C0A" w:rsidRPr="005E325F"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BASIC</w:t>
            </w:r>
          </w:p>
        </w:tc>
        <w:tc>
          <w:tcPr>
            <w:tcW w:w="3600" w:type="dxa"/>
          </w:tcPr>
          <w:p w:rsidR="00387C0A" w:rsidRDefault="00387C0A" w:rsidP="00387C0A">
            <w:pPr>
              <w:pStyle w:val="ParagraphContent"/>
              <w:jc w:val="both"/>
            </w:pPr>
            <w:r>
              <w:t>Basic DER Functions</w:t>
            </w:r>
          </w:p>
        </w:tc>
        <w:tc>
          <w:tcPr>
            <w:tcW w:w="1440" w:type="dxa"/>
            <w:shd w:val="clear" w:color="auto" w:fill="F2F2F2"/>
            <w:noWrap/>
            <w:vAlign w:val="center"/>
            <w:hideMark/>
          </w:tcPr>
          <w:p w:rsidR="00387C0A" w:rsidRPr="005E325F" w:rsidRDefault="00387C0A" w:rsidP="00387C0A">
            <w:pPr>
              <w:pStyle w:val="ParagraphContent"/>
              <w:jc w:val="both"/>
            </w:pPr>
            <w:r>
              <w:t>M</w:t>
            </w:r>
          </w:p>
        </w:tc>
        <w:tc>
          <w:tcPr>
            <w:tcW w:w="1435" w:type="dxa"/>
            <w:shd w:val="clear" w:color="auto" w:fill="F2F2F2"/>
            <w:vAlign w:val="center"/>
          </w:tcPr>
          <w:p w:rsidR="00387C0A" w:rsidRDefault="00387C0A" w:rsidP="00387C0A">
            <w:pPr>
              <w:pStyle w:val="ParagraphContent"/>
              <w:jc w:val="both"/>
            </w:pPr>
            <w:r>
              <w:t>Yes</w:t>
            </w:r>
          </w:p>
        </w:tc>
      </w:tr>
      <w:tr w:rsidR="00387C0A" w:rsidRPr="005E325F"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UTIL</w:t>
            </w:r>
          </w:p>
        </w:tc>
        <w:tc>
          <w:tcPr>
            <w:tcW w:w="3600" w:type="dxa"/>
          </w:tcPr>
          <w:p w:rsidR="00387C0A" w:rsidRDefault="00387C0A" w:rsidP="00387C0A">
            <w:pPr>
              <w:pStyle w:val="ParagraphContent"/>
              <w:jc w:val="both"/>
            </w:pPr>
            <w:r>
              <w:t>Utility Server Aggregator Model</w:t>
            </w:r>
          </w:p>
        </w:tc>
        <w:tc>
          <w:tcPr>
            <w:tcW w:w="1440" w:type="dxa"/>
            <w:shd w:val="clear" w:color="auto" w:fill="F2F2F2"/>
            <w:noWrap/>
            <w:vAlign w:val="center"/>
            <w:hideMark/>
          </w:tcPr>
          <w:p w:rsidR="00387C0A" w:rsidRPr="005E325F" w:rsidRDefault="00387C0A" w:rsidP="00387C0A">
            <w:pPr>
              <w:pStyle w:val="ParagraphContent"/>
              <w:jc w:val="both"/>
            </w:pPr>
            <w:r>
              <w:t>N/A</w:t>
            </w:r>
          </w:p>
        </w:tc>
        <w:tc>
          <w:tcPr>
            <w:tcW w:w="1435" w:type="dxa"/>
            <w:shd w:val="clear" w:color="auto" w:fill="F2F2F2"/>
            <w:vAlign w:val="center"/>
          </w:tcPr>
          <w:p w:rsidR="00387C0A" w:rsidRDefault="00387C0A" w:rsidP="00387C0A">
            <w:pPr>
              <w:pStyle w:val="ParagraphContent"/>
              <w:jc w:val="both"/>
            </w:pPr>
            <w:r>
              <w:t>N/A</w:t>
            </w:r>
          </w:p>
        </w:tc>
      </w:tr>
      <w:tr w:rsidR="00387C0A" w:rsidRPr="005E325F"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AGG</w:t>
            </w:r>
          </w:p>
        </w:tc>
        <w:tc>
          <w:tcPr>
            <w:tcW w:w="3600" w:type="dxa"/>
          </w:tcPr>
          <w:p w:rsidR="00387C0A" w:rsidRDefault="00387C0A" w:rsidP="00387C0A">
            <w:pPr>
              <w:pStyle w:val="ParagraphContent"/>
              <w:jc w:val="both"/>
            </w:pPr>
            <w:r>
              <w:t>Aggregator Operation</w:t>
            </w:r>
          </w:p>
        </w:tc>
        <w:tc>
          <w:tcPr>
            <w:tcW w:w="1440" w:type="dxa"/>
            <w:shd w:val="clear" w:color="auto" w:fill="F2F2F2"/>
            <w:noWrap/>
            <w:vAlign w:val="center"/>
            <w:hideMark/>
          </w:tcPr>
          <w:p w:rsidR="00387C0A" w:rsidRPr="005E325F" w:rsidRDefault="00387C0A" w:rsidP="00387C0A">
            <w:pPr>
              <w:pStyle w:val="ParagraphContent"/>
              <w:jc w:val="both"/>
            </w:pPr>
            <w:r>
              <w:t>M</w:t>
            </w:r>
          </w:p>
        </w:tc>
        <w:tc>
          <w:tcPr>
            <w:tcW w:w="1435" w:type="dxa"/>
            <w:shd w:val="clear" w:color="auto" w:fill="F2F2F2"/>
            <w:vAlign w:val="center"/>
          </w:tcPr>
          <w:p w:rsidR="00387C0A" w:rsidRDefault="00387C0A" w:rsidP="00387C0A">
            <w:pPr>
              <w:pStyle w:val="ParagraphContent"/>
              <w:jc w:val="both"/>
            </w:pPr>
            <w:r>
              <w:t>Yes*</w:t>
            </w:r>
          </w:p>
        </w:tc>
      </w:tr>
      <w:tr w:rsidR="00387C0A" w:rsidRPr="005E325F"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ERR</w:t>
            </w:r>
          </w:p>
        </w:tc>
        <w:tc>
          <w:tcPr>
            <w:tcW w:w="3600" w:type="dxa"/>
          </w:tcPr>
          <w:p w:rsidR="00387C0A" w:rsidRDefault="00387C0A" w:rsidP="00387C0A">
            <w:pPr>
              <w:pStyle w:val="ParagraphContent"/>
              <w:jc w:val="both"/>
            </w:pPr>
            <w:r>
              <w:t>Error Handling</w:t>
            </w:r>
          </w:p>
        </w:tc>
        <w:tc>
          <w:tcPr>
            <w:tcW w:w="1440" w:type="dxa"/>
            <w:shd w:val="clear" w:color="auto" w:fill="F2F2F2"/>
            <w:noWrap/>
            <w:vAlign w:val="center"/>
          </w:tcPr>
          <w:p w:rsidR="00387C0A" w:rsidRPr="005E325F" w:rsidRDefault="00387C0A" w:rsidP="00387C0A">
            <w:pPr>
              <w:pStyle w:val="ParagraphContent"/>
              <w:jc w:val="both"/>
            </w:pPr>
            <w:r>
              <w:t>M</w:t>
            </w:r>
          </w:p>
        </w:tc>
        <w:tc>
          <w:tcPr>
            <w:tcW w:w="1435" w:type="dxa"/>
            <w:shd w:val="clear" w:color="auto" w:fill="F2F2F2"/>
            <w:vAlign w:val="center"/>
          </w:tcPr>
          <w:p w:rsidR="00387C0A" w:rsidRDefault="00387C0A" w:rsidP="00387C0A">
            <w:pPr>
              <w:pStyle w:val="ParagraphContent"/>
              <w:jc w:val="both"/>
            </w:pPr>
            <w:r>
              <w:t>Yes*</w:t>
            </w:r>
          </w:p>
        </w:tc>
      </w:tr>
      <w:tr w:rsidR="00387C0A" w:rsidRPr="005E325F"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MAINT</w:t>
            </w:r>
          </w:p>
        </w:tc>
        <w:tc>
          <w:tcPr>
            <w:tcW w:w="3600" w:type="dxa"/>
          </w:tcPr>
          <w:p w:rsidR="00387C0A" w:rsidRDefault="00387C0A" w:rsidP="00387C0A">
            <w:pPr>
              <w:pStyle w:val="ParagraphContent"/>
              <w:jc w:val="both"/>
            </w:pPr>
            <w:r>
              <w:t>Maintenance of Model</w:t>
            </w:r>
          </w:p>
        </w:tc>
        <w:tc>
          <w:tcPr>
            <w:tcW w:w="1440" w:type="dxa"/>
            <w:shd w:val="clear" w:color="auto" w:fill="F2F2F2"/>
            <w:noWrap/>
            <w:vAlign w:val="center"/>
          </w:tcPr>
          <w:p w:rsidR="00387C0A" w:rsidRPr="005E325F" w:rsidRDefault="00387C0A" w:rsidP="00387C0A">
            <w:pPr>
              <w:pStyle w:val="ParagraphContent"/>
              <w:jc w:val="both"/>
            </w:pPr>
            <w:r>
              <w:t>M</w:t>
            </w:r>
          </w:p>
        </w:tc>
        <w:tc>
          <w:tcPr>
            <w:tcW w:w="1435" w:type="dxa"/>
            <w:shd w:val="clear" w:color="auto" w:fill="F2F2F2"/>
            <w:vAlign w:val="center"/>
          </w:tcPr>
          <w:p w:rsidR="00387C0A" w:rsidRDefault="00387C0A" w:rsidP="00387C0A">
            <w:pPr>
              <w:pStyle w:val="ParagraphContent"/>
              <w:jc w:val="both"/>
            </w:pPr>
            <w:r>
              <w:t>Yes*</w:t>
            </w:r>
          </w:p>
        </w:tc>
      </w:tr>
    </w:tbl>
    <w:p w:rsidR="00387C0A" w:rsidRPr="00CF5E49" w:rsidRDefault="00387C0A" w:rsidP="00387C0A">
      <w:pPr>
        <w:pStyle w:val="ParagraphContent"/>
        <w:jc w:val="both"/>
      </w:pPr>
    </w:p>
    <w:p w:rsidR="00387C0A" w:rsidRDefault="00387C0A" w:rsidP="00387C0A">
      <w:pPr>
        <w:pStyle w:val="ParagraphContent"/>
        <w:jc w:val="both"/>
        <w:rPr>
          <w:i/>
        </w:rPr>
      </w:pPr>
      <w:r w:rsidRPr="008E63AD">
        <w:rPr>
          <w:i/>
        </w:rPr>
        <w:lastRenderedPageBreak/>
        <w:t>*EPRI IEEE 2030.5 DER Open Source Client does not support subscription feature</w:t>
      </w:r>
      <w:r>
        <w:rPr>
          <w:i/>
        </w:rPr>
        <w:t xml:space="preserve"> yet</w:t>
      </w:r>
      <w:r w:rsidRPr="008E63AD">
        <w:rPr>
          <w:i/>
        </w:rPr>
        <w:t xml:space="preserve">. Therefore, the tests were executed using polling method instead of subscription and all the tests that require subscription were not included in the certification tests. </w:t>
      </w:r>
    </w:p>
    <w:p w:rsidR="00387C0A" w:rsidRPr="008E63AD" w:rsidRDefault="00387C0A" w:rsidP="00387C0A">
      <w:pPr>
        <w:pStyle w:val="Caption"/>
      </w:pPr>
      <w:bookmarkStart w:id="73" w:name="_Toc519584637"/>
      <w:r>
        <w:t xml:space="preserve">Table </w:t>
      </w:r>
      <w:fldSimple w:instr=" SEQ Table \* ARABIC ">
        <w:r w:rsidR="005A53B1">
          <w:rPr>
            <w:noProof/>
          </w:rPr>
          <w:t>3</w:t>
        </w:r>
      </w:fldSimple>
      <w:r>
        <w:t xml:space="preserve">: </w:t>
      </w:r>
      <w:r w:rsidRPr="0069454D">
        <w:t>Protocol Implementation Conformance Statement (PICS)</w:t>
      </w:r>
      <w:bookmarkEnd w:id="73"/>
    </w:p>
    <w:tbl>
      <w:tblPr>
        <w:tblW w:w="874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98"/>
        <w:gridCol w:w="1932"/>
        <w:gridCol w:w="2245"/>
      </w:tblGrid>
      <w:tr w:rsidR="00387C0A" w:rsidTr="00387C0A">
        <w:trPr>
          <w:trHeight w:val="255"/>
        </w:trPr>
        <w:tc>
          <w:tcPr>
            <w:tcW w:w="2265" w:type="dxa"/>
            <w:shd w:val="clear" w:color="auto" w:fill="auto"/>
            <w:noWrap/>
            <w:vAlign w:val="center"/>
            <w:hideMark/>
          </w:tcPr>
          <w:p w:rsidR="00387C0A" w:rsidRPr="008E63AD" w:rsidRDefault="00387C0A" w:rsidP="00387C0A">
            <w:pPr>
              <w:pStyle w:val="ParagraphContent"/>
              <w:jc w:val="both"/>
              <w:rPr>
                <w:b/>
              </w:rPr>
            </w:pPr>
            <w:r w:rsidRPr="008E63AD">
              <w:rPr>
                <w:b/>
              </w:rPr>
              <w:t>2030.5 Features</w:t>
            </w:r>
          </w:p>
        </w:tc>
        <w:tc>
          <w:tcPr>
            <w:tcW w:w="2298" w:type="dxa"/>
          </w:tcPr>
          <w:p w:rsidR="00387C0A" w:rsidRPr="008E63AD" w:rsidRDefault="00387C0A" w:rsidP="00387C0A">
            <w:pPr>
              <w:pStyle w:val="ParagraphContent"/>
              <w:jc w:val="both"/>
              <w:rPr>
                <w:b/>
              </w:rPr>
            </w:pPr>
            <w:r w:rsidRPr="008E63AD">
              <w:rPr>
                <w:b/>
              </w:rPr>
              <w:t>Description</w:t>
            </w:r>
          </w:p>
        </w:tc>
        <w:tc>
          <w:tcPr>
            <w:tcW w:w="1932" w:type="dxa"/>
            <w:shd w:val="clear" w:color="auto" w:fill="auto"/>
            <w:noWrap/>
            <w:vAlign w:val="center"/>
            <w:hideMark/>
          </w:tcPr>
          <w:p w:rsidR="00387C0A" w:rsidRPr="008E63AD" w:rsidRDefault="00387C0A" w:rsidP="00387C0A">
            <w:pPr>
              <w:pStyle w:val="ParagraphContent"/>
              <w:jc w:val="both"/>
              <w:rPr>
                <w:b/>
              </w:rPr>
            </w:pPr>
            <w:r w:rsidRPr="008E63AD">
              <w:rPr>
                <w:b/>
              </w:rPr>
              <w:t>Mandatory</w:t>
            </w:r>
          </w:p>
        </w:tc>
        <w:tc>
          <w:tcPr>
            <w:tcW w:w="2245" w:type="dxa"/>
          </w:tcPr>
          <w:p w:rsidR="00387C0A" w:rsidRPr="008E63AD" w:rsidRDefault="00387C0A" w:rsidP="00387C0A">
            <w:pPr>
              <w:pStyle w:val="ParagraphContent"/>
              <w:jc w:val="both"/>
              <w:rPr>
                <w:b/>
              </w:rPr>
            </w:pPr>
            <w:r w:rsidRPr="008E63AD">
              <w:rPr>
                <w:b/>
              </w:rPr>
              <w:t>EPRI</w:t>
            </w:r>
          </w:p>
        </w:tc>
      </w:tr>
      <w:tr w:rsidR="00387C0A"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BASE (DCAP)</w:t>
            </w:r>
          </w:p>
        </w:tc>
        <w:tc>
          <w:tcPr>
            <w:tcW w:w="2298" w:type="dxa"/>
          </w:tcPr>
          <w:p w:rsidR="00387C0A" w:rsidRDefault="00387C0A" w:rsidP="00387C0A">
            <w:pPr>
              <w:pStyle w:val="ParagraphContent"/>
            </w:pPr>
            <w:r>
              <w:t>Device Capability</w:t>
            </w:r>
          </w:p>
        </w:tc>
        <w:tc>
          <w:tcPr>
            <w:tcW w:w="1932" w:type="dxa"/>
            <w:shd w:val="clear" w:color="auto" w:fill="F2F2F2"/>
            <w:noWrap/>
            <w:vAlign w:val="center"/>
            <w:hideMark/>
          </w:tcPr>
          <w:p w:rsidR="00387C0A" w:rsidRPr="005E325F"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DER</w:t>
            </w:r>
          </w:p>
        </w:tc>
        <w:tc>
          <w:tcPr>
            <w:tcW w:w="2298" w:type="dxa"/>
          </w:tcPr>
          <w:p w:rsidR="00387C0A" w:rsidRDefault="00387C0A" w:rsidP="00387C0A">
            <w:pPr>
              <w:pStyle w:val="ParagraphContent"/>
            </w:pPr>
            <w:r>
              <w:t>Distributed Energy Function set</w:t>
            </w:r>
          </w:p>
        </w:tc>
        <w:tc>
          <w:tcPr>
            <w:tcW w:w="1932" w:type="dxa"/>
            <w:shd w:val="clear" w:color="auto" w:fill="F2F2F2"/>
            <w:noWrap/>
            <w:vAlign w:val="center"/>
            <w:hideMark/>
          </w:tcPr>
          <w:p w:rsidR="00387C0A" w:rsidRPr="005E325F"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DNS</w:t>
            </w:r>
          </w:p>
        </w:tc>
        <w:tc>
          <w:tcPr>
            <w:tcW w:w="2298" w:type="dxa"/>
          </w:tcPr>
          <w:p w:rsidR="00387C0A" w:rsidRDefault="00387C0A" w:rsidP="00387C0A">
            <w:pPr>
              <w:pStyle w:val="ParagraphContent"/>
            </w:pPr>
            <w:r>
              <w:t>Discovery</w:t>
            </w:r>
          </w:p>
        </w:tc>
        <w:tc>
          <w:tcPr>
            <w:tcW w:w="1932" w:type="dxa"/>
            <w:shd w:val="clear" w:color="auto" w:fill="F2F2F2"/>
            <w:noWrap/>
            <w:vAlign w:val="center"/>
            <w:hideMark/>
          </w:tcPr>
          <w:p w:rsidR="00387C0A" w:rsidRPr="005E325F"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BASE (EDEV)</w:t>
            </w:r>
          </w:p>
        </w:tc>
        <w:tc>
          <w:tcPr>
            <w:tcW w:w="2298" w:type="dxa"/>
          </w:tcPr>
          <w:p w:rsidR="00387C0A" w:rsidRDefault="00387C0A" w:rsidP="00387C0A">
            <w:pPr>
              <w:pStyle w:val="ParagraphContent"/>
            </w:pPr>
            <w:r>
              <w:t>EndDevice</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EVENT</w:t>
            </w:r>
          </w:p>
        </w:tc>
        <w:tc>
          <w:tcPr>
            <w:tcW w:w="2298" w:type="dxa"/>
          </w:tcPr>
          <w:p w:rsidR="00387C0A" w:rsidRDefault="00387C0A" w:rsidP="00387C0A">
            <w:pPr>
              <w:pStyle w:val="ParagraphContent"/>
            </w:pPr>
            <w:r>
              <w:t>Event Rules</w:t>
            </w:r>
          </w:p>
        </w:tc>
        <w:tc>
          <w:tcPr>
            <w:tcW w:w="1932" w:type="dxa"/>
            <w:shd w:val="clear" w:color="auto" w:fill="F2F2F2"/>
            <w:noWrap/>
            <w:vAlign w:val="center"/>
            <w:hideMark/>
          </w:tcPr>
          <w:p w:rsidR="00387C0A" w:rsidRPr="005E325F"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BASE (FSA)</w:t>
            </w:r>
          </w:p>
        </w:tc>
        <w:tc>
          <w:tcPr>
            <w:tcW w:w="2298" w:type="dxa"/>
          </w:tcPr>
          <w:p w:rsidR="00387C0A" w:rsidRDefault="00387C0A" w:rsidP="00387C0A">
            <w:pPr>
              <w:pStyle w:val="ParagraphContent"/>
            </w:pPr>
            <w:r>
              <w:t>Function Set Assignments</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GEN</w:t>
            </w:r>
          </w:p>
        </w:tc>
        <w:tc>
          <w:tcPr>
            <w:tcW w:w="2298" w:type="dxa"/>
          </w:tcPr>
          <w:p w:rsidR="00387C0A" w:rsidRDefault="00387C0A" w:rsidP="00387C0A">
            <w:pPr>
              <w:pStyle w:val="ParagraphContent"/>
            </w:pPr>
            <w:r>
              <w:t>General Networking</w:t>
            </w:r>
          </w:p>
        </w:tc>
        <w:tc>
          <w:tcPr>
            <w:tcW w:w="1932" w:type="dxa"/>
            <w:shd w:val="clear" w:color="auto" w:fill="F2F2F2"/>
            <w:noWrap/>
            <w:vAlign w:val="center"/>
            <w:hideMark/>
          </w:tcPr>
          <w:p w:rsidR="00387C0A" w:rsidRPr="005E325F"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LOG</w:t>
            </w:r>
          </w:p>
        </w:tc>
        <w:tc>
          <w:tcPr>
            <w:tcW w:w="2298" w:type="dxa"/>
          </w:tcPr>
          <w:p w:rsidR="00387C0A" w:rsidRDefault="00387C0A" w:rsidP="00387C0A">
            <w:pPr>
              <w:pStyle w:val="ParagraphContent"/>
            </w:pPr>
            <w:r>
              <w:t>Log Event function set</w:t>
            </w:r>
          </w:p>
        </w:tc>
        <w:tc>
          <w:tcPr>
            <w:tcW w:w="1932" w:type="dxa"/>
            <w:shd w:val="clear" w:color="auto" w:fill="F2F2F2"/>
            <w:noWrap/>
            <w:vAlign w:val="center"/>
          </w:tcPr>
          <w:p w:rsidR="00387C0A" w:rsidRPr="005E325F"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hideMark/>
          </w:tcPr>
          <w:p w:rsidR="00387C0A" w:rsidRPr="005E325F" w:rsidRDefault="00387C0A" w:rsidP="00387C0A">
            <w:pPr>
              <w:pStyle w:val="ParagraphContent"/>
              <w:jc w:val="both"/>
            </w:pPr>
            <w:r>
              <w:t>METER</w:t>
            </w:r>
          </w:p>
        </w:tc>
        <w:tc>
          <w:tcPr>
            <w:tcW w:w="2298" w:type="dxa"/>
          </w:tcPr>
          <w:p w:rsidR="00387C0A" w:rsidRDefault="00387C0A" w:rsidP="00387C0A">
            <w:pPr>
              <w:pStyle w:val="ParagraphContent"/>
            </w:pPr>
            <w:r>
              <w:t>Metering function set</w:t>
            </w:r>
          </w:p>
        </w:tc>
        <w:tc>
          <w:tcPr>
            <w:tcW w:w="1932" w:type="dxa"/>
            <w:shd w:val="clear" w:color="auto" w:fill="F2F2F2"/>
            <w:noWrap/>
            <w:vAlign w:val="center"/>
          </w:tcPr>
          <w:p w:rsidR="00387C0A" w:rsidRPr="005E325F"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MUP</w:t>
            </w:r>
          </w:p>
        </w:tc>
        <w:tc>
          <w:tcPr>
            <w:tcW w:w="2298" w:type="dxa"/>
          </w:tcPr>
          <w:p w:rsidR="00387C0A" w:rsidRDefault="00387C0A" w:rsidP="00387C0A">
            <w:pPr>
              <w:pStyle w:val="ParagraphContent"/>
            </w:pPr>
            <w:r>
              <w:t>Metering Mirror function set</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RAND</w:t>
            </w:r>
          </w:p>
        </w:tc>
        <w:tc>
          <w:tcPr>
            <w:tcW w:w="2298" w:type="dxa"/>
          </w:tcPr>
          <w:p w:rsidR="00387C0A" w:rsidRDefault="00387C0A" w:rsidP="00387C0A">
            <w:pPr>
              <w:pStyle w:val="ParagraphContent"/>
            </w:pPr>
            <w:r>
              <w:t>Randomization</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BASE (Response)</w:t>
            </w:r>
          </w:p>
        </w:tc>
        <w:tc>
          <w:tcPr>
            <w:tcW w:w="2298" w:type="dxa"/>
          </w:tcPr>
          <w:p w:rsidR="00387C0A" w:rsidRDefault="00387C0A" w:rsidP="00387C0A">
            <w:pPr>
              <w:pStyle w:val="ParagraphContent"/>
            </w:pPr>
            <w:r>
              <w:t>Response</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SEC</w:t>
            </w:r>
          </w:p>
        </w:tc>
        <w:tc>
          <w:tcPr>
            <w:tcW w:w="2298" w:type="dxa"/>
          </w:tcPr>
          <w:p w:rsidR="00387C0A" w:rsidRDefault="00387C0A" w:rsidP="00387C0A">
            <w:pPr>
              <w:pStyle w:val="ParagraphContent"/>
            </w:pPr>
            <w:r>
              <w:t>Security</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BASE (Subscription)</w:t>
            </w:r>
          </w:p>
        </w:tc>
        <w:tc>
          <w:tcPr>
            <w:tcW w:w="2298" w:type="dxa"/>
          </w:tcPr>
          <w:p w:rsidR="00387C0A" w:rsidRDefault="00387C0A" w:rsidP="00387C0A">
            <w:pPr>
              <w:pStyle w:val="ParagraphContent"/>
            </w:pPr>
            <w:r>
              <w:t>Subscription</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No</w:t>
            </w:r>
          </w:p>
        </w:tc>
      </w:tr>
      <w:tr w:rsidR="00387C0A" w:rsidTr="00387C0A">
        <w:trPr>
          <w:trHeight w:val="255"/>
        </w:trPr>
        <w:tc>
          <w:tcPr>
            <w:tcW w:w="2265" w:type="dxa"/>
            <w:shd w:val="clear" w:color="auto" w:fill="auto"/>
            <w:noWrap/>
            <w:vAlign w:val="center"/>
          </w:tcPr>
          <w:p w:rsidR="00387C0A" w:rsidRDefault="00387C0A" w:rsidP="00387C0A">
            <w:pPr>
              <w:pStyle w:val="ParagraphContent"/>
              <w:jc w:val="both"/>
            </w:pPr>
            <w:r>
              <w:t>TIME</w:t>
            </w:r>
          </w:p>
        </w:tc>
        <w:tc>
          <w:tcPr>
            <w:tcW w:w="2298" w:type="dxa"/>
          </w:tcPr>
          <w:p w:rsidR="00387C0A" w:rsidRDefault="00387C0A" w:rsidP="00387C0A">
            <w:pPr>
              <w:pStyle w:val="ParagraphContent"/>
            </w:pPr>
            <w:r>
              <w:t>Time function set</w:t>
            </w:r>
          </w:p>
        </w:tc>
        <w:tc>
          <w:tcPr>
            <w:tcW w:w="1932" w:type="dxa"/>
            <w:shd w:val="clear" w:color="auto" w:fill="F2F2F2"/>
            <w:noWrap/>
            <w:vAlign w:val="center"/>
          </w:tcPr>
          <w:p w:rsidR="00387C0A" w:rsidRDefault="00387C0A" w:rsidP="00387C0A">
            <w:pPr>
              <w:pStyle w:val="ParagraphContent"/>
              <w:jc w:val="both"/>
            </w:pPr>
            <w:r>
              <w:t>M</w:t>
            </w:r>
          </w:p>
        </w:tc>
        <w:tc>
          <w:tcPr>
            <w:tcW w:w="2245" w:type="dxa"/>
            <w:shd w:val="clear" w:color="auto" w:fill="F2F2F2"/>
            <w:vAlign w:val="center"/>
          </w:tcPr>
          <w:p w:rsidR="00387C0A" w:rsidRDefault="00387C0A" w:rsidP="00387C0A">
            <w:pPr>
              <w:pStyle w:val="ParagraphContent"/>
              <w:jc w:val="both"/>
            </w:pPr>
            <w:r>
              <w:t>Yes</w:t>
            </w:r>
          </w:p>
        </w:tc>
      </w:tr>
    </w:tbl>
    <w:p w:rsidR="00387C0A" w:rsidRPr="00387C0A" w:rsidRDefault="00387C0A" w:rsidP="00387C0A">
      <w:pPr>
        <w:pStyle w:val="BodyText"/>
      </w:pPr>
    </w:p>
    <w:p w:rsidR="00387C0A" w:rsidRDefault="00387C0A" w:rsidP="00387C0A">
      <w:pPr>
        <w:pStyle w:val="Heading1"/>
        <w:numPr>
          <w:ilvl w:val="0"/>
          <w:numId w:val="9"/>
        </w:numPr>
      </w:pPr>
      <w:bookmarkStart w:id="74" w:name="_Toc519582699"/>
      <w:bookmarkStart w:id="75" w:name="_Toc519586589"/>
      <w:r>
        <w:lastRenderedPageBreak/>
        <w:t>Example Test Case</w:t>
      </w:r>
      <w:bookmarkEnd w:id="74"/>
      <w:bookmarkEnd w:id="75"/>
    </w:p>
    <w:p w:rsidR="00387C0A" w:rsidRDefault="00387C0A" w:rsidP="00387C0A">
      <w:pPr>
        <w:pStyle w:val="Heading2"/>
        <w:numPr>
          <w:ilvl w:val="1"/>
          <w:numId w:val="9"/>
        </w:numPr>
      </w:pPr>
      <w:bookmarkStart w:id="76" w:name="_Toc519582700"/>
      <w:bookmarkStart w:id="77" w:name="_Toc519586590"/>
      <w:r>
        <w:t>Description</w:t>
      </w:r>
      <w:bookmarkEnd w:id="76"/>
      <w:bookmarkEnd w:id="77"/>
    </w:p>
    <w:p w:rsidR="00387C0A" w:rsidRDefault="00387C0A" w:rsidP="00387C0A">
      <w:pPr>
        <w:pStyle w:val="BodyText"/>
        <w:jc w:val="both"/>
        <w:rPr>
          <w:szCs w:val="24"/>
        </w:rPr>
      </w:pPr>
      <w:r>
        <w:rPr>
          <w:i/>
          <w:szCs w:val="24"/>
        </w:rPr>
        <w:t>c</w:t>
      </w:r>
      <w:r w:rsidRPr="00DD060D">
        <w:rPr>
          <w:i/>
          <w:szCs w:val="24"/>
        </w:rPr>
        <w:t>lient_test</w:t>
      </w:r>
      <w:r>
        <w:rPr>
          <w:szCs w:val="24"/>
        </w:rPr>
        <w:t xml:space="preserve"> application has been used for this demonstration. </w:t>
      </w:r>
      <w:r>
        <w:rPr>
          <w:i/>
          <w:szCs w:val="24"/>
        </w:rPr>
        <w:t>c</w:t>
      </w:r>
      <w:r w:rsidRPr="00DD060D">
        <w:rPr>
          <w:i/>
          <w:szCs w:val="24"/>
        </w:rPr>
        <w:t>lient_test</w:t>
      </w:r>
      <w:r>
        <w:rPr>
          <w:szCs w:val="24"/>
        </w:rPr>
        <w:t xml:space="preserve"> application is a command line tool with the following arguments.</w:t>
      </w:r>
    </w:p>
    <w:p w:rsidR="00387C0A" w:rsidRPr="00932D9B" w:rsidRDefault="00387C0A" w:rsidP="00387C0A">
      <w:pPr>
        <w:pStyle w:val="ParagraphContent"/>
        <w:jc w:val="both"/>
        <w:rPr>
          <w:b/>
          <w:i/>
        </w:rPr>
      </w:pPr>
      <w:r w:rsidRPr="00932D9B">
        <w:rPr>
          <w:b/>
          <w:i/>
        </w:rPr>
        <w:t xml:space="preserve">     client_test int</w:t>
      </w:r>
      <w:r>
        <w:rPr>
          <w:b/>
          <w:i/>
        </w:rPr>
        <w:t xml:space="preserve">erface [device_cert ca_certs..] </w:t>
      </w:r>
      <w:r w:rsidRPr="00932D9B">
        <w:rPr>
          <w:b/>
          <w:i/>
        </w:rPr>
        <w:t>&lt;subtype[:1][/path] | URI&gt; [commands]</w:t>
      </w:r>
    </w:p>
    <w:p w:rsidR="00387C0A" w:rsidRDefault="00387C0A" w:rsidP="00387C0A">
      <w:pPr>
        <w:pStyle w:val="ParagraphContent"/>
        <w:spacing w:after="0"/>
        <w:jc w:val="both"/>
      </w:pPr>
      <w:r w:rsidRPr="0035706C">
        <w:t>The </w:t>
      </w:r>
      <w:r w:rsidRPr="0035706C">
        <w:rPr>
          <w:i/>
        </w:rPr>
        <w:t>interface </w:t>
      </w:r>
      <w:r w:rsidRPr="0035706C">
        <w:t>argument is the name of</w:t>
      </w:r>
      <w:r>
        <w:t xml:space="preserve"> the network interface. </w:t>
      </w:r>
      <w:r w:rsidRPr="0035706C">
        <w:t>The </w:t>
      </w:r>
      <w:r w:rsidRPr="0035706C">
        <w:rPr>
          <w:i/>
        </w:rPr>
        <w:t>device_cert</w:t>
      </w:r>
      <w:r w:rsidRPr="0035706C">
        <w:t> argument nam</w:t>
      </w:r>
      <w:r>
        <w:t xml:space="preserve">es the device certificate file. </w:t>
      </w:r>
      <w:r w:rsidRPr="0035706C">
        <w:t>The </w:t>
      </w:r>
      <w:r w:rsidRPr="0035706C">
        <w:rPr>
          <w:i/>
        </w:rPr>
        <w:t>ca_certs </w:t>
      </w:r>
      <w:r w:rsidRPr="0035706C">
        <w:t>argument is a list of CA certificates or certif</w:t>
      </w:r>
      <w:r>
        <w:t xml:space="preserve">icate directories to be loaded. </w:t>
      </w:r>
      <w:r w:rsidRPr="0035706C">
        <w:t>The </w:t>
      </w:r>
      <w:r w:rsidRPr="0035706C">
        <w:rPr>
          <w:i/>
        </w:rPr>
        <w:t>&lt;subtype[:1][/path] | URI&gt; </w:t>
      </w:r>
      <w:r w:rsidRPr="0035706C">
        <w:t>argument delimits the list of certificates and specifies either to perform xmDNS service discovery, or to retrieve the document at the specified URI.</w:t>
      </w:r>
      <w:r>
        <w:t xml:space="preserve"> For more </w:t>
      </w:r>
      <w:r w:rsidR="000500CB">
        <w:t>information,</w:t>
      </w:r>
      <w:r>
        <w:t xml:space="preserve"> please refer Chapter 4.</w:t>
      </w:r>
    </w:p>
    <w:p w:rsidR="00387C0A" w:rsidRDefault="00387C0A" w:rsidP="00387C0A">
      <w:pPr>
        <w:pStyle w:val="BodyText"/>
        <w:jc w:val="both"/>
        <w:rPr>
          <w:szCs w:val="24"/>
        </w:rPr>
      </w:pPr>
      <w:r w:rsidRPr="0072716D">
        <w:rPr>
          <w:szCs w:val="24"/>
        </w:rPr>
        <w:t xml:space="preserve">The sample </w:t>
      </w:r>
      <w:r>
        <w:rPr>
          <w:szCs w:val="24"/>
        </w:rPr>
        <w:t>test case</w:t>
      </w:r>
      <w:r w:rsidRPr="0072716D">
        <w:rPr>
          <w:szCs w:val="24"/>
        </w:rPr>
        <w:t xml:space="preserve"> demonstrates a minimal client program that will register with a server,</w:t>
      </w:r>
      <w:r>
        <w:rPr>
          <w:szCs w:val="24"/>
        </w:rPr>
        <w:t xml:space="preserve"> receive and respond to events. </w:t>
      </w:r>
      <w:r w:rsidRPr="00AE0143">
        <w:rPr>
          <w:szCs w:val="24"/>
        </w:rPr>
        <w:t>The event (2 DERP, 2 DDERC, 2 non-overlapping similar DERC</w:t>
      </w:r>
      <w:r>
        <w:rPr>
          <w:szCs w:val="24"/>
        </w:rPr>
        <w:t>ontrols</w:t>
      </w:r>
      <w:r w:rsidRPr="00AE0143">
        <w:rPr>
          <w:szCs w:val="24"/>
        </w:rPr>
        <w:t xml:space="preserve">) </w:t>
      </w:r>
      <w:r>
        <w:rPr>
          <w:szCs w:val="24"/>
        </w:rPr>
        <w:t xml:space="preserve">program </w:t>
      </w:r>
      <w:r w:rsidRPr="00AE0143">
        <w:rPr>
          <w:szCs w:val="24"/>
        </w:rPr>
        <w:t>executes 2 similar non overlapping DER events with a DefaultDERC</w:t>
      </w:r>
      <w:r>
        <w:rPr>
          <w:szCs w:val="24"/>
        </w:rPr>
        <w:t>ontrol</w:t>
      </w:r>
      <w:r w:rsidRPr="00AE0143">
        <w:rPr>
          <w:szCs w:val="24"/>
        </w:rPr>
        <w:t xml:space="preserve"> f</w:t>
      </w:r>
      <w:r>
        <w:rPr>
          <w:szCs w:val="24"/>
        </w:rPr>
        <w:t xml:space="preserve">rom 2 DERPrograms. </w:t>
      </w:r>
      <w:r w:rsidRPr="00AE0143">
        <w:rPr>
          <w:szCs w:val="24"/>
        </w:rPr>
        <w:t>The 2 DERPrograms have different primacy, so the Cl</w:t>
      </w:r>
      <w:r>
        <w:rPr>
          <w:szCs w:val="24"/>
        </w:rPr>
        <w:t xml:space="preserve">ient must use the DefaultDERC </w:t>
      </w:r>
      <w:r w:rsidRPr="00AE0143">
        <w:rPr>
          <w:szCs w:val="24"/>
        </w:rPr>
        <w:t>from the program with the lower primacy value (higher priority).</w:t>
      </w:r>
    </w:p>
    <w:p w:rsidR="00387C0A" w:rsidRDefault="00387C0A" w:rsidP="00387C0A">
      <w:pPr>
        <w:pStyle w:val="Heading2"/>
        <w:numPr>
          <w:ilvl w:val="1"/>
          <w:numId w:val="9"/>
        </w:numPr>
      </w:pPr>
      <w:bookmarkStart w:id="78" w:name="_Toc519582701"/>
      <w:bookmarkStart w:id="79" w:name="_Toc519586591"/>
      <w:r>
        <w:t>Server Setup</w:t>
      </w:r>
      <w:bookmarkEnd w:id="78"/>
      <w:bookmarkEnd w:id="79"/>
    </w:p>
    <w:p w:rsidR="00387C0A" w:rsidRDefault="00387C0A" w:rsidP="00387C0A">
      <w:pPr>
        <w:pStyle w:val="BodyText"/>
        <w:jc w:val="both"/>
      </w:pPr>
      <w:r>
        <w:t xml:space="preserve">QualityLogic IEEE 2030.5 Server has been used for this demonstration. </w:t>
      </w:r>
    </w:p>
    <w:p w:rsidR="00387C0A" w:rsidRDefault="00387C0A" w:rsidP="00387C0A">
      <w:pPr>
        <w:pStyle w:val="Bullets"/>
        <w:jc w:val="both"/>
      </w:pPr>
      <w:r>
        <w:t xml:space="preserve">Created an </w:t>
      </w:r>
      <w:r w:rsidRPr="00953C95">
        <w:t>EndDeviceList</w:t>
      </w:r>
      <w:r>
        <w:t xml:space="preserve"> with one </w:t>
      </w:r>
      <w:r w:rsidRPr="00953C95">
        <w:t>EndDevice</w:t>
      </w:r>
      <w:r>
        <w:t xml:space="preserve"> instance having SFDI value same as the client so that this </w:t>
      </w:r>
      <w:r w:rsidRPr="00953C95">
        <w:t>EndDevice</w:t>
      </w:r>
      <w:r>
        <w:t xml:space="preserve"> represents the Client. </w:t>
      </w:r>
    </w:p>
    <w:p w:rsidR="00387C0A" w:rsidRPr="00553786" w:rsidRDefault="00387C0A" w:rsidP="00387C0A">
      <w:pPr>
        <w:pStyle w:val="Bullets"/>
        <w:jc w:val="both"/>
      </w:pPr>
      <w:r w:rsidRPr="00953C95">
        <w:t>Constructed a FunctionSetAssignmentsList resource for the Client EndDevice with two FunctionSetA</w:t>
      </w:r>
      <w:r>
        <w:t>ssignments(fsax0 &amp; fsax001)</w:t>
      </w:r>
      <w:r w:rsidRPr="00953C95">
        <w:t xml:space="preserve">. </w:t>
      </w:r>
      <w:r>
        <w:t>Created 2 DERPrograms derpx0(</w:t>
      </w:r>
      <w:r w:rsidRPr="00553786">
        <w:t>Lowest Priority, Highest Primacy value)</w:t>
      </w:r>
      <w:r>
        <w:t xml:space="preserve"> &amp; derpx1(</w:t>
      </w:r>
      <w:r w:rsidRPr="00553786">
        <w:t>Highest Priority, Lowest Primacy value).</w:t>
      </w:r>
      <w:r>
        <w:t xml:space="preserve"> Assigned these DERPrograms to functionSetAssignments(derpx0 to fsax0 and derpx1 to fsax001).</w:t>
      </w:r>
    </w:p>
    <w:p w:rsidR="00387C0A" w:rsidRPr="00953C95" w:rsidRDefault="00387C0A" w:rsidP="00387C0A">
      <w:pPr>
        <w:pStyle w:val="Bullets"/>
        <w:jc w:val="both"/>
      </w:pPr>
      <w:r w:rsidRPr="00953C95">
        <w:t>Created a DefaultDERControl</w:t>
      </w:r>
      <w:r>
        <w:t xml:space="preserve"> dercx0 with operating mode as </w:t>
      </w:r>
      <w:r w:rsidRPr="00953C95">
        <w:t xml:space="preserve">opModFixedPF for the </w:t>
      </w:r>
      <w:r>
        <w:t>DERProgram derpx0.</w:t>
      </w:r>
    </w:p>
    <w:p w:rsidR="00387C0A" w:rsidRPr="00953C95" w:rsidRDefault="00387C0A" w:rsidP="00387C0A">
      <w:pPr>
        <w:pStyle w:val="Bullets"/>
        <w:jc w:val="both"/>
      </w:pPr>
      <w:r w:rsidRPr="00953C95">
        <w:t>Created a DERControl</w:t>
      </w:r>
      <w:r>
        <w:t xml:space="preserve"> </w:t>
      </w:r>
      <w:r w:rsidRPr="00953C95">
        <w:t>dercx0</w:t>
      </w:r>
      <w:r>
        <w:t xml:space="preserve">01 with operating mode as </w:t>
      </w:r>
      <w:r w:rsidRPr="00953C95">
        <w:t>opModFixe</w:t>
      </w:r>
      <w:r>
        <w:t xml:space="preserve">dPF with a Start time of 30 seconds </w:t>
      </w:r>
      <w:r w:rsidRPr="00953C95">
        <w:t xml:space="preserve">from now </w:t>
      </w:r>
      <w:r>
        <w:t>and with a duration of 30 seconds for the DERProgram derpx0</w:t>
      </w:r>
      <w:r w:rsidRPr="00953C95">
        <w:t>.</w:t>
      </w:r>
    </w:p>
    <w:p w:rsidR="00387C0A" w:rsidRPr="00953C95" w:rsidRDefault="00387C0A" w:rsidP="00387C0A">
      <w:pPr>
        <w:pStyle w:val="Bullets"/>
        <w:jc w:val="both"/>
      </w:pPr>
      <w:r w:rsidRPr="00953C95">
        <w:t>Created a DefaultDERControl dercx0</w:t>
      </w:r>
      <w:r>
        <w:t>02</w:t>
      </w:r>
      <w:r w:rsidRPr="00953C95">
        <w:t xml:space="preserve"> </w:t>
      </w:r>
      <w:r>
        <w:t xml:space="preserve">with operating mode as </w:t>
      </w:r>
      <w:r w:rsidRPr="00953C95">
        <w:t>opModFi</w:t>
      </w:r>
      <w:r>
        <w:t>xedPF</w:t>
      </w:r>
      <w:r w:rsidRPr="00953C95">
        <w:t xml:space="preserve"> for the </w:t>
      </w:r>
      <w:r>
        <w:t>DERProgram derpx1.</w:t>
      </w:r>
    </w:p>
    <w:p w:rsidR="00387C0A" w:rsidRDefault="00387C0A" w:rsidP="00387C0A">
      <w:pPr>
        <w:pStyle w:val="Bullets"/>
        <w:jc w:val="both"/>
      </w:pPr>
      <w:r w:rsidRPr="00953C95">
        <w:t>Created a DERControl dercx0</w:t>
      </w:r>
      <w:r>
        <w:t xml:space="preserve">03 with operating mode as </w:t>
      </w:r>
      <w:r w:rsidRPr="00953C95">
        <w:t>opModFi</w:t>
      </w:r>
      <w:r>
        <w:t xml:space="preserve">xedPF with a start time of 90 seconds </w:t>
      </w:r>
      <w:r w:rsidRPr="00953C95">
        <w:t xml:space="preserve">from now </w:t>
      </w:r>
      <w:r>
        <w:t xml:space="preserve">and </w:t>
      </w:r>
      <w:r w:rsidRPr="00953C95">
        <w:t>w</w:t>
      </w:r>
      <w:r>
        <w:t>ith a duration of 30 seconds for the DERProgram derpx1</w:t>
      </w:r>
      <w:r w:rsidRPr="00953C95">
        <w:t>.</w:t>
      </w:r>
    </w:p>
    <w:p w:rsidR="00387C0A" w:rsidRDefault="00387C0A" w:rsidP="00387C0A">
      <w:pPr>
        <w:pStyle w:val="Bullets"/>
        <w:numPr>
          <w:ilvl w:val="0"/>
          <w:numId w:val="0"/>
        </w:numPr>
        <w:ind w:left="360"/>
        <w:jc w:val="both"/>
      </w:pPr>
    </w:p>
    <w:tbl>
      <w:tblPr>
        <w:tblStyle w:val="TableGrid"/>
        <w:tblW w:w="9355" w:type="dxa"/>
        <w:tblLook w:val="04A0" w:firstRow="1" w:lastRow="0" w:firstColumn="1" w:lastColumn="0" w:noHBand="0" w:noVBand="1"/>
      </w:tblPr>
      <w:tblGrid>
        <w:gridCol w:w="1468"/>
        <w:gridCol w:w="2260"/>
        <w:gridCol w:w="1736"/>
        <w:gridCol w:w="1617"/>
        <w:gridCol w:w="2274"/>
      </w:tblGrid>
      <w:tr w:rsidR="00387C0A" w:rsidRPr="000557C8" w:rsidTr="00387C0A">
        <w:tc>
          <w:tcPr>
            <w:tcW w:w="1525" w:type="dxa"/>
          </w:tcPr>
          <w:p w:rsidR="00387C0A" w:rsidRPr="000557C8" w:rsidRDefault="00387C0A" w:rsidP="00387C0A">
            <w:pPr>
              <w:pStyle w:val="Bullets"/>
              <w:numPr>
                <w:ilvl w:val="0"/>
                <w:numId w:val="0"/>
              </w:numPr>
              <w:rPr>
                <w:b/>
              </w:rPr>
            </w:pPr>
            <w:r w:rsidRPr="000557C8">
              <w:rPr>
                <w:b/>
              </w:rPr>
              <w:t>End Device</w:t>
            </w:r>
          </w:p>
        </w:tc>
        <w:tc>
          <w:tcPr>
            <w:tcW w:w="2336" w:type="dxa"/>
          </w:tcPr>
          <w:p w:rsidR="00387C0A" w:rsidRPr="000557C8" w:rsidRDefault="00387C0A" w:rsidP="00387C0A">
            <w:pPr>
              <w:pStyle w:val="Bullets"/>
              <w:numPr>
                <w:ilvl w:val="0"/>
                <w:numId w:val="0"/>
              </w:numPr>
              <w:rPr>
                <w:b/>
              </w:rPr>
            </w:pPr>
            <w:r w:rsidRPr="000557C8">
              <w:rPr>
                <w:b/>
              </w:rPr>
              <w:t>Function Set Assignments</w:t>
            </w:r>
          </w:p>
        </w:tc>
        <w:tc>
          <w:tcPr>
            <w:tcW w:w="1624" w:type="dxa"/>
          </w:tcPr>
          <w:p w:rsidR="00387C0A" w:rsidRPr="000557C8" w:rsidRDefault="00387C0A" w:rsidP="00387C0A">
            <w:pPr>
              <w:pStyle w:val="Bullets"/>
              <w:numPr>
                <w:ilvl w:val="0"/>
                <w:numId w:val="0"/>
              </w:numPr>
              <w:rPr>
                <w:b/>
              </w:rPr>
            </w:pPr>
            <w:r w:rsidRPr="000557C8">
              <w:rPr>
                <w:b/>
              </w:rPr>
              <w:t>DERPrograms</w:t>
            </w:r>
          </w:p>
        </w:tc>
        <w:tc>
          <w:tcPr>
            <w:tcW w:w="1530" w:type="dxa"/>
          </w:tcPr>
          <w:p w:rsidR="00387C0A" w:rsidRPr="000557C8" w:rsidRDefault="00387C0A" w:rsidP="00387C0A">
            <w:pPr>
              <w:pStyle w:val="Bullets"/>
              <w:numPr>
                <w:ilvl w:val="0"/>
                <w:numId w:val="0"/>
              </w:numPr>
              <w:rPr>
                <w:b/>
              </w:rPr>
            </w:pPr>
            <w:r w:rsidRPr="000557C8">
              <w:rPr>
                <w:b/>
              </w:rPr>
              <w:t>DERControls</w:t>
            </w:r>
          </w:p>
        </w:tc>
        <w:tc>
          <w:tcPr>
            <w:tcW w:w="2340" w:type="dxa"/>
          </w:tcPr>
          <w:p w:rsidR="00387C0A" w:rsidRPr="000557C8" w:rsidRDefault="00387C0A" w:rsidP="00387C0A">
            <w:pPr>
              <w:pStyle w:val="Bullets"/>
              <w:numPr>
                <w:ilvl w:val="0"/>
                <w:numId w:val="0"/>
              </w:numPr>
              <w:rPr>
                <w:b/>
              </w:rPr>
            </w:pPr>
            <w:r w:rsidRPr="000557C8">
              <w:rPr>
                <w:b/>
              </w:rPr>
              <w:t>Default DERControls</w:t>
            </w:r>
          </w:p>
        </w:tc>
      </w:tr>
      <w:tr w:rsidR="00387C0A" w:rsidTr="00387C0A">
        <w:tc>
          <w:tcPr>
            <w:tcW w:w="1525" w:type="dxa"/>
            <w:vMerge w:val="restart"/>
          </w:tcPr>
          <w:p w:rsidR="00387C0A" w:rsidRDefault="00387C0A" w:rsidP="00387C0A">
            <w:pPr>
              <w:pStyle w:val="Bullets"/>
              <w:numPr>
                <w:ilvl w:val="0"/>
                <w:numId w:val="0"/>
              </w:numPr>
              <w:jc w:val="both"/>
            </w:pPr>
            <w:r>
              <w:t>edevx0</w:t>
            </w:r>
          </w:p>
        </w:tc>
        <w:tc>
          <w:tcPr>
            <w:tcW w:w="2336" w:type="dxa"/>
          </w:tcPr>
          <w:p w:rsidR="00387C0A" w:rsidRDefault="00387C0A" w:rsidP="00387C0A">
            <w:pPr>
              <w:pStyle w:val="Bullets"/>
              <w:numPr>
                <w:ilvl w:val="0"/>
                <w:numId w:val="0"/>
              </w:numPr>
              <w:jc w:val="both"/>
            </w:pPr>
            <w:r>
              <w:t xml:space="preserve">fsax0 </w:t>
            </w:r>
          </w:p>
        </w:tc>
        <w:tc>
          <w:tcPr>
            <w:tcW w:w="1624" w:type="dxa"/>
          </w:tcPr>
          <w:p w:rsidR="00387C0A" w:rsidRDefault="00387C0A" w:rsidP="00387C0A">
            <w:pPr>
              <w:pStyle w:val="Bullets"/>
              <w:numPr>
                <w:ilvl w:val="0"/>
                <w:numId w:val="0"/>
              </w:numPr>
              <w:jc w:val="both"/>
            </w:pPr>
            <w:r>
              <w:t>derpx0</w:t>
            </w:r>
          </w:p>
        </w:tc>
        <w:tc>
          <w:tcPr>
            <w:tcW w:w="1530" w:type="dxa"/>
          </w:tcPr>
          <w:p w:rsidR="00387C0A" w:rsidRDefault="00387C0A" w:rsidP="00387C0A">
            <w:pPr>
              <w:pStyle w:val="Bullets"/>
              <w:numPr>
                <w:ilvl w:val="0"/>
                <w:numId w:val="0"/>
              </w:numPr>
              <w:jc w:val="both"/>
            </w:pPr>
            <w:r>
              <w:t>dercx001</w:t>
            </w:r>
          </w:p>
        </w:tc>
        <w:tc>
          <w:tcPr>
            <w:tcW w:w="2340" w:type="dxa"/>
          </w:tcPr>
          <w:p w:rsidR="00387C0A" w:rsidRDefault="00387C0A" w:rsidP="00387C0A">
            <w:pPr>
              <w:pStyle w:val="Bullets"/>
              <w:numPr>
                <w:ilvl w:val="0"/>
                <w:numId w:val="0"/>
              </w:numPr>
              <w:jc w:val="both"/>
            </w:pPr>
            <w:r>
              <w:t>dercx0</w:t>
            </w:r>
          </w:p>
        </w:tc>
      </w:tr>
      <w:tr w:rsidR="00387C0A" w:rsidTr="00387C0A">
        <w:tc>
          <w:tcPr>
            <w:tcW w:w="1525" w:type="dxa"/>
            <w:vMerge/>
          </w:tcPr>
          <w:p w:rsidR="00387C0A" w:rsidRDefault="00387C0A" w:rsidP="00387C0A">
            <w:pPr>
              <w:pStyle w:val="Bullets"/>
              <w:numPr>
                <w:ilvl w:val="0"/>
                <w:numId w:val="0"/>
              </w:numPr>
              <w:jc w:val="both"/>
            </w:pPr>
          </w:p>
        </w:tc>
        <w:tc>
          <w:tcPr>
            <w:tcW w:w="2336" w:type="dxa"/>
          </w:tcPr>
          <w:p w:rsidR="00387C0A" w:rsidRDefault="00387C0A" w:rsidP="00387C0A">
            <w:pPr>
              <w:pStyle w:val="Bullets"/>
              <w:numPr>
                <w:ilvl w:val="0"/>
                <w:numId w:val="0"/>
              </w:numPr>
              <w:jc w:val="both"/>
            </w:pPr>
            <w:r>
              <w:t>fsax001</w:t>
            </w:r>
          </w:p>
        </w:tc>
        <w:tc>
          <w:tcPr>
            <w:tcW w:w="1624" w:type="dxa"/>
          </w:tcPr>
          <w:p w:rsidR="00387C0A" w:rsidRDefault="00387C0A" w:rsidP="00387C0A">
            <w:pPr>
              <w:pStyle w:val="Bullets"/>
              <w:numPr>
                <w:ilvl w:val="0"/>
                <w:numId w:val="0"/>
              </w:numPr>
              <w:jc w:val="both"/>
            </w:pPr>
            <w:r>
              <w:t>derpx1</w:t>
            </w:r>
          </w:p>
        </w:tc>
        <w:tc>
          <w:tcPr>
            <w:tcW w:w="1530" w:type="dxa"/>
          </w:tcPr>
          <w:p w:rsidR="00387C0A" w:rsidRDefault="00387C0A" w:rsidP="00387C0A">
            <w:pPr>
              <w:pStyle w:val="Bullets"/>
              <w:numPr>
                <w:ilvl w:val="0"/>
                <w:numId w:val="0"/>
              </w:numPr>
              <w:jc w:val="both"/>
            </w:pPr>
            <w:r>
              <w:t>dercx003</w:t>
            </w:r>
          </w:p>
        </w:tc>
        <w:tc>
          <w:tcPr>
            <w:tcW w:w="2340" w:type="dxa"/>
          </w:tcPr>
          <w:p w:rsidR="00387C0A" w:rsidRDefault="00387C0A" w:rsidP="00387C0A">
            <w:pPr>
              <w:pStyle w:val="Bullets"/>
              <w:numPr>
                <w:ilvl w:val="0"/>
                <w:numId w:val="0"/>
              </w:numPr>
              <w:jc w:val="both"/>
            </w:pPr>
            <w:r>
              <w:t>dercx002</w:t>
            </w:r>
          </w:p>
        </w:tc>
      </w:tr>
    </w:tbl>
    <w:p w:rsidR="00387C0A" w:rsidRPr="00953C95" w:rsidRDefault="00387C0A" w:rsidP="00387C0A">
      <w:pPr>
        <w:pStyle w:val="Bullets"/>
        <w:numPr>
          <w:ilvl w:val="0"/>
          <w:numId w:val="0"/>
        </w:numPr>
        <w:jc w:val="both"/>
      </w:pPr>
    </w:p>
    <w:p w:rsidR="00387C0A" w:rsidRDefault="00387C0A" w:rsidP="00387C0A">
      <w:pPr>
        <w:pStyle w:val="Heading2"/>
        <w:numPr>
          <w:ilvl w:val="1"/>
          <w:numId w:val="9"/>
        </w:numPr>
      </w:pPr>
      <w:bookmarkStart w:id="80" w:name="_Toc519582702"/>
      <w:bookmarkStart w:id="81" w:name="_Toc519586592"/>
      <w:r>
        <w:lastRenderedPageBreak/>
        <w:t>Sequence of Steps</w:t>
      </w:r>
      <w:bookmarkEnd w:id="80"/>
      <w:bookmarkEnd w:id="81"/>
    </w:p>
    <w:p w:rsidR="00387C0A" w:rsidRDefault="00387C0A" w:rsidP="00387C0A">
      <w:pPr>
        <w:pStyle w:val="BodyText"/>
        <w:jc w:val="both"/>
      </w:pPr>
      <w:r>
        <w:t xml:space="preserve">The purpose of this test case is to demonstrate that the client can schedule events based on the schedule and primacy values setup in the Server. Furthermore, the client’s capability to POST responses to the server for the events that are received, started, superseded or canceled with the response codes as per the IEEE 2030.5 specifications is also verified. </w:t>
      </w:r>
    </w:p>
    <w:p w:rsidR="00387C0A" w:rsidRDefault="00387C0A" w:rsidP="00387C0A">
      <w:pPr>
        <w:pStyle w:val="BodyText"/>
        <w:jc w:val="both"/>
      </w:pPr>
      <w:r>
        <w:rPr>
          <w:noProof/>
        </w:rPr>
        <w:drawing>
          <wp:inline distT="0" distB="0" distL="0" distR="0" wp14:anchorId="70FFCC5D" wp14:editId="205008D8">
            <wp:extent cx="6351373" cy="4103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2548" cy="4104045"/>
                    </a:xfrm>
                    <a:prstGeom prst="rect">
                      <a:avLst/>
                    </a:prstGeom>
                  </pic:spPr>
                </pic:pic>
              </a:graphicData>
            </a:graphic>
          </wp:inline>
        </w:drawing>
      </w:r>
    </w:p>
    <w:p w:rsidR="00387C0A" w:rsidRDefault="00387C0A" w:rsidP="00387C0A">
      <w:pPr>
        <w:pStyle w:val="BodyText"/>
        <w:jc w:val="both"/>
      </w:pPr>
    </w:p>
    <w:p w:rsidR="00387C0A" w:rsidRDefault="00387C0A" w:rsidP="00387C0A">
      <w:pPr>
        <w:pStyle w:val="Bullets"/>
        <w:numPr>
          <w:ilvl w:val="0"/>
          <w:numId w:val="0"/>
        </w:numPr>
        <w:jc w:val="both"/>
      </w:pPr>
      <w:r w:rsidRPr="002F5A42">
        <w:rPr>
          <w:b/>
        </w:rPr>
        <w:t>Step 1:</w:t>
      </w:r>
      <w:r>
        <w:t xml:space="preserve"> Client GETs the </w:t>
      </w:r>
      <w:r w:rsidRPr="00AB13A3">
        <w:rPr>
          <w:i/>
        </w:rPr>
        <w:t>DERProgram</w:t>
      </w:r>
      <w:r>
        <w:rPr>
          <w:i/>
        </w:rPr>
        <w:t>,</w:t>
      </w:r>
      <w:r>
        <w:t xml:space="preserve"> derpx0 and </w:t>
      </w:r>
      <w:r w:rsidRPr="00AB13A3">
        <w:rPr>
          <w:i/>
        </w:rPr>
        <w:t>DERProgram</w:t>
      </w:r>
      <w:r>
        <w:t xml:space="preserve"> derpx1 from </w:t>
      </w:r>
      <w:r w:rsidRPr="00AB13A3">
        <w:rPr>
          <w:i/>
        </w:rPr>
        <w:t>DERProgramList</w:t>
      </w:r>
      <w:r>
        <w:t xml:space="preserve">. Client executes </w:t>
      </w:r>
      <w:r w:rsidRPr="00AB13A3">
        <w:rPr>
          <w:i/>
        </w:rPr>
        <w:t>DefaultDERControl</w:t>
      </w:r>
      <w:r>
        <w:rPr>
          <w:i/>
        </w:rPr>
        <w:t xml:space="preserve"> </w:t>
      </w:r>
      <w:r>
        <w:t xml:space="preserve">dercx002 because it has a higher priority (lower primacy value) than the </w:t>
      </w:r>
      <w:r w:rsidRPr="00AB13A3">
        <w:rPr>
          <w:i/>
        </w:rPr>
        <w:t>DefaultDERControl</w:t>
      </w:r>
      <w:r>
        <w:t xml:space="preserve"> dercx0 and no DERControl is active. Client then schedules the </w:t>
      </w:r>
      <w:r w:rsidRPr="002F5A42">
        <w:rPr>
          <w:i/>
        </w:rPr>
        <w:t>DERControls</w:t>
      </w:r>
      <w:r>
        <w:rPr>
          <w:i/>
        </w:rPr>
        <w:t xml:space="preserve">, </w:t>
      </w:r>
      <w:r>
        <w:t xml:space="preserve">dercx001 and dercx003. </w:t>
      </w:r>
    </w:p>
    <w:p w:rsidR="00387C0A" w:rsidRDefault="00387C0A" w:rsidP="00387C0A">
      <w:pPr>
        <w:pStyle w:val="BodyText"/>
      </w:pPr>
      <w:r>
        <w:rPr>
          <w:noProof/>
        </w:rPr>
        <w:lastRenderedPageBreak/>
        <w:drawing>
          <wp:inline distT="0" distB="0" distL="0" distR="0" wp14:anchorId="39700017" wp14:editId="18C03FFC">
            <wp:extent cx="5943600" cy="2646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8-07-12 13-01-4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rsidR="00387C0A" w:rsidRDefault="00387C0A" w:rsidP="00387C0A">
      <w:pPr>
        <w:pStyle w:val="Bullets"/>
        <w:numPr>
          <w:ilvl w:val="0"/>
          <w:numId w:val="0"/>
        </w:numPr>
        <w:jc w:val="both"/>
      </w:pPr>
      <w:r>
        <w:t xml:space="preserve">Client GETs the created </w:t>
      </w:r>
      <w:r w:rsidRPr="00AB13A3">
        <w:rPr>
          <w:i/>
        </w:rPr>
        <w:t>DERControl</w:t>
      </w:r>
      <w:r>
        <w:t xml:space="preserve"> dercx001, schedules it and POSTs response with status 1 (Event Received) to the Server. </w:t>
      </w:r>
    </w:p>
    <w:p w:rsidR="00387C0A" w:rsidRDefault="00387C0A" w:rsidP="00387C0A">
      <w:pPr>
        <w:pStyle w:val="BodyText"/>
      </w:pPr>
      <w:r>
        <w:rPr>
          <w:noProof/>
        </w:rPr>
        <mc:AlternateContent>
          <mc:Choice Requires="wpi">
            <w:drawing>
              <wp:anchor distT="0" distB="0" distL="114300" distR="114300" simplePos="0" relativeHeight="251664384" behindDoc="0" locked="0" layoutInCell="1" allowOverlap="1" wp14:anchorId="226360EB" wp14:editId="5989DDF4">
                <wp:simplePos x="0" y="0"/>
                <wp:positionH relativeFrom="column">
                  <wp:posOffset>514110</wp:posOffset>
                </wp:positionH>
                <wp:positionV relativeFrom="paragraph">
                  <wp:posOffset>912890</wp:posOffset>
                </wp:positionV>
                <wp:extent cx="1163520" cy="19800"/>
                <wp:effectExtent l="76200" t="76200" r="55880" b="94615"/>
                <wp:wrapNone/>
                <wp:docPr id="53" name="Ink 53"/>
                <wp:cNvGraphicFramePr/>
                <a:graphic xmlns:a="http://schemas.openxmlformats.org/drawingml/2006/main">
                  <a:graphicData uri="http://schemas.microsoft.com/office/word/2010/wordprocessingInk">
                    <w14:contentPart bwMode="auto" r:id="rId35">
                      <w14:nvContentPartPr>
                        <w14:cNvContentPartPr/>
                      </w14:nvContentPartPr>
                      <w14:xfrm>
                        <a:off x="0" y="0"/>
                        <a:ext cx="1163520" cy="19800"/>
                      </w14:xfrm>
                    </w14:contentPart>
                  </a:graphicData>
                </a:graphic>
              </wp:anchor>
            </w:drawing>
          </mc:Choice>
          <mc:Fallback>
            <w:pict>
              <v:shape w14:anchorId="26CA025C" id="Ink 53" o:spid="_x0000_s1026" type="#_x0000_t75" style="position:absolute;margin-left:37.5pt;margin-top:68.9pt;width:97.65pt;height:7.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">
                <v:imagedata r:id="rId36" o:title=""/>
              </v:shape>
            </w:pict>
          </mc:Fallback>
        </mc:AlternateContent>
      </w:r>
      <w:r>
        <w:rPr>
          <w:noProof/>
        </w:rPr>
        <w:drawing>
          <wp:inline distT="0" distB="0" distL="0" distR="0" wp14:anchorId="1914B787" wp14:editId="4AD1805F">
            <wp:extent cx="58864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2676525"/>
                    </a:xfrm>
                    <a:prstGeom prst="rect">
                      <a:avLst/>
                    </a:prstGeom>
                  </pic:spPr>
                </pic:pic>
              </a:graphicData>
            </a:graphic>
          </wp:inline>
        </w:drawing>
      </w:r>
    </w:p>
    <w:p w:rsidR="00387C0A" w:rsidRDefault="00387C0A" w:rsidP="00387C0A">
      <w:pPr>
        <w:pStyle w:val="Bullets"/>
        <w:numPr>
          <w:ilvl w:val="0"/>
          <w:numId w:val="0"/>
        </w:numPr>
        <w:jc w:val="both"/>
      </w:pPr>
      <w:r>
        <w:t xml:space="preserve">Client GETs the created DERControl dercx003, schedules it and POSTs response with status 1 (Event Received) to the Server. </w:t>
      </w:r>
    </w:p>
    <w:p w:rsidR="00387C0A" w:rsidRDefault="00387C0A" w:rsidP="00387C0A">
      <w:pPr>
        <w:pStyle w:val="BodyText"/>
      </w:pPr>
      <w:r>
        <w:rPr>
          <w:noProof/>
        </w:rPr>
        <w:lastRenderedPageBreak/>
        <w:drawing>
          <wp:inline distT="0" distB="0" distL="0" distR="0" wp14:anchorId="62369D8B" wp14:editId="6446BFF3">
            <wp:extent cx="5915025" cy="2400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5025" cy="2400300"/>
                    </a:xfrm>
                    <a:prstGeom prst="rect">
                      <a:avLst/>
                    </a:prstGeom>
                  </pic:spPr>
                </pic:pic>
              </a:graphicData>
            </a:graphic>
          </wp:inline>
        </w:drawing>
      </w:r>
    </w:p>
    <w:p w:rsidR="00387C0A" w:rsidRDefault="00387C0A" w:rsidP="00387C0A">
      <w:pPr>
        <w:pStyle w:val="Bullets"/>
        <w:numPr>
          <w:ilvl w:val="0"/>
          <w:numId w:val="0"/>
        </w:numPr>
        <w:jc w:val="both"/>
        <w:rPr>
          <w:b/>
        </w:rPr>
      </w:pPr>
    </w:p>
    <w:p w:rsidR="00387C0A" w:rsidRDefault="00387C0A" w:rsidP="00387C0A">
      <w:pPr>
        <w:pStyle w:val="Bullets"/>
        <w:numPr>
          <w:ilvl w:val="0"/>
          <w:numId w:val="0"/>
        </w:numPr>
        <w:jc w:val="both"/>
      </w:pPr>
      <w:r>
        <w:rPr>
          <w:b/>
        </w:rPr>
        <w:t>Step 2</w:t>
      </w:r>
      <w:r w:rsidRPr="002F5A42">
        <w:rPr>
          <w:b/>
        </w:rPr>
        <w:t>:</w:t>
      </w:r>
      <w:r>
        <w:t xml:space="preserve"> Client then executes the </w:t>
      </w:r>
      <w:r w:rsidRPr="00AB13A3">
        <w:rPr>
          <w:i/>
        </w:rPr>
        <w:t>DERControl</w:t>
      </w:r>
      <w:r>
        <w:t xml:space="preserve"> dercx001 at the correct start time (t=30s) for the correct duration of 30s. It then POSTs response to the server with status 2 (Event Started) at the </w:t>
      </w:r>
      <w:r w:rsidRPr="003F03D5">
        <w:rPr>
          <w:i/>
        </w:rPr>
        <w:t>DERControl</w:t>
      </w:r>
      <w:r>
        <w:t>, dercx001 Start time.</w:t>
      </w:r>
    </w:p>
    <w:p w:rsidR="00387C0A" w:rsidRDefault="00387C0A" w:rsidP="00387C0A">
      <w:pPr>
        <w:pStyle w:val="BodyText"/>
      </w:pPr>
      <w:r>
        <w:rPr>
          <w:noProof/>
        </w:rPr>
        <mc:AlternateContent>
          <mc:Choice Requires="wpi">
            <w:drawing>
              <wp:anchor distT="0" distB="0" distL="114300" distR="114300" simplePos="0" relativeHeight="251665408" behindDoc="0" locked="0" layoutInCell="1" allowOverlap="1" wp14:anchorId="093EC10C" wp14:editId="47808ED3">
                <wp:simplePos x="0" y="0"/>
                <wp:positionH relativeFrom="column">
                  <wp:posOffset>523830</wp:posOffset>
                </wp:positionH>
                <wp:positionV relativeFrom="paragraph">
                  <wp:posOffset>885675</wp:posOffset>
                </wp:positionV>
                <wp:extent cx="1174680" cy="360"/>
                <wp:effectExtent l="76200" t="76200" r="64135" b="95250"/>
                <wp:wrapNone/>
                <wp:docPr id="61" name="Ink 61"/>
                <wp:cNvGraphicFramePr/>
                <a:graphic xmlns:a="http://schemas.openxmlformats.org/drawingml/2006/main">
                  <a:graphicData uri="http://schemas.microsoft.com/office/word/2010/wordprocessingInk">
                    <w14:contentPart bwMode="auto" r:id="rId39">
                      <w14:nvContentPartPr>
                        <w14:cNvContentPartPr/>
                      </w14:nvContentPartPr>
                      <w14:xfrm>
                        <a:off x="0" y="0"/>
                        <a:ext cx="1174680" cy="360"/>
                      </w14:xfrm>
                    </w14:contentPart>
                  </a:graphicData>
                </a:graphic>
              </wp:anchor>
            </w:drawing>
          </mc:Choice>
          <mc:Fallback>
            <w:pict>
              <v:shape w14:anchorId="5CDD6C08" id="Ink 61" o:spid="_x0000_s1026" type="#_x0000_t75" style="position:absolute;margin-left:38.25pt;margin-top:66.75pt;width:98.55pt;height:6.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">
                <v:imagedata r:id="rId40" o:title=""/>
              </v:shape>
            </w:pict>
          </mc:Fallback>
        </mc:AlternateContent>
      </w:r>
      <w:r>
        <w:rPr>
          <w:noProof/>
        </w:rPr>
        <w:drawing>
          <wp:inline distT="0" distB="0" distL="0" distR="0" wp14:anchorId="29F4079A" wp14:editId="11D45559">
            <wp:extent cx="5934075" cy="401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4075" cy="4010025"/>
                    </a:xfrm>
                    <a:prstGeom prst="rect">
                      <a:avLst/>
                    </a:prstGeom>
                  </pic:spPr>
                </pic:pic>
              </a:graphicData>
            </a:graphic>
          </wp:inline>
        </w:drawing>
      </w:r>
    </w:p>
    <w:p w:rsidR="00387C0A" w:rsidRDefault="00387C0A" w:rsidP="00387C0A">
      <w:pPr>
        <w:pStyle w:val="Bullets"/>
        <w:numPr>
          <w:ilvl w:val="0"/>
          <w:numId w:val="0"/>
        </w:numPr>
        <w:jc w:val="both"/>
        <w:rPr>
          <w:b/>
        </w:rPr>
      </w:pPr>
    </w:p>
    <w:p w:rsidR="00387C0A" w:rsidRDefault="00387C0A" w:rsidP="00387C0A">
      <w:pPr>
        <w:pStyle w:val="Bullets"/>
        <w:numPr>
          <w:ilvl w:val="0"/>
          <w:numId w:val="0"/>
        </w:numPr>
        <w:jc w:val="both"/>
        <w:rPr>
          <w:b/>
        </w:rPr>
      </w:pPr>
    </w:p>
    <w:p w:rsidR="00387C0A" w:rsidRDefault="00387C0A" w:rsidP="00387C0A">
      <w:pPr>
        <w:pStyle w:val="Bullets"/>
        <w:numPr>
          <w:ilvl w:val="0"/>
          <w:numId w:val="0"/>
        </w:numPr>
        <w:jc w:val="both"/>
        <w:rPr>
          <w:b/>
        </w:rPr>
      </w:pPr>
    </w:p>
    <w:p w:rsidR="00387C0A" w:rsidRDefault="00387C0A" w:rsidP="00387C0A">
      <w:pPr>
        <w:pStyle w:val="Bullets"/>
        <w:numPr>
          <w:ilvl w:val="0"/>
          <w:numId w:val="0"/>
        </w:numPr>
        <w:jc w:val="both"/>
        <w:rPr>
          <w:b/>
        </w:rPr>
      </w:pPr>
    </w:p>
    <w:p w:rsidR="00387C0A" w:rsidRDefault="00387C0A" w:rsidP="00387C0A">
      <w:pPr>
        <w:pStyle w:val="Bullets"/>
        <w:numPr>
          <w:ilvl w:val="0"/>
          <w:numId w:val="0"/>
        </w:numPr>
        <w:jc w:val="both"/>
      </w:pPr>
      <w:r>
        <w:rPr>
          <w:b/>
        </w:rPr>
        <w:t>Step 3</w:t>
      </w:r>
      <w:r w:rsidRPr="002F5A42">
        <w:rPr>
          <w:b/>
        </w:rPr>
        <w:t>:</w:t>
      </w:r>
      <w:r>
        <w:t xml:space="preserve"> POSTs response to the server with status 3 (Event Completed) once the event duration has elapsed. </w:t>
      </w:r>
    </w:p>
    <w:p w:rsidR="00387C0A" w:rsidRDefault="00387C0A" w:rsidP="00387C0A">
      <w:pPr>
        <w:pStyle w:val="BodyText"/>
      </w:pPr>
      <w:r>
        <w:rPr>
          <w:noProof/>
        </w:rPr>
        <mc:AlternateContent>
          <mc:Choice Requires="wpi">
            <w:drawing>
              <wp:anchor distT="0" distB="0" distL="114300" distR="114300" simplePos="0" relativeHeight="251666432" behindDoc="0" locked="0" layoutInCell="1" allowOverlap="1" wp14:anchorId="19DAE5DD" wp14:editId="7DB12167">
                <wp:simplePos x="0" y="0"/>
                <wp:positionH relativeFrom="column">
                  <wp:posOffset>542910</wp:posOffset>
                </wp:positionH>
                <wp:positionV relativeFrom="paragraph">
                  <wp:posOffset>913055</wp:posOffset>
                </wp:positionV>
                <wp:extent cx="1104120" cy="360"/>
                <wp:effectExtent l="57150" t="76200" r="77470" b="95250"/>
                <wp:wrapNone/>
                <wp:docPr id="63" name="Ink 63"/>
                <wp:cNvGraphicFramePr/>
                <a:graphic xmlns:a="http://schemas.openxmlformats.org/drawingml/2006/main">
                  <a:graphicData uri="http://schemas.microsoft.com/office/word/2010/wordprocessingInk">
                    <w14:contentPart bwMode="auto" r:id="rId42">
                      <w14:nvContentPartPr>
                        <w14:cNvContentPartPr/>
                      </w14:nvContentPartPr>
                      <w14:xfrm>
                        <a:off x="0" y="0"/>
                        <a:ext cx="1104120" cy="360"/>
                      </w14:xfrm>
                    </w14:contentPart>
                  </a:graphicData>
                </a:graphic>
              </wp:anchor>
            </w:drawing>
          </mc:Choice>
          <mc:Fallback>
            <w:pict>
              <v:shape w14:anchorId="5E5E4836" id="Ink 63" o:spid="_x0000_s1026" type="#_x0000_t75" style="position:absolute;margin-left:39.75pt;margin-top:68.9pt;width:93pt;height:6.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">
                <v:imagedata r:id="rId43" o:title=""/>
              </v:shape>
            </w:pict>
          </mc:Fallback>
        </mc:AlternateContent>
      </w:r>
      <w:r>
        <w:rPr>
          <w:noProof/>
        </w:rPr>
        <w:drawing>
          <wp:inline distT="0" distB="0" distL="0" distR="0" wp14:anchorId="0F5B6F9F" wp14:editId="41D5DC56">
            <wp:extent cx="5943600" cy="3227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27070"/>
                    </a:xfrm>
                    <a:prstGeom prst="rect">
                      <a:avLst/>
                    </a:prstGeom>
                  </pic:spPr>
                </pic:pic>
              </a:graphicData>
            </a:graphic>
          </wp:inline>
        </w:drawing>
      </w:r>
    </w:p>
    <w:p w:rsidR="00387C0A" w:rsidRDefault="00387C0A" w:rsidP="00387C0A">
      <w:pPr>
        <w:pStyle w:val="Bullets"/>
        <w:numPr>
          <w:ilvl w:val="0"/>
          <w:numId w:val="0"/>
        </w:numPr>
        <w:jc w:val="both"/>
      </w:pPr>
      <w:r>
        <w:t xml:space="preserve">After the completion of the event, the client reverts back to the </w:t>
      </w:r>
      <w:r w:rsidRPr="00AB13A3">
        <w:rPr>
          <w:i/>
        </w:rPr>
        <w:t>DefaultDERControl</w:t>
      </w:r>
      <w:r>
        <w:rPr>
          <w:i/>
        </w:rPr>
        <w:t>,</w:t>
      </w:r>
      <w:r>
        <w:t xml:space="preserve"> dercx002</w:t>
      </w:r>
    </w:p>
    <w:p w:rsidR="00387C0A" w:rsidRDefault="00387C0A" w:rsidP="00387C0A">
      <w:pPr>
        <w:pStyle w:val="BodyText"/>
      </w:pPr>
      <w:r>
        <w:rPr>
          <w:noProof/>
        </w:rPr>
        <w:drawing>
          <wp:inline distT="0" distB="0" distL="0" distR="0" wp14:anchorId="4472A436" wp14:editId="7D1284B4">
            <wp:extent cx="5943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8-07-12 13-06-0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387C0A" w:rsidRDefault="00387C0A" w:rsidP="00387C0A">
      <w:pPr>
        <w:pStyle w:val="Bullets"/>
        <w:numPr>
          <w:ilvl w:val="0"/>
          <w:numId w:val="0"/>
        </w:numPr>
        <w:jc w:val="both"/>
        <w:rPr>
          <w:b/>
        </w:rPr>
      </w:pPr>
    </w:p>
    <w:p w:rsidR="00387C0A" w:rsidRDefault="00387C0A" w:rsidP="00387C0A">
      <w:pPr>
        <w:pStyle w:val="Bullets"/>
        <w:numPr>
          <w:ilvl w:val="0"/>
          <w:numId w:val="0"/>
        </w:numPr>
        <w:jc w:val="both"/>
      </w:pPr>
      <w:r>
        <w:rPr>
          <w:b/>
        </w:rPr>
        <w:t>Step 4</w:t>
      </w:r>
      <w:r w:rsidRPr="002F5A42">
        <w:rPr>
          <w:b/>
        </w:rPr>
        <w:t>:</w:t>
      </w:r>
      <w:r>
        <w:t xml:space="preserve"> Client then executes the </w:t>
      </w:r>
      <w:r w:rsidRPr="00AB13A3">
        <w:rPr>
          <w:i/>
        </w:rPr>
        <w:t>DERControl</w:t>
      </w:r>
      <w:r>
        <w:t xml:space="preserve"> dercx002 at the correct start time (t=90s) for the correct duration of 30s. It then POSTs response to the server with status 2 (Event Started) at the </w:t>
      </w:r>
      <w:r w:rsidRPr="003F03D5">
        <w:rPr>
          <w:i/>
        </w:rPr>
        <w:t>DERControl</w:t>
      </w:r>
      <w:r>
        <w:t>, dercx002 Start time.</w:t>
      </w:r>
    </w:p>
    <w:p w:rsidR="00387C0A" w:rsidRDefault="00387C0A" w:rsidP="00387C0A">
      <w:pPr>
        <w:pStyle w:val="BodyText"/>
      </w:pPr>
      <w:r>
        <w:rPr>
          <w:noProof/>
        </w:rPr>
        <w:lastRenderedPageBreak/>
        <mc:AlternateContent>
          <mc:Choice Requires="wpi">
            <w:drawing>
              <wp:anchor distT="0" distB="0" distL="114300" distR="114300" simplePos="0" relativeHeight="251667456" behindDoc="0" locked="0" layoutInCell="1" allowOverlap="1" wp14:anchorId="4A79EC78" wp14:editId="427193D5">
                <wp:simplePos x="0" y="0"/>
                <wp:positionH relativeFrom="column">
                  <wp:posOffset>561630</wp:posOffset>
                </wp:positionH>
                <wp:positionV relativeFrom="paragraph">
                  <wp:posOffset>890105</wp:posOffset>
                </wp:positionV>
                <wp:extent cx="1085760" cy="360"/>
                <wp:effectExtent l="76200" t="76200" r="76835" b="95250"/>
                <wp:wrapNone/>
                <wp:docPr id="64" name="Ink 64"/>
                <wp:cNvGraphicFramePr/>
                <a:graphic xmlns:a="http://schemas.openxmlformats.org/drawingml/2006/main">
                  <a:graphicData uri="http://schemas.microsoft.com/office/word/2010/wordprocessingInk">
                    <w14:contentPart bwMode="auto" r:id="rId46">
                      <w14:nvContentPartPr>
                        <w14:cNvContentPartPr/>
                      </w14:nvContentPartPr>
                      <w14:xfrm>
                        <a:off x="0" y="0"/>
                        <a:ext cx="1085760" cy="360"/>
                      </w14:xfrm>
                    </w14:contentPart>
                  </a:graphicData>
                </a:graphic>
              </wp:anchor>
            </w:drawing>
          </mc:Choice>
          <mc:Fallback>
            <w:pict>
              <v:shape w14:anchorId="771C0014" id="Ink 64" o:spid="_x0000_s1026" type="#_x0000_t75" style="position:absolute;margin-left:41.2pt;margin-top:67.1pt;width:91.55pt;height:6.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">
                <v:imagedata r:id="rId47" o:title=""/>
              </v:shape>
            </w:pict>
          </mc:Fallback>
        </mc:AlternateContent>
      </w:r>
      <w:r>
        <w:rPr>
          <w:noProof/>
        </w:rPr>
        <w:drawing>
          <wp:inline distT="0" distB="0" distL="0" distR="0" wp14:anchorId="1A411CDC" wp14:editId="4EFCEC87">
            <wp:extent cx="5934075" cy="391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3914775"/>
                    </a:xfrm>
                    <a:prstGeom prst="rect">
                      <a:avLst/>
                    </a:prstGeom>
                  </pic:spPr>
                </pic:pic>
              </a:graphicData>
            </a:graphic>
          </wp:inline>
        </w:drawing>
      </w:r>
    </w:p>
    <w:p w:rsidR="00387C0A" w:rsidRDefault="00387C0A" w:rsidP="00387C0A">
      <w:pPr>
        <w:pStyle w:val="Bullets"/>
        <w:numPr>
          <w:ilvl w:val="0"/>
          <w:numId w:val="0"/>
        </w:numPr>
        <w:jc w:val="both"/>
        <w:rPr>
          <w:b/>
        </w:rPr>
      </w:pPr>
    </w:p>
    <w:p w:rsidR="00387C0A" w:rsidRDefault="00387C0A" w:rsidP="00387C0A">
      <w:pPr>
        <w:pStyle w:val="Bullets"/>
        <w:numPr>
          <w:ilvl w:val="0"/>
          <w:numId w:val="0"/>
        </w:numPr>
        <w:jc w:val="both"/>
      </w:pPr>
      <w:r>
        <w:rPr>
          <w:b/>
        </w:rPr>
        <w:t>Step 5</w:t>
      </w:r>
      <w:r w:rsidRPr="002F5A42">
        <w:rPr>
          <w:b/>
        </w:rPr>
        <w:t>:</w:t>
      </w:r>
      <w:r>
        <w:t xml:space="preserve"> POSTs response to the server with status 3 (Event Completed) once the event duration has elapsed. </w:t>
      </w:r>
    </w:p>
    <w:p w:rsidR="00387C0A" w:rsidRDefault="00387C0A" w:rsidP="00387C0A">
      <w:pPr>
        <w:pStyle w:val="BodyText"/>
      </w:pPr>
      <w:r>
        <w:rPr>
          <w:noProof/>
        </w:rPr>
        <mc:AlternateContent>
          <mc:Choice Requires="wpi">
            <w:drawing>
              <wp:anchor distT="0" distB="0" distL="114300" distR="114300" simplePos="0" relativeHeight="251668480" behindDoc="0" locked="0" layoutInCell="1" allowOverlap="1" wp14:anchorId="580AD141" wp14:editId="320A9F21">
                <wp:simplePos x="0" y="0"/>
                <wp:positionH relativeFrom="column">
                  <wp:posOffset>561630</wp:posOffset>
                </wp:positionH>
                <wp:positionV relativeFrom="paragraph">
                  <wp:posOffset>932895</wp:posOffset>
                </wp:positionV>
                <wp:extent cx="1137960" cy="10800"/>
                <wp:effectExtent l="57150" t="76200" r="62230" b="103505"/>
                <wp:wrapNone/>
                <wp:docPr id="66" name="Ink 66"/>
                <wp:cNvGraphicFramePr/>
                <a:graphic xmlns:a="http://schemas.openxmlformats.org/drawingml/2006/main">
                  <a:graphicData uri="http://schemas.microsoft.com/office/word/2010/wordprocessingInk">
                    <w14:contentPart bwMode="auto" r:id="rId49">
                      <w14:nvContentPartPr>
                        <w14:cNvContentPartPr/>
                      </w14:nvContentPartPr>
                      <w14:xfrm>
                        <a:off x="0" y="0"/>
                        <a:ext cx="1137960" cy="10800"/>
                      </w14:xfrm>
                    </w14:contentPart>
                  </a:graphicData>
                </a:graphic>
              </wp:anchor>
            </w:drawing>
          </mc:Choice>
          <mc:Fallback>
            <w:pict>
              <v:shape w14:anchorId="521FEAAF" id="Ink 66" o:spid="_x0000_s1026" type="#_x0000_t75" style="position:absolute;margin-left:41.2pt;margin-top:70.45pt;width:95.6pt;height:6.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">
                <v:imagedata r:id="rId50" o:title=""/>
              </v:shape>
            </w:pict>
          </mc:Fallback>
        </mc:AlternateContent>
      </w:r>
      <w:r>
        <w:rPr>
          <w:noProof/>
        </w:rPr>
        <w:drawing>
          <wp:inline distT="0" distB="0" distL="0" distR="0" wp14:anchorId="5C8779C5" wp14:editId="54577107">
            <wp:extent cx="5943600" cy="32937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93745"/>
                    </a:xfrm>
                    <a:prstGeom prst="rect">
                      <a:avLst/>
                    </a:prstGeom>
                  </pic:spPr>
                </pic:pic>
              </a:graphicData>
            </a:graphic>
          </wp:inline>
        </w:drawing>
      </w:r>
    </w:p>
    <w:p w:rsidR="00387C0A" w:rsidRDefault="00387C0A" w:rsidP="00387C0A">
      <w:pPr>
        <w:pStyle w:val="Bullets"/>
        <w:numPr>
          <w:ilvl w:val="0"/>
          <w:numId w:val="0"/>
        </w:numPr>
      </w:pPr>
      <w:r>
        <w:lastRenderedPageBreak/>
        <w:t xml:space="preserve">After the completion of the event, the client reverts back to the </w:t>
      </w:r>
      <w:r w:rsidRPr="00AB13A3">
        <w:rPr>
          <w:i/>
        </w:rPr>
        <w:t>DefaultDERControl</w:t>
      </w:r>
      <w:r>
        <w:rPr>
          <w:i/>
        </w:rPr>
        <w:t>,</w:t>
      </w:r>
      <w:r>
        <w:t xml:space="preserve"> dercx002 because it has a higher priority than the </w:t>
      </w:r>
      <w:r w:rsidRPr="00AB13A3">
        <w:rPr>
          <w:i/>
        </w:rPr>
        <w:t>DefaultDERControl</w:t>
      </w:r>
      <w:r>
        <w:rPr>
          <w:i/>
        </w:rPr>
        <w:t xml:space="preserve"> dercx0</w:t>
      </w:r>
      <w:r>
        <w:t>.</w:t>
      </w:r>
    </w:p>
    <w:p w:rsidR="00387C0A" w:rsidRDefault="00387C0A" w:rsidP="00387C0A">
      <w:pPr>
        <w:pStyle w:val="Bullets"/>
        <w:numPr>
          <w:ilvl w:val="0"/>
          <w:numId w:val="0"/>
        </w:numPr>
      </w:pPr>
      <w:r>
        <w:rPr>
          <w:noProof/>
        </w:rPr>
        <w:drawing>
          <wp:inline distT="0" distB="0" distL="0" distR="0" wp14:anchorId="3997FA0D" wp14:editId="16609CC4">
            <wp:extent cx="5943600" cy="270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from 2018-07-12 13-13-5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0500CB" w:rsidRDefault="000500CB" w:rsidP="00387C0A">
      <w:pPr>
        <w:pStyle w:val="Bullets"/>
        <w:numPr>
          <w:ilvl w:val="0"/>
          <w:numId w:val="0"/>
        </w:numPr>
      </w:pPr>
    </w:p>
    <w:p w:rsidR="00387C0A" w:rsidRPr="00B4786E" w:rsidRDefault="00387C0A" w:rsidP="00387C0A">
      <w:pPr>
        <w:pStyle w:val="BodyText"/>
      </w:pPr>
    </w:p>
    <w:p w:rsidR="00387C0A" w:rsidRPr="00387C0A" w:rsidRDefault="00387C0A" w:rsidP="00387C0A">
      <w:pPr>
        <w:pStyle w:val="BodyText"/>
      </w:pPr>
    </w:p>
    <w:p w:rsidR="00387C0A" w:rsidRDefault="00387C0A" w:rsidP="00387C0A">
      <w:pPr>
        <w:pStyle w:val="Heading1"/>
        <w:numPr>
          <w:ilvl w:val="0"/>
          <w:numId w:val="9"/>
        </w:numPr>
      </w:pPr>
      <w:bookmarkStart w:id="82" w:name="_Toc519582703"/>
      <w:bookmarkStart w:id="83" w:name="_Toc519586593"/>
      <w:r>
        <w:lastRenderedPageBreak/>
        <w:t>Development Tips</w:t>
      </w:r>
      <w:bookmarkEnd w:id="82"/>
      <w:bookmarkEnd w:id="83"/>
    </w:p>
    <w:p w:rsidR="00387C0A" w:rsidRPr="004526D1" w:rsidRDefault="00387C0A" w:rsidP="00387C0A">
      <w:pPr>
        <w:pStyle w:val="Heading2"/>
        <w:numPr>
          <w:ilvl w:val="1"/>
          <w:numId w:val="9"/>
        </w:numPr>
        <w:rPr>
          <w:szCs w:val="24"/>
        </w:rPr>
      </w:pPr>
      <w:bookmarkStart w:id="84" w:name="_Toc519582704"/>
      <w:bookmarkStart w:id="85" w:name="_Toc519586594"/>
      <w:r w:rsidRPr="004526D1">
        <w:rPr>
          <w:szCs w:val="24"/>
        </w:rPr>
        <w:t>Writing a 2030.5 DER Client Application</w:t>
      </w:r>
      <w:bookmarkEnd w:id="84"/>
      <w:bookmarkEnd w:id="85"/>
    </w:p>
    <w:p w:rsidR="00387C0A" w:rsidRPr="004526D1" w:rsidRDefault="00387C0A" w:rsidP="00387C0A">
      <w:pPr>
        <w:pStyle w:val="p2"/>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A 2030.5 DER client application can manage a single inverter or a group of inverters in the case of aggregator, both types of clients are supported by the EPRI 2030.5 library.</w:t>
      </w:r>
    </w:p>
    <w:p w:rsidR="00387C0A" w:rsidRPr="004526D1" w:rsidRDefault="00387C0A" w:rsidP="00387C0A">
      <w:pPr>
        <w:pStyle w:val="Heading2"/>
        <w:numPr>
          <w:ilvl w:val="0"/>
          <w:numId w:val="0"/>
        </w:numPr>
        <w:rPr>
          <w:szCs w:val="24"/>
        </w:rPr>
      </w:pPr>
      <w:bookmarkStart w:id="86" w:name="_Toc519582705"/>
      <w:bookmarkStart w:id="87" w:name="_Toc519586595"/>
      <w:r w:rsidRPr="004526D1">
        <w:rPr>
          <w:szCs w:val="24"/>
        </w:rPr>
        <w:t>DER Client Model</w:t>
      </w:r>
      <w:bookmarkEnd w:id="86"/>
      <w:bookmarkEnd w:id="87"/>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In writing a DER client it's helpful to understand the overall process of the client's interaction with a 2030.5 server, even though many of these steps are done on behalf of the application by the client library. This process can be broken down into a series of sub-tasks:</w:t>
      </w:r>
    </w:p>
    <w:p w:rsidR="00387C0A" w:rsidRPr="00932D9B" w:rsidRDefault="00387C0A" w:rsidP="00387C0A">
      <w:pPr>
        <w:pStyle w:val="ParagraphContent"/>
        <w:jc w:val="both"/>
        <w:rPr>
          <w:b/>
        </w:rPr>
      </w:pPr>
      <w:r w:rsidRPr="00932D9B">
        <w:rPr>
          <w:b/>
        </w:rPr>
        <w:t xml:space="preserve">1. Using service </w:t>
      </w:r>
      <w:r w:rsidR="000500CB" w:rsidRPr="00932D9B">
        <w:rPr>
          <w:b/>
        </w:rPr>
        <w:t>discovery (</w:t>
      </w:r>
      <w:r w:rsidRPr="00932D9B">
        <w:rPr>
          <w:b/>
        </w:rPr>
        <w:t xml:space="preserve">DNS-SD to discover a 2030.5 server or using an </w:t>
      </w:r>
      <w:r w:rsidRPr="00932D9B">
        <w:rPr>
          <w:b/>
          <w:color w:val="000000" w:themeColor="text1"/>
        </w:rPr>
        <w:t>already known address and port number.</w:t>
      </w:r>
    </w:p>
    <w:p w:rsidR="00387C0A" w:rsidRPr="004526D1" w:rsidRDefault="00387C0A" w:rsidP="00387C0A">
      <w:pPr>
        <w:pStyle w:val="ParagraphContent"/>
        <w:jc w:val="both"/>
        <w:rPr>
          <w:color w:val="000000" w:themeColor="text1"/>
        </w:rPr>
      </w:pPr>
      <w:r w:rsidRPr="004526D1">
        <w:rPr>
          <w:color w:val="000000" w:themeColor="text1"/>
        </w:rPr>
        <w:t>While DNS service discovery (DNS-SD) is possible over the internet, using a known IP address and port number is expected to be a more common method of configuration in connection to utilities over the internet.</w:t>
      </w:r>
    </w:p>
    <w:p w:rsidR="00387C0A" w:rsidRPr="00932D9B" w:rsidRDefault="00387C0A" w:rsidP="00387C0A">
      <w:pPr>
        <w:pStyle w:val="ParagraphContent"/>
        <w:jc w:val="both"/>
        <w:rPr>
          <w:b/>
        </w:rPr>
      </w:pPr>
      <w:r w:rsidRPr="00932D9B">
        <w:rPr>
          <w:b/>
        </w:rPr>
        <w:t>2. Connecting to the server using TCP/TLS.</w:t>
      </w:r>
    </w:p>
    <w:p w:rsidR="00387C0A" w:rsidRPr="004526D1" w:rsidRDefault="00387C0A" w:rsidP="00387C0A">
      <w:pPr>
        <w:pStyle w:val="ParagraphContent"/>
        <w:jc w:val="both"/>
        <w:rPr>
          <w:color w:val="000000" w:themeColor="text1"/>
        </w:rPr>
      </w:pPr>
      <w:r w:rsidRPr="004526D1">
        <w:rPr>
          <w:color w:val="000000" w:themeColor="text1"/>
        </w:rPr>
        <w:t>In order to be authenticated by a server the client needs to provide a certificate chain linking to a known CA (Certificate Authority), some servers may also accept self-signed certificates. Certificate exchange between the client and server also establishes the parameters for secure communication via the TLS_ECDHE_ECDSA_WITH_AES_128_CCM_8 cipher suite.</w:t>
      </w:r>
      <w:r w:rsidRPr="004526D1">
        <w:rPr>
          <w:rStyle w:val="apple-converted-space"/>
          <w:color w:val="000000" w:themeColor="text1"/>
        </w:rPr>
        <w:t> </w:t>
      </w:r>
    </w:p>
    <w:p w:rsidR="00387C0A" w:rsidRPr="00932D9B" w:rsidRDefault="00387C0A" w:rsidP="00387C0A">
      <w:pPr>
        <w:pStyle w:val="ParagraphContent"/>
        <w:jc w:val="both"/>
        <w:rPr>
          <w:b/>
        </w:rPr>
      </w:pPr>
      <w:r w:rsidRPr="00932D9B">
        <w:rPr>
          <w:b/>
        </w:rPr>
        <w:t>3. Retrieval of the DeviceCapability and EndDeviceList resources.</w:t>
      </w:r>
    </w:p>
    <w:p w:rsidR="00387C0A" w:rsidRPr="004526D1" w:rsidRDefault="00387C0A" w:rsidP="00387C0A">
      <w:pPr>
        <w:pStyle w:val="ParagraphContent"/>
        <w:jc w:val="both"/>
        <w:rPr>
          <w:color w:val="000000" w:themeColor="text1"/>
        </w:rPr>
      </w:pPr>
      <w:r w:rsidRPr="004526D1">
        <w:rPr>
          <w:color w:val="000000" w:themeColor="text1"/>
        </w:rPr>
        <w:t>The DeviceCapability provides an index to the function sets available on a server. For DER servers this index should include a link to an EndDeviceList resource. The server can populate the EndDeviceList based upon an out-of-band registration process, some servers may also support in-band registration where the client can POST new EndDevice instances to a server.</w:t>
      </w:r>
    </w:p>
    <w:p w:rsidR="00387C0A" w:rsidRPr="00932D9B" w:rsidRDefault="00387C0A" w:rsidP="00387C0A">
      <w:pPr>
        <w:pStyle w:val="ParagraphContent"/>
        <w:jc w:val="both"/>
        <w:rPr>
          <w:b/>
          <w:color w:val="000000" w:themeColor="text1"/>
        </w:rPr>
      </w:pPr>
      <w:r w:rsidRPr="00932D9B">
        <w:rPr>
          <w:b/>
        </w:rPr>
        <w:t>4. Validating EndDevice registration, POSTing an EndDevice instance if necessary</w:t>
      </w:r>
    </w:p>
    <w:p w:rsidR="00387C0A" w:rsidRPr="004526D1" w:rsidRDefault="00387C0A" w:rsidP="00387C0A">
      <w:pPr>
        <w:pStyle w:val="ParagraphContent"/>
        <w:jc w:val="both"/>
        <w:rPr>
          <w:color w:val="000000" w:themeColor="text1"/>
        </w:rPr>
      </w:pPr>
      <w:r w:rsidRPr="004526D1">
        <w:rPr>
          <w:color w:val="000000" w:themeColor="text1"/>
        </w:rPr>
        <w:t xml:space="preserve">According to the 2030.5 standard the registration procedure is completed by the client retrieving its own EndDevice instance and verifying that the Registration resource linked from the EndDevice contains a matching PIN number. In some </w:t>
      </w:r>
      <w:r w:rsidR="000500CB" w:rsidRPr="004526D1">
        <w:rPr>
          <w:color w:val="000000" w:themeColor="text1"/>
        </w:rPr>
        <w:t>cases,</w:t>
      </w:r>
      <w:r w:rsidRPr="004526D1">
        <w:rPr>
          <w:color w:val="000000" w:themeColor="text1"/>
        </w:rPr>
        <w:t xml:space="preserve"> the client may be registered with a server but the server's EndDeviceList does contain the corresponding EndDevice instance. In such cases the client is required to POST its EndDevice instance to the server.</w:t>
      </w:r>
    </w:p>
    <w:p w:rsidR="00387C0A" w:rsidRPr="00932D9B" w:rsidRDefault="00387C0A" w:rsidP="00387C0A">
      <w:pPr>
        <w:pStyle w:val="ParagraphContent"/>
        <w:jc w:val="both"/>
        <w:rPr>
          <w:b/>
        </w:rPr>
      </w:pPr>
      <w:r w:rsidRPr="00932D9B">
        <w:rPr>
          <w:b/>
        </w:rPr>
        <w:t>5. Performing retrieval of subordinate resources</w:t>
      </w:r>
    </w:p>
    <w:p w:rsidR="00387C0A" w:rsidRDefault="00387C0A" w:rsidP="00387C0A">
      <w:pPr>
        <w:pStyle w:val="ParagraphContent"/>
        <w:jc w:val="both"/>
        <w:rPr>
          <w:color w:val="000000" w:themeColor="text1"/>
        </w:rPr>
      </w:pPr>
      <w:r w:rsidRPr="004526D1">
        <w:rPr>
          <w:color w:val="000000" w:themeColor="text1"/>
        </w:rPr>
        <w:t xml:space="preserve">Information on 2030.5 servers is represented as a set of linked resources with the DeviceCapability being the root resource, in the general case the resources together with the links may form a directed acyclic graph (DAG). Resource retrieval generally begins with the root resource (DeviceCapability) and proceeds to the subordinate or linked resources using the HTTP GET method to perform the retrieval. If service discovery is </w:t>
      </w:r>
      <w:r w:rsidR="000500CB" w:rsidRPr="004526D1">
        <w:rPr>
          <w:color w:val="000000" w:themeColor="text1"/>
        </w:rPr>
        <w:t>used,</w:t>
      </w:r>
      <w:r w:rsidRPr="004526D1">
        <w:rPr>
          <w:color w:val="000000" w:themeColor="text1"/>
        </w:rPr>
        <w:t xml:space="preserve"> then client can also begin with the root resource for a particular function set (the "path" variable contained in a DNS-SD response)</w:t>
      </w:r>
      <w:r>
        <w:rPr>
          <w:color w:val="000000" w:themeColor="text1"/>
        </w:rPr>
        <w:t>.</w:t>
      </w:r>
    </w:p>
    <w:p w:rsidR="00387C0A" w:rsidRPr="004526D1" w:rsidRDefault="00387C0A" w:rsidP="00387C0A">
      <w:pPr>
        <w:pStyle w:val="ParagraphContent"/>
        <w:jc w:val="both"/>
        <w:rPr>
          <w:color w:val="000000" w:themeColor="text1"/>
        </w:rPr>
      </w:pPr>
      <w:r w:rsidRPr="004526D1">
        <w:rPr>
          <w:color w:val="000000" w:themeColor="text1"/>
        </w:rPr>
        <w:lastRenderedPageBreak/>
        <w:t>Clients may not require every resource provided by a 2030.5 server. Every resource that is requested takes bandwidth, storage, time, and energy from the client's host system. The EPRI client library therefore defines a retrieval module that allow the client to customize the retrieval process. For each resource the client can determine exactly</w:t>
      </w:r>
      <w:r>
        <w:rPr>
          <w:color w:val="000000" w:themeColor="text1"/>
        </w:rPr>
        <w:t xml:space="preserve"> what subordinate resources are </w:t>
      </w:r>
      <w:r w:rsidRPr="004526D1">
        <w:rPr>
          <w:color w:val="000000" w:themeColor="text1"/>
        </w:rPr>
        <w:t>requested.</w:t>
      </w:r>
    </w:p>
    <w:p w:rsidR="00387C0A" w:rsidRPr="00932D9B" w:rsidRDefault="00387C0A" w:rsidP="00387C0A">
      <w:pPr>
        <w:pStyle w:val="ParagraphContent"/>
        <w:jc w:val="both"/>
        <w:rPr>
          <w:b/>
        </w:rPr>
      </w:pPr>
      <w:r w:rsidRPr="00932D9B">
        <w:rPr>
          <w:b/>
        </w:rPr>
        <w:t>6. Assigning a completion routine</w:t>
      </w:r>
    </w:p>
    <w:p w:rsidR="00387C0A" w:rsidRPr="004526D1" w:rsidRDefault="00387C0A" w:rsidP="00387C0A">
      <w:pPr>
        <w:pStyle w:val="ParagraphContent"/>
        <w:jc w:val="both"/>
        <w:rPr>
          <w:color w:val="000000" w:themeColor="text1"/>
        </w:rPr>
      </w:pPr>
      <w:r w:rsidRPr="004526D1">
        <w:rPr>
          <w:color w:val="000000" w:themeColor="text1"/>
        </w:rPr>
        <w:t xml:space="preserve">Retrieval is </w:t>
      </w:r>
      <w:r w:rsidR="000500CB" w:rsidRPr="004526D1">
        <w:rPr>
          <w:color w:val="000000" w:themeColor="text1"/>
        </w:rPr>
        <w:t>an</w:t>
      </w:r>
      <w:r w:rsidRPr="004526D1">
        <w:rPr>
          <w:color w:val="000000" w:themeColor="text1"/>
        </w:rPr>
        <w:t xml:space="preserve"> asynchronous process which may involve many exchanges with a server (request/response pairs). One feature of the retrieval module is to track the dependencies between resources and the retrieval status of individual resources and their subordinates. When a resource and all of its subordinates have been completely retrieved, the retrieval module can optionally call a completion routine.</w:t>
      </w:r>
    </w:p>
    <w:p w:rsidR="00387C0A" w:rsidRPr="004526D1" w:rsidRDefault="00387C0A" w:rsidP="00387C0A">
      <w:pPr>
        <w:pStyle w:val="ParagraphContent"/>
        <w:jc w:val="both"/>
        <w:rPr>
          <w:color w:val="000000" w:themeColor="text1"/>
        </w:rPr>
      </w:pPr>
      <w:r w:rsidRPr="004526D1">
        <w:rPr>
          <w:color w:val="000000" w:themeColor="text1"/>
        </w:rPr>
        <w:t>Completion routines can be assigned to any resource and can be used for any purpose. One use of the completion routine is to signal that retrieval for an EndDevice and its subordinate resources to complete and therefore that it can perform local event scheduling.</w:t>
      </w:r>
    </w:p>
    <w:p w:rsidR="00387C0A" w:rsidRPr="00932D9B" w:rsidRDefault="00387C0A" w:rsidP="00387C0A">
      <w:pPr>
        <w:pStyle w:val="ParagraphContent"/>
        <w:jc w:val="both"/>
        <w:rPr>
          <w:b/>
        </w:rPr>
      </w:pPr>
      <w:r w:rsidRPr="00932D9B">
        <w:rPr>
          <w:b/>
        </w:rPr>
        <w:t>7. Local event scheduling</w:t>
      </w:r>
    </w:p>
    <w:p w:rsidR="00387C0A" w:rsidRPr="004526D1" w:rsidRDefault="00387C0A" w:rsidP="00387C0A">
      <w:pPr>
        <w:pStyle w:val="ParagraphContent"/>
        <w:jc w:val="both"/>
        <w:rPr>
          <w:color w:val="000000" w:themeColor="text1"/>
        </w:rPr>
      </w:pPr>
      <w:r w:rsidRPr="004526D1">
        <w:rPr>
          <w:color w:val="000000" w:themeColor="text1"/>
        </w:rPr>
        <w:t xml:space="preserve">According to the Common Smart Inverter Profile (CSIP) inverters can belong to one or more groups. CSIP defines groups according to a 7-layer topological model, with each layer or group defining a set of DER Programs and DER Controls (events). In addition to having a set of controls, each DER Program has a primacy, and may have a default control that is applied when there are no active controls. The primacy of a DER program determines the priority of events when there are </w:t>
      </w:r>
      <w:r>
        <w:rPr>
          <w:color w:val="000000" w:themeColor="text1"/>
        </w:rPr>
        <w:t>overlapping DER controls.</w:t>
      </w:r>
    </w:p>
    <w:p w:rsidR="00387C0A" w:rsidRPr="004526D1" w:rsidRDefault="00387C0A" w:rsidP="00387C0A">
      <w:pPr>
        <w:pStyle w:val="ParagraphContent"/>
        <w:jc w:val="both"/>
        <w:rPr>
          <w:color w:val="000000" w:themeColor="text1"/>
        </w:rPr>
      </w:pPr>
      <w:r w:rsidRPr="004526D1">
        <w:rPr>
          <w:color w:val="000000" w:themeColor="text1"/>
        </w:rPr>
        <w:t xml:space="preserve">For each inverter, given the group assignments, the set of DER Programs and DER Controls of the client must create a local event schedule taking into account that there may be overlapping events, and that these instances are resolved by the associated primacy of the event along with the general rules involving events (IEEE 2030.5, section 12.1.3). If the server indicates that the client must respond to events, then the client must also send response messages to indicate that for example the event was received, started, completed, </w:t>
      </w:r>
      <w:r>
        <w:rPr>
          <w:color w:val="000000" w:themeColor="text1"/>
        </w:rPr>
        <w:t>etc.</w:t>
      </w:r>
    </w:p>
    <w:p w:rsidR="00387C0A" w:rsidRPr="004526D1" w:rsidRDefault="00387C0A" w:rsidP="00387C0A">
      <w:pPr>
        <w:pStyle w:val="ParagraphContent"/>
        <w:jc w:val="both"/>
        <w:rPr>
          <w:color w:val="000000" w:themeColor="text1"/>
        </w:rPr>
      </w:pPr>
      <w:r w:rsidRPr="004526D1">
        <w:rPr>
          <w:color w:val="000000" w:themeColor="text1"/>
        </w:rPr>
        <w:t xml:space="preserve">The function of local scheduling is to create a timed sequence of events that can be interpreted locally and also to generate event responses sent to the server at the appropriate times, taking into account event randomization (if any). The EPRI client scheduler takes the information described above and generates a sequence </w:t>
      </w:r>
      <w:r w:rsidR="000500CB" w:rsidRPr="004526D1">
        <w:rPr>
          <w:color w:val="000000" w:themeColor="text1"/>
        </w:rPr>
        <w:t xml:space="preserve">of </w:t>
      </w:r>
      <w:r w:rsidR="000500CB" w:rsidRPr="000500CB">
        <w:rPr>
          <w:rFonts w:ascii="Courier New" w:hAnsi="Courier New" w:cs="Courier New"/>
        </w:rPr>
        <w:t>EVENT</w:t>
      </w:r>
      <w:r w:rsidRPr="004526D1">
        <w:rPr>
          <w:rFonts w:ascii="Courier New" w:hAnsi="Courier New" w:cs="Courier New"/>
        </w:rPr>
        <w:t>_START</w:t>
      </w:r>
      <w:r w:rsidRPr="004526D1">
        <w:rPr>
          <w:color w:val="000000" w:themeColor="text1"/>
        </w:rPr>
        <w:t xml:space="preserve">, and </w:t>
      </w:r>
      <w:r w:rsidRPr="004526D1">
        <w:rPr>
          <w:rFonts w:ascii="Courier New" w:hAnsi="Courier New" w:cs="Courier New"/>
        </w:rPr>
        <w:t>EVENT_END</w:t>
      </w:r>
      <w:r w:rsidRPr="004526D1">
        <w:rPr>
          <w:color w:val="000000" w:themeColor="text1"/>
        </w:rPr>
        <w:t xml:space="preserve"> event pairs to indicate that a DER Control has become active and then inactive. An event becomes active at the beginning of the effective start period for that event, an event c</w:t>
      </w:r>
      <w:r>
        <w:rPr>
          <w:color w:val="000000" w:themeColor="text1"/>
        </w:rPr>
        <w:t xml:space="preserve">an become inactive due to local </w:t>
      </w:r>
      <w:r w:rsidRPr="004526D1">
        <w:rPr>
          <w:color w:val="000000" w:themeColor="text1"/>
        </w:rPr>
        <w:t>scheduling (superseded by an overlapping event), the event being canceled, or the effective time period for an event expiring.</w:t>
      </w:r>
    </w:p>
    <w:p w:rsidR="00387C0A" w:rsidRPr="00932D9B" w:rsidRDefault="00387C0A" w:rsidP="00387C0A">
      <w:pPr>
        <w:pStyle w:val="ParagraphContent"/>
        <w:jc w:val="both"/>
        <w:rPr>
          <w:b/>
        </w:rPr>
      </w:pPr>
      <w:r w:rsidRPr="00932D9B">
        <w:rPr>
          <w:b/>
        </w:rPr>
        <w:t>8. Interpreting events</w:t>
      </w:r>
    </w:p>
    <w:p w:rsidR="00387C0A" w:rsidRPr="004526D1" w:rsidRDefault="00387C0A" w:rsidP="00387C0A">
      <w:pPr>
        <w:pStyle w:val="ParagraphContent"/>
        <w:jc w:val="both"/>
        <w:rPr>
          <w:color w:val="000000" w:themeColor="text1"/>
        </w:rPr>
      </w:pPr>
      <w:r w:rsidRPr="004526D1">
        <w:rPr>
          <w:color w:val="000000" w:themeColor="text1"/>
        </w:rPr>
        <w:t>When a DER Control becomes active the client can then decide how to respond to the event. Applying a DER Control can mean sending a series of MODBUS commands to an inverter. The client may also decide to opt-out of an event and if so must send an appropriate response message to the server.</w:t>
      </w:r>
    </w:p>
    <w:p w:rsidR="00387C0A" w:rsidRPr="00932D9B" w:rsidRDefault="00387C0A" w:rsidP="00387C0A">
      <w:pPr>
        <w:pStyle w:val="ParagraphContent"/>
        <w:jc w:val="both"/>
        <w:rPr>
          <w:b/>
          <w:color w:val="000000" w:themeColor="text1"/>
        </w:rPr>
      </w:pPr>
      <w:r w:rsidRPr="00932D9B">
        <w:rPr>
          <w:b/>
        </w:rPr>
        <w:t>9. Model maintenance</w:t>
      </w:r>
    </w:p>
    <w:p w:rsidR="00387C0A" w:rsidRPr="004526D1" w:rsidRDefault="00387C0A" w:rsidP="00387C0A">
      <w:pPr>
        <w:pStyle w:val="ParagraphContent"/>
        <w:jc w:val="both"/>
        <w:rPr>
          <w:color w:val="000000" w:themeColor="text1"/>
        </w:rPr>
      </w:pPr>
      <w:r w:rsidRPr="004526D1">
        <w:rPr>
          <w:color w:val="000000" w:themeColor="text1"/>
        </w:rPr>
        <w:t xml:space="preserve">Over time the server may change group assignments, add or remove DER Programs, cancel events or replace an event with a superseding event. In order for the local event scheduling to be </w:t>
      </w:r>
      <w:r w:rsidRPr="004526D1">
        <w:rPr>
          <w:color w:val="000000" w:themeColor="text1"/>
        </w:rPr>
        <w:lastRenderedPageBreak/>
        <w:t xml:space="preserve">synchronized with a server, the client needs to periodically poll (retrieve) the resources involved in scheduling. 2030.5 provides another mechanism called subscription/notification whereby the server connects to the client in order to push updates, this mechanism is not yet </w:t>
      </w:r>
      <w:r>
        <w:rPr>
          <w:color w:val="000000" w:themeColor="text1"/>
        </w:rPr>
        <w:t>supported by the EPRI client.</w:t>
      </w:r>
    </w:p>
    <w:p w:rsidR="00387C0A" w:rsidRPr="004526D1" w:rsidRDefault="00387C0A" w:rsidP="00387C0A">
      <w:pPr>
        <w:pStyle w:val="ParagraphContent"/>
        <w:jc w:val="both"/>
        <w:rPr>
          <w:color w:val="000000" w:themeColor="text1"/>
        </w:rPr>
      </w:pPr>
      <w:r w:rsidRPr="004526D1">
        <w:rPr>
          <w:color w:val="000000" w:themeColor="text1"/>
        </w:rPr>
        <w:t xml:space="preserve">The EPRI client library can seamlessly handle to changes to the model, including resource and event removal, event cancellation, superseding events, adding or removing DER programs and changing the associated primacy of events. All that needs to be done on behalf of the application is to setup an appropriate polling rate for resources, and selecting which resources to poll. The polling rate can be based upon the </w:t>
      </w:r>
      <w:r w:rsidRPr="004526D1">
        <w:rPr>
          <w:rFonts w:ascii="Courier New" w:hAnsi="Courier New" w:cs="Courier New"/>
        </w:rPr>
        <w:t>pollRate</w:t>
      </w:r>
      <w:r w:rsidRPr="004526D1">
        <w:rPr>
          <w:color w:val="31849B" w:themeColor="accent5" w:themeShade="BF"/>
        </w:rPr>
        <w:t xml:space="preserve"> </w:t>
      </w:r>
      <w:r w:rsidRPr="004526D1">
        <w:rPr>
          <w:color w:val="000000" w:themeColor="text1"/>
        </w:rPr>
        <w:t xml:space="preserve">element present in some resources or some other suitable interval. The application can also request updates in a custom way if a fixed polling </w:t>
      </w:r>
      <w:r>
        <w:rPr>
          <w:color w:val="000000" w:themeColor="text1"/>
        </w:rPr>
        <w:t>interval is not appropriate.</w:t>
      </w:r>
    </w:p>
    <w:p w:rsidR="00387C0A" w:rsidRPr="004526D1" w:rsidRDefault="00387C0A" w:rsidP="00387C0A">
      <w:pPr>
        <w:pStyle w:val="ParagraphContent"/>
        <w:jc w:val="both"/>
        <w:rPr>
          <w:color w:val="000000" w:themeColor="text1"/>
        </w:rPr>
      </w:pPr>
      <w:r w:rsidRPr="004526D1">
        <w:rPr>
          <w:color w:val="000000" w:themeColor="text1"/>
        </w:rPr>
        <w:t>When an update is requested either by polling or manually updating the request will temporarily invalidate the completion property of the resource and all the resources that depend upon the resource. When the completion property is reestablished (by successful retrieval) the retrieval module will again send signal completion for those resources with an associated completion routi</w:t>
      </w:r>
      <w:r>
        <w:rPr>
          <w:color w:val="000000" w:themeColor="text1"/>
        </w:rPr>
        <w:t>ne.</w:t>
      </w:r>
    </w:p>
    <w:p w:rsidR="00387C0A" w:rsidRPr="004526D1" w:rsidRDefault="00387C0A" w:rsidP="00387C0A">
      <w:pPr>
        <w:pStyle w:val="ParagraphContent"/>
        <w:jc w:val="both"/>
        <w:rPr>
          <w:color w:val="000000" w:themeColor="text1"/>
        </w:rPr>
      </w:pPr>
      <w:r w:rsidRPr="004526D1">
        <w:rPr>
          <w:color w:val="000000" w:themeColor="text1"/>
        </w:rPr>
        <w:t xml:space="preserve">This point should be kept in mind if scheduling or some other operation is performed as a result of completion. A strategy must </w:t>
      </w:r>
      <w:r w:rsidR="000500CB" w:rsidRPr="004526D1">
        <w:rPr>
          <w:color w:val="000000" w:themeColor="text1"/>
        </w:rPr>
        <w:t>devise</w:t>
      </w:r>
      <w:r w:rsidRPr="004526D1">
        <w:rPr>
          <w:color w:val="000000" w:themeColor="text1"/>
        </w:rPr>
        <w:t xml:space="preserve"> to either group together updates (to control completion signaling) or to perform scheduling or other operations on a separate interval so that they don't depend on such signaling. Technically scheduling only need</w:t>
      </w:r>
      <w:r>
        <w:rPr>
          <w:color w:val="000000" w:themeColor="text1"/>
        </w:rPr>
        <w:t xml:space="preserve">s to performed when there is an </w:t>
      </w:r>
      <w:r w:rsidRPr="004526D1">
        <w:rPr>
          <w:color w:val="000000" w:themeColor="text1"/>
        </w:rPr>
        <w:t>update to the model, so it makes sense to link scheduling to the completion property.</w:t>
      </w:r>
    </w:p>
    <w:p w:rsidR="00387C0A" w:rsidRPr="004526D1" w:rsidRDefault="00387C0A" w:rsidP="00387C0A">
      <w:pPr>
        <w:pStyle w:val="Heading2"/>
        <w:numPr>
          <w:ilvl w:val="1"/>
          <w:numId w:val="9"/>
        </w:numPr>
        <w:rPr>
          <w:rFonts w:cs="Arial"/>
          <w:color w:val="000000" w:themeColor="text1"/>
          <w:szCs w:val="24"/>
        </w:rPr>
      </w:pPr>
      <w:bookmarkStart w:id="88" w:name="_Toc519582706"/>
      <w:bookmarkStart w:id="89" w:name="_Toc519586596"/>
      <w:r w:rsidRPr="004526D1">
        <w:rPr>
          <w:rFonts w:cs="Arial"/>
          <w:color w:val="000000" w:themeColor="text1"/>
          <w:szCs w:val="24"/>
        </w:rPr>
        <w:t>DER Client reference implementation (</w:t>
      </w:r>
      <w:r w:rsidRPr="004526D1">
        <w:rPr>
          <w:rStyle w:val="s1"/>
          <w:rFonts w:cs="Arial"/>
          <w:color w:val="000000" w:themeColor="text1"/>
          <w:szCs w:val="24"/>
        </w:rPr>
        <w:t>`</w:t>
      </w:r>
      <w:r w:rsidRPr="004526D1">
        <w:rPr>
          <w:rStyle w:val="s3"/>
          <w:rFonts w:cs="Arial"/>
          <w:color w:val="000000" w:themeColor="text1"/>
          <w:szCs w:val="24"/>
        </w:rPr>
        <w:t>der_client.c</w:t>
      </w:r>
      <w:r w:rsidRPr="004526D1">
        <w:rPr>
          <w:rStyle w:val="s1"/>
          <w:rFonts w:cs="Arial"/>
          <w:color w:val="000000" w:themeColor="text1"/>
          <w:szCs w:val="24"/>
        </w:rPr>
        <w:t>`</w:t>
      </w:r>
      <w:r w:rsidRPr="004526D1">
        <w:rPr>
          <w:rFonts w:cs="Arial"/>
          <w:color w:val="000000" w:themeColor="text1"/>
          <w:szCs w:val="24"/>
        </w:rPr>
        <w:t>)</w:t>
      </w:r>
      <w:bookmarkEnd w:id="88"/>
      <w:bookmarkEnd w:id="89"/>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EPRI 2030.5 client library provides a reference implementation for DER client applications </w:t>
      </w:r>
      <w:r w:rsidRPr="004526D1">
        <w:rPr>
          <w:rFonts w:ascii="Courier New" w:hAnsi="Courier New" w:cs="Courier New"/>
          <w:color w:val="auto"/>
          <w:sz w:val="24"/>
          <w:szCs w:val="24"/>
        </w:rPr>
        <w:t>(der_client.c)</w:t>
      </w:r>
      <w:r w:rsidRPr="004526D1">
        <w:rPr>
          <w:rFonts w:ascii="Times New Roman" w:hAnsi="Times New Roman"/>
          <w:color w:val="000000" w:themeColor="text1"/>
          <w:sz w:val="24"/>
          <w:szCs w:val="24"/>
        </w:rPr>
        <w:t xml:space="preserve"> that:</w:t>
      </w:r>
    </w:p>
    <w:p w:rsidR="00387C0A" w:rsidRPr="004526D1" w:rsidRDefault="00387C0A" w:rsidP="00387C0A">
      <w:pPr>
        <w:pStyle w:val="Bullets"/>
        <w:jc w:val="both"/>
      </w:pPr>
      <w:r w:rsidRPr="004526D1">
        <w:t>Assembles the required client library modules</w:t>
      </w:r>
    </w:p>
    <w:p w:rsidR="00387C0A" w:rsidRPr="004526D1" w:rsidRDefault="00387C0A" w:rsidP="00387C0A">
      <w:pPr>
        <w:pStyle w:val="Bullets"/>
        <w:jc w:val="both"/>
      </w:pPr>
      <w:r w:rsidRPr="004526D1">
        <w:t xml:space="preserve">Provides an event polling function </w:t>
      </w:r>
      <w:r w:rsidRPr="004526D1">
        <w:rPr>
          <w:rFonts w:ascii="Courier New" w:hAnsi="Courier New" w:cs="Courier New"/>
        </w:rPr>
        <w:t>der_poll</w:t>
      </w:r>
      <w:r w:rsidRPr="004526D1">
        <w:t xml:space="preserve"> that handles events such as schedule updates, and resource polling updates. </w:t>
      </w:r>
    </w:p>
    <w:p w:rsidR="00387C0A" w:rsidRPr="00640351" w:rsidRDefault="00387C0A" w:rsidP="00387C0A">
      <w:pPr>
        <w:pStyle w:val="Bullets"/>
        <w:jc w:val="both"/>
      </w:pPr>
      <w:r w:rsidRPr="004526D1">
        <w:t xml:space="preserve">Provides functions for displaying the contents of events and the event schedules on </w:t>
      </w:r>
      <w:r w:rsidRPr="004526D1">
        <w:rPr>
          <w:rFonts w:ascii="Courier New" w:hAnsi="Courier New" w:cs="Courier New"/>
        </w:rPr>
        <w:t>stdout.</w:t>
      </w:r>
    </w:p>
    <w:p w:rsidR="00387C0A" w:rsidRDefault="00387C0A" w:rsidP="00387C0A">
      <w:pPr>
        <w:pStyle w:val="p4"/>
        <w:jc w:val="both"/>
        <w:rPr>
          <w:rFonts w:ascii="Courier New" w:hAnsi="Courier New" w:cs="Courier New"/>
          <w:color w:val="auto"/>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Courier New" w:hAnsi="Courier New" w:cs="Courier New"/>
          <w:color w:val="auto"/>
          <w:sz w:val="24"/>
          <w:szCs w:val="24"/>
        </w:rPr>
        <w:t>der_client.c</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can be used as is or modified to suit the needs of an application. </w:t>
      </w:r>
    </w:p>
    <w:p w:rsidR="00387C0A" w:rsidRPr="004526D1" w:rsidRDefault="00387C0A" w:rsidP="00387C0A">
      <w:pPr>
        <w:pStyle w:val="p4"/>
        <w:jc w:val="both"/>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Included with </w:t>
      </w:r>
      <w:r w:rsidRPr="004526D1">
        <w:rPr>
          <w:rFonts w:ascii="Courier New" w:hAnsi="Courier New" w:cs="Courier New"/>
          <w:color w:val="auto"/>
          <w:sz w:val="24"/>
          <w:szCs w:val="24"/>
        </w:rPr>
        <w:t>der_client.c</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is the module </w:t>
      </w:r>
      <w:r w:rsidRPr="004526D1">
        <w:rPr>
          <w:rFonts w:ascii="Courier New" w:hAnsi="Courier New" w:cs="Courier New"/>
          <w:color w:val="auto"/>
          <w:sz w:val="24"/>
          <w:szCs w:val="24"/>
        </w:rPr>
        <w:t>der.c</w:t>
      </w:r>
      <w:r w:rsidRPr="004526D1">
        <w:rPr>
          <w:rFonts w:ascii="Times New Roman" w:hAnsi="Times New Roman"/>
          <w:color w:val="31849B" w:themeColor="accent5" w:themeShade="BF"/>
          <w:sz w:val="24"/>
          <w:szCs w:val="24"/>
        </w:rPr>
        <w:t xml:space="preserve"> </w:t>
      </w:r>
      <w:r>
        <w:rPr>
          <w:rFonts w:ascii="Times New Roman" w:hAnsi="Times New Roman"/>
          <w:color w:val="000000" w:themeColor="text1"/>
          <w:sz w:val="24"/>
          <w:szCs w:val="24"/>
        </w:rPr>
        <w:t>that provides:</w:t>
      </w:r>
    </w:p>
    <w:p w:rsidR="00387C0A" w:rsidRPr="004526D1" w:rsidRDefault="00387C0A" w:rsidP="00387C0A">
      <w:pPr>
        <w:pStyle w:val="Bullets"/>
        <w:jc w:val="both"/>
      </w:pPr>
      <w:r w:rsidRPr="004526D1">
        <w:t>A DerDevice structure that stores information associated with a DER EndDevice instance.</w:t>
      </w:r>
    </w:p>
    <w:p w:rsidR="00387C0A" w:rsidRPr="004526D1" w:rsidRDefault="00387C0A" w:rsidP="00387C0A">
      <w:pPr>
        <w:pStyle w:val="Bullets"/>
        <w:jc w:val="both"/>
      </w:pPr>
      <w:r w:rsidRPr="004526D1">
        <w:t>A hash table container for DerDevices that uses the EndDevice SFDI as a retrieval key</w:t>
      </w:r>
    </w:p>
    <w:p w:rsidR="00387C0A" w:rsidRPr="004526D1" w:rsidRDefault="00387C0A" w:rsidP="00387C0A">
      <w:pPr>
        <w:pStyle w:val="Bullets"/>
        <w:jc w:val="both"/>
      </w:pPr>
      <w:r w:rsidRPr="004526D1">
        <w:t xml:space="preserve">A function </w:t>
      </w:r>
      <w:r w:rsidRPr="004526D1">
        <w:rPr>
          <w:rFonts w:ascii="Courier New" w:hAnsi="Courier New" w:cs="Courier New"/>
        </w:rPr>
        <w:t>scheduler_der</w:t>
      </w:r>
      <w:r w:rsidRPr="004526D1">
        <w:t xml:space="preserve"> that creates a local event schedule for an EndDevice based upon the group assignments for that EndDevice.</w:t>
      </w:r>
    </w:p>
    <w:p w:rsidR="00387C0A" w:rsidRPr="004526D1" w:rsidRDefault="00387C0A" w:rsidP="00387C0A">
      <w:pPr>
        <w:pStyle w:val="Heading2"/>
        <w:numPr>
          <w:ilvl w:val="1"/>
          <w:numId w:val="9"/>
        </w:numPr>
        <w:rPr>
          <w:szCs w:val="24"/>
        </w:rPr>
      </w:pPr>
      <w:bookmarkStart w:id="90" w:name="_Toc519582707"/>
      <w:bookmarkStart w:id="91" w:name="_Toc519586597"/>
      <w:r w:rsidRPr="004526D1">
        <w:rPr>
          <w:szCs w:val="24"/>
        </w:rPr>
        <w:t>DER Client Examples</w:t>
      </w:r>
      <w:bookmarkEnd w:id="90"/>
      <w:bookmarkEnd w:id="91"/>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Two example applications are included with EPRI client library, </w:t>
      </w:r>
      <w:r w:rsidRPr="004526D1">
        <w:rPr>
          <w:rFonts w:ascii="Courier New" w:hAnsi="Courier New" w:cs="Courier New"/>
          <w:color w:val="auto"/>
          <w:sz w:val="24"/>
          <w:szCs w:val="24"/>
        </w:rPr>
        <w:t>csip_test.c</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and </w:t>
      </w:r>
      <w:r w:rsidRPr="004526D1">
        <w:rPr>
          <w:rFonts w:ascii="Courier New" w:hAnsi="Courier New" w:cs="Courier New"/>
          <w:color w:val="auto"/>
          <w:sz w:val="24"/>
          <w:szCs w:val="24"/>
        </w:rPr>
        <w:t>client_test.c</w:t>
      </w:r>
      <w:r w:rsidRPr="004526D1">
        <w:rPr>
          <w:rFonts w:ascii="Times New Roman" w:hAnsi="Times New Roman"/>
          <w:color w:val="000000" w:themeColor="text1"/>
          <w:sz w:val="24"/>
          <w:szCs w:val="24"/>
        </w:rPr>
        <w:t xml:space="preserve">. Both applications use </w:t>
      </w:r>
      <w:r w:rsidRPr="004526D1">
        <w:rPr>
          <w:rFonts w:ascii="Courier New" w:hAnsi="Courier New" w:cs="Courier New"/>
          <w:color w:val="auto"/>
          <w:sz w:val="24"/>
          <w:szCs w:val="24"/>
        </w:rPr>
        <w:t>der_client.c</w:t>
      </w:r>
      <w:r w:rsidRPr="004526D1">
        <w:rPr>
          <w:rFonts w:ascii="Times New Roman" w:hAnsi="Times New Roman"/>
          <w:color w:val="000000" w:themeColor="text1"/>
          <w:sz w:val="24"/>
          <w:szCs w:val="24"/>
        </w:rPr>
        <w:t xml:space="preserve"> as a basis, the EPRI DER client reference implementation. Of the two, </w:t>
      </w:r>
      <w:r w:rsidRPr="004526D1">
        <w:rPr>
          <w:rFonts w:ascii="Courier New" w:hAnsi="Courier New" w:cs="Courier New"/>
          <w:color w:val="auto"/>
          <w:sz w:val="24"/>
          <w:szCs w:val="24"/>
        </w:rPr>
        <w:t>client_test.c</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is far more complete in terms of </w:t>
      </w:r>
      <w:r w:rsidRPr="004526D1">
        <w:rPr>
          <w:rFonts w:ascii="Times New Roman" w:hAnsi="Times New Roman"/>
          <w:color w:val="000000" w:themeColor="text1"/>
          <w:sz w:val="24"/>
          <w:szCs w:val="24"/>
        </w:rPr>
        <w:lastRenderedPageBreak/>
        <w:t xml:space="preserve">demonstrating the EPRI client library API, it is also more complex due to its usage as a tool for demonstrating compliance with the SunSpec test procedure. The command line arguments of </w:t>
      </w:r>
      <w:r w:rsidRPr="004526D1">
        <w:rPr>
          <w:rFonts w:ascii="Courier New" w:hAnsi="Courier New" w:cs="Courier New"/>
          <w:color w:val="auto"/>
          <w:sz w:val="24"/>
          <w:szCs w:val="24"/>
        </w:rPr>
        <w:t>client_test.c</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provide a way to test different configurations and demonstrate various test procedures that are useful for certification purposes, but might not be needed for a typical DER applications.</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application </w:t>
      </w:r>
      <w:r w:rsidRPr="004526D1">
        <w:rPr>
          <w:rFonts w:ascii="Courier New" w:hAnsi="Courier New" w:cs="Courier New"/>
          <w:color w:val="auto"/>
          <w:sz w:val="24"/>
          <w:szCs w:val="24"/>
        </w:rPr>
        <w:t>csip_test.c</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provides a better starting point for a DER client applications because, with the exception of registration, it performs minimally all the functions described in the DER Client Model section. The function </w:t>
      </w:r>
      <w:r w:rsidRPr="004526D1">
        <w:rPr>
          <w:rStyle w:val="s1"/>
          <w:rFonts w:ascii="Times New Roman" w:hAnsi="Times New Roman"/>
          <w:color w:val="000000" w:themeColor="text1"/>
          <w:sz w:val="24"/>
          <w:szCs w:val="24"/>
        </w:rPr>
        <w:t>`</w:t>
      </w:r>
      <w:r w:rsidRPr="004526D1">
        <w:rPr>
          <w:rStyle w:val="s2"/>
          <w:rFonts w:ascii="Times New Roman" w:hAnsi="Times New Roman"/>
          <w:color w:val="000000" w:themeColor="text1"/>
          <w:sz w:val="24"/>
          <w:szCs w:val="24"/>
        </w:rPr>
        <w:t>main</w:t>
      </w:r>
      <w:r w:rsidRPr="004526D1">
        <w:rPr>
          <w:rStyle w:val="s1"/>
          <w:rFonts w:ascii="Times New Roman" w:hAnsi="Times New Roman"/>
          <w:color w:val="000000" w:themeColor="text1"/>
          <w:sz w:val="24"/>
          <w:szCs w:val="24"/>
        </w:rPr>
        <w:t>`</w:t>
      </w:r>
      <w:r w:rsidRPr="004526D1">
        <w:rPr>
          <w:rFonts w:ascii="Times New Roman" w:hAnsi="Times New Roman"/>
          <w:color w:val="000000" w:themeColor="text1"/>
          <w:sz w:val="24"/>
          <w:szCs w:val="24"/>
        </w:rPr>
        <w:t xml:space="preserve"> shows the basic structure for a client application:</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int main (int argc, char **argv) {</w:t>
      </w:r>
    </w:p>
    <w:p w:rsidR="00387C0A" w:rsidRPr="004526D1" w:rsidRDefault="00387C0A" w:rsidP="00387C0A">
      <w:pPr>
        <w:pStyle w:val="HTMLPreformatted"/>
        <w:rPr>
          <w:sz w:val="24"/>
          <w:szCs w:val="24"/>
        </w:rPr>
      </w:pPr>
      <w:r w:rsidRPr="004526D1">
        <w:rPr>
          <w:sz w:val="24"/>
          <w:szCs w:val="24"/>
        </w:rPr>
        <w:t xml:space="preserve">      void *any; int index; Service *s;</w:t>
      </w:r>
    </w:p>
    <w:p w:rsidR="00387C0A" w:rsidRPr="004526D1" w:rsidRDefault="00387C0A" w:rsidP="00387C0A">
      <w:pPr>
        <w:pStyle w:val="HTMLPreformatted"/>
        <w:rPr>
          <w:sz w:val="24"/>
          <w:szCs w:val="24"/>
        </w:rPr>
      </w:pPr>
      <w:r w:rsidRPr="004526D1">
        <w:rPr>
          <w:sz w:val="24"/>
          <w:szCs w:val="24"/>
        </w:rPr>
        <w:t xml:space="preserve">      // platform initialization</w:t>
      </w:r>
    </w:p>
    <w:p w:rsidR="00387C0A" w:rsidRPr="004526D1" w:rsidRDefault="00387C0A" w:rsidP="00387C0A">
      <w:pPr>
        <w:pStyle w:val="HTMLPreformatted"/>
        <w:rPr>
          <w:sz w:val="24"/>
          <w:szCs w:val="24"/>
        </w:rPr>
      </w:pPr>
      <w:r w:rsidRPr="004526D1">
        <w:rPr>
          <w:sz w:val="24"/>
          <w:szCs w:val="24"/>
        </w:rPr>
        <w:t xml:space="preserve">      platform_init ();</w:t>
      </w:r>
    </w:p>
    <w:p w:rsidR="00387C0A" w:rsidRPr="004526D1" w:rsidRDefault="00387C0A" w:rsidP="00387C0A">
      <w:pPr>
        <w:pStyle w:val="HTMLPreformatted"/>
        <w:rPr>
          <w:sz w:val="24"/>
          <w:szCs w:val="24"/>
        </w:rPr>
      </w:pPr>
      <w:r w:rsidRPr="004526D1">
        <w:rPr>
          <w:sz w:val="24"/>
          <w:szCs w:val="24"/>
        </w:rPr>
        <w:t xml:space="preserve">      // process command line arguments</w:t>
      </w:r>
    </w:p>
    <w:p w:rsidR="00387C0A" w:rsidRPr="004526D1" w:rsidRDefault="00387C0A" w:rsidP="00387C0A">
      <w:pPr>
        <w:pStyle w:val="HTMLPreformatted"/>
        <w:rPr>
          <w:sz w:val="24"/>
          <w:szCs w:val="24"/>
        </w:rPr>
      </w:pPr>
      <w:r w:rsidRPr="004526D1">
        <w:rPr>
          <w:sz w:val="24"/>
          <w:szCs w:val="24"/>
        </w:rPr>
        <w:t xml:space="preserve">      if (argc &lt; 2) {</w:t>
      </w:r>
    </w:p>
    <w:p w:rsidR="00387C0A" w:rsidRPr="004526D1" w:rsidRDefault="00387C0A" w:rsidP="00387C0A">
      <w:pPr>
        <w:pStyle w:val="HTMLPreformatted"/>
        <w:rPr>
          <w:sz w:val="24"/>
          <w:szCs w:val="24"/>
        </w:rPr>
      </w:pPr>
      <w:r w:rsidRPr="004526D1">
        <w:rPr>
          <w:sz w:val="24"/>
          <w:szCs w:val="24"/>
        </w:rPr>
        <w:t xml:space="preserve">        print_interfaces (0); exit (0);</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if ((index = interface_index (argv[1])) &lt; 0) {</w:t>
      </w:r>
    </w:p>
    <w:p w:rsidR="00387C0A" w:rsidRPr="004526D1" w:rsidRDefault="00387C0A" w:rsidP="00387C0A">
      <w:pPr>
        <w:pStyle w:val="HTMLPreformatted"/>
        <w:rPr>
          <w:sz w:val="24"/>
          <w:szCs w:val="24"/>
        </w:rPr>
      </w:pPr>
      <w:r w:rsidRPr="004526D1">
        <w:rPr>
          <w:sz w:val="24"/>
          <w:szCs w:val="24"/>
        </w:rPr>
        <w:t xml:space="preserve">        printf ("interface %s not found\n", argv[1]); exit (0);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 load certificates and initialize client</w:t>
      </w:r>
    </w:p>
    <w:p w:rsidR="00387C0A" w:rsidRPr="004526D1" w:rsidRDefault="00387C0A" w:rsidP="00387C0A">
      <w:pPr>
        <w:pStyle w:val="HTMLPreformatted"/>
        <w:rPr>
          <w:sz w:val="24"/>
          <w:szCs w:val="24"/>
        </w:rPr>
      </w:pPr>
      <w:r w:rsidRPr="004526D1">
        <w:rPr>
          <w:sz w:val="24"/>
          <w:szCs w:val="24"/>
        </w:rPr>
        <w:t xml:space="preserve">      client_init (argv[1], "pti_dev.x509"); der_init ();</w:t>
      </w:r>
    </w:p>
    <w:p w:rsidR="00387C0A" w:rsidRPr="004526D1" w:rsidRDefault="00387C0A" w:rsidP="00387C0A">
      <w:pPr>
        <w:pStyle w:val="HTMLPreformatted"/>
        <w:rPr>
          <w:sz w:val="24"/>
          <w:szCs w:val="24"/>
        </w:rPr>
      </w:pPr>
      <w:r w:rsidRPr="004526D1">
        <w:rPr>
          <w:sz w:val="24"/>
          <w:szCs w:val="24"/>
        </w:rPr>
        <w:t xml:space="preserve">      load_cert_dir ("certs");</w:t>
      </w:r>
    </w:p>
    <w:p w:rsidR="00387C0A" w:rsidRPr="004526D1" w:rsidRDefault="00387C0A" w:rsidP="00387C0A">
      <w:pPr>
        <w:pStyle w:val="HTMLPreformatted"/>
        <w:rPr>
          <w:sz w:val="24"/>
          <w:szCs w:val="24"/>
        </w:rPr>
      </w:pPr>
      <w:r w:rsidRPr="004526D1">
        <w:rPr>
          <w:sz w:val="24"/>
          <w:szCs w:val="24"/>
        </w:rPr>
        <w:t xml:space="preserve">      // perform service discovery</w:t>
      </w:r>
    </w:p>
    <w:p w:rsidR="00387C0A" w:rsidRPr="004526D1" w:rsidRDefault="00387C0A" w:rsidP="00387C0A">
      <w:pPr>
        <w:pStyle w:val="HTMLPreformatted"/>
        <w:rPr>
          <w:sz w:val="24"/>
          <w:szCs w:val="24"/>
        </w:rPr>
      </w:pPr>
      <w:r w:rsidRPr="004526D1">
        <w:rPr>
          <w:sz w:val="24"/>
          <w:szCs w:val="24"/>
        </w:rPr>
        <w:t xml:space="preserve">      discover_device ();</w:t>
      </w:r>
    </w:p>
    <w:p w:rsidR="00387C0A" w:rsidRPr="004526D1" w:rsidRDefault="00387C0A" w:rsidP="00387C0A">
      <w:pPr>
        <w:pStyle w:val="HTMLPreformatted"/>
        <w:rPr>
          <w:sz w:val="24"/>
          <w:szCs w:val="24"/>
        </w:rPr>
      </w:pPr>
      <w:r w:rsidRPr="004526D1">
        <w:rPr>
          <w:sz w:val="24"/>
          <w:szCs w:val="24"/>
        </w:rPr>
        <w:t xml:space="preserve">      while (1) {</w:t>
      </w:r>
    </w:p>
    <w:p w:rsidR="00387C0A" w:rsidRPr="004526D1" w:rsidRDefault="00387C0A" w:rsidP="00387C0A">
      <w:pPr>
        <w:pStyle w:val="HTMLPreformatted"/>
        <w:rPr>
          <w:sz w:val="24"/>
          <w:szCs w:val="24"/>
        </w:rPr>
      </w:pPr>
      <w:r w:rsidRPr="004526D1">
        <w:rPr>
          <w:sz w:val="24"/>
          <w:szCs w:val="24"/>
        </w:rPr>
        <w:t xml:space="preserve">        // process events</w:t>
      </w:r>
    </w:p>
    <w:p w:rsidR="00387C0A" w:rsidRPr="004526D1" w:rsidRDefault="00387C0A" w:rsidP="00387C0A">
      <w:pPr>
        <w:pStyle w:val="HTMLPreformatted"/>
        <w:rPr>
          <w:sz w:val="24"/>
          <w:szCs w:val="24"/>
        </w:rPr>
      </w:pPr>
      <w:r w:rsidRPr="004526D1">
        <w:rPr>
          <w:sz w:val="24"/>
          <w:szCs w:val="24"/>
        </w:rPr>
        <w:t xml:space="preserve">        switch (der_poll (&amp;any, -1)) {</w:t>
      </w:r>
    </w:p>
    <w:p w:rsidR="00387C0A" w:rsidRPr="004526D1" w:rsidRDefault="00387C0A" w:rsidP="00387C0A">
      <w:pPr>
        <w:pStyle w:val="HTMLPreformatted"/>
        <w:rPr>
          <w:sz w:val="24"/>
          <w:szCs w:val="24"/>
        </w:rPr>
      </w:pPr>
      <w:r w:rsidRPr="004526D1">
        <w:rPr>
          <w:sz w:val="24"/>
          <w:szCs w:val="24"/>
        </w:rPr>
        <w:t xml:space="preserve">        case SERVICE_FOUND: s = any;</w:t>
      </w:r>
    </w:p>
    <w:p w:rsidR="00387C0A" w:rsidRPr="004526D1" w:rsidRDefault="00387C0A" w:rsidP="00387C0A">
      <w:pPr>
        <w:pStyle w:val="HTMLPreformatted"/>
        <w:rPr>
          <w:sz w:val="24"/>
          <w:szCs w:val="24"/>
        </w:rPr>
      </w:pPr>
      <w:r w:rsidRPr="004526D1">
        <w:rPr>
          <w:sz w:val="24"/>
          <w:szCs w:val="24"/>
        </w:rPr>
        <w:t xml:space="preserve">          print_service (s); get_dcap (s, 1); break;</w:t>
      </w:r>
    </w:p>
    <w:p w:rsidR="00387C0A" w:rsidRPr="004526D1" w:rsidRDefault="00387C0A" w:rsidP="00387C0A">
      <w:pPr>
        <w:pStyle w:val="HTMLPreformatted"/>
        <w:rPr>
          <w:sz w:val="24"/>
          <w:szCs w:val="24"/>
        </w:rPr>
      </w:pPr>
      <w:r w:rsidRPr="004526D1">
        <w:rPr>
          <w:sz w:val="24"/>
          <w:szCs w:val="24"/>
        </w:rPr>
        <w:t xml:space="preserve">        case TCP_PORT:</w:t>
      </w:r>
    </w:p>
    <w:p w:rsidR="00387C0A" w:rsidRPr="004526D1" w:rsidRDefault="00387C0A" w:rsidP="00387C0A">
      <w:pPr>
        <w:pStyle w:val="HTMLPreformatted"/>
        <w:rPr>
          <w:sz w:val="24"/>
          <w:szCs w:val="24"/>
        </w:rPr>
      </w:pPr>
      <w:r w:rsidRPr="004526D1">
        <w:rPr>
          <w:sz w:val="24"/>
          <w:szCs w:val="24"/>
        </w:rPr>
        <w:t xml:space="preserve">          if (conn_session (any))</w:t>
      </w:r>
    </w:p>
    <w:p w:rsidR="00387C0A" w:rsidRPr="004526D1" w:rsidRDefault="00387C0A" w:rsidP="00387C0A">
      <w:pPr>
        <w:pStyle w:val="HTMLPreformatted"/>
        <w:rPr>
          <w:sz w:val="24"/>
          <w:szCs w:val="24"/>
        </w:rPr>
      </w:pPr>
      <w:r w:rsidRPr="004526D1">
        <w:rPr>
          <w:sz w:val="24"/>
          <w:szCs w:val="24"/>
        </w:rPr>
        <w:tab/>
        <w:t xml:space="preserve">    process_http (any, csip_dep); break;</w:t>
      </w:r>
    </w:p>
    <w:p w:rsidR="00387C0A" w:rsidRPr="004526D1" w:rsidRDefault="00387C0A" w:rsidP="00387C0A">
      <w:pPr>
        <w:pStyle w:val="HTMLPreformatted"/>
        <w:rPr>
          <w:sz w:val="24"/>
          <w:szCs w:val="24"/>
        </w:rPr>
      </w:pPr>
      <w:r w:rsidRPr="004526D1">
        <w:rPr>
          <w:sz w:val="24"/>
          <w:szCs w:val="24"/>
        </w:rPr>
        <w:t xml:space="preserve">        case DEVICE_SCHEDULE:</w:t>
      </w:r>
    </w:p>
    <w:p w:rsidR="00387C0A" w:rsidRPr="004526D1" w:rsidRDefault="00387C0A" w:rsidP="00387C0A">
      <w:pPr>
        <w:pStyle w:val="HTMLPreformatted"/>
        <w:rPr>
          <w:sz w:val="24"/>
          <w:szCs w:val="24"/>
        </w:rPr>
      </w:pPr>
      <w:r w:rsidRPr="004526D1">
        <w:rPr>
          <w:sz w:val="24"/>
          <w:szCs w:val="24"/>
        </w:rPr>
        <w:t xml:space="preserve">          print_event_schedule (any); break;</w:t>
      </w:r>
    </w:p>
    <w:p w:rsidR="00387C0A" w:rsidRPr="004526D1" w:rsidRDefault="00387C0A" w:rsidP="00387C0A">
      <w:pPr>
        <w:pStyle w:val="HTMLPreformatted"/>
        <w:rPr>
          <w:sz w:val="24"/>
          <w:szCs w:val="24"/>
        </w:rPr>
      </w:pPr>
      <w:r w:rsidRPr="004526D1">
        <w:rPr>
          <w:sz w:val="24"/>
          <w:szCs w:val="24"/>
        </w:rPr>
        <w:t xml:space="preserve">        case EVENT_START:</w:t>
      </w:r>
    </w:p>
    <w:p w:rsidR="00387C0A" w:rsidRPr="004526D1" w:rsidRDefault="00387C0A" w:rsidP="00387C0A">
      <w:pPr>
        <w:pStyle w:val="HTMLPreformatted"/>
        <w:rPr>
          <w:sz w:val="24"/>
          <w:szCs w:val="24"/>
        </w:rPr>
      </w:pPr>
      <w:r w:rsidRPr="004526D1">
        <w:rPr>
          <w:sz w:val="24"/>
          <w:szCs w:val="24"/>
        </w:rPr>
        <w:t xml:space="preserve">          print_event_start (any); break;</w:t>
      </w:r>
    </w:p>
    <w:p w:rsidR="00387C0A" w:rsidRPr="004526D1" w:rsidRDefault="00387C0A" w:rsidP="00387C0A">
      <w:pPr>
        <w:pStyle w:val="HTMLPreformatted"/>
        <w:rPr>
          <w:sz w:val="24"/>
          <w:szCs w:val="24"/>
        </w:rPr>
      </w:pPr>
      <w:r w:rsidRPr="004526D1">
        <w:rPr>
          <w:sz w:val="24"/>
          <w:szCs w:val="24"/>
        </w:rPr>
        <w:t xml:space="preserve">        case EVENT_END:</w:t>
      </w:r>
    </w:p>
    <w:p w:rsidR="00387C0A" w:rsidRPr="004526D1" w:rsidRDefault="00387C0A" w:rsidP="00387C0A">
      <w:pPr>
        <w:pStyle w:val="HTMLPreformatted"/>
        <w:rPr>
          <w:sz w:val="24"/>
          <w:szCs w:val="24"/>
        </w:rPr>
      </w:pPr>
      <w:r w:rsidRPr="004526D1">
        <w:rPr>
          <w:sz w:val="24"/>
          <w:szCs w:val="24"/>
        </w:rPr>
        <w:t xml:space="preserve">          print_event_end (any); break;</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p8"/>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w:t>
      </w:r>
      <w:r w:rsidRPr="004526D1">
        <w:rPr>
          <w:rFonts w:ascii="Courier New" w:hAnsi="Courier New" w:cs="Courier New"/>
          <w:color w:val="auto"/>
          <w:sz w:val="24"/>
          <w:szCs w:val="24"/>
        </w:rPr>
        <w:t>main</w:t>
      </w:r>
      <w:r w:rsidRPr="004526D1">
        <w:rPr>
          <w:rFonts w:ascii="Times New Roman" w:hAnsi="Times New Roman"/>
          <w:color w:val="000000" w:themeColor="text1"/>
          <w:sz w:val="24"/>
          <w:szCs w:val="24"/>
        </w:rPr>
        <w:t xml:space="preserve"> function can be abbreviated as:</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int main (int argc, char **argv) {</w:t>
      </w:r>
    </w:p>
    <w:p w:rsidR="00387C0A" w:rsidRPr="004526D1" w:rsidRDefault="00387C0A" w:rsidP="00387C0A">
      <w:pPr>
        <w:pStyle w:val="HTMLPreformatted"/>
        <w:rPr>
          <w:sz w:val="24"/>
          <w:szCs w:val="24"/>
        </w:rPr>
      </w:pPr>
      <w:r w:rsidRPr="004526D1">
        <w:rPr>
          <w:sz w:val="24"/>
          <w:szCs w:val="24"/>
        </w:rPr>
        <w:lastRenderedPageBreak/>
        <w:t xml:space="preserve">      // declare local variables ...</w:t>
      </w:r>
    </w:p>
    <w:p w:rsidR="00387C0A" w:rsidRPr="004526D1" w:rsidRDefault="00387C0A" w:rsidP="00387C0A">
      <w:pPr>
        <w:pStyle w:val="HTMLPreformatted"/>
        <w:rPr>
          <w:sz w:val="24"/>
          <w:szCs w:val="24"/>
        </w:rPr>
      </w:pPr>
      <w:r w:rsidRPr="004526D1">
        <w:rPr>
          <w:sz w:val="24"/>
          <w:szCs w:val="24"/>
        </w:rPr>
        <w:t xml:space="preserve">      // platform initialization</w:t>
      </w:r>
    </w:p>
    <w:p w:rsidR="00387C0A" w:rsidRPr="004526D1" w:rsidRDefault="00387C0A" w:rsidP="00387C0A">
      <w:pPr>
        <w:pStyle w:val="HTMLPreformatted"/>
        <w:rPr>
          <w:sz w:val="24"/>
          <w:szCs w:val="24"/>
        </w:rPr>
      </w:pPr>
      <w:r w:rsidRPr="004526D1">
        <w:rPr>
          <w:sz w:val="24"/>
          <w:szCs w:val="24"/>
        </w:rPr>
        <w:t xml:space="preserve">      platform_init ();</w:t>
      </w:r>
    </w:p>
    <w:p w:rsidR="00387C0A" w:rsidRPr="004526D1" w:rsidRDefault="00387C0A" w:rsidP="00387C0A">
      <w:pPr>
        <w:pStyle w:val="HTMLPreformatted"/>
        <w:rPr>
          <w:sz w:val="24"/>
          <w:szCs w:val="24"/>
        </w:rPr>
      </w:pPr>
      <w:r w:rsidRPr="004526D1">
        <w:rPr>
          <w:sz w:val="24"/>
          <w:szCs w:val="24"/>
        </w:rPr>
        <w:t xml:space="preserve">      // process command line arguments</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 load certificates and initialize client</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 perform service discovery</w:t>
      </w:r>
    </w:p>
    <w:p w:rsidR="00387C0A" w:rsidRPr="004526D1" w:rsidRDefault="00387C0A" w:rsidP="00387C0A">
      <w:pPr>
        <w:pStyle w:val="HTMLPreformatted"/>
        <w:rPr>
          <w:sz w:val="24"/>
          <w:szCs w:val="24"/>
        </w:rPr>
      </w:pPr>
      <w:r w:rsidRPr="004526D1">
        <w:rPr>
          <w:sz w:val="24"/>
          <w:szCs w:val="24"/>
        </w:rPr>
        <w:t xml:space="preserve">      discover_device ();</w:t>
      </w:r>
    </w:p>
    <w:p w:rsidR="00387C0A" w:rsidRPr="004526D1" w:rsidRDefault="00387C0A" w:rsidP="00387C0A">
      <w:pPr>
        <w:pStyle w:val="HTMLPreformatted"/>
        <w:rPr>
          <w:sz w:val="24"/>
          <w:szCs w:val="24"/>
        </w:rPr>
      </w:pPr>
      <w:r w:rsidRPr="004526D1">
        <w:rPr>
          <w:sz w:val="24"/>
          <w:szCs w:val="24"/>
        </w:rPr>
        <w:t xml:space="preserve">      while (1) {</w:t>
      </w:r>
    </w:p>
    <w:p w:rsidR="00387C0A" w:rsidRPr="004526D1" w:rsidRDefault="00387C0A" w:rsidP="00387C0A">
      <w:pPr>
        <w:pStyle w:val="HTMLPreformatted"/>
        <w:rPr>
          <w:sz w:val="24"/>
          <w:szCs w:val="24"/>
        </w:rPr>
      </w:pPr>
      <w:r w:rsidRPr="004526D1">
        <w:rPr>
          <w:sz w:val="24"/>
          <w:szCs w:val="24"/>
        </w:rPr>
        <w:t xml:space="preserve">        // process events</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p8"/>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The steps of the application can be described as follows:</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p4"/>
        <w:numPr>
          <w:ilvl w:val="0"/>
          <w:numId w:val="44"/>
        </w:numPr>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Platform initialization must occur first since other features of the client library may depend on platform initialization, this is accomplished by the call </w:t>
      </w:r>
      <w:r w:rsidRPr="004526D1">
        <w:rPr>
          <w:rStyle w:val="s4"/>
          <w:rFonts w:ascii="Times New Roman" w:hAnsi="Times New Roman"/>
          <w:color w:val="000000" w:themeColor="text1"/>
          <w:sz w:val="24"/>
          <w:szCs w:val="24"/>
        </w:rPr>
        <w:t xml:space="preserve">to </w:t>
      </w:r>
      <w:r w:rsidRPr="004526D1">
        <w:rPr>
          <w:rFonts w:ascii="Courier New" w:hAnsi="Courier New" w:cs="Courier New"/>
          <w:color w:val="auto"/>
          <w:sz w:val="24"/>
          <w:szCs w:val="24"/>
        </w:rPr>
        <w:t>platform_init.</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p4"/>
        <w:numPr>
          <w:ilvl w:val="0"/>
          <w:numId w:val="44"/>
        </w:numPr>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client can then process any command line arguments, for </w:t>
      </w:r>
      <w:r w:rsidRPr="004526D1">
        <w:rPr>
          <w:rFonts w:ascii="Courier New" w:hAnsi="Courier New" w:cs="Courier New"/>
          <w:color w:val="auto"/>
          <w:sz w:val="24"/>
          <w:szCs w:val="24"/>
        </w:rPr>
        <w:t>csip_test</w:t>
      </w:r>
      <w:r w:rsidRPr="004526D1">
        <w:rPr>
          <w:rFonts w:ascii="Times New Roman" w:hAnsi="Times New Roman"/>
          <w:color w:val="000000" w:themeColor="text1"/>
          <w:sz w:val="24"/>
          <w:szCs w:val="24"/>
        </w:rPr>
        <w:t xml:space="preserve"> the only argument is name of the network interface. If none is provided the application will print a list of interfaces.</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p4"/>
        <w:numPr>
          <w:ilvl w:val="0"/>
          <w:numId w:val="44"/>
        </w:numPr>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If the network device is valid then load the device certificate, the CA certificates, and initialize the client library. These certificate will be used when the client attempts a secure connection to a server.</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p4"/>
        <w:numPr>
          <w:ilvl w:val="0"/>
          <w:numId w:val="44"/>
        </w:numPr>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Call </w:t>
      </w:r>
      <w:r w:rsidRPr="004526D1">
        <w:rPr>
          <w:rFonts w:ascii="Courier New" w:hAnsi="Courier New" w:cs="Courier New"/>
          <w:color w:val="auto"/>
          <w:sz w:val="24"/>
          <w:szCs w:val="24"/>
        </w:rPr>
        <w:t>discover_device</w:t>
      </w:r>
      <w:r w:rsidRPr="004526D1">
        <w:rPr>
          <w:rFonts w:ascii="Times New Roman" w:hAnsi="Times New Roman"/>
          <w:color w:val="000000" w:themeColor="text1"/>
          <w:sz w:val="24"/>
          <w:szCs w:val="24"/>
        </w:rPr>
        <w:t xml:space="preserve"> to perform DNS service discovery (DNS-SD), this will send a MDNS packet on the local network with a subtype query to discover a server that contains an EndDevice instance with an SFDI that matches with the client's SFDI (computed from the device certificate). Since only servers that contain such an instance will respond so that the registration step is omitted. A real world application will want to retrieve the EndDevice instance along with the Registration resource to verify the PIN for the device. Other subtype queries are possible (see the function </w:t>
      </w:r>
      <w:r w:rsidRPr="004526D1">
        <w:rPr>
          <w:rFonts w:ascii="Courier New" w:hAnsi="Courier New" w:cs="Courier New"/>
          <w:color w:val="auto"/>
          <w:sz w:val="24"/>
          <w:szCs w:val="24"/>
        </w:rPr>
        <w:t>se_discover (se_discover.c))</w:t>
      </w:r>
      <w:r w:rsidRPr="004526D1">
        <w:rPr>
          <w:rFonts w:ascii="Times New Roman" w:hAnsi="Times New Roman"/>
          <w:color w:val="000000" w:themeColor="text1"/>
          <w:sz w:val="24"/>
          <w:szCs w:val="24"/>
        </w:rPr>
        <w:t>, alternatively the application may want to connect directly to a server with a known address/port number.</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p4"/>
        <w:numPr>
          <w:ilvl w:val="0"/>
          <w:numId w:val="44"/>
        </w:numPr>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Process events. Events may include services being discovered </w:t>
      </w:r>
      <w:r w:rsidRPr="004526D1">
        <w:rPr>
          <w:rFonts w:ascii="Courier New" w:hAnsi="Courier New" w:cs="Courier New"/>
          <w:color w:val="auto"/>
          <w:sz w:val="24"/>
          <w:szCs w:val="24"/>
        </w:rPr>
        <w:t>(SERVICE_FOUND)</w:t>
      </w:r>
      <w:r w:rsidRPr="004526D1">
        <w:rPr>
          <w:rFonts w:ascii="Times New Roman" w:hAnsi="Times New Roman"/>
          <w:color w:val="000000" w:themeColor="text1"/>
          <w:sz w:val="24"/>
          <w:szCs w:val="24"/>
        </w:rPr>
        <w:t xml:space="preserve">, receiving data from a TCP connection </w:t>
      </w:r>
      <w:r w:rsidRPr="004526D1">
        <w:rPr>
          <w:rFonts w:ascii="Courier New" w:hAnsi="Courier New" w:cs="Courier New"/>
          <w:color w:val="auto"/>
          <w:sz w:val="24"/>
          <w:szCs w:val="24"/>
        </w:rPr>
        <w:t>(TCP_PORT),</w:t>
      </w:r>
      <w:r w:rsidRPr="004526D1">
        <w:rPr>
          <w:rFonts w:ascii="Times New Roman" w:hAnsi="Times New Roman"/>
          <w:color w:val="000000" w:themeColor="text1"/>
          <w:sz w:val="24"/>
          <w:szCs w:val="24"/>
        </w:rPr>
        <w:t xml:space="preserve"> DER Controls becoming active and inactive </w:t>
      </w:r>
      <w:r w:rsidRPr="004526D1">
        <w:rPr>
          <w:rFonts w:ascii="Courier New" w:hAnsi="Courier New" w:cs="Courier New"/>
          <w:color w:val="auto"/>
          <w:sz w:val="24"/>
          <w:szCs w:val="24"/>
        </w:rPr>
        <w:t>(EVENT_START, EVENT_END)</w:t>
      </w:r>
      <w:r w:rsidRPr="004526D1">
        <w:rPr>
          <w:rFonts w:ascii="Times New Roman" w:hAnsi="Times New Roman"/>
          <w:color w:val="000000" w:themeColor="text1"/>
          <w:sz w:val="24"/>
          <w:szCs w:val="24"/>
        </w:rPr>
        <w:t>, also application defined events (timers expiring, ect).</w:t>
      </w:r>
    </w:p>
    <w:p w:rsidR="00387C0A" w:rsidRPr="004526D1" w:rsidRDefault="00387C0A" w:rsidP="00387C0A">
      <w:pPr>
        <w:pStyle w:val="Heading2"/>
        <w:numPr>
          <w:ilvl w:val="0"/>
          <w:numId w:val="0"/>
        </w:numPr>
        <w:rPr>
          <w:szCs w:val="24"/>
        </w:rPr>
      </w:pPr>
      <w:bookmarkStart w:id="92" w:name="_Toc519582708"/>
      <w:bookmarkStart w:id="93" w:name="_Toc519586598"/>
      <w:r w:rsidRPr="004526D1">
        <w:rPr>
          <w:szCs w:val="24"/>
        </w:rPr>
        <w:lastRenderedPageBreak/>
        <w:t>Resource retrieval example</w:t>
      </w:r>
      <w:bookmarkEnd w:id="92"/>
      <w:bookmarkEnd w:id="93"/>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Besides providing a model for structuring client applications, </w:t>
      </w:r>
      <w:r w:rsidRPr="004526D1">
        <w:rPr>
          <w:rFonts w:ascii="Courier New" w:hAnsi="Courier New" w:cs="Courier New"/>
          <w:color w:val="auto"/>
          <w:sz w:val="24"/>
          <w:szCs w:val="24"/>
        </w:rPr>
        <w:t>csip_test.c</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also shows how the retrieval process can be customized. In the event processing of </w:t>
      </w:r>
      <w:r w:rsidRPr="004526D1">
        <w:rPr>
          <w:rFonts w:ascii="Courier New" w:hAnsi="Courier New" w:cs="Courier New"/>
          <w:color w:val="auto"/>
          <w:sz w:val="24"/>
          <w:szCs w:val="24"/>
        </w:rPr>
        <w:t>TCP_PORT</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data, the client performs:</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if (conn_session (any))</w:t>
      </w:r>
    </w:p>
    <w:p w:rsidR="00387C0A" w:rsidRPr="004526D1" w:rsidRDefault="00387C0A" w:rsidP="00387C0A">
      <w:pPr>
        <w:pStyle w:val="HTMLPreformatted"/>
        <w:rPr>
          <w:sz w:val="24"/>
          <w:szCs w:val="24"/>
        </w:rPr>
      </w:pPr>
      <w:r w:rsidRPr="004526D1">
        <w:rPr>
          <w:sz w:val="24"/>
          <w:szCs w:val="24"/>
        </w:rPr>
        <w:tab/>
        <w:t xml:space="preserve">     process_http (any, csip_dep); break;</w:t>
      </w:r>
    </w:p>
    <w:p w:rsidR="00387C0A" w:rsidRPr="004526D1" w:rsidRDefault="00387C0A" w:rsidP="00387C0A">
      <w:pPr>
        <w:pStyle w:val="p8"/>
        <w:jc w:val="both"/>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Courier New" w:hAnsi="Courier New" w:cs="Courier New"/>
          <w:color w:val="auto"/>
          <w:sz w:val="24"/>
          <w:szCs w:val="24"/>
        </w:rPr>
        <w:t>conn_session</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will return True (non-zero) when a TCP/TLS session has been established. For a TLS session multiple calls may </w:t>
      </w:r>
      <w:r w:rsidR="000500CB" w:rsidRPr="004526D1">
        <w:rPr>
          <w:rFonts w:ascii="Times New Roman" w:hAnsi="Times New Roman"/>
          <w:color w:val="000000" w:themeColor="text1"/>
          <w:sz w:val="24"/>
          <w:szCs w:val="24"/>
        </w:rPr>
        <w:t>require</w:t>
      </w:r>
      <w:r w:rsidRPr="004526D1">
        <w:rPr>
          <w:rFonts w:ascii="Times New Roman" w:hAnsi="Times New Roman"/>
          <w:color w:val="000000" w:themeColor="text1"/>
          <w:sz w:val="24"/>
          <w:szCs w:val="24"/>
        </w:rPr>
        <w:t xml:space="preserve"> as several messages are exchanged as part the TLS handshake.</w:t>
      </w:r>
    </w:p>
    <w:p w:rsidR="00387C0A" w:rsidRPr="004526D1" w:rsidRDefault="00387C0A" w:rsidP="00387C0A">
      <w:pPr>
        <w:pStyle w:val="p4"/>
        <w:jc w:val="both"/>
        <w:rPr>
          <w:rFonts w:ascii="Times New Roman" w:hAnsi="Times New Roman"/>
          <w:color w:val="000000" w:themeColor="text1"/>
          <w:sz w:val="24"/>
          <w:szCs w:val="24"/>
        </w:rPr>
      </w:pPr>
    </w:p>
    <w:p w:rsidR="00387C0A" w:rsidRPr="004526D1" w:rsidRDefault="00387C0A" w:rsidP="00387C0A">
      <w:pPr>
        <w:pStyle w:val="p3"/>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If the session has been established, the application calls </w:t>
      </w:r>
      <w:r w:rsidRPr="004526D1">
        <w:rPr>
          <w:rFonts w:ascii="Courier New" w:hAnsi="Courier New" w:cs="Courier New"/>
          <w:sz w:val="24"/>
          <w:szCs w:val="24"/>
        </w:rPr>
        <w:t>process_http</w:t>
      </w:r>
      <w:r w:rsidRPr="004526D1">
        <w:rPr>
          <w:rFonts w:ascii="Times New Roman" w:hAnsi="Times New Roman"/>
          <w:color w:val="000000" w:themeColor="text1"/>
          <w:sz w:val="24"/>
          <w:szCs w:val="24"/>
        </w:rPr>
        <w:t xml:space="preserve"> to handle responses from a 2030.5 server. The function </w:t>
      </w:r>
      <w:r w:rsidRPr="004526D1">
        <w:rPr>
          <w:rFonts w:ascii="Courier New" w:hAnsi="Courier New" w:cs="Courier New"/>
          <w:sz w:val="24"/>
          <w:szCs w:val="24"/>
        </w:rPr>
        <w:t>process_http</w:t>
      </w:r>
      <w:r w:rsidRPr="004526D1">
        <w:rPr>
          <w:rFonts w:ascii="Times New Roman" w:hAnsi="Times New Roman"/>
          <w:color w:val="000000" w:themeColor="text1"/>
          <w:sz w:val="24"/>
          <w:szCs w:val="24"/>
        </w:rPr>
        <w:t xml:space="preserve"> takes as arguments an </w:t>
      </w:r>
      <w:r w:rsidRPr="004526D1">
        <w:rPr>
          <w:rFonts w:ascii="Courier New" w:hAnsi="Courier New" w:cs="Courier New"/>
          <w:sz w:val="24"/>
          <w:szCs w:val="24"/>
        </w:rPr>
        <w:t>SeConnection</w:t>
      </w:r>
      <w:r w:rsidRPr="004526D1">
        <w:rPr>
          <w:rFonts w:ascii="Times New Roman" w:hAnsi="Times New Roman"/>
          <w:color w:val="000000" w:themeColor="text1"/>
          <w:sz w:val="24"/>
          <w:szCs w:val="24"/>
        </w:rPr>
        <w:t xml:space="preserve"> (provided by the </w:t>
      </w:r>
      <w:r w:rsidRPr="004526D1">
        <w:rPr>
          <w:rFonts w:ascii="Courier New" w:hAnsi="Courier New" w:cs="Courier New"/>
          <w:sz w:val="24"/>
          <w:szCs w:val="24"/>
        </w:rPr>
        <w:t>TCP_PORT</w:t>
      </w:r>
      <w:r w:rsidRPr="004526D1">
        <w:rPr>
          <w:rFonts w:ascii="Times New Roman" w:hAnsi="Times New Roman"/>
          <w:color w:val="000000" w:themeColor="text1"/>
          <w:sz w:val="24"/>
          <w:szCs w:val="24"/>
        </w:rPr>
        <w:t xml:space="preserve"> event) and also a dependency function which is called on every successfully retrieved resource. </w:t>
      </w:r>
      <w:r w:rsidRPr="004526D1">
        <w:rPr>
          <w:rFonts w:ascii="Courier New" w:hAnsi="Courier New" w:cs="Courier New"/>
          <w:sz w:val="24"/>
          <w:szCs w:val="24"/>
        </w:rPr>
        <w:t>csip_test.c</w:t>
      </w:r>
      <w:r w:rsidRPr="004526D1">
        <w:rPr>
          <w:rFonts w:ascii="Times New Roman" w:hAnsi="Times New Roman"/>
          <w:color w:val="000000" w:themeColor="text1"/>
          <w:sz w:val="24"/>
          <w:szCs w:val="24"/>
        </w:rPr>
        <w:t xml:space="preserve"> defines the dependency function as follows:</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void csip_dep (Stub *r) {</w:t>
      </w:r>
    </w:p>
    <w:p w:rsidR="00387C0A" w:rsidRPr="004526D1" w:rsidRDefault="00387C0A" w:rsidP="00387C0A">
      <w:pPr>
        <w:pStyle w:val="HTMLPreformatted"/>
        <w:rPr>
          <w:sz w:val="24"/>
          <w:szCs w:val="24"/>
        </w:rPr>
      </w:pPr>
      <w:r w:rsidRPr="004526D1">
        <w:rPr>
          <w:sz w:val="24"/>
          <w:szCs w:val="24"/>
        </w:rPr>
        <w:t xml:space="preserve">      switch (resource_type (r)) {</w:t>
      </w:r>
    </w:p>
    <w:p w:rsidR="00387C0A" w:rsidRPr="004526D1" w:rsidRDefault="00387C0A" w:rsidP="00387C0A">
      <w:pPr>
        <w:pStyle w:val="HTMLPreformatted"/>
        <w:rPr>
          <w:sz w:val="24"/>
          <w:szCs w:val="24"/>
        </w:rPr>
      </w:pPr>
      <w:r w:rsidRPr="004526D1">
        <w:rPr>
          <w:sz w:val="24"/>
          <w:szCs w:val="24"/>
        </w:rPr>
        <w:t xml:space="preserve">      case SE_Time: set_time (resource_data (r)); break;</w:t>
      </w:r>
    </w:p>
    <w:p w:rsidR="00387C0A" w:rsidRPr="004526D1" w:rsidRDefault="00387C0A" w:rsidP="00387C0A">
      <w:pPr>
        <w:pStyle w:val="HTMLPreformatted"/>
        <w:rPr>
          <w:sz w:val="24"/>
          <w:szCs w:val="24"/>
        </w:rPr>
      </w:pPr>
      <w:r w:rsidRPr="004526D1">
        <w:rPr>
          <w:sz w:val="24"/>
          <w:szCs w:val="24"/>
        </w:rPr>
        <w:t xml:space="preserve">      case SE_DERProgram: der_program (r); break;</w:t>
      </w:r>
    </w:p>
    <w:p w:rsidR="00387C0A" w:rsidRPr="004526D1" w:rsidRDefault="00387C0A" w:rsidP="00387C0A">
      <w:pPr>
        <w:pStyle w:val="HTMLPreformatted"/>
        <w:rPr>
          <w:sz w:val="24"/>
          <w:szCs w:val="24"/>
        </w:rPr>
      </w:pPr>
      <w:r w:rsidRPr="004526D1">
        <w:rPr>
          <w:sz w:val="24"/>
          <w:szCs w:val="24"/>
        </w:rPr>
        <w:t xml:space="preserve">      case SE_DeviceCapability: dcap (r); break;</w:t>
      </w:r>
    </w:p>
    <w:p w:rsidR="00387C0A" w:rsidRPr="004526D1" w:rsidRDefault="00387C0A" w:rsidP="00387C0A">
      <w:pPr>
        <w:pStyle w:val="HTMLPreformatted"/>
        <w:rPr>
          <w:sz w:val="24"/>
          <w:szCs w:val="24"/>
        </w:rPr>
      </w:pPr>
      <w:r w:rsidRPr="004526D1">
        <w:rPr>
          <w:sz w:val="24"/>
          <w:szCs w:val="24"/>
        </w:rPr>
        <w:t xml:space="preserve">      case SE_EndDevice: edev (r); break;</w:t>
      </w:r>
    </w:p>
    <w:p w:rsidR="00387C0A" w:rsidRPr="004526D1" w:rsidRDefault="00387C0A" w:rsidP="00387C0A">
      <w:pPr>
        <w:pStyle w:val="HTMLPreformatted"/>
        <w:rPr>
          <w:sz w:val="24"/>
          <w:szCs w:val="24"/>
        </w:rPr>
      </w:pPr>
      <w:r w:rsidRPr="004526D1">
        <w:rPr>
          <w:sz w:val="24"/>
          <w:szCs w:val="24"/>
        </w:rPr>
        <w:t xml:space="preserve">      case SE_FunctionSetAssignments: fsa (r);</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Courier New" w:hAnsi="Courier New" w:cs="Courier New"/>
          <w:color w:val="auto"/>
          <w:sz w:val="24"/>
          <w:szCs w:val="24"/>
        </w:rPr>
        <w:t>csip_dep</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takes a pointer to a </w:t>
      </w:r>
      <w:r w:rsidRPr="004526D1">
        <w:rPr>
          <w:rFonts w:ascii="Courier New" w:hAnsi="Courier New" w:cs="Courier New"/>
          <w:color w:val="auto"/>
          <w:sz w:val="24"/>
          <w:szCs w:val="24"/>
        </w:rPr>
        <w:t>Stub</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(the local representation of a resource) and calls an appropriate function based on type of resource. When type is </w:t>
      </w:r>
      <w:r w:rsidRPr="004526D1">
        <w:rPr>
          <w:rFonts w:ascii="Courier New" w:hAnsi="Courier New" w:cs="Courier New"/>
          <w:color w:val="auto"/>
          <w:sz w:val="24"/>
          <w:szCs w:val="24"/>
        </w:rPr>
        <w:t>SE_DeviceCapability</w:t>
      </w:r>
      <w:r w:rsidRPr="004526D1">
        <w:rPr>
          <w:rFonts w:ascii="Times New Roman" w:hAnsi="Times New Roman"/>
          <w:color w:val="000000" w:themeColor="text1"/>
          <w:sz w:val="24"/>
          <w:szCs w:val="24"/>
        </w:rPr>
        <w:t xml:space="preserve">, </w:t>
      </w:r>
      <w:r w:rsidRPr="004526D1">
        <w:rPr>
          <w:rFonts w:ascii="Courier New" w:hAnsi="Courier New" w:cs="Courier New"/>
          <w:color w:val="auto"/>
          <w:sz w:val="24"/>
          <w:szCs w:val="24"/>
        </w:rPr>
        <w:t>csip_dep</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calls the function </w:t>
      </w:r>
      <w:r w:rsidRPr="004526D1">
        <w:rPr>
          <w:rFonts w:ascii="Courier New" w:hAnsi="Courier New" w:cs="Courier New"/>
          <w:color w:val="auto"/>
          <w:sz w:val="24"/>
          <w:szCs w:val="24"/>
        </w:rPr>
        <w:t>dcap</w:t>
      </w:r>
      <w:r w:rsidRPr="004526D1">
        <w:rPr>
          <w:rFonts w:ascii="Times New Roman" w:hAnsi="Times New Roman"/>
          <w:color w:val="000000" w:themeColor="text1"/>
          <w:sz w:val="24"/>
          <w:szCs w:val="24"/>
        </w:rPr>
        <w:t>:</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void dcap (Stub *r) {</w:t>
      </w:r>
    </w:p>
    <w:p w:rsidR="00387C0A" w:rsidRPr="004526D1" w:rsidRDefault="00387C0A" w:rsidP="00387C0A">
      <w:pPr>
        <w:pStyle w:val="HTMLPreformatted"/>
        <w:rPr>
          <w:sz w:val="24"/>
          <w:szCs w:val="24"/>
        </w:rPr>
      </w:pPr>
      <w:r w:rsidRPr="004526D1">
        <w:rPr>
          <w:sz w:val="24"/>
          <w:szCs w:val="24"/>
        </w:rPr>
        <w:t xml:space="preserve">      SE_DeviceCapability_t *dcap = resource_data (r);</w:t>
      </w:r>
    </w:p>
    <w:p w:rsidR="00387C0A" w:rsidRPr="004526D1" w:rsidRDefault="00387C0A" w:rsidP="00387C0A">
      <w:pPr>
        <w:pStyle w:val="HTMLPreformatted"/>
        <w:rPr>
          <w:sz w:val="24"/>
          <w:szCs w:val="24"/>
        </w:rPr>
      </w:pPr>
      <w:r w:rsidRPr="004526D1">
        <w:rPr>
          <w:sz w:val="24"/>
          <w:szCs w:val="24"/>
        </w:rPr>
        <w:t xml:space="preserve">      if (!se_exists (dcap, EndDeviceListLink)) return;</w:t>
      </w:r>
    </w:p>
    <w:p w:rsidR="00387C0A" w:rsidRPr="004526D1" w:rsidRDefault="00387C0A" w:rsidP="00387C0A">
      <w:pPr>
        <w:pStyle w:val="HTMLPreformatted"/>
        <w:rPr>
          <w:sz w:val="24"/>
          <w:szCs w:val="24"/>
        </w:rPr>
      </w:pPr>
      <w:r w:rsidRPr="004526D1">
        <w:rPr>
          <w:sz w:val="24"/>
          <w:szCs w:val="24"/>
        </w:rPr>
        <w:t xml:space="preserve">      get_root (r-&gt;conn, dcap, Time);</w:t>
      </w:r>
    </w:p>
    <w:p w:rsidR="00387C0A" w:rsidRPr="004526D1" w:rsidRDefault="00387C0A" w:rsidP="00387C0A">
      <w:pPr>
        <w:pStyle w:val="HTMLPreformatted"/>
        <w:rPr>
          <w:sz w:val="24"/>
          <w:szCs w:val="24"/>
        </w:rPr>
      </w:pPr>
      <w:r w:rsidRPr="004526D1">
        <w:rPr>
          <w:sz w:val="24"/>
          <w:szCs w:val="24"/>
        </w:rPr>
        <w:t xml:space="preserve">      get_list_root (r-&gt;conn, dcap, EndDeviceList);</w:t>
      </w:r>
    </w:p>
    <w:p w:rsidR="00387C0A" w:rsidRPr="004526D1" w:rsidRDefault="00387C0A" w:rsidP="00387C0A">
      <w:pPr>
        <w:pStyle w:val="HTMLPreformatted"/>
        <w:rPr>
          <w:sz w:val="24"/>
          <w:szCs w:val="24"/>
        </w:rPr>
      </w:pPr>
      <w:r w:rsidRPr="004526D1">
        <w:rPr>
          <w:sz w:val="24"/>
          <w:szCs w:val="24"/>
        </w:rPr>
        <w:t xml:space="preserve">      get_list_root (r-&gt;conn, dcap, MirrorUsagePointList);</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w:t>
      </w:r>
      <w:r w:rsidRPr="004526D1">
        <w:rPr>
          <w:rFonts w:ascii="Courier New" w:hAnsi="Courier New" w:cs="Courier New"/>
          <w:color w:val="auto"/>
          <w:sz w:val="24"/>
          <w:szCs w:val="24"/>
        </w:rPr>
        <w:t>dcap</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function demonstrates several key features of the EPRI library:</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Bullets"/>
        <w:jc w:val="both"/>
      </w:pPr>
      <w:r w:rsidRPr="004526D1">
        <w:rPr>
          <w:rFonts w:ascii="Courier New" w:hAnsi="Courier New" w:cs="Courier New"/>
        </w:rPr>
        <w:t>SE_DeviceCapability_t</w:t>
      </w:r>
      <w:r w:rsidRPr="004526D1">
        <w:rPr>
          <w:color w:val="31849B" w:themeColor="accent5" w:themeShade="BF"/>
        </w:rPr>
        <w:t xml:space="preserve"> </w:t>
      </w:r>
      <w:r w:rsidRPr="004526D1">
        <w:t xml:space="preserve">is a C struct type that contains all the possible elements of the </w:t>
      </w:r>
      <w:r w:rsidRPr="004526D1">
        <w:rPr>
          <w:rFonts w:ascii="Courier New" w:hAnsi="Courier New" w:cs="Courier New"/>
        </w:rPr>
        <w:t>DeviceCapability</w:t>
      </w:r>
      <w:r w:rsidRPr="004526D1">
        <w:t xml:space="preserve"> document as defined by 2030.5 XML schema. XML/EXI documents are automatically parsed and converted into their C object form by the function </w:t>
      </w:r>
      <w:r w:rsidRPr="004526D1">
        <w:rPr>
          <w:rFonts w:ascii="Courier New" w:hAnsi="Courier New" w:cs="Courier New"/>
        </w:rPr>
        <w:t>se_recieve</w:t>
      </w:r>
      <w:r>
        <w:t xml:space="preserve"> called by</w:t>
      </w:r>
      <w:r w:rsidRPr="004526D1">
        <w:t>.</w:t>
      </w:r>
    </w:p>
    <w:p w:rsidR="00387C0A" w:rsidRPr="004526D1" w:rsidRDefault="00387C0A" w:rsidP="00387C0A">
      <w:pPr>
        <w:pStyle w:val="Bullets"/>
        <w:jc w:val="both"/>
      </w:pPr>
      <w:r w:rsidRPr="004526D1">
        <w:rPr>
          <w:rFonts w:ascii="Courier New" w:hAnsi="Courier New" w:cs="Courier New"/>
        </w:rPr>
        <w:lastRenderedPageBreak/>
        <w:t>resource_data</w:t>
      </w:r>
      <w:r w:rsidRPr="004526D1">
        <w:t xml:space="preserve"> is a macro to access the C object representation of a resource with the corresponding type (in this case </w:t>
      </w:r>
      <w:r w:rsidRPr="004526D1">
        <w:rPr>
          <w:rFonts w:ascii="Courier New" w:hAnsi="Courier New" w:cs="Courier New"/>
        </w:rPr>
        <w:t>SE_DeviceCapability_t</w:t>
      </w:r>
      <w:r w:rsidRPr="004526D1">
        <w:t>).</w:t>
      </w:r>
    </w:p>
    <w:p w:rsidR="00387C0A" w:rsidRPr="004526D1" w:rsidRDefault="00387C0A" w:rsidP="00387C0A">
      <w:pPr>
        <w:pStyle w:val="Bullets"/>
        <w:jc w:val="both"/>
        <w:rPr>
          <w:rStyle w:val="s4"/>
          <w:color w:val="000000" w:themeColor="text1"/>
          <w:szCs w:val="24"/>
        </w:rPr>
      </w:pPr>
      <w:r w:rsidRPr="004526D1">
        <w:rPr>
          <w:rFonts w:ascii="Courier New" w:hAnsi="Courier New" w:cs="Courier New"/>
        </w:rPr>
        <w:t>se_exists</w:t>
      </w:r>
      <w:r w:rsidRPr="004526D1">
        <w:t xml:space="preserve"> is a macro to determine the presence of optional elements within an object/document. </w:t>
      </w:r>
      <w:r w:rsidRPr="004526D1">
        <w:rPr>
          <w:rFonts w:ascii="Courier New" w:hAnsi="Courier New" w:cs="Courier New"/>
        </w:rPr>
        <w:t>se_exists</w:t>
      </w:r>
      <w:r w:rsidRPr="004526D1">
        <w:t xml:space="preserve"> works by checking the presence of flag bits within the C object (see </w:t>
      </w:r>
      <w:r w:rsidRPr="004526D1">
        <w:rPr>
          <w:rFonts w:ascii="Courier New" w:hAnsi="Courier New" w:cs="Courier New"/>
        </w:rPr>
        <w:t>se_types.h</w:t>
      </w:r>
      <w:r w:rsidRPr="004526D1">
        <w:t xml:space="preserve"> for a listing of possible flags for each document type).</w:t>
      </w:r>
      <w:r w:rsidRPr="004526D1">
        <w:rPr>
          <w:rStyle w:val="s4"/>
          <w:color w:val="000000" w:themeColor="text1"/>
          <w:szCs w:val="24"/>
        </w:rPr>
        <w:t xml:space="preserve"> </w:t>
      </w:r>
    </w:p>
    <w:p w:rsidR="00387C0A" w:rsidRPr="004526D1" w:rsidRDefault="00387C0A" w:rsidP="00387C0A">
      <w:pPr>
        <w:pStyle w:val="Bullets"/>
        <w:jc w:val="both"/>
      </w:pPr>
      <w:r w:rsidRPr="004526D1">
        <w:rPr>
          <w:rStyle w:val="s4"/>
          <w:color w:val="000000" w:themeColor="text1"/>
          <w:szCs w:val="24"/>
        </w:rPr>
        <w:t xml:space="preserve">The line </w:t>
      </w:r>
      <w:r w:rsidRPr="004526D1">
        <w:t xml:space="preserve">if (!se_exists (dcap, EndDeviceListLink)) return; </w:t>
      </w:r>
      <w:r w:rsidRPr="004526D1">
        <w:rPr>
          <w:rStyle w:val="s4"/>
          <w:color w:val="000000" w:themeColor="text1"/>
          <w:szCs w:val="24"/>
        </w:rPr>
        <w:t>says that if</w:t>
      </w:r>
      <w:r w:rsidRPr="004526D1">
        <w:t xml:space="preserve"> the </w:t>
      </w:r>
      <w:r w:rsidRPr="004526D1">
        <w:rPr>
          <w:rFonts w:ascii="Courier New" w:hAnsi="Courier New" w:cs="Courier New"/>
        </w:rPr>
        <w:t>DeviceCapability</w:t>
      </w:r>
      <w:r w:rsidRPr="004526D1">
        <w:t xml:space="preserve"> resource does not contain an </w:t>
      </w:r>
      <w:r w:rsidRPr="004526D1">
        <w:rPr>
          <w:rFonts w:ascii="Courier New" w:hAnsi="Courier New" w:cs="Courier New"/>
        </w:rPr>
        <w:t>EndDeviceListLink</w:t>
      </w:r>
      <w:r w:rsidRPr="004526D1">
        <w:t xml:space="preserve"> element then return (no further processing).</w:t>
      </w:r>
    </w:p>
    <w:p w:rsidR="00387C0A" w:rsidRPr="004526D1" w:rsidRDefault="00387C0A" w:rsidP="00387C0A">
      <w:pPr>
        <w:pStyle w:val="Bullets"/>
        <w:jc w:val="both"/>
      </w:pPr>
      <w:r w:rsidRPr="004526D1">
        <w:t>get_root (r-&gt;conn, dcap, Time); will perform a GET request for the Time subordinate resource if the TimeLink</w:t>
      </w:r>
      <w:r w:rsidRPr="004526D1">
        <w:rPr>
          <w:color w:val="31849B" w:themeColor="accent5" w:themeShade="BF"/>
        </w:rPr>
        <w:t xml:space="preserve"> </w:t>
      </w:r>
      <w:r w:rsidRPr="004526D1">
        <w:t>exists. get_root</w:t>
      </w:r>
      <w:r w:rsidRPr="004526D1">
        <w:rPr>
          <w:color w:val="31849B" w:themeColor="accent5" w:themeShade="BF"/>
        </w:rPr>
        <w:t xml:space="preserve"> </w:t>
      </w:r>
      <w:r w:rsidRPr="004526D1">
        <w:t>is actually a macro that calls get_resource the primary retrieval function. Besides performing the GET request, get_resource</w:t>
      </w:r>
      <w:r w:rsidRPr="004526D1">
        <w:rPr>
          <w:color w:val="31849B" w:themeColor="accent5" w:themeShade="BF"/>
        </w:rPr>
        <w:t xml:space="preserve"> </w:t>
      </w:r>
      <w:r w:rsidRPr="004526D1">
        <w:t>will also create a placeholder (a Stub object) for when resource is successfully retrieved.</w:t>
      </w:r>
    </w:p>
    <w:p w:rsidR="00387C0A" w:rsidRPr="004526D1" w:rsidRDefault="00387C0A" w:rsidP="00387C0A">
      <w:pPr>
        <w:pStyle w:val="Bullets"/>
        <w:jc w:val="both"/>
      </w:pPr>
      <w:r w:rsidRPr="004526D1">
        <w:rPr>
          <w:rStyle w:val="s4"/>
          <w:color w:val="000000" w:themeColor="text1"/>
          <w:szCs w:val="24"/>
        </w:rPr>
        <w:t xml:space="preserve">The line </w:t>
      </w:r>
      <w:r w:rsidRPr="004526D1">
        <w:rPr>
          <w:rFonts w:ascii="Courier New" w:hAnsi="Courier New" w:cs="Courier New"/>
        </w:rPr>
        <w:t>get_list_root (r-&gt;conn, dcap, EndDeviceList);</w:t>
      </w:r>
      <w:r w:rsidRPr="004526D1">
        <w:rPr>
          <w:rStyle w:val="s4"/>
          <w:color w:val="000000" w:themeColor="text1"/>
          <w:szCs w:val="24"/>
        </w:rPr>
        <w:t xml:space="preserve"> will perform a GET</w:t>
      </w:r>
      <w:r w:rsidRPr="004526D1">
        <w:t xml:space="preserve"> request for the </w:t>
      </w:r>
      <w:r w:rsidRPr="004526D1">
        <w:rPr>
          <w:rFonts w:ascii="Courier New" w:hAnsi="Courier New" w:cs="Courier New"/>
        </w:rPr>
        <w:t>EndDeviceList</w:t>
      </w:r>
      <w:r w:rsidRPr="004526D1">
        <w:t xml:space="preserve"> subordinate resource if the </w:t>
      </w:r>
      <w:r w:rsidRPr="004526D1">
        <w:rPr>
          <w:rFonts w:ascii="Courier New" w:hAnsi="Courier New" w:cs="Courier New"/>
        </w:rPr>
        <w:t>EndDeviceListLink</w:t>
      </w:r>
      <w:r w:rsidRPr="004526D1">
        <w:t xml:space="preserve"> element exists. List resources require a different macro, because the </w:t>
      </w:r>
      <w:r w:rsidRPr="004526D1">
        <w:rPr>
          <w:rFonts w:ascii="Courier New" w:hAnsi="Courier New" w:cs="Courier New"/>
        </w:rPr>
        <w:t>ListLink</w:t>
      </w:r>
      <w:r w:rsidRPr="004526D1">
        <w:t xml:space="preserve"> elements contain the </w:t>
      </w:r>
      <w:r w:rsidRPr="004526D1">
        <w:rPr>
          <w:rFonts w:ascii="Courier New" w:hAnsi="Courier New" w:cs="Courier New"/>
        </w:rPr>
        <w:t>all</w:t>
      </w:r>
      <w:r w:rsidRPr="004526D1">
        <w:rPr>
          <w:color w:val="31849B" w:themeColor="accent5" w:themeShade="BF"/>
        </w:rPr>
        <w:t xml:space="preserve"> </w:t>
      </w:r>
      <w:r w:rsidRPr="004526D1">
        <w:t xml:space="preserve">attribute indicating the number of items contained in the list. The </w:t>
      </w:r>
      <w:r w:rsidRPr="004526D1">
        <w:rPr>
          <w:rFonts w:ascii="Courier New" w:hAnsi="Courier New" w:cs="Courier New"/>
        </w:rPr>
        <w:t>get_list_root</w:t>
      </w:r>
      <w:r w:rsidRPr="004526D1">
        <w:t xml:space="preserve"> macro also produces a call to </w:t>
      </w:r>
      <w:r w:rsidRPr="004526D1">
        <w:rPr>
          <w:rFonts w:ascii="Courier New" w:hAnsi="Courier New" w:cs="Courier New"/>
        </w:rPr>
        <w:t xml:space="preserve">get_resource </w:t>
      </w:r>
      <w:r w:rsidRPr="004526D1">
        <w:t xml:space="preserve">with different arguments from </w:t>
      </w:r>
      <w:r w:rsidRPr="004526D1">
        <w:rPr>
          <w:rFonts w:ascii="Courier New" w:hAnsi="Courier New" w:cs="Courier New"/>
        </w:rPr>
        <w:t>get_root</w:t>
      </w:r>
      <w:r w:rsidRPr="004526D1">
        <w:t>.</w:t>
      </w:r>
    </w:p>
    <w:p w:rsidR="00387C0A" w:rsidRPr="004526D1" w:rsidRDefault="00387C0A" w:rsidP="00387C0A">
      <w:pPr>
        <w:pStyle w:val="p4"/>
        <w:ind w:left="720"/>
        <w:jc w:val="both"/>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w:t>
      </w:r>
      <w:r w:rsidRPr="004526D1">
        <w:rPr>
          <w:rFonts w:ascii="Courier New" w:hAnsi="Courier New" w:cs="Courier New"/>
          <w:color w:val="auto"/>
          <w:sz w:val="24"/>
          <w:szCs w:val="24"/>
        </w:rPr>
        <w:t>dcap</w:t>
      </w:r>
      <w:r w:rsidRPr="004526D1">
        <w:rPr>
          <w:rFonts w:ascii="Times New Roman" w:hAnsi="Times New Roman"/>
          <w:color w:val="000000" w:themeColor="text1"/>
          <w:sz w:val="24"/>
          <w:szCs w:val="24"/>
        </w:rPr>
        <w:t xml:space="preserve"> function performs retrieval but does create any dependencies between the </w:t>
      </w:r>
      <w:r w:rsidRPr="004526D1">
        <w:rPr>
          <w:rFonts w:ascii="Courier New" w:hAnsi="Courier New" w:cs="Courier New"/>
          <w:color w:val="auto"/>
          <w:sz w:val="24"/>
          <w:szCs w:val="24"/>
        </w:rPr>
        <w:t>DeviceCapability</w:t>
      </w:r>
      <w:r w:rsidRPr="004526D1">
        <w:rPr>
          <w:rFonts w:ascii="Times New Roman" w:hAnsi="Times New Roman"/>
          <w:color w:val="000000" w:themeColor="text1"/>
          <w:sz w:val="24"/>
          <w:szCs w:val="24"/>
        </w:rPr>
        <w:t xml:space="preserve"> resource and its subordinates, in this example there is no need to signal completion for the </w:t>
      </w:r>
      <w:r w:rsidRPr="004526D1">
        <w:rPr>
          <w:rFonts w:ascii="Courier New" w:hAnsi="Courier New" w:cs="Courier New"/>
          <w:color w:val="auto"/>
          <w:sz w:val="24"/>
          <w:szCs w:val="24"/>
        </w:rPr>
        <w:t>DeviceCapability</w:t>
      </w:r>
      <w:r w:rsidRPr="004526D1">
        <w:rPr>
          <w:rFonts w:ascii="Times New Roman" w:hAnsi="Times New Roman"/>
          <w:color w:val="000000" w:themeColor="text1"/>
          <w:sz w:val="24"/>
          <w:szCs w:val="24"/>
        </w:rPr>
        <w:t xml:space="preserve"> resource. Other functions in </w:t>
      </w:r>
      <w:r w:rsidRPr="004526D1">
        <w:rPr>
          <w:rFonts w:ascii="Courier New" w:hAnsi="Courier New" w:cs="Courier New"/>
          <w:color w:val="auto"/>
          <w:sz w:val="24"/>
          <w:szCs w:val="24"/>
        </w:rPr>
        <w:t>csip_test.c</w:t>
      </w:r>
      <w:r w:rsidRPr="004526D1">
        <w:rPr>
          <w:rFonts w:ascii="Times New Roman" w:hAnsi="Times New Roman"/>
          <w:color w:val="000000" w:themeColor="text1"/>
          <w:sz w:val="24"/>
          <w:szCs w:val="24"/>
        </w:rPr>
        <w:t xml:space="preserve"> do create dependencies such as the </w:t>
      </w:r>
      <w:r w:rsidRPr="004526D1">
        <w:rPr>
          <w:rFonts w:ascii="Courier New" w:hAnsi="Courier New" w:cs="Courier New"/>
          <w:color w:val="auto"/>
          <w:sz w:val="24"/>
          <w:szCs w:val="24"/>
        </w:rPr>
        <w:t>der_program</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function:</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void der_program (Stub *d) {</w:t>
      </w:r>
    </w:p>
    <w:p w:rsidR="00387C0A" w:rsidRPr="004526D1" w:rsidRDefault="00387C0A" w:rsidP="00387C0A">
      <w:pPr>
        <w:pStyle w:val="HTMLPreformatted"/>
        <w:rPr>
          <w:sz w:val="24"/>
          <w:szCs w:val="24"/>
        </w:rPr>
      </w:pPr>
      <w:r w:rsidRPr="004526D1">
        <w:rPr>
          <w:sz w:val="24"/>
          <w:szCs w:val="24"/>
        </w:rPr>
        <w:t xml:space="preserve">      SE_DERProgram_t *dp = resource_data (d);</w:t>
      </w:r>
    </w:p>
    <w:p w:rsidR="00387C0A" w:rsidRPr="004526D1" w:rsidRDefault="00387C0A" w:rsidP="00387C0A">
      <w:pPr>
        <w:pStyle w:val="HTMLPreformatted"/>
        <w:rPr>
          <w:sz w:val="24"/>
          <w:szCs w:val="24"/>
        </w:rPr>
      </w:pPr>
      <w:r w:rsidRPr="004526D1">
        <w:rPr>
          <w:sz w:val="24"/>
          <w:szCs w:val="24"/>
        </w:rPr>
        <w:t xml:space="preserve">      get_dep (d, dp, DefaultDERControl);</w:t>
      </w:r>
    </w:p>
    <w:p w:rsidR="00387C0A" w:rsidRPr="004526D1" w:rsidRDefault="00387C0A" w:rsidP="00387C0A">
      <w:pPr>
        <w:pStyle w:val="HTMLPreformatted"/>
        <w:rPr>
          <w:sz w:val="24"/>
          <w:szCs w:val="24"/>
        </w:rPr>
      </w:pPr>
      <w:r w:rsidRPr="004526D1">
        <w:rPr>
          <w:sz w:val="24"/>
          <w:szCs w:val="24"/>
        </w:rPr>
        <w:t xml:space="preserve">      get_list_dep (d, dp, DERControlList);</w:t>
      </w:r>
    </w:p>
    <w:p w:rsidR="00387C0A" w:rsidRPr="004526D1" w:rsidRDefault="00387C0A" w:rsidP="00387C0A">
      <w:pPr>
        <w:pStyle w:val="HTMLPreformatted"/>
        <w:rPr>
          <w:sz w:val="24"/>
          <w:szCs w:val="24"/>
        </w:rPr>
      </w:pPr>
      <w:r w:rsidRPr="004526D1">
        <w:rPr>
          <w:sz w:val="24"/>
          <w:szCs w:val="24"/>
        </w:rPr>
        <w:t xml:space="preserve">      get_list_dep (d, dp, DERCurveList);</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w:t>
      </w:r>
      <w:r w:rsidRPr="004526D1">
        <w:rPr>
          <w:rFonts w:ascii="Courier New" w:hAnsi="Courier New" w:cs="Courier New"/>
          <w:color w:val="auto"/>
          <w:sz w:val="24"/>
          <w:szCs w:val="24"/>
        </w:rPr>
        <w:t>der_program</w:t>
      </w:r>
      <w:r w:rsidRPr="004526D1">
        <w:rPr>
          <w:rFonts w:ascii="Times New Roman" w:hAnsi="Times New Roman"/>
          <w:color w:val="31849B" w:themeColor="accent5" w:themeShade="BF"/>
          <w:sz w:val="24"/>
          <w:szCs w:val="24"/>
        </w:rPr>
        <w:t xml:space="preserve"> </w:t>
      </w:r>
      <w:r w:rsidRPr="004526D1">
        <w:rPr>
          <w:rFonts w:ascii="Times New Roman" w:hAnsi="Times New Roman"/>
          <w:color w:val="000000" w:themeColor="text1"/>
          <w:sz w:val="24"/>
          <w:szCs w:val="24"/>
        </w:rPr>
        <w:t xml:space="preserve">function retrieves the </w:t>
      </w:r>
      <w:r w:rsidRPr="004526D1">
        <w:rPr>
          <w:rFonts w:ascii="Courier New" w:hAnsi="Courier New" w:cs="Courier New"/>
          <w:color w:val="auto"/>
          <w:sz w:val="24"/>
          <w:szCs w:val="24"/>
        </w:rPr>
        <w:t>DefaultDERControl</w:t>
      </w:r>
      <w:r w:rsidRPr="004526D1">
        <w:rPr>
          <w:rFonts w:ascii="Times New Roman" w:hAnsi="Times New Roman"/>
          <w:color w:val="000000" w:themeColor="text1"/>
          <w:sz w:val="24"/>
          <w:szCs w:val="24"/>
        </w:rPr>
        <w:t xml:space="preserve">, </w:t>
      </w:r>
      <w:r w:rsidRPr="004526D1">
        <w:rPr>
          <w:rFonts w:ascii="Courier New" w:hAnsi="Courier New" w:cs="Courier New"/>
          <w:color w:val="auto"/>
          <w:sz w:val="24"/>
          <w:szCs w:val="24"/>
        </w:rPr>
        <w:t>DERControlList</w:t>
      </w:r>
      <w:r w:rsidRPr="004526D1">
        <w:rPr>
          <w:rFonts w:ascii="Times New Roman" w:hAnsi="Times New Roman"/>
          <w:color w:val="000000" w:themeColor="text1"/>
          <w:sz w:val="24"/>
          <w:szCs w:val="24"/>
        </w:rPr>
        <w:t xml:space="preserve">, and </w:t>
      </w:r>
      <w:r w:rsidRPr="004526D1">
        <w:rPr>
          <w:rFonts w:ascii="Courier New" w:hAnsi="Courier New" w:cs="Courier New"/>
          <w:color w:val="auto"/>
          <w:sz w:val="24"/>
          <w:szCs w:val="24"/>
        </w:rPr>
        <w:t>DERCurveList</w:t>
      </w:r>
      <w:r w:rsidRPr="004526D1">
        <w:rPr>
          <w:rFonts w:ascii="Times New Roman" w:hAnsi="Times New Roman"/>
          <w:color w:val="000000" w:themeColor="text1"/>
          <w:sz w:val="24"/>
          <w:szCs w:val="24"/>
        </w:rPr>
        <w:t xml:space="preserve"> resources if the </w:t>
      </w:r>
      <w:r w:rsidRPr="004526D1">
        <w:rPr>
          <w:rFonts w:ascii="Courier New" w:hAnsi="Courier New" w:cs="Courier New"/>
          <w:color w:val="auto"/>
          <w:sz w:val="24"/>
          <w:szCs w:val="24"/>
        </w:rPr>
        <w:t>DERProgram</w:t>
      </w:r>
      <w:r w:rsidRPr="004526D1">
        <w:rPr>
          <w:rFonts w:ascii="Times New Roman" w:hAnsi="Times New Roman"/>
          <w:color w:val="000000" w:themeColor="text1"/>
          <w:sz w:val="24"/>
          <w:szCs w:val="24"/>
        </w:rPr>
        <w:t xml:space="preserve"> contains links to those resources </w:t>
      </w:r>
      <w:r w:rsidRPr="004526D1">
        <w:rPr>
          <w:rStyle w:val="s6"/>
          <w:rFonts w:ascii="Times New Roman" w:hAnsi="Times New Roman"/>
          <w:color w:val="000000" w:themeColor="text1"/>
          <w:sz w:val="24"/>
          <w:szCs w:val="24"/>
        </w:rPr>
        <w:t xml:space="preserve">by calling </w:t>
      </w:r>
      <w:r w:rsidRPr="004526D1">
        <w:rPr>
          <w:rFonts w:ascii="Courier New" w:hAnsi="Courier New" w:cs="Courier New"/>
          <w:color w:val="auto"/>
          <w:sz w:val="24"/>
          <w:szCs w:val="24"/>
        </w:rPr>
        <w:t xml:space="preserve">get_dep </w:t>
      </w:r>
      <w:r w:rsidRPr="004526D1">
        <w:rPr>
          <w:rStyle w:val="s6"/>
          <w:rFonts w:ascii="Times New Roman" w:hAnsi="Times New Roman"/>
          <w:color w:val="000000" w:themeColor="text1"/>
          <w:sz w:val="24"/>
          <w:szCs w:val="24"/>
        </w:rPr>
        <w:t xml:space="preserve">and </w:t>
      </w:r>
      <w:r w:rsidRPr="004526D1">
        <w:rPr>
          <w:rFonts w:ascii="Courier New" w:hAnsi="Courier New" w:cs="Courier New"/>
          <w:color w:val="auto"/>
          <w:sz w:val="24"/>
          <w:szCs w:val="24"/>
        </w:rPr>
        <w:t>get_list_dep</w:t>
      </w:r>
      <w:r w:rsidRPr="004526D1">
        <w:rPr>
          <w:rStyle w:val="s6"/>
          <w:rFonts w:ascii="Times New Roman" w:hAnsi="Times New Roman"/>
          <w:color w:val="000000" w:themeColor="text1"/>
          <w:sz w:val="24"/>
          <w:szCs w:val="24"/>
        </w:rPr>
        <w:t xml:space="preserve">. The macros </w:t>
      </w:r>
      <w:r w:rsidRPr="004526D1">
        <w:rPr>
          <w:rFonts w:ascii="Courier New" w:hAnsi="Courier New" w:cs="Courier New"/>
          <w:color w:val="auto"/>
          <w:sz w:val="24"/>
          <w:szCs w:val="24"/>
        </w:rPr>
        <w:t>get_dep</w:t>
      </w:r>
      <w:r w:rsidRPr="004526D1">
        <w:rPr>
          <w:rStyle w:val="s6"/>
          <w:rFonts w:ascii="Times New Roman" w:hAnsi="Times New Roman"/>
          <w:color w:val="000000" w:themeColor="text1"/>
          <w:sz w:val="24"/>
          <w:szCs w:val="24"/>
        </w:rPr>
        <w:t xml:space="preserve"> and </w:t>
      </w:r>
      <w:r w:rsidRPr="004526D1">
        <w:rPr>
          <w:rFonts w:ascii="Courier New" w:hAnsi="Courier New" w:cs="Courier New"/>
          <w:color w:val="auto"/>
          <w:sz w:val="24"/>
          <w:szCs w:val="24"/>
        </w:rPr>
        <w:t>get_list_dep</w:t>
      </w:r>
      <w:r w:rsidRPr="004526D1">
        <w:rPr>
          <w:rFonts w:ascii="Times New Roman" w:hAnsi="Times New Roman"/>
          <w:color w:val="000000" w:themeColor="text1"/>
          <w:sz w:val="24"/>
          <w:szCs w:val="24"/>
        </w:rPr>
        <w:t xml:space="preserve"> also create dependencies between the </w:t>
      </w:r>
      <w:r w:rsidRPr="004526D1">
        <w:rPr>
          <w:rFonts w:ascii="Courier New" w:hAnsi="Courier New" w:cs="Courier New"/>
          <w:color w:val="auto"/>
          <w:sz w:val="24"/>
          <w:szCs w:val="24"/>
        </w:rPr>
        <w:t>Stub</w:t>
      </w:r>
      <w:r w:rsidRPr="004526D1">
        <w:rPr>
          <w:rFonts w:ascii="Times New Roman" w:hAnsi="Times New Roman"/>
          <w:color w:val="000000" w:themeColor="text1"/>
          <w:sz w:val="24"/>
          <w:szCs w:val="24"/>
        </w:rPr>
        <w:t xml:space="preserve"> representing the DERProgram and the newly created </w:t>
      </w:r>
      <w:r w:rsidRPr="004526D1">
        <w:rPr>
          <w:rFonts w:ascii="Courier New" w:hAnsi="Courier New" w:cs="Courier New"/>
          <w:color w:val="auto"/>
          <w:sz w:val="24"/>
          <w:szCs w:val="24"/>
        </w:rPr>
        <w:t>Stub</w:t>
      </w:r>
      <w:r w:rsidRPr="004526D1">
        <w:rPr>
          <w:rFonts w:ascii="Times New Roman" w:hAnsi="Times New Roman"/>
          <w:color w:val="000000" w:themeColor="text1"/>
          <w:sz w:val="24"/>
          <w:szCs w:val="24"/>
        </w:rPr>
        <w:t>s representing the subordinate resources.</w:t>
      </w:r>
    </w:p>
    <w:p w:rsidR="00387C0A" w:rsidRPr="004526D1" w:rsidRDefault="00387C0A" w:rsidP="00387C0A">
      <w:pPr>
        <w:pStyle w:val="p3"/>
        <w:jc w:val="both"/>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function </w:t>
      </w:r>
      <w:r w:rsidRPr="004526D1">
        <w:rPr>
          <w:rFonts w:ascii="Courier New" w:hAnsi="Courier New" w:cs="Courier New"/>
          <w:color w:val="auto"/>
          <w:sz w:val="24"/>
          <w:szCs w:val="24"/>
        </w:rPr>
        <w:t>edev</w:t>
      </w:r>
      <w:r w:rsidRPr="004526D1">
        <w:rPr>
          <w:rFonts w:ascii="Times New Roman" w:hAnsi="Times New Roman"/>
          <w:color w:val="000000" w:themeColor="text1"/>
          <w:sz w:val="24"/>
          <w:szCs w:val="24"/>
        </w:rPr>
        <w:t xml:space="preserve"> gives an example of assigning a completion routine and setting up a polling interval for the </w:t>
      </w:r>
      <w:r w:rsidRPr="004526D1">
        <w:rPr>
          <w:rFonts w:ascii="Courier New" w:hAnsi="Courier New" w:cs="Courier New"/>
          <w:color w:val="auto"/>
          <w:sz w:val="24"/>
          <w:szCs w:val="24"/>
        </w:rPr>
        <w:t>FunctionSetAssignmentsList</w:t>
      </w:r>
      <w:r w:rsidRPr="004526D1">
        <w:rPr>
          <w:rFonts w:ascii="Times New Roman" w:hAnsi="Times New Roman"/>
          <w:color w:val="000000" w:themeColor="text1"/>
          <w:sz w:val="24"/>
          <w:szCs w:val="24"/>
        </w:rPr>
        <w:t xml:space="preserve"> subordinate resource:</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void edev (Stub *d) { Stub *r;</w:t>
      </w:r>
    </w:p>
    <w:p w:rsidR="00387C0A" w:rsidRPr="004526D1" w:rsidRDefault="00387C0A" w:rsidP="00387C0A">
      <w:pPr>
        <w:pStyle w:val="HTMLPreformatted"/>
        <w:rPr>
          <w:sz w:val="24"/>
          <w:szCs w:val="24"/>
        </w:rPr>
      </w:pPr>
      <w:r w:rsidRPr="004526D1">
        <w:rPr>
          <w:sz w:val="24"/>
          <w:szCs w:val="24"/>
        </w:rPr>
        <w:t xml:space="preserve">      SE_EndDevice_t *edev = resource_data (d);</w:t>
      </w:r>
    </w:p>
    <w:p w:rsidR="00387C0A" w:rsidRPr="004526D1" w:rsidRDefault="00387C0A" w:rsidP="00387C0A">
      <w:pPr>
        <w:pStyle w:val="HTMLPreformatted"/>
        <w:rPr>
          <w:sz w:val="24"/>
          <w:szCs w:val="24"/>
        </w:rPr>
      </w:pPr>
      <w:r w:rsidRPr="004526D1">
        <w:rPr>
          <w:sz w:val="24"/>
          <w:szCs w:val="24"/>
        </w:rPr>
        <w:t xml:space="preserve">      d-&gt;completion = schedule_der;</w:t>
      </w:r>
    </w:p>
    <w:p w:rsidR="00387C0A" w:rsidRPr="004526D1" w:rsidRDefault="00387C0A" w:rsidP="00387C0A">
      <w:pPr>
        <w:pStyle w:val="HTMLPreformatted"/>
        <w:rPr>
          <w:sz w:val="24"/>
          <w:szCs w:val="24"/>
        </w:rPr>
      </w:pPr>
      <w:r w:rsidRPr="004526D1">
        <w:rPr>
          <w:sz w:val="24"/>
          <w:szCs w:val="24"/>
        </w:rPr>
        <w:lastRenderedPageBreak/>
        <w:t xml:space="preserve">      get_list_dep (d, edev, DERList);</w:t>
      </w:r>
    </w:p>
    <w:p w:rsidR="00387C0A" w:rsidRPr="004526D1" w:rsidRDefault="00387C0A" w:rsidP="00387C0A">
      <w:pPr>
        <w:pStyle w:val="HTMLPreformatted"/>
        <w:rPr>
          <w:sz w:val="24"/>
          <w:szCs w:val="24"/>
        </w:rPr>
      </w:pPr>
      <w:r w:rsidRPr="004526D1">
        <w:rPr>
          <w:sz w:val="24"/>
          <w:szCs w:val="24"/>
        </w:rPr>
        <w:t xml:space="preserve">      if (r = get_list_dep (d, edev, FunctionSetAssignmentsList)) {</w:t>
      </w:r>
    </w:p>
    <w:p w:rsidR="00387C0A" w:rsidRPr="004526D1" w:rsidRDefault="00387C0A" w:rsidP="00387C0A">
      <w:pPr>
        <w:pStyle w:val="HTMLPreformatted"/>
        <w:rPr>
          <w:sz w:val="24"/>
          <w:szCs w:val="24"/>
        </w:rPr>
      </w:pPr>
      <w:r w:rsidRPr="004526D1">
        <w:rPr>
          <w:sz w:val="24"/>
          <w:szCs w:val="24"/>
        </w:rPr>
        <w:t xml:space="preserve">        r-&gt;poll_rate = 10; poll_resource (r);</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In this case the completion routine is </w:t>
      </w:r>
      <w:r w:rsidRPr="004526D1">
        <w:rPr>
          <w:rFonts w:ascii="Courier New" w:hAnsi="Courier New" w:cs="Courier New"/>
          <w:color w:val="auto"/>
          <w:sz w:val="24"/>
          <w:szCs w:val="24"/>
        </w:rPr>
        <w:t>schedule_der</w:t>
      </w:r>
      <w:r w:rsidRPr="004526D1">
        <w:rPr>
          <w:rFonts w:ascii="Times New Roman" w:hAnsi="Times New Roman"/>
          <w:color w:val="000000" w:themeColor="text1"/>
          <w:sz w:val="24"/>
          <w:szCs w:val="24"/>
        </w:rPr>
        <w:t xml:space="preserve"> which has same signature as the </w:t>
      </w:r>
      <w:r w:rsidRPr="004526D1">
        <w:rPr>
          <w:rFonts w:ascii="Courier New" w:hAnsi="Courier New" w:cs="Courier New"/>
          <w:color w:val="auto"/>
          <w:sz w:val="24"/>
          <w:szCs w:val="24"/>
        </w:rPr>
        <w:t>completion</w:t>
      </w:r>
      <w:r w:rsidRPr="004526D1">
        <w:rPr>
          <w:rFonts w:ascii="Times New Roman" w:hAnsi="Times New Roman"/>
          <w:color w:val="000000" w:themeColor="text1"/>
          <w:sz w:val="24"/>
          <w:szCs w:val="24"/>
        </w:rPr>
        <w:t xml:space="preserve"> field of the </w:t>
      </w:r>
      <w:r w:rsidRPr="004526D1">
        <w:rPr>
          <w:rFonts w:ascii="Courier New" w:hAnsi="Courier New" w:cs="Courier New"/>
          <w:color w:val="auto"/>
          <w:sz w:val="24"/>
          <w:szCs w:val="24"/>
        </w:rPr>
        <w:t>Stub</w:t>
      </w:r>
      <w:r w:rsidRPr="004526D1">
        <w:rPr>
          <w:rFonts w:ascii="Times New Roman" w:hAnsi="Times New Roman"/>
          <w:color w:val="000000" w:themeColor="text1"/>
          <w:sz w:val="24"/>
          <w:szCs w:val="24"/>
        </w:rPr>
        <w:t xml:space="preserve"> type:</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typedef struct _Stub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void (*completion) (struct _Stub *);</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HTMLPreformatted"/>
        <w:rPr>
          <w:sz w:val="24"/>
          <w:szCs w:val="24"/>
        </w:rPr>
      </w:pPr>
      <w:r w:rsidRPr="004526D1">
        <w:rPr>
          <w:sz w:val="24"/>
          <w:szCs w:val="24"/>
        </w:rPr>
        <w:t xml:space="preserve">     } Stub;</w:t>
      </w:r>
    </w:p>
    <w:p w:rsidR="00387C0A" w:rsidRPr="004526D1" w:rsidRDefault="00387C0A" w:rsidP="00387C0A">
      <w:pPr>
        <w:pStyle w:val="HTMLPreformatted"/>
        <w:rPr>
          <w:sz w:val="24"/>
          <w:szCs w:val="24"/>
        </w:rPr>
      </w:pPr>
    </w:p>
    <w:p w:rsidR="00387C0A" w:rsidRPr="004526D1" w:rsidRDefault="00387C0A" w:rsidP="00387C0A">
      <w:pPr>
        <w:pStyle w:val="HTMLPreformatted"/>
        <w:rPr>
          <w:sz w:val="24"/>
          <w:szCs w:val="24"/>
        </w:rPr>
      </w:pPr>
      <w:r w:rsidRPr="004526D1">
        <w:rPr>
          <w:sz w:val="24"/>
          <w:szCs w:val="24"/>
        </w:rPr>
        <w:t xml:space="preserve">    void schedule_der (Stub *edev);</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following lines perform retrieval for the </w:t>
      </w:r>
      <w:r w:rsidRPr="004526D1">
        <w:rPr>
          <w:rFonts w:ascii="Courier New" w:hAnsi="Courier New" w:cs="Courier New"/>
          <w:color w:val="auto"/>
          <w:sz w:val="24"/>
          <w:szCs w:val="24"/>
        </w:rPr>
        <w:t>FunctionSetAssignmentsList</w:t>
      </w:r>
      <w:r w:rsidRPr="004526D1">
        <w:rPr>
          <w:rFonts w:ascii="Times New Roman" w:hAnsi="Times New Roman"/>
          <w:color w:val="000000" w:themeColor="text1"/>
          <w:sz w:val="24"/>
          <w:szCs w:val="24"/>
        </w:rPr>
        <w:t xml:space="preserve"> subordinate resource and the set up polling for the resource:</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HTMLPreformatted"/>
        <w:rPr>
          <w:sz w:val="24"/>
          <w:szCs w:val="24"/>
        </w:rPr>
      </w:pPr>
      <w:r w:rsidRPr="004526D1">
        <w:rPr>
          <w:sz w:val="24"/>
          <w:szCs w:val="24"/>
        </w:rPr>
        <w:t xml:space="preserve">      if (r = get_list_dep (d, edev, FunctionSetAssignmentsList)) {</w:t>
      </w:r>
    </w:p>
    <w:p w:rsidR="00387C0A" w:rsidRPr="004526D1" w:rsidRDefault="00387C0A" w:rsidP="00387C0A">
      <w:pPr>
        <w:pStyle w:val="HTMLPreformatted"/>
        <w:rPr>
          <w:sz w:val="24"/>
          <w:szCs w:val="24"/>
        </w:rPr>
      </w:pPr>
      <w:r w:rsidRPr="004526D1">
        <w:rPr>
          <w:sz w:val="24"/>
          <w:szCs w:val="24"/>
        </w:rPr>
        <w:t xml:space="preserve">        r-&gt;poll_rate = 10; poll_resource (r);</w:t>
      </w:r>
    </w:p>
    <w:p w:rsidR="00387C0A" w:rsidRPr="004526D1" w:rsidRDefault="00387C0A" w:rsidP="00387C0A">
      <w:pPr>
        <w:pStyle w:val="HTMLPreformatted"/>
        <w:rPr>
          <w:sz w:val="24"/>
          <w:szCs w:val="24"/>
        </w:rPr>
      </w:pPr>
      <w:r w:rsidRPr="004526D1">
        <w:rPr>
          <w:sz w:val="24"/>
          <w:szCs w:val="24"/>
        </w:rPr>
        <w:t xml:space="preserve">      }</w:t>
      </w:r>
    </w:p>
    <w:p w:rsidR="00387C0A" w:rsidRPr="004526D1" w:rsidRDefault="00387C0A" w:rsidP="00387C0A">
      <w:pPr>
        <w:pStyle w:val="p3"/>
        <w:rPr>
          <w:rFonts w:ascii="Times New Roman" w:hAnsi="Times New Roman"/>
          <w:color w:val="000000" w:themeColor="text1"/>
          <w:sz w:val="24"/>
          <w:szCs w:val="24"/>
        </w:rPr>
      </w:pPr>
    </w:p>
    <w:p w:rsidR="00387C0A" w:rsidRPr="004526D1" w:rsidRDefault="00387C0A" w:rsidP="00387C0A">
      <w:pPr>
        <w:pStyle w:val="p4"/>
        <w:jc w:val="both"/>
        <w:rPr>
          <w:rFonts w:ascii="Times New Roman" w:hAnsi="Times New Roman"/>
          <w:color w:val="000000" w:themeColor="text1"/>
          <w:sz w:val="24"/>
          <w:szCs w:val="24"/>
        </w:rPr>
      </w:pPr>
      <w:r w:rsidRPr="004526D1">
        <w:rPr>
          <w:rFonts w:ascii="Times New Roman" w:hAnsi="Times New Roman"/>
          <w:color w:val="000000" w:themeColor="text1"/>
          <w:sz w:val="24"/>
          <w:szCs w:val="24"/>
        </w:rPr>
        <w:t xml:space="preserve">The polling rate is set to 10 seconds, the function </w:t>
      </w:r>
      <w:r w:rsidRPr="004526D1">
        <w:rPr>
          <w:rFonts w:ascii="Courier New" w:hAnsi="Courier New" w:cs="Courier New"/>
          <w:color w:val="auto"/>
          <w:sz w:val="24"/>
          <w:szCs w:val="24"/>
        </w:rPr>
        <w:t>poll_resource</w:t>
      </w:r>
      <w:r w:rsidRPr="004526D1">
        <w:rPr>
          <w:rFonts w:ascii="Times New Roman" w:hAnsi="Times New Roman"/>
          <w:color w:val="000000" w:themeColor="text1"/>
          <w:sz w:val="24"/>
          <w:szCs w:val="24"/>
        </w:rPr>
        <w:t xml:space="preserve"> creates a timer based event to signal to the client to poll the resource after the poll interval has expired.</w:t>
      </w:r>
    </w:p>
    <w:p w:rsidR="00387C0A" w:rsidRPr="004526D1" w:rsidRDefault="00387C0A" w:rsidP="00387C0A">
      <w:pPr>
        <w:pStyle w:val="Heading2"/>
        <w:numPr>
          <w:ilvl w:val="0"/>
          <w:numId w:val="0"/>
        </w:numPr>
        <w:rPr>
          <w:szCs w:val="24"/>
        </w:rPr>
      </w:pPr>
      <w:bookmarkStart w:id="94" w:name="_Toc519582709"/>
      <w:bookmarkStart w:id="95" w:name="_Toc519586599"/>
      <w:r w:rsidRPr="004526D1">
        <w:rPr>
          <w:szCs w:val="24"/>
        </w:rPr>
        <w:t>Conclusion</w:t>
      </w:r>
      <w:bookmarkEnd w:id="94"/>
      <w:bookmarkEnd w:id="95"/>
    </w:p>
    <w:p w:rsidR="00387C0A" w:rsidRDefault="00387C0A" w:rsidP="00387C0A">
      <w:pPr>
        <w:pStyle w:val="BodyText"/>
        <w:rPr>
          <w:color w:val="000000" w:themeColor="text1"/>
          <w:szCs w:val="24"/>
        </w:rPr>
      </w:pPr>
      <w:r w:rsidRPr="004526D1">
        <w:rPr>
          <w:rFonts w:ascii="Courier New" w:hAnsi="Courier New" w:cs="Courier New"/>
          <w:szCs w:val="24"/>
        </w:rPr>
        <w:t>csip_test.c</w:t>
      </w:r>
      <w:r w:rsidRPr="004526D1">
        <w:rPr>
          <w:color w:val="000000" w:themeColor="text1"/>
          <w:szCs w:val="24"/>
        </w:rPr>
        <w:t xml:space="preserve"> and </w:t>
      </w:r>
      <w:r w:rsidRPr="004526D1">
        <w:rPr>
          <w:rFonts w:ascii="Courier New" w:hAnsi="Courier New" w:cs="Courier New"/>
          <w:szCs w:val="24"/>
        </w:rPr>
        <w:t>client_test.c</w:t>
      </w:r>
      <w:r w:rsidRPr="004526D1">
        <w:rPr>
          <w:color w:val="000000" w:themeColor="text1"/>
          <w:szCs w:val="24"/>
        </w:rPr>
        <w:t xml:space="preserve"> provide two example client applications that show how to implement a DER client according to the model presented here. While only the </w:t>
      </w:r>
      <w:r w:rsidRPr="004526D1">
        <w:rPr>
          <w:rFonts w:ascii="Courier New" w:hAnsi="Courier New" w:cs="Courier New"/>
          <w:szCs w:val="24"/>
        </w:rPr>
        <w:t>csip_test.c</w:t>
      </w:r>
      <w:r w:rsidRPr="004526D1">
        <w:rPr>
          <w:color w:val="000000" w:themeColor="text1"/>
          <w:szCs w:val="24"/>
        </w:rPr>
        <w:t xml:space="preserve"> example was covered in detail here, the </w:t>
      </w:r>
      <w:r w:rsidRPr="004526D1">
        <w:rPr>
          <w:rFonts w:ascii="Courier New" w:hAnsi="Courier New" w:cs="Courier New"/>
          <w:szCs w:val="24"/>
        </w:rPr>
        <w:t>client_test.c</w:t>
      </w:r>
      <w:r w:rsidRPr="004526D1">
        <w:rPr>
          <w:rStyle w:val="s1"/>
          <w:color w:val="000000" w:themeColor="text1"/>
          <w:szCs w:val="24"/>
        </w:rPr>
        <w:t xml:space="preserve"> </w:t>
      </w:r>
      <w:r w:rsidRPr="004526D1">
        <w:rPr>
          <w:color w:val="000000" w:themeColor="text1"/>
          <w:szCs w:val="24"/>
        </w:rPr>
        <w:t xml:space="preserve">application can provide a </w:t>
      </w:r>
      <w:r>
        <w:rPr>
          <w:color w:val="000000" w:themeColor="text1"/>
          <w:szCs w:val="24"/>
        </w:rPr>
        <w:t>useful reference to performing</w:t>
      </w:r>
      <w:r w:rsidRPr="004526D1">
        <w:rPr>
          <w:color w:val="000000" w:themeColor="text1"/>
          <w:szCs w:val="24"/>
        </w:rPr>
        <w:t xml:space="preserve"> other functions required of a DER client such a Metering, updating the DER status, and posting alarm messages.</w:t>
      </w:r>
    </w:p>
    <w:p w:rsidR="00387C0A" w:rsidRDefault="00387C0A" w:rsidP="00387C0A">
      <w:pPr>
        <w:pStyle w:val="BodyText"/>
        <w:rPr>
          <w:color w:val="000000" w:themeColor="text1"/>
          <w:szCs w:val="24"/>
        </w:rPr>
      </w:pPr>
    </w:p>
    <w:p w:rsidR="00387C0A" w:rsidRDefault="00387C0A" w:rsidP="00387C0A">
      <w:pPr>
        <w:pStyle w:val="BodyText"/>
        <w:rPr>
          <w:color w:val="000000" w:themeColor="text1"/>
          <w:szCs w:val="24"/>
        </w:rPr>
      </w:pPr>
    </w:p>
    <w:p w:rsidR="00387C0A" w:rsidRDefault="00387C0A" w:rsidP="00387C0A">
      <w:pPr>
        <w:pStyle w:val="BodyText"/>
        <w:rPr>
          <w:color w:val="000000" w:themeColor="text1"/>
          <w:szCs w:val="24"/>
        </w:rPr>
      </w:pPr>
    </w:p>
    <w:p w:rsidR="00387C0A" w:rsidRDefault="00387C0A" w:rsidP="00387C0A">
      <w:pPr>
        <w:pStyle w:val="BodyText"/>
        <w:rPr>
          <w:color w:val="000000" w:themeColor="text1"/>
          <w:szCs w:val="24"/>
        </w:rPr>
      </w:pPr>
    </w:p>
    <w:p w:rsidR="00387C0A" w:rsidRDefault="00387C0A" w:rsidP="00387C0A">
      <w:pPr>
        <w:pStyle w:val="BodyText"/>
        <w:rPr>
          <w:color w:val="000000" w:themeColor="text1"/>
          <w:szCs w:val="24"/>
        </w:rPr>
      </w:pPr>
    </w:p>
    <w:p w:rsidR="00387C0A" w:rsidRDefault="00387C0A" w:rsidP="00387C0A">
      <w:pPr>
        <w:pStyle w:val="BodyText"/>
        <w:rPr>
          <w:color w:val="000000" w:themeColor="text1"/>
          <w:szCs w:val="24"/>
        </w:rPr>
      </w:pPr>
    </w:p>
    <w:p w:rsidR="00387C0A" w:rsidRPr="00387C0A" w:rsidRDefault="00387C0A" w:rsidP="00387C0A">
      <w:pPr>
        <w:pStyle w:val="BodyText"/>
      </w:pPr>
    </w:p>
    <w:p w:rsidR="00387C0A" w:rsidRDefault="00387C0A" w:rsidP="00387C0A">
      <w:pPr>
        <w:pStyle w:val="Heading1"/>
        <w:numPr>
          <w:ilvl w:val="0"/>
          <w:numId w:val="9"/>
        </w:numPr>
      </w:pPr>
      <w:bookmarkStart w:id="96" w:name="_Toc519582710"/>
      <w:bookmarkStart w:id="97" w:name="_Toc519586600"/>
      <w:r>
        <w:lastRenderedPageBreak/>
        <w:t>License</w:t>
      </w:r>
      <w:bookmarkEnd w:id="96"/>
      <w:bookmarkEnd w:id="97"/>
    </w:p>
    <w:p w:rsidR="00387C0A" w:rsidRDefault="00387C0A" w:rsidP="00387C0A">
      <w:pPr>
        <w:pStyle w:val="BodyText"/>
        <w:jc w:val="both"/>
      </w:pPr>
      <w:r w:rsidRPr="002F4FD3">
        <w:rPr>
          <w:b/>
        </w:rPr>
        <w:t xml:space="preserve">Copyright (c) </w:t>
      </w:r>
      <w:r>
        <w:rPr>
          <w:b/>
          <w:highlight w:val="yellow"/>
        </w:rPr>
        <w:t>2018</w:t>
      </w:r>
      <w:r w:rsidRPr="002F4FD3">
        <w:rPr>
          <w:b/>
        </w:rPr>
        <w:t>, Electric Power Research Institute (EPRI)</w:t>
      </w:r>
      <w:r>
        <w:t xml:space="preserve"> </w:t>
      </w:r>
    </w:p>
    <w:p w:rsidR="00387C0A" w:rsidRDefault="00387C0A" w:rsidP="00387C0A">
      <w:pPr>
        <w:pStyle w:val="BodyText"/>
        <w:jc w:val="both"/>
      </w:pPr>
      <w:r>
        <w:t xml:space="preserve">All rights reserved. </w:t>
      </w:r>
    </w:p>
    <w:p w:rsidR="00387C0A" w:rsidRDefault="00387C0A" w:rsidP="00387C0A">
      <w:pPr>
        <w:pStyle w:val="BodyText"/>
        <w:jc w:val="both"/>
      </w:pPr>
      <w:r w:rsidRPr="00640351">
        <w:t>EPRI IEEE 2030.5 Client</w:t>
      </w:r>
      <w:r>
        <w:t xml:space="preserve"> is licensed under the </w:t>
      </w:r>
      <w:r w:rsidRPr="002F4FD3">
        <w:rPr>
          <w:highlight w:val="yellow"/>
        </w:rPr>
        <w:t>BSD 3-Clause license</w:t>
      </w:r>
      <w:r>
        <w:t xml:space="preserve">. </w:t>
      </w:r>
    </w:p>
    <w:p w:rsidR="00387C0A" w:rsidRDefault="00387C0A" w:rsidP="00387C0A">
      <w:pPr>
        <w:pStyle w:val="BodyText"/>
        <w:jc w:val="both"/>
      </w:pPr>
      <w:r>
        <w:t xml:space="preserve">Redistribution and use in source and binary forms, with or without modification, are permitted provided that the following conditions are met: </w:t>
      </w:r>
    </w:p>
    <w:p w:rsidR="00387C0A" w:rsidRDefault="00387C0A" w:rsidP="00387C0A">
      <w:pPr>
        <w:pStyle w:val="BodyText"/>
        <w:numPr>
          <w:ilvl w:val="0"/>
          <w:numId w:val="45"/>
        </w:numPr>
        <w:jc w:val="both"/>
      </w:pPr>
      <w:r>
        <w:t xml:space="preserve">Redistributions of source code must retain the above copyright notice, this list of conditions and the following disclaimer. </w:t>
      </w:r>
    </w:p>
    <w:p w:rsidR="00387C0A" w:rsidRDefault="00387C0A" w:rsidP="00387C0A">
      <w:pPr>
        <w:pStyle w:val="BodyText"/>
        <w:numPr>
          <w:ilvl w:val="0"/>
          <w:numId w:val="45"/>
        </w:numPr>
        <w:jc w:val="both"/>
      </w:pPr>
      <w:r>
        <w:t xml:space="preserve">Redistributions in binary form must reproduce the above copyright notice, this list of conditions and the following disclaimer in the documentation and/or other materials provided with the distribution. </w:t>
      </w:r>
    </w:p>
    <w:p w:rsidR="00387C0A" w:rsidRDefault="00387C0A" w:rsidP="00387C0A">
      <w:pPr>
        <w:pStyle w:val="BodyText"/>
        <w:numPr>
          <w:ilvl w:val="0"/>
          <w:numId w:val="45"/>
        </w:numPr>
        <w:jc w:val="both"/>
      </w:pPr>
      <w:r>
        <w:t xml:space="preserve">Neither the name of EPRI nor the names of its contributors may be used to endorse or promote products derived from this software without specific prior written permission. </w:t>
      </w:r>
    </w:p>
    <w:p w:rsidR="00387C0A" w:rsidRPr="002F4FD3" w:rsidRDefault="00387C0A" w:rsidP="00387C0A">
      <w:pPr>
        <w:pStyle w:val="BodyText"/>
        <w:jc w:val="both"/>
      </w:pPr>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387C0A" w:rsidRPr="00387C0A" w:rsidRDefault="00387C0A" w:rsidP="00387C0A">
      <w:pPr>
        <w:pStyle w:val="BodyText"/>
      </w:pPr>
    </w:p>
    <w:p w:rsidR="001D26BB" w:rsidRPr="005B5DD0" w:rsidRDefault="001D26BB" w:rsidP="009866D0">
      <w:pPr>
        <w:pStyle w:val="BodyText"/>
      </w:pPr>
    </w:p>
    <w:p w:rsidR="009311C9" w:rsidRPr="005B5DD0" w:rsidRDefault="009311C9" w:rsidP="009866D0">
      <w:pPr>
        <w:pStyle w:val="BodyText"/>
        <w:sectPr w:rsidR="009311C9" w:rsidRPr="005B5DD0" w:rsidSect="00E07683">
          <w:headerReference w:type="even" r:id="rId53"/>
          <w:headerReference w:type="default" r:id="rId54"/>
          <w:type w:val="oddPage"/>
          <w:pgSz w:w="12240" w:h="15840"/>
          <w:pgMar w:top="1440" w:right="1440" w:bottom="1440" w:left="1440" w:header="720" w:footer="720" w:gutter="0"/>
          <w:pgNumType w:start="1" w:chapStyle="6"/>
          <w:cols w:space="720"/>
        </w:sectPr>
      </w:pPr>
    </w:p>
    <w:tbl>
      <w:tblPr>
        <w:tblW w:w="9405" w:type="dxa"/>
        <w:tblInd w:w="63" w:type="dxa"/>
        <w:tblLayout w:type="fixed"/>
        <w:tblLook w:val="0000" w:firstRow="0" w:lastRow="0" w:firstColumn="0" w:lastColumn="0" w:noHBand="0" w:noVBand="0"/>
      </w:tblPr>
      <w:tblGrid>
        <w:gridCol w:w="5085"/>
        <w:gridCol w:w="4320"/>
      </w:tblGrid>
      <w:tr w:rsidR="00770424" w:rsidRPr="00924543">
        <w:trPr>
          <w:trHeight w:val="10975"/>
        </w:trPr>
        <w:tc>
          <w:tcPr>
            <w:tcW w:w="5085" w:type="dxa"/>
            <w:shd w:val="clear" w:color="auto" w:fill="auto"/>
          </w:tcPr>
          <w:p w:rsidR="00770424" w:rsidRPr="005B5DD0" w:rsidRDefault="00770424" w:rsidP="002B0A1A">
            <w:pPr>
              <w:pStyle w:val="ExportControlHeading"/>
            </w:pPr>
            <w:r w:rsidRPr="005B5DD0">
              <w:lastRenderedPageBreak/>
              <w:t>Export Control Restrictions</w:t>
            </w:r>
          </w:p>
          <w:p w:rsidR="00770424" w:rsidRDefault="00770424" w:rsidP="002B0A1A">
            <w:pPr>
              <w:pStyle w:val="ExportControlBody"/>
            </w:pPr>
            <w:r w:rsidRPr="00D620C8">
              <w:t xml:space="preserve">Access to and use of EPRI Intellectual Property is granted with the specific understanding and requirement that responsibility for ensuring full compliance with all applicable </w:t>
            </w:r>
            <w:smartTag w:uri="urn:schemas-microsoft-com:office:smarttags" w:element="country-region">
              <w:smartTag w:uri="urn:schemas-microsoft-com:office:smarttags" w:element="place">
                <w:r w:rsidRPr="00D620C8">
                  <w:t>U.S.</w:t>
                </w:r>
              </w:smartTag>
            </w:smartTag>
            <w:r w:rsidRPr="00D620C8">
              <w:t xml:space="preserve"> and foreign export laws and regulations is being undertaken by you and your company. This includes an obligation to ensure that any individual receiving access hereunder who is not a </w:t>
            </w:r>
            <w:smartTag w:uri="urn:schemas-microsoft-com:office:smarttags" w:element="country-region">
              <w:r w:rsidRPr="00D620C8">
                <w:t>U.S.</w:t>
              </w:r>
            </w:smartTag>
            <w:r w:rsidRPr="00D620C8">
              <w:t xml:space="preserve"> citizen or permanent </w:t>
            </w:r>
            <w:smartTag w:uri="urn:schemas-microsoft-com:office:smarttags" w:element="country-region">
              <w:r w:rsidRPr="00D620C8">
                <w:t>U.S.</w:t>
              </w:r>
            </w:smartTag>
            <w:r w:rsidRPr="00D620C8">
              <w:t xml:space="preserve"> resident is permitted access under applicable </w:t>
            </w:r>
            <w:smartTag w:uri="urn:schemas-microsoft-com:office:smarttags" w:element="country-region">
              <w:smartTag w:uri="urn:schemas-microsoft-com:office:smarttags" w:element="place">
                <w:r w:rsidRPr="00D620C8">
                  <w:t>U.S.</w:t>
                </w:r>
              </w:smartTag>
            </w:smartTag>
            <w:r w:rsidRPr="00D620C8">
              <w:t xml:space="preserve"> and foreign export laws and regulations. In the event you are uncertain whether you or your company may lawfully obtain access to this EPRI Intellectual Property, you acknowledge that it is your obligation to consult with your company’s legal counsel to determine whether this access is lawful. Although EPRI may make available on a case-by-case basis an informal assessment of the applicable </w:t>
            </w:r>
            <w:smartTag w:uri="urn:schemas-microsoft-com:office:smarttags" w:element="country-region">
              <w:smartTag w:uri="urn:schemas-microsoft-com:office:smarttags" w:element="place">
                <w:r w:rsidRPr="00D620C8">
                  <w:t>U.S.</w:t>
                </w:r>
              </w:smartTag>
            </w:smartTag>
            <w:r w:rsidRPr="00D620C8">
              <w:t xml:space="preserve"> export classification for specific EPRI Intellectual Property, you and your company acknowledge that this assessment is solely for informational purposes and not for reliance purposes. You and your company acknowledge that it is still the obligation of you and your company to make your own assessment of the applicable </w:t>
            </w:r>
            <w:smartTag w:uri="urn:schemas-microsoft-com:office:smarttags" w:element="country-region">
              <w:smartTag w:uri="urn:schemas-microsoft-com:office:smarttags" w:element="place">
                <w:r w:rsidRPr="00D620C8">
                  <w:t>U.S.</w:t>
                </w:r>
              </w:smartTag>
            </w:smartTag>
            <w:r w:rsidRPr="00D620C8">
              <w:t xml:space="preserve"> export classification and ensure compliance accordingly. You and your company understand and acknowledge your obligations to make a prompt report to EPRI and the appropriate authorities regarding any access to or use of EPRI Intellectual Property hereunder that may be in violation of applicable </w:t>
            </w:r>
            <w:smartTag w:uri="urn:schemas-microsoft-com:office:smarttags" w:element="country-region">
              <w:smartTag w:uri="urn:schemas-microsoft-com:office:smarttags" w:element="place">
                <w:r w:rsidRPr="00D620C8">
                  <w:t>U.S.</w:t>
                </w:r>
              </w:smartTag>
            </w:smartTag>
            <w:r w:rsidRPr="00D620C8">
              <w:t xml:space="preserve"> or foreign export laws or regulations.</w:t>
            </w:r>
          </w:p>
          <w:p w:rsidR="00770424" w:rsidRPr="00D620C8" w:rsidRDefault="00770424" w:rsidP="000B1F4E">
            <w:pPr>
              <w:pStyle w:val="ExportControlBody"/>
              <w:ind w:left="0"/>
              <w:rPr>
                <w:b/>
                <w:bCs/>
              </w:rPr>
            </w:pPr>
          </w:p>
        </w:tc>
        <w:tc>
          <w:tcPr>
            <w:tcW w:w="4320" w:type="dxa"/>
          </w:tcPr>
          <w:p w:rsidR="002E6F8F" w:rsidRDefault="00770424" w:rsidP="002E6F8F">
            <w:pPr>
              <w:pStyle w:val="AboutEPRI"/>
            </w:pPr>
            <w:r w:rsidRPr="005B5DD0">
              <w:br w:type="page"/>
            </w:r>
            <w:r w:rsidRPr="005B5DD0">
              <w:br w:type="page"/>
            </w:r>
            <w:r w:rsidRPr="005B5DD0">
              <w:br w:type="page"/>
            </w:r>
            <w:r w:rsidRPr="005B5DD0">
              <w:br w:type="page"/>
            </w:r>
            <w:r w:rsidRPr="005B5DD0">
              <w:br w:type="page"/>
            </w:r>
            <w:r w:rsidRPr="00182814">
              <w:rPr>
                <w:rFonts w:cs="Futura Book"/>
                <w:b/>
                <w:bCs/>
                <w:szCs w:val="18"/>
              </w:rPr>
              <w:t>The Electric Power Research Institute, Inc.</w:t>
            </w:r>
            <w:r w:rsidRPr="00182814">
              <w:rPr>
                <w:rFonts w:cs="Futura Book"/>
                <w:szCs w:val="18"/>
              </w:rPr>
              <w:t xml:space="preserve"> </w:t>
            </w:r>
            <w:r w:rsidR="00326786">
              <w:t xml:space="preserve">(EPRI, www.epri.com) conducts research and development relating to the generation, delivery and use of electricity for the benefit of the public. An independent, nonprofit organization, EPRI brings together its scientists and engineers as well as experts from academia and industry to help address challenges in electricity, including reliability, efficiency, affordability, health, safety and the environment. EPRI members represent 90% of the electric utility revenue in the United States with international participation in 35 countries. EPRI’s principal offices and laboratories are located in </w:t>
            </w:r>
            <w:smartTag w:uri="urn:schemas-microsoft-com:office:smarttags" w:element="City">
              <w:r w:rsidR="00326786">
                <w:t>Palo Alto</w:t>
              </w:r>
            </w:smartTag>
            <w:r w:rsidR="00326786">
              <w:t xml:space="preserve">, </w:t>
            </w:r>
            <w:smartTag w:uri="urn:schemas-microsoft-com:office:smarttags" w:element="State">
              <w:r w:rsidR="00326786">
                <w:t>Calif.</w:t>
              </w:r>
            </w:smartTag>
            <w:r w:rsidR="00326786">
              <w:t xml:space="preserve">; </w:t>
            </w:r>
            <w:smartTag w:uri="urn:schemas-microsoft-com:office:smarttags" w:element="City">
              <w:r w:rsidR="00326786">
                <w:t>Charlotte</w:t>
              </w:r>
            </w:smartTag>
            <w:r w:rsidR="00326786">
              <w:t xml:space="preserve">, </w:t>
            </w:r>
            <w:smartTag w:uri="urn:schemas-microsoft-com:office:smarttags" w:element="State">
              <w:r w:rsidR="00326786">
                <w:t>N.C.</w:t>
              </w:r>
            </w:smartTag>
            <w:r w:rsidR="00326786">
              <w:t xml:space="preserve">; </w:t>
            </w:r>
            <w:smartTag w:uri="urn:schemas-microsoft-com:office:smarttags" w:element="City">
              <w:r w:rsidR="00326786">
                <w:t>Knoxville</w:t>
              </w:r>
            </w:smartTag>
            <w:r w:rsidR="00326786">
              <w:t xml:space="preserve">, </w:t>
            </w:r>
            <w:smartTag w:uri="urn:schemas-microsoft-com:office:smarttags" w:element="State">
              <w:r w:rsidR="00326786">
                <w:t>Tenn.</w:t>
              </w:r>
            </w:smartTag>
            <w:r w:rsidR="00326786">
              <w:t>; and Lenox, Mass.</w:t>
            </w:r>
          </w:p>
          <w:p w:rsidR="00770424" w:rsidRPr="005B5DD0" w:rsidRDefault="002E6F8F" w:rsidP="002E6F8F">
            <w:pPr>
              <w:pStyle w:val="AboutEPRI"/>
              <w:tabs>
                <w:tab w:val="right" w:pos="4320"/>
              </w:tabs>
              <w:spacing w:line="240" w:lineRule="exact"/>
            </w:pPr>
            <w:r w:rsidRPr="005B5DD0">
              <w:t>Together…Shaping the Future of Electricity</w:t>
            </w:r>
          </w:p>
        </w:tc>
      </w:tr>
      <w:tr w:rsidR="00770424" w:rsidRPr="00453F9B">
        <w:trPr>
          <w:trHeight w:val="1080"/>
        </w:trPr>
        <w:tc>
          <w:tcPr>
            <w:tcW w:w="5085" w:type="dxa"/>
            <w:vAlign w:val="bottom"/>
          </w:tcPr>
          <w:p w:rsidR="00770424" w:rsidRPr="005B5DD0" w:rsidRDefault="00770424" w:rsidP="00784238">
            <w:pPr>
              <w:pStyle w:val="Copyright"/>
            </w:pPr>
            <w:r>
              <w:t xml:space="preserve">© </w:t>
            </w:r>
            <w:r w:rsidR="00432A4D">
              <w:t>201</w:t>
            </w:r>
            <w:r w:rsidR="00375FE7">
              <w:t>8</w:t>
            </w:r>
            <w:r w:rsidRPr="005B5DD0">
              <w:t xml:space="preserve"> Electric Power Research Institute (EPRI), Inc. All rights reserved. Electric Power Research Institute, EPRI, and TOGETHER</w:t>
            </w:r>
            <w:r>
              <w:rPr>
                <w:rFonts w:cs="Helvetica"/>
              </w:rPr>
              <w:sym w:font="Symbol" w:char="F0BC"/>
            </w:r>
            <w:r w:rsidRPr="005B5DD0">
              <w:t>SHAPING THE FUTURE OF ELECTRICITY are registered service marks of the Electric Power Research Institute, Inc.</w:t>
            </w:r>
          </w:p>
          <w:p w:rsidR="00770424" w:rsidRPr="005B5DD0" w:rsidRDefault="00770424" w:rsidP="00972296">
            <w:pPr>
              <w:spacing w:after="40" w:line="180" w:lineRule="exact"/>
              <w:ind w:right="331"/>
              <w:rPr>
                <w:b/>
                <w:sz w:val="14"/>
              </w:rPr>
            </w:pPr>
          </w:p>
        </w:tc>
        <w:tc>
          <w:tcPr>
            <w:tcW w:w="4320" w:type="dxa"/>
            <w:vAlign w:val="bottom"/>
          </w:tcPr>
          <w:p w:rsidR="00770424" w:rsidRPr="00453F9B" w:rsidRDefault="00770424" w:rsidP="00784238">
            <w:pPr>
              <w:spacing w:before="120" w:after="180"/>
              <w:ind w:right="-115"/>
              <w:jc w:val="right"/>
            </w:pPr>
          </w:p>
          <w:p w:rsidR="00770424" w:rsidRPr="00453F9B" w:rsidRDefault="00770424" w:rsidP="00784238">
            <w:pPr>
              <w:spacing w:before="120" w:after="160"/>
              <w:ind w:right="-115"/>
              <w:jc w:val="right"/>
            </w:pPr>
          </w:p>
          <w:p w:rsidR="00770424" w:rsidRPr="00453F9B" w:rsidRDefault="00770424" w:rsidP="002B0A1A">
            <w:pPr>
              <w:pStyle w:val="Copyright"/>
              <w:jc w:val="right"/>
            </w:pPr>
          </w:p>
        </w:tc>
      </w:tr>
    </w:tbl>
    <w:p w:rsidR="0035666C" w:rsidRPr="00474169" w:rsidRDefault="0035666C" w:rsidP="002B0A1A">
      <w:pPr>
        <w:pStyle w:val="Copyright"/>
      </w:pPr>
    </w:p>
    <w:sectPr w:rsidR="0035666C" w:rsidRPr="00474169" w:rsidSect="00784238">
      <w:headerReference w:type="even" r:id="rId55"/>
      <w:footerReference w:type="even" r:id="rId56"/>
      <w:footerReference w:type="default" r:id="rId57"/>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8D5" w:rsidRDefault="003238D5">
      <w:r>
        <w:separator/>
      </w:r>
    </w:p>
    <w:p w:rsidR="003238D5" w:rsidRDefault="003238D5"/>
  </w:endnote>
  <w:endnote w:type="continuationSeparator" w:id="0">
    <w:p w:rsidR="003238D5" w:rsidRDefault="003238D5">
      <w:r>
        <w:continuationSeparator/>
      </w:r>
    </w:p>
    <w:p w:rsidR="003238D5" w:rsidRDefault="003238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Menlo">
    <w:altName w:val="Courier New"/>
    <w:charset w:val="00"/>
    <w:family w:val="auto"/>
    <w:pitch w:val="variable"/>
    <w:sig w:usb0="00000000" w:usb1="D200F9FB" w:usb2="02000028" w:usb3="00000000" w:csb0="000001DF" w:csb1="00000000"/>
  </w:font>
  <w:font w:name="Futura Book">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Pr="00387C0A" w:rsidRDefault="00387C0A" w:rsidP="00387C0A">
    <w:pPr>
      <w:rPr>
        <w:rFonts w:ascii="Times New Roman" w:hAnsi="Times New Roman"/>
        <w:sz w:val="24"/>
        <w:szCs w:val="24"/>
      </w:rPr>
    </w:pPr>
  </w:p>
  <w:p w:rsidR="00387C0A" w:rsidRPr="00387C0A" w:rsidRDefault="00387C0A" w:rsidP="00387C0A">
    <w:pPr>
      <w:spacing w:line="259" w:lineRule="auto"/>
      <w:ind w:left="170"/>
      <w:jc w:val="center"/>
      <w:rPr>
        <w:rFonts w:ascii="Times New Roman" w:hAnsi="Times New Roman"/>
        <w:sz w:val="24"/>
        <w:szCs w:val="24"/>
      </w:rPr>
    </w:pPr>
    <w:r w:rsidRPr="00387C0A">
      <w:rPr>
        <w:rFonts w:ascii="Times New Roman" w:eastAsia="Arial" w:hAnsi="Times New Roman" w:cs="Arial"/>
        <w:sz w:val="14"/>
        <w:szCs w:val="24"/>
      </w:rPr>
      <w:t xml:space="preserve">ELECTRIC POWER RESEARCH INSTITUTE </w:t>
    </w:r>
  </w:p>
  <w:p w:rsidR="00387C0A" w:rsidRPr="00387C0A" w:rsidRDefault="00387C0A" w:rsidP="00387C0A">
    <w:pPr>
      <w:spacing w:after="3" w:line="259" w:lineRule="auto"/>
      <w:ind w:right="1031"/>
      <w:jc w:val="right"/>
      <w:rPr>
        <w:rFonts w:ascii="Times New Roman" w:hAnsi="Times New Roman"/>
        <w:sz w:val="24"/>
        <w:szCs w:val="24"/>
      </w:rPr>
    </w:pPr>
    <w:r w:rsidRPr="00387C0A">
      <w:rPr>
        <w:rFonts w:ascii="Times New Roman" w:eastAsia="Arial" w:hAnsi="Times New Roman" w:cs="Arial"/>
        <w:sz w:val="14"/>
        <w:szCs w:val="24"/>
      </w:rPr>
      <w:t xml:space="preserve">3420 Hillview Avenue, Palo Alto, California 94304-1338 ▪ PO Box 10412, Palo Alto, California 94303-0813 ▪ USA </w:t>
    </w:r>
  </w:p>
  <w:p w:rsidR="00387C0A" w:rsidRPr="00387C0A" w:rsidRDefault="00387C0A" w:rsidP="00387C0A">
    <w:pPr>
      <w:spacing w:after="3" w:line="264" w:lineRule="auto"/>
      <w:ind w:left="2638"/>
      <w:rPr>
        <w:rFonts w:ascii="Times New Roman" w:hAnsi="Times New Roman"/>
        <w:sz w:val="24"/>
        <w:szCs w:val="24"/>
      </w:rPr>
    </w:pPr>
    <w:r w:rsidRPr="00387C0A">
      <w:rPr>
        <w:rFonts w:ascii="Times New Roman" w:eastAsia="Arial" w:hAnsi="Times New Roman" w:cs="Arial"/>
        <w:sz w:val="14"/>
        <w:szCs w:val="24"/>
      </w:rPr>
      <w:t xml:space="preserve">800.313.3774 ▪ 650.855.2121 ▪ askepri@epri.com ▪ www.epri.com </w:t>
    </w:r>
  </w:p>
  <w:p w:rsidR="00387C0A" w:rsidRDefault="00387C0A" w:rsidP="00387C0A">
    <w:pPr>
      <w:pStyle w:val="EPRIExecutableBox"/>
      <w:pBdr>
        <w:top w:val="none" w:sz="0" w:space="0" w:color="auto"/>
        <w:left w:val="none" w:sz="0" w:space="0" w:color="auto"/>
        <w:bottom w:val="none" w:sz="0" w:space="0" w:color="auto"/>
        <w:right w:val="none" w:sz="0" w:space="0" w:color="auto"/>
      </w:pBdr>
      <w:ind w:left="0" w:right="0" w:firstLine="0"/>
      <w:jc w:val="both"/>
      <w:rPr>
        <w:color w:val="FF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Pr="001A5C1B" w:rsidRDefault="00387C0A" w:rsidP="00784238">
    <w:pPr>
      <w:autoSpaceDE w:val="0"/>
      <w:autoSpaceDN w:val="0"/>
      <w:adjustRightInd w:val="0"/>
      <w:jc w:val="center"/>
      <w:rPr>
        <w:rFonts w:eastAsia="SimSun" w:cs="Helvetica"/>
        <w:sz w:val="14"/>
        <w:szCs w:val="14"/>
        <w:lang w:eastAsia="zh-CN" w:bidi="th-TH"/>
      </w:rPr>
    </w:pPr>
    <w:r w:rsidRPr="001A5C1B">
      <w:rPr>
        <w:rFonts w:eastAsia="SimSun" w:cs="Helvetica"/>
        <w:b/>
        <w:sz w:val="14"/>
        <w:szCs w:val="14"/>
        <w:lang w:eastAsia="zh-CN" w:bidi="th-TH"/>
      </w:rPr>
      <w:t>Electric Power Research Institute</w:t>
    </w:r>
  </w:p>
  <w:p w:rsidR="00387C0A" w:rsidRPr="001A5C1B" w:rsidRDefault="00387C0A" w:rsidP="00784238">
    <w:pPr>
      <w:autoSpaceDE w:val="0"/>
      <w:autoSpaceDN w:val="0"/>
      <w:adjustRightInd w:val="0"/>
      <w:jc w:val="center"/>
      <w:rPr>
        <w:rFonts w:eastAsia="SimSun" w:cs="Helvetica"/>
        <w:color w:val="000000"/>
        <w:sz w:val="14"/>
        <w:szCs w:val="14"/>
        <w:lang w:val="es-ES" w:eastAsia="zh-CN" w:bidi="th-TH"/>
      </w:rPr>
    </w:pPr>
    <w:r w:rsidRPr="001A5C1B">
      <w:rPr>
        <w:rFonts w:eastAsia="SimSun"/>
        <w:sz w:val="14"/>
        <w:szCs w:val="14"/>
        <w:lang w:val="es-ES" w:eastAsia="zh-CN" w:bidi="th-TH"/>
      </w:rPr>
      <w:t xml:space="preserve">3420 Hillview Avenue, Palo Alto, California 94304-1338 </w:t>
    </w:r>
    <w:r w:rsidRPr="001A5C1B">
      <w:rPr>
        <w:rFonts w:eastAsia="SimSun" w:cs="Arial"/>
        <w:sz w:val="14"/>
        <w:szCs w:val="14"/>
        <w:lang w:val="es-ES" w:eastAsia="zh-CN" w:bidi="th-TH"/>
      </w:rPr>
      <w:t>•</w:t>
    </w:r>
    <w:r w:rsidRPr="001A5C1B">
      <w:rPr>
        <w:rFonts w:eastAsia="SimSun"/>
        <w:sz w:val="14"/>
        <w:szCs w:val="14"/>
        <w:lang w:val="es-ES" w:eastAsia="zh-CN" w:bidi="th-TH"/>
      </w:rPr>
      <w:t xml:space="preserve"> PO Box 10412, Palo Alto, California 94303-0813 </w:t>
    </w:r>
    <w:r w:rsidRPr="001A5C1B">
      <w:rPr>
        <w:rFonts w:eastAsia="SimSun" w:cs="Arial"/>
        <w:sz w:val="14"/>
        <w:szCs w:val="14"/>
        <w:lang w:val="es-ES" w:eastAsia="zh-CN" w:bidi="th-TH"/>
      </w:rPr>
      <w:t>•</w:t>
    </w:r>
    <w:r w:rsidRPr="001A5C1B">
      <w:rPr>
        <w:rFonts w:eastAsia="SimSun"/>
        <w:sz w:val="14"/>
        <w:szCs w:val="14"/>
        <w:lang w:val="es-ES" w:eastAsia="zh-CN" w:bidi="th-TH"/>
      </w:rPr>
      <w:t xml:space="preserve"> USA</w:t>
    </w:r>
    <w:r w:rsidRPr="001A5C1B">
      <w:rPr>
        <w:rFonts w:eastAsia="SimSun"/>
        <w:sz w:val="14"/>
        <w:szCs w:val="14"/>
        <w:lang w:val="es-ES" w:eastAsia="zh-CN" w:bidi="th-TH"/>
      </w:rPr>
      <w:br/>
      <w:t xml:space="preserve">800.313.3774 </w:t>
    </w:r>
    <w:r w:rsidRPr="001A5C1B">
      <w:rPr>
        <w:rFonts w:eastAsia="SimSun" w:cs="Arial"/>
        <w:sz w:val="14"/>
        <w:szCs w:val="14"/>
        <w:lang w:val="es-ES" w:eastAsia="zh-CN" w:bidi="th-TH"/>
      </w:rPr>
      <w:t>•</w:t>
    </w:r>
    <w:r w:rsidRPr="001A5C1B">
      <w:rPr>
        <w:rFonts w:eastAsia="SimSun"/>
        <w:sz w:val="14"/>
        <w:szCs w:val="14"/>
        <w:lang w:val="es-ES" w:eastAsia="zh-CN" w:bidi="th-TH"/>
      </w:rPr>
      <w:t xml:space="preserve"> 650.855.2121 </w:t>
    </w:r>
    <w:r w:rsidRPr="001A5C1B">
      <w:rPr>
        <w:rFonts w:eastAsia="SimSun" w:cs="Arial"/>
        <w:sz w:val="14"/>
        <w:szCs w:val="14"/>
        <w:lang w:val="es-ES" w:eastAsia="zh-CN" w:bidi="th-TH"/>
      </w:rPr>
      <w:t>•</w:t>
    </w:r>
    <w:r w:rsidRPr="001A5C1B">
      <w:rPr>
        <w:rFonts w:eastAsia="SimSun"/>
        <w:sz w:val="14"/>
        <w:szCs w:val="14"/>
        <w:lang w:val="es-ES" w:eastAsia="zh-CN" w:bidi="th-TH"/>
      </w:rPr>
      <w:t xml:space="preserve"> askepri@epri.com </w:t>
    </w:r>
    <w:r w:rsidRPr="001A5C1B">
      <w:rPr>
        <w:rFonts w:eastAsia="SimSun" w:cs="Arial"/>
        <w:sz w:val="14"/>
        <w:szCs w:val="14"/>
        <w:lang w:val="es-ES" w:eastAsia="zh-CN" w:bidi="th-TH"/>
      </w:rPr>
      <w:t>•</w:t>
    </w:r>
    <w:r w:rsidRPr="001A5C1B">
      <w:rPr>
        <w:rFonts w:eastAsia="SimSun"/>
        <w:sz w:val="14"/>
        <w:szCs w:val="14"/>
        <w:lang w:val="es-ES" w:eastAsia="zh-CN" w:bidi="th-TH"/>
      </w:rPr>
      <w:t xml:space="preserve"> www.epri.com</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Pr="002B5FC8" w:rsidRDefault="00387C0A" w:rsidP="00784238">
    <w:pPr>
      <w:autoSpaceDE w:val="0"/>
      <w:autoSpaceDN w:val="0"/>
      <w:adjustRightInd w:val="0"/>
      <w:jc w:val="center"/>
      <w:rPr>
        <w:rFonts w:eastAsia="SimSun" w:cs="Helvetica"/>
        <w:sz w:val="14"/>
        <w:szCs w:val="14"/>
        <w:lang w:eastAsia="zh-CN" w:bidi="th-TH"/>
      </w:rPr>
    </w:pPr>
    <w:r w:rsidRPr="002B5FC8">
      <w:rPr>
        <w:rFonts w:eastAsia="SimSun" w:cs="Helvetica"/>
        <w:b/>
        <w:sz w:val="14"/>
        <w:szCs w:val="14"/>
        <w:lang w:eastAsia="zh-CN" w:bidi="th-TH"/>
      </w:rPr>
      <w:t>Electric Power Research Institute</w:t>
    </w:r>
  </w:p>
  <w:p w:rsidR="00387C0A" w:rsidRPr="002B5FC8" w:rsidRDefault="00387C0A" w:rsidP="00784238">
    <w:pPr>
      <w:autoSpaceDE w:val="0"/>
      <w:autoSpaceDN w:val="0"/>
      <w:adjustRightInd w:val="0"/>
      <w:jc w:val="center"/>
      <w:rPr>
        <w:rFonts w:eastAsia="SimSun" w:cs="Helvetica"/>
        <w:color w:val="000000"/>
        <w:sz w:val="14"/>
        <w:szCs w:val="14"/>
        <w:lang w:eastAsia="zh-CN" w:bidi="th-TH"/>
      </w:rPr>
    </w:pPr>
    <w:smartTag w:uri="urn:schemas-microsoft-com:office:smarttags" w:element="address">
      <w:smartTag w:uri="urn:schemas-microsoft-com:office:smarttags" w:element="Street">
        <w:r w:rsidRPr="002B5FC8">
          <w:rPr>
            <w:rFonts w:eastAsia="SimSun" w:cs="Helvetica"/>
            <w:sz w:val="14"/>
            <w:szCs w:val="14"/>
            <w:lang w:eastAsia="zh-CN" w:bidi="th-TH"/>
          </w:rPr>
          <w:t>3420 Hillview Avenue</w:t>
        </w:r>
      </w:smartTag>
      <w:r w:rsidRPr="002B5FC8">
        <w:rPr>
          <w:rFonts w:eastAsia="SimSun" w:cs="Helvetica"/>
          <w:sz w:val="14"/>
          <w:szCs w:val="14"/>
          <w:lang w:eastAsia="zh-CN" w:bidi="th-TH"/>
        </w:rPr>
        <w:t xml:space="preserve">, </w:t>
      </w:r>
      <w:smartTag w:uri="urn:schemas-microsoft-com:office:smarttags" w:element="City">
        <w:r w:rsidRPr="002B5FC8">
          <w:rPr>
            <w:rFonts w:eastAsia="SimSun" w:cs="Helvetica"/>
            <w:sz w:val="14"/>
            <w:szCs w:val="14"/>
            <w:lang w:eastAsia="zh-CN" w:bidi="th-TH"/>
          </w:rPr>
          <w:t>Palo Alto</w:t>
        </w:r>
      </w:smartTag>
      <w:r w:rsidRPr="002B5FC8">
        <w:rPr>
          <w:rFonts w:eastAsia="SimSun" w:cs="Helvetica"/>
          <w:sz w:val="14"/>
          <w:szCs w:val="14"/>
          <w:lang w:eastAsia="zh-CN" w:bidi="th-TH"/>
        </w:rPr>
        <w:t xml:space="preserve">, </w:t>
      </w:r>
      <w:smartTag w:uri="urn:schemas-microsoft-com:office:smarttags" w:element="State">
        <w:r w:rsidRPr="002B5FC8">
          <w:rPr>
            <w:rFonts w:eastAsia="SimSun" w:cs="Helvetica"/>
            <w:sz w:val="14"/>
            <w:szCs w:val="14"/>
            <w:lang w:eastAsia="zh-CN" w:bidi="th-TH"/>
          </w:rPr>
          <w:t>California</w:t>
        </w:r>
      </w:smartTag>
      <w:r w:rsidRPr="002B5FC8">
        <w:rPr>
          <w:rFonts w:eastAsia="SimSun" w:cs="Helvetica"/>
          <w:sz w:val="14"/>
          <w:szCs w:val="14"/>
          <w:lang w:eastAsia="zh-CN" w:bidi="th-TH"/>
        </w:rPr>
        <w:t xml:space="preserve"> </w:t>
      </w:r>
      <w:smartTag w:uri="urn:schemas-microsoft-com:office:smarttags" w:element="PostalCode">
        <w:r w:rsidRPr="002B5FC8">
          <w:rPr>
            <w:rFonts w:eastAsia="SimSun" w:cs="Helvetica"/>
            <w:sz w:val="14"/>
            <w:szCs w:val="14"/>
            <w:lang w:eastAsia="zh-CN" w:bidi="th-TH"/>
          </w:rPr>
          <w:t>94304-1338</w:t>
        </w:r>
      </w:smartTag>
    </w:smartTag>
    <w:r w:rsidRPr="002B5FC8">
      <w:rPr>
        <w:rFonts w:eastAsia="SimSun" w:cs="Helvetica"/>
        <w:sz w:val="14"/>
        <w:szCs w:val="14"/>
        <w:lang w:eastAsia="zh-CN" w:bidi="th-TH"/>
      </w:rPr>
      <w:t xml:space="preserve"> </w:t>
    </w:r>
    <w:r w:rsidRPr="002B5FC8">
      <w:rPr>
        <w:rFonts w:eastAsia="SimSun" w:cs="Arial"/>
        <w:sz w:val="14"/>
        <w:szCs w:val="14"/>
        <w:lang w:eastAsia="zh-CN" w:bidi="th-TH"/>
      </w:rPr>
      <w:t>•</w:t>
    </w:r>
    <w:r w:rsidRPr="002B5FC8">
      <w:rPr>
        <w:rFonts w:eastAsia="SimSun" w:cs="Helvetica"/>
        <w:sz w:val="14"/>
        <w:szCs w:val="14"/>
        <w:lang w:eastAsia="zh-CN" w:bidi="th-TH"/>
      </w:rPr>
      <w:t xml:space="preserve"> </w:t>
    </w:r>
    <w:smartTag w:uri="urn:schemas-microsoft-com:office:smarttags" w:element="address">
      <w:smartTag w:uri="urn:schemas-microsoft-com:office:smarttags" w:element="Street">
        <w:r w:rsidRPr="002B5FC8">
          <w:rPr>
            <w:rFonts w:eastAsia="SimSun" w:cs="Helvetica"/>
            <w:sz w:val="14"/>
            <w:szCs w:val="14"/>
            <w:lang w:eastAsia="zh-CN" w:bidi="th-TH"/>
          </w:rPr>
          <w:t>PO Box 10412</w:t>
        </w:r>
      </w:smartTag>
      <w:r w:rsidRPr="002B5FC8">
        <w:rPr>
          <w:rFonts w:eastAsia="SimSun" w:cs="Helvetica"/>
          <w:sz w:val="14"/>
          <w:szCs w:val="14"/>
          <w:lang w:eastAsia="zh-CN" w:bidi="th-TH"/>
        </w:rPr>
        <w:t xml:space="preserve">, </w:t>
      </w:r>
      <w:smartTag w:uri="urn:schemas-microsoft-com:office:smarttags" w:element="City">
        <w:r w:rsidRPr="002B5FC8">
          <w:rPr>
            <w:rFonts w:eastAsia="SimSun" w:cs="Helvetica"/>
            <w:sz w:val="14"/>
            <w:szCs w:val="14"/>
            <w:lang w:eastAsia="zh-CN" w:bidi="th-TH"/>
          </w:rPr>
          <w:t>Palo Alto</w:t>
        </w:r>
      </w:smartTag>
      <w:r w:rsidRPr="002B5FC8">
        <w:rPr>
          <w:rFonts w:eastAsia="SimSun" w:cs="Helvetica"/>
          <w:sz w:val="14"/>
          <w:szCs w:val="14"/>
          <w:lang w:eastAsia="zh-CN" w:bidi="th-TH"/>
        </w:rPr>
        <w:t xml:space="preserve">, </w:t>
      </w:r>
      <w:smartTag w:uri="urn:schemas-microsoft-com:office:smarttags" w:element="State">
        <w:r w:rsidRPr="002B5FC8">
          <w:rPr>
            <w:rFonts w:eastAsia="SimSun" w:cs="Helvetica"/>
            <w:sz w:val="14"/>
            <w:szCs w:val="14"/>
            <w:lang w:eastAsia="zh-CN" w:bidi="th-TH"/>
          </w:rPr>
          <w:t>California</w:t>
        </w:r>
      </w:smartTag>
      <w:r w:rsidRPr="002B5FC8">
        <w:rPr>
          <w:rFonts w:eastAsia="SimSun" w:cs="Helvetica"/>
          <w:sz w:val="14"/>
          <w:szCs w:val="14"/>
          <w:lang w:eastAsia="zh-CN" w:bidi="th-TH"/>
        </w:rPr>
        <w:t xml:space="preserve"> </w:t>
      </w:r>
      <w:smartTag w:uri="urn:schemas-microsoft-com:office:smarttags" w:element="PostalCode">
        <w:r w:rsidRPr="002B5FC8">
          <w:rPr>
            <w:rFonts w:eastAsia="SimSun" w:cs="Helvetica"/>
            <w:sz w:val="14"/>
            <w:szCs w:val="14"/>
            <w:lang w:eastAsia="zh-CN" w:bidi="th-TH"/>
          </w:rPr>
          <w:t>94303-0813</w:t>
        </w:r>
      </w:smartTag>
    </w:smartTag>
    <w:r w:rsidRPr="002B5FC8">
      <w:rPr>
        <w:rFonts w:eastAsia="SimSun" w:cs="Helvetica"/>
        <w:sz w:val="14"/>
        <w:szCs w:val="14"/>
        <w:lang w:eastAsia="zh-CN" w:bidi="th-TH"/>
      </w:rPr>
      <w:t xml:space="preserve"> </w:t>
    </w:r>
    <w:r w:rsidRPr="002B5FC8">
      <w:rPr>
        <w:rFonts w:eastAsia="SimSun" w:cs="Arial"/>
        <w:sz w:val="14"/>
        <w:szCs w:val="14"/>
        <w:lang w:eastAsia="zh-CN" w:bidi="th-TH"/>
      </w:rPr>
      <w:t>•</w:t>
    </w:r>
    <w:r w:rsidRPr="002B5FC8">
      <w:rPr>
        <w:rFonts w:eastAsia="SimSun" w:cs="Helvetica"/>
        <w:sz w:val="14"/>
        <w:szCs w:val="14"/>
        <w:lang w:eastAsia="zh-CN" w:bidi="th-TH"/>
      </w:rPr>
      <w:t xml:space="preserve"> </w:t>
    </w:r>
    <w:smartTag w:uri="urn:schemas-microsoft-com:office:smarttags" w:element="place">
      <w:smartTag w:uri="urn:schemas-microsoft-com:office:smarttags" w:element="country-region">
        <w:r w:rsidRPr="002B5FC8">
          <w:rPr>
            <w:rFonts w:eastAsia="SimSun" w:cs="Helvetica"/>
            <w:sz w:val="14"/>
            <w:szCs w:val="14"/>
            <w:lang w:eastAsia="zh-CN" w:bidi="th-TH"/>
          </w:rPr>
          <w:t>USA</w:t>
        </w:r>
      </w:smartTag>
    </w:smartTag>
    <w:r w:rsidRPr="002B5FC8">
      <w:rPr>
        <w:rFonts w:eastAsia="SimSun" w:cs="Helvetica"/>
        <w:sz w:val="14"/>
        <w:szCs w:val="14"/>
        <w:lang w:eastAsia="zh-CN" w:bidi="th-TH"/>
      </w:rPr>
      <w:br/>
      <w:t xml:space="preserve">800.313.3774 </w:t>
    </w:r>
    <w:r w:rsidRPr="002B5FC8">
      <w:rPr>
        <w:rFonts w:eastAsia="SimSun" w:cs="Arial"/>
        <w:sz w:val="14"/>
        <w:szCs w:val="14"/>
        <w:lang w:eastAsia="zh-CN" w:bidi="th-TH"/>
      </w:rPr>
      <w:t>•</w:t>
    </w:r>
    <w:r w:rsidRPr="002B5FC8">
      <w:rPr>
        <w:rFonts w:eastAsia="SimSun" w:cs="Helvetica"/>
        <w:sz w:val="14"/>
        <w:szCs w:val="14"/>
        <w:lang w:eastAsia="zh-CN" w:bidi="th-TH"/>
      </w:rPr>
      <w:t xml:space="preserve"> 650.855.2121 </w:t>
    </w:r>
    <w:r w:rsidRPr="002B5FC8">
      <w:rPr>
        <w:rFonts w:eastAsia="SimSun" w:cs="Arial"/>
        <w:sz w:val="14"/>
        <w:szCs w:val="14"/>
        <w:lang w:eastAsia="zh-CN" w:bidi="th-TH"/>
      </w:rPr>
      <w:t>•</w:t>
    </w:r>
    <w:r w:rsidRPr="002B5FC8">
      <w:rPr>
        <w:rFonts w:eastAsia="SimSun" w:cs="Helvetica"/>
        <w:sz w:val="14"/>
        <w:szCs w:val="14"/>
        <w:lang w:eastAsia="zh-CN" w:bidi="th-TH"/>
      </w:rPr>
      <w:t xml:space="preserve"> askepri@epri.com </w:t>
    </w:r>
    <w:r w:rsidRPr="002B5FC8">
      <w:rPr>
        <w:rFonts w:eastAsia="SimSun" w:cs="Arial"/>
        <w:sz w:val="14"/>
        <w:szCs w:val="14"/>
        <w:lang w:eastAsia="zh-CN" w:bidi="th-TH"/>
      </w:rPr>
      <w:t>•</w:t>
    </w:r>
    <w:r w:rsidRPr="002B5FC8">
      <w:rPr>
        <w:rFonts w:eastAsia="SimSun" w:cs="Helvetica"/>
        <w:sz w:val="14"/>
        <w:szCs w:val="14"/>
        <w:lang w:eastAsia="zh-CN" w:bidi="th-TH"/>
      </w:rPr>
      <w:t xml:space="preserve"> www.epri.com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387C0A">
    <w:pPr>
      <w:spacing w:line="259" w:lineRule="auto"/>
      <w:ind w:left="2160" w:firstLine="720"/>
    </w:pPr>
    <w:r>
      <w:rPr>
        <w:rFonts w:eastAsia="Arial" w:cs="Arial"/>
        <w:sz w:val="14"/>
      </w:rPr>
      <w:t xml:space="preserve">ELECTRIC POWER RESEARCH INSTITUTE </w:t>
    </w:r>
  </w:p>
  <w:p w:rsidR="00387C0A" w:rsidRDefault="00387C0A" w:rsidP="00387C0A">
    <w:pPr>
      <w:spacing w:after="3" w:line="259" w:lineRule="auto"/>
      <w:ind w:right="1031"/>
      <w:jc w:val="right"/>
    </w:pPr>
    <w:r>
      <w:rPr>
        <w:rFonts w:eastAsia="Arial" w:cs="Arial"/>
        <w:sz w:val="14"/>
      </w:rPr>
      <w:t xml:space="preserve">3420 Hillview Avenue, Palo Alto, California 94304-1338 ▪ PO Box 10412, Palo Alto, California 94303-0813 ▪ USA </w:t>
    </w:r>
  </w:p>
  <w:p w:rsidR="00387C0A" w:rsidRPr="001D1093" w:rsidRDefault="00387C0A" w:rsidP="00387C0A">
    <w:pPr>
      <w:spacing w:after="3" w:line="264" w:lineRule="auto"/>
      <w:ind w:left="2638"/>
    </w:pPr>
    <w:r>
      <w:rPr>
        <w:rFonts w:eastAsia="Arial" w:cs="Arial"/>
        <w:sz w:val="14"/>
      </w:rPr>
      <w:t xml:space="preserve">800.313.3774 ▪ 650.855.2121 ▪ askepri@epri.com ▪ www.epri.com </w:t>
    </w:r>
  </w:p>
  <w:p w:rsidR="00387C0A" w:rsidRPr="00387C0A" w:rsidRDefault="00387C0A" w:rsidP="00387C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583FA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Pr="00B84664" w:rsidRDefault="00387C0A" w:rsidP="00B8466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034C9C">
    <w:pPr>
      <w:jc w:val="center"/>
    </w:pPr>
    <w:r>
      <w:rPr>
        <w:rStyle w:val="PageNumber"/>
      </w:rPr>
      <w:fldChar w:fldCharType="begin"/>
    </w:r>
    <w:r>
      <w:rPr>
        <w:rStyle w:val="PageNumber"/>
      </w:rPr>
      <w:instrText xml:space="preserve"> PAGE </w:instrText>
    </w:r>
    <w:r>
      <w:rPr>
        <w:rStyle w:val="PageNumber"/>
      </w:rPr>
      <w:fldChar w:fldCharType="separate"/>
    </w:r>
    <w:r w:rsidR="00FC6E30">
      <w:rPr>
        <w:rStyle w:val="PageNumber"/>
        <w:noProof/>
      </w:rPr>
      <w:t>iv</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254328">
    <w:pPr>
      <w:jc w:val="center"/>
    </w:pPr>
    <w:r>
      <w:rPr>
        <w:rStyle w:val="PageNumber"/>
      </w:rPr>
      <w:fldChar w:fldCharType="begin"/>
    </w:r>
    <w:r>
      <w:rPr>
        <w:rStyle w:val="PageNumber"/>
      </w:rPr>
      <w:instrText xml:space="preserve"> PAGE </w:instrText>
    </w:r>
    <w:r>
      <w:rPr>
        <w:rStyle w:val="PageNumber"/>
      </w:rPr>
      <w:fldChar w:fldCharType="separate"/>
    </w:r>
    <w:r w:rsidR="00FC6E30">
      <w:rPr>
        <w:rStyle w:val="PageNumber"/>
        <w:noProof/>
      </w:rPr>
      <w:t>iii</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254328">
    <w:pPr>
      <w:jc w:val="center"/>
    </w:pPr>
    <w:r>
      <w:rPr>
        <w:rStyle w:val="PageNumber"/>
      </w:rPr>
      <w:fldChar w:fldCharType="begin"/>
    </w:r>
    <w:r>
      <w:rPr>
        <w:rStyle w:val="PageNumber"/>
      </w:rPr>
      <w:instrText xml:space="preserve"> PAGE </w:instrText>
    </w:r>
    <w:r>
      <w:rPr>
        <w:rStyle w:val="PageNumber"/>
      </w:rPr>
      <w:fldChar w:fldCharType="separate"/>
    </w:r>
    <w:r w:rsidR="00FC6E30">
      <w:rPr>
        <w:rStyle w:val="PageNumber"/>
        <w:noProof/>
      </w:rPr>
      <w:t>v</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262F2C">
    <w:pPr>
      <w:jc w:val="center"/>
    </w:pPr>
    <w:r>
      <w:rPr>
        <w:rStyle w:val="PageNumber"/>
      </w:rPr>
      <w:fldChar w:fldCharType="begin"/>
    </w:r>
    <w:r>
      <w:rPr>
        <w:rStyle w:val="PageNumber"/>
      </w:rPr>
      <w:instrText xml:space="preserve"> PAGE </w:instrText>
    </w:r>
    <w:r>
      <w:rPr>
        <w:rStyle w:val="PageNumber"/>
      </w:rPr>
      <w:fldChar w:fldCharType="separate"/>
    </w:r>
    <w:r w:rsidR="00FC6E30">
      <w:rPr>
        <w:rStyle w:val="PageNumber"/>
        <w:noProof/>
      </w:rPr>
      <w:t>14</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034C9C">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FC6E30">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8D5" w:rsidRDefault="003238D5">
      <w:r>
        <w:separator/>
      </w:r>
    </w:p>
    <w:p w:rsidR="003238D5" w:rsidRDefault="003238D5"/>
  </w:footnote>
  <w:footnote w:type="continuationSeparator" w:id="0">
    <w:p w:rsidR="003238D5" w:rsidRDefault="003238D5">
      <w:r>
        <w:continuationSeparator/>
      </w:r>
    </w:p>
    <w:p w:rsidR="003238D5" w:rsidRDefault="003238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pPr>
      <w:pStyle w:val="Header"/>
      <w:tabs>
        <w:tab w:val="clear" w:pos="4320"/>
        <w:tab w:val="clear" w:pos="8640"/>
        <w:tab w:val="right" w:pos="9990"/>
      </w:tabs>
    </w:pPr>
    <w:r>
      <w:rPr>
        <w:noProof/>
      </w:rPr>
      <w:drawing>
        <wp:inline distT="0" distB="0" distL="0" distR="0" wp14:anchorId="314F2210" wp14:editId="43DA9EAC">
          <wp:extent cx="1809750" cy="295275"/>
          <wp:effectExtent l="19050" t="0" r="0" b="0"/>
          <wp:docPr id="6" name="Picture 6" descr="EPRI_0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I_05black"/>
                  <pic:cNvPicPr>
                    <a:picLocks noChangeAspect="1" noChangeArrowheads="1"/>
                  </pic:cNvPicPr>
                </pic:nvPicPr>
                <pic:blipFill>
                  <a:blip r:embed="rId1"/>
                  <a:srcRect/>
                  <a:stretch>
                    <a:fillRect/>
                  </a:stretch>
                </pic:blipFill>
                <pic:spPr bwMode="auto">
                  <a:xfrm>
                    <a:off x="0" y="0"/>
                    <a:ext cx="1809750" cy="2952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B3104E">
    <w:pPr>
      <w:pStyle w:val="EPRILicense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B3104E">
    <w:pPr>
      <w:pStyle w:val="EPRILicense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Pr="00502C17" w:rsidRDefault="00387C0A" w:rsidP="002129DA">
    <w:pPr>
      <w:pStyle w:val="EPRILicens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792B1A">
    <w:pPr>
      <w:pStyle w:val="EPRILicenseHeader"/>
      <w:pBdr>
        <w:bottom w:val="single" w:sz="4" w:space="1" w:color="auto"/>
      </w:pBdr>
    </w:pPr>
    <w:r>
      <w:t>EPRI Proprietary Licensed Material</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Default="00387C0A" w:rsidP="00792B1A">
    <w:pPr>
      <w:pStyle w:val="EPRILicenseHeader"/>
      <w:pBdr>
        <w:bottom w:val="single" w:sz="4" w:space="1" w:color="auto"/>
      </w:pBdr>
    </w:pPr>
    <w:r>
      <w:t>EPRI Proprietary Licensed Material</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C0A" w:rsidRPr="001402AC" w:rsidRDefault="00387C0A" w:rsidP="001402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A81A79"/>
    <w:multiLevelType w:val="multilevel"/>
    <w:tmpl w:val="21F65F98"/>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A760A57"/>
    <w:multiLevelType w:val="hybridMultilevel"/>
    <w:tmpl w:val="D26876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B101FC"/>
    <w:multiLevelType w:val="hybridMultilevel"/>
    <w:tmpl w:val="851048D8"/>
    <w:lvl w:ilvl="0" w:tplc="F7B8F6A8">
      <w:start w:val="1"/>
      <w:numFmt w:val="bullet"/>
      <w:pStyle w:val="Sub-Bullets"/>
      <w:lvlText w:val="-"/>
      <w:lvlJc w:val="left"/>
      <w:pPr>
        <w:ind w:left="360" w:hanging="360"/>
      </w:pPr>
      <w:rPr>
        <w:rFonts w:ascii="Times" w:hAns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4E40F3"/>
    <w:multiLevelType w:val="multilevel"/>
    <w:tmpl w:val="ABC42F0C"/>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8BA40D7"/>
    <w:multiLevelType w:val="multilevel"/>
    <w:tmpl w:val="39C45C40"/>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2BC44D9"/>
    <w:multiLevelType w:val="multilevel"/>
    <w:tmpl w:val="A8762230"/>
    <w:lvl w:ilvl="0">
      <w:start w:val="1"/>
      <w:numFmt w:val="decimal"/>
      <w:pStyle w:val="Heading1"/>
      <w:suff w:val="space"/>
      <w:lvlText w:val="%1"/>
      <w:lvlJc w:val="left"/>
      <w:pPr>
        <w:ind w:left="0" w:firstLine="0"/>
      </w:pPr>
      <w:rPr>
        <w:rFonts w:ascii="Helvetica" w:hAnsi="Helvetica" w:hint="default"/>
        <w:b/>
        <w:i/>
        <w:sz w:val="7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lvlRestart w:val="0"/>
      <w:pStyle w:val="Heading6"/>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27366C7C"/>
    <w:multiLevelType w:val="singleLevel"/>
    <w:tmpl w:val="5AAAA778"/>
    <w:lvl w:ilvl="0">
      <w:start w:val="1"/>
      <w:numFmt w:val="decimal"/>
      <w:pStyle w:val="NumberedList"/>
      <w:lvlText w:val="%1."/>
      <w:lvlJc w:val="left"/>
      <w:pPr>
        <w:tabs>
          <w:tab w:val="num" w:pos="720"/>
        </w:tabs>
        <w:ind w:left="720" w:hanging="360"/>
      </w:pPr>
      <w:rPr>
        <w:rFonts w:hint="default"/>
      </w:rPr>
    </w:lvl>
  </w:abstractNum>
  <w:abstractNum w:abstractNumId="8" w15:restartNumberingAfterBreak="0">
    <w:nsid w:val="30C36FB6"/>
    <w:multiLevelType w:val="hybridMultilevel"/>
    <w:tmpl w:val="F2146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A76EB"/>
    <w:multiLevelType w:val="multilevel"/>
    <w:tmpl w:val="ABC42F0C"/>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31CC0A28"/>
    <w:multiLevelType w:val="hybridMultilevel"/>
    <w:tmpl w:val="1AE4FF2E"/>
    <w:lvl w:ilvl="0" w:tplc="04090001">
      <w:start w:val="1"/>
      <w:numFmt w:val="bullet"/>
      <w:lvlText w:val=""/>
      <w:lvlJc w:val="left"/>
      <w:pPr>
        <w:ind w:left="720" w:hanging="360"/>
      </w:pPr>
      <w:rPr>
        <w:rFonts w:ascii="Symbol" w:hAnsi="Symbol" w:hint="default"/>
      </w:rPr>
    </w:lvl>
    <w:lvl w:ilvl="1" w:tplc="39F4CAF6">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9B6594"/>
    <w:multiLevelType w:val="hybridMultilevel"/>
    <w:tmpl w:val="3C72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534EC"/>
    <w:multiLevelType w:val="multilevel"/>
    <w:tmpl w:val="3A8EC2D6"/>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3D4C4271"/>
    <w:multiLevelType w:val="hybridMultilevel"/>
    <w:tmpl w:val="5FDC0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D5A70"/>
    <w:multiLevelType w:val="multilevel"/>
    <w:tmpl w:val="77187044"/>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42974DC1"/>
    <w:multiLevelType w:val="hybridMultilevel"/>
    <w:tmpl w:val="0F76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67FD5"/>
    <w:multiLevelType w:val="singleLevel"/>
    <w:tmpl w:val="3920F878"/>
    <w:lvl w:ilvl="0">
      <w:start w:val="1"/>
      <w:numFmt w:val="decimal"/>
      <w:lvlText w:val="%1."/>
      <w:legacy w:legacy="1" w:legacySpace="0" w:legacyIndent="288"/>
      <w:lvlJc w:val="left"/>
      <w:pPr>
        <w:ind w:left="547" w:hanging="288"/>
      </w:pPr>
    </w:lvl>
  </w:abstractNum>
  <w:abstractNum w:abstractNumId="17" w15:restartNumberingAfterBreak="0">
    <w:nsid w:val="44B775FD"/>
    <w:multiLevelType w:val="singleLevel"/>
    <w:tmpl w:val="CEAE9062"/>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CD142B8"/>
    <w:multiLevelType w:val="singleLevel"/>
    <w:tmpl w:val="E5EE7CA0"/>
    <w:lvl w:ilvl="0">
      <w:start w:val="1"/>
      <w:numFmt w:val="decimal"/>
      <w:lvlText w:val="%1."/>
      <w:lvlJc w:val="left"/>
      <w:pPr>
        <w:tabs>
          <w:tab w:val="num" w:pos="360"/>
        </w:tabs>
        <w:ind w:left="360" w:hanging="360"/>
      </w:pPr>
      <w:rPr>
        <w:rFonts w:hint="default"/>
      </w:rPr>
    </w:lvl>
  </w:abstractNum>
  <w:abstractNum w:abstractNumId="19" w15:restartNumberingAfterBreak="0">
    <w:nsid w:val="66602FC8"/>
    <w:multiLevelType w:val="hybridMultilevel"/>
    <w:tmpl w:val="904E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052F9"/>
    <w:multiLevelType w:val="hybridMultilevel"/>
    <w:tmpl w:val="A68CF3E8"/>
    <w:lvl w:ilvl="0" w:tplc="57CA5208">
      <w:start w:val="1"/>
      <w:numFmt w:val="bullet"/>
      <w:lvlText w:val=""/>
      <w:lvlJc w:val="left"/>
      <w:pPr>
        <w:tabs>
          <w:tab w:val="num" w:pos="360"/>
        </w:tabs>
        <w:ind w:left="360" w:hanging="360"/>
      </w:pPr>
      <w:rPr>
        <w:rFonts w:ascii="Symbol" w:hAnsi="Symbol" w:hint="default"/>
      </w:rPr>
    </w:lvl>
    <w:lvl w:ilvl="1" w:tplc="4FB8C356" w:tentative="1">
      <w:start w:val="1"/>
      <w:numFmt w:val="bullet"/>
      <w:lvlText w:val="o"/>
      <w:lvlJc w:val="left"/>
      <w:pPr>
        <w:tabs>
          <w:tab w:val="num" w:pos="1440"/>
        </w:tabs>
        <w:ind w:left="1440" w:hanging="360"/>
      </w:pPr>
      <w:rPr>
        <w:rFonts w:ascii="Courier New" w:hAnsi="Courier New" w:cs="Courier New" w:hint="default"/>
      </w:rPr>
    </w:lvl>
    <w:lvl w:ilvl="2" w:tplc="44A8561C" w:tentative="1">
      <w:start w:val="1"/>
      <w:numFmt w:val="bullet"/>
      <w:lvlText w:val=""/>
      <w:lvlJc w:val="left"/>
      <w:pPr>
        <w:tabs>
          <w:tab w:val="num" w:pos="2160"/>
        </w:tabs>
        <w:ind w:left="2160" w:hanging="360"/>
      </w:pPr>
      <w:rPr>
        <w:rFonts w:ascii="Wingdings" w:hAnsi="Wingdings" w:hint="default"/>
      </w:rPr>
    </w:lvl>
    <w:lvl w:ilvl="3" w:tplc="FCEED920" w:tentative="1">
      <w:start w:val="1"/>
      <w:numFmt w:val="bullet"/>
      <w:lvlText w:val=""/>
      <w:lvlJc w:val="left"/>
      <w:pPr>
        <w:tabs>
          <w:tab w:val="num" w:pos="2880"/>
        </w:tabs>
        <w:ind w:left="2880" w:hanging="360"/>
      </w:pPr>
      <w:rPr>
        <w:rFonts w:ascii="Symbol" w:hAnsi="Symbol" w:hint="default"/>
      </w:rPr>
    </w:lvl>
    <w:lvl w:ilvl="4" w:tplc="27B4AFB0" w:tentative="1">
      <w:start w:val="1"/>
      <w:numFmt w:val="bullet"/>
      <w:lvlText w:val="o"/>
      <w:lvlJc w:val="left"/>
      <w:pPr>
        <w:tabs>
          <w:tab w:val="num" w:pos="3600"/>
        </w:tabs>
        <w:ind w:left="3600" w:hanging="360"/>
      </w:pPr>
      <w:rPr>
        <w:rFonts w:ascii="Courier New" w:hAnsi="Courier New" w:cs="Courier New" w:hint="default"/>
      </w:rPr>
    </w:lvl>
    <w:lvl w:ilvl="5" w:tplc="7626F7B6" w:tentative="1">
      <w:start w:val="1"/>
      <w:numFmt w:val="bullet"/>
      <w:lvlText w:val=""/>
      <w:lvlJc w:val="left"/>
      <w:pPr>
        <w:tabs>
          <w:tab w:val="num" w:pos="4320"/>
        </w:tabs>
        <w:ind w:left="4320" w:hanging="360"/>
      </w:pPr>
      <w:rPr>
        <w:rFonts w:ascii="Wingdings" w:hAnsi="Wingdings" w:hint="default"/>
      </w:rPr>
    </w:lvl>
    <w:lvl w:ilvl="6" w:tplc="9A76099E" w:tentative="1">
      <w:start w:val="1"/>
      <w:numFmt w:val="bullet"/>
      <w:lvlText w:val=""/>
      <w:lvlJc w:val="left"/>
      <w:pPr>
        <w:tabs>
          <w:tab w:val="num" w:pos="5040"/>
        </w:tabs>
        <w:ind w:left="5040" w:hanging="360"/>
      </w:pPr>
      <w:rPr>
        <w:rFonts w:ascii="Symbol" w:hAnsi="Symbol" w:hint="default"/>
      </w:rPr>
    </w:lvl>
    <w:lvl w:ilvl="7" w:tplc="3E06C8B6" w:tentative="1">
      <w:start w:val="1"/>
      <w:numFmt w:val="bullet"/>
      <w:lvlText w:val="o"/>
      <w:lvlJc w:val="left"/>
      <w:pPr>
        <w:tabs>
          <w:tab w:val="num" w:pos="5760"/>
        </w:tabs>
        <w:ind w:left="5760" w:hanging="360"/>
      </w:pPr>
      <w:rPr>
        <w:rFonts w:ascii="Courier New" w:hAnsi="Courier New" w:cs="Courier New" w:hint="default"/>
      </w:rPr>
    </w:lvl>
    <w:lvl w:ilvl="8" w:tplc="8496F32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7A734EC"/>
    <w:multiLevelType w:val="hybridMultilevel"/>
    <w:tmpl w:val="E5C0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D56B54"/>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718F4FA2"/>
    <w:multiLevelType w:val="multilevel"/>
    <w:tmpl w:val="77187044"/>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75D83979"/>
    <w:multiLevelType w:val="singleLevel"/>
    <w:tmpl w:val="24A2A596"/>
    <w:lvl w:ilvl="0">
      <w:start w:val="1"/>
      <w:numFmt w:val="bullet"/>
      <w:pStyle w:val="Bullets"/>
      <w:lvlText w:val=""/>
      <w:lvlJc w:val="left"/>
      <w:pPr>
        <w:tabs>
          <w:tab w:val="num" w:pos="360"/>
        </w:tabs>
        <w:ind w:left="360" w:hanging="360"/>
      </w:pPr>
      <w:rPr>
        <w:rFonts w:ascii="Symbol" w:hAnsi="Symbol" w:hint="default"/>
      </w:rPr>
    </w:lvl>
  </w:abstractNum>
  <w:abstractNum w:abstractNumId="25" w15:restartNumberingAfterBreak="0">
    <w:nsid w:val="790D4771"/>
    <w:multiLevelType w:val="multilevel"/>
    <w:tmpl w:val="77187044"/>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72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7E7E7F5C"/>
    <w:multiLevelType w:val="singleLevel"/>
    <w:tmpl w:val="3920F878"/>
    <w:lvl w:ilvl="0">
      <w:start w:val="1"/>
      <w:numFmt w:val="decimal"/>
      <w:lvlText w:val="%1."/>
      <w:legacy w:legacy="1" w:legacySpace="0" w:legacyIndent="288"/>
      <w:lvlJc w:val="left"/>
      <w:pPr>
        <w:ind w:left="547" w:hanging="288"/>
      </w:pPr>
    </w:lvl>
  </w:abstractNum>
  <w:num w:numId="1">
    <w:abstractNumId w:val="0"/>
    <w:lvlOverride w:ilvl="0">
      <w:lvl w:ilvl="0">
        <w:start w:val="1"/>
        <w:numFmt w:val="bullet"/>
        <w:lvlText w:val=""/>
        <w:legacy w:legacy="1" w:legacySpace="0" w:legacyIndent="259"/>
        <w:lvlJc w:val="left"/>
        <w:pPr>
          <w:ind w:left="547" w:hanging="259"/>
        </w:pPr>
        <w:rPr>
          <w:rFonts w:ascii="Symbol" w:hAnsi="Symbol" w:hint="default"/>
        </w:rPr>
      </w:lvl>
    </w:lvlOverride>
  </w:num>
  <w:num w:numId="2">
    <w:abstractNumId w:val="7"/>
  </w:num>
  <w:num w:numId="3">
    <w:abstractNumId w:val="0"/>
    <w:lvlOverride w:ilvl="0">
      <w:lvl w:ilvl="0">
        <w:start w:val="1"/>
        <w:numFmt w:val="bullet"/>
        <w:lvlText w:val=""/>
        <w:legacy w:legacy="1" w:legacySpace="0" w:legacyIndent="259"/>
        <w:lvlJc w:val="left"/>
        <w:pPr>
          <w:ind w:left="547" w:hanging="259"/>
        </w:pPr>
        <w:rPr>
          <w:rFonts w:ascii="Times" w:hAnsi="Times" w:hint="default"/>
        </w:rPr>
      </w:lvl>
    </w:lvlOverride>
  </w:num>
  <w:num w:numId="4">
    <w:abstractNumId w:val="0"/>
    <w:lvlOverride w:ilvl="0">
      <w:lvl w:ilvl="0">
        <w:start w:val="1"/>
        <w:numFmt w:val="bullet"/>
        <w:lvlText w:val=""/>
        <w:legacy w:legacy="1" w:legacySpace="0" w:legacyIndent="259"/>
        <w:lvlJc w:val="left"/>
        <w:pPr>
          <w:ind w:left="547" w:hanging="259"/>
        </w:pPr>
        <w:rPr>
          <w:rFonts w:ascii="Courier New" w:hAnsi="Courier New" w:hint="default"/>
        </w:rPr>
      </w:lvl>
    </w:lvlOverride>
  </w:num>
  <w:num w:numId="5">
    <w:abstractNumId w:val="17"/>
  </w:num>
  <w:num w:numId="6">
    <w:abstractNumId w:val="24"/>
  </w:num>
  <w:num w:numId="7">
    <w:abstractNumId w:val="26"/>
  </w:num>
  <w:num w:numId="8">
    <w:abstractNumId w:val="1"/>
  </w:num>
  <w:num w:numId="9">
    <w:abstractNumId w:val="6"/>
  </w:num>
  <w:num w:numId="10">
    <w:abstractNumId w:val="16"/>
  </w:num>
  <w:num w:numId="11">
    <w:abstractNumId w:val="2"/>
  </w:num>
  <w:num w:numId="12">
    <w:abstractNumId w:val="20"/>
  </w:num>
  <w:num w:numId="13">
    <w:abstractNumId w:val="6"/>
  </w:num>
  <w:num w:numId="14">
    <w:abstractNumId w:val="5"/>
  </w:num>
  <w:num w:numId="15">
    <w:abstractNumId w:val="6"/>
    <w:lvlOverride w:ilvl="0">
      <w:startOverride w:val="10"/>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6">
    <w:abstractNumId w:val="9"/>
  </w:num>
  <w:num w:numId="17">
    <w:abstractNumId w:val="4"/>
  </w:num>
  <w:num w:numId="18">
    <w:abstractNumId w:val="6"/>
    <w:lvlOverride w:ilvl="0">
      <w:startOverride w:val="10"/>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9">
    <w:abstractNumId w:val="12"/>
  </w:num>
  <w:num w:numId="20">
    <w:abstractNumId w:val="6"/>
    <w:lvlOverride w:ilvl="0">
      <w:startOverride w:val="10"/>
    </w:lvlOverride>
    <w:lvlOverride w:ilvl="1">
      <w:startOverride w:val="5"/>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1">
    <w:abstractNumId w:val="14"/>
  </w:num>
  <w:num w:numId="22">
    <w:abstractNumId w:val="23"/>
  </w:num>
  <w:num w:numId="23">
    <w:abstractNumId w:val="25"/>
  </w:num>
  <w:num w:numId="24">
    <w:abstractNumId w:val="7"/>
  </w:num>
  <w:num w:numId="25">
    <w:abstractNumId w:val="18"/>
  </w:num>
  <w:num w:numId="26">
    <w:abstractNumId w:val="22"/>
  </w:num>
  <w:num w:numId="27">
    <w:abstractNumId w:val="18"/>
    <w:lvlOverride w:ilvl="0">
      <w:startOverride w:val="1"/>
    </w:lvlOverride>
  </w:num>
  <w:num w:numId="28">
    <w:abstractNumId w:val="7"/>
  </w:num>
  <w:num w:numId="29">
    <w:abstractNumId w:val="7"/>
  </w:num>
  <w:num w:numId="30">
    <w:abstractNumId w:val="7"/>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9"/>
  </w:num>
  <w:num w:numId="39">
    <w:abstractNumId w:val="8"/>
  </w:num>
  <w:num w:numId="40">
    <w:abstractNumId w:val="10"/>
  </w:num>
  <w:num w:numId="41">
    <w:abstractNumId w:val="13"/>
  </w:num>
  <w:num w:numId="42">
    <w:abstractNumId w:val="21"/>
  </w:num>
  <w:num w:numId="43">
    <w:abstractNumId w:val="3"/>
  </w:num>
  <w:num w:numId="44">
    <w:abstractNumId w:val="1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3B1"/>
    <w:rsid w:val="00000B66"/>
    <w:rsid w:val="000035C6"/>
    <w:rsid w:val="00010471"/>
    <w:rsid w:val="00026DD3"/>
    <w:rsid w:val="00030BF4"/>
    <w:rsid w:val="00034C9C"/>
    <w:rsid w:val="00035E33"/>
    <w:rsid w:val="00036CF3"/>
    <w:rsid w:val="00047D33"/>
    <w:rsid w:val="000500CB"/>
    <w:rsid w:val="0005377C"/>
    <w:rsid w:val="00070336"/>
    <w:rsid w:val="0007275F"/>
    <w:rsid w:val="00081AD4"/>
    <w:rsid w:val="00082903"/>
    <w:rsid w:val="00093B22"/>
    <w:rsid w:val="00093EA5"/>
    <w:rsid w:val="000972E3"/>
    <w:rsid w:val="00097E4B"/>
    <w:rsid w:val="000B1F4E"/>
    <w:rsid w:val="000B3B79"/>
    <w:rsid w:val="000B4486"/>
    <w:rsid w:val="000B4658"/>
    <w:rsid w:val="000B6A39"/>
    <w:rsid w:val="000C428A"/>
    <w:rsid w:val="000D49CC"/>
    <w:rsid w:val="000F5332"/>
    <w:rsid w:val="000F631C"/>
    <w:rsid w:val="001007DA"/>
    <w:rsid w:val="00100C6E"/>
    <w:rsid w:val="00100E2E"/>
    <w:rsid w:val="00105E9D"/>
    <w:rsid w:val="001149B0"/>
    <w:rsid w:val="001217F4"/>
    <w:rsid w:val="00126019"/>
    <w:rsid w:val="00127B07"/>
    <w:rsid w:val="0013550E"/>
    <w:rsid w:val="00137CCE"/>
    <w:rsid w:val="001402AC"/>
    <w:rsid w:val="001458E4"/>
    <w:rsid w:val="001467FA"/>
    <w:rsid w:val="001538EA"/>
    <w:rsid w:val="00154622"/>
    <w:rsid w:val="00155D7B"/>
    <w:rsid w:val="001616D6"/>
    <w:rsid w:val="00164B20"/>
    <w:rsid w:val="00167A2E"/>
    <w:rsid w:val="00171479"/>
    <w:rsid w:val="00173D73"/>
    <w:rsid w:val="00183A84"/>
    <w:rsid w:val="00196896"/>
    <w:rsid w:val="0019799E"/>
    <w:rsid w:val="001B3438"/>
    <w:rsid w:val="001B5876"/>
    <w:rsid w:val="001B6D8A"/>
    <w:rsid w:val="001C0B35"/>
    <w:rsid w:val="001C5FD2"/>
    <w:rsid w:val="001D0653"/>
    <w:rsid w:val="001D143E"/>
    <w:rsid w:val="001D1D43"/>
    <w:rsid w:val="001D26BB"/>
    <w:rsid w:val="001E0658"/>
    <w:rsid w:val="001E7D01"/>
    <w:rsid w:val="001E7D90"/>
    <w:rsid w:val="001F41A6"/>
    <w:rsid w:val="00201632"/>
    <w:rsid w:val="00201C8F"/>
    <w:rsid w:val="0020379B"/>
    <w:rsid w:val="00203800"/>
    <w:rsid w:val="00211294"/>
    <w:rsid w:val="002129DA"/>
    <w:rsid w:val="002277A6"/>
    <w:rsid w:val="0023278B"/>
    <w:rsid w:val="0023499B"/>
    <w:rsid w:val="00250856"/>
    <w:rsid w:val="00250A5E"/>
    <w:rsid w:val="002539F1"/>
    <w:rsid w:val="00254328"/>
    <w:rsid w:val="00254F58"/>
    <w:rsid w:val="00261563"/>
    <w:rsid w:val="002629B7"/>
    <w:rsid w:val="00262F2C"/>
    <w:rsid w:val="00265184"/>
    <w:rsid w:val="002651F9"/>
    <w:rsid w:val="00270188"/>
    <w:rsid w:val="00271680"/>
    <w:rsid w:val="00276382"/>
    <w:rsid w:val="0028164C"/>
    <w:rsid w:val="00285440"/>
    <w:rsid w:val="00285E11"/>
    <w:rsid w:val="00287ADA"/>
    <w:rsid w:val="002903D1"/>
    <w:rsid w:val="00294C75"/>
    <w:rsid w:val="00296184"/>
    <w:rsid w:val="002A0C1F"/>
    <w:rsid w:val="002B0A1A"/>
    <w:rsid w:val="002B0A4F"/>
    <w:rsid w:val="002B0EEC"/>
    <w:rsid w:val="002B34EA"/>
    <w:rsid w:val="002B402A"/>
    <w:rsid w:val="002B40E5"/>
    <w:rsid w:val="002B4A1B"/>
    <w:rsid w:val="002C2500"/>
    <w:rsid w:val="002C61CA"/>
    <w:rsid w:val="002D1184"/>
    <w:rsid w:val="002D3EE5"/>
    <w:rsid w:val="002D562B"/>
    <w:rsid w:val="002E1EA0"/>
    <w:rsid w:val="002E6F8F"/>
    <w:rsid w:val="002F0FF8"/>
    <w:rsid w:val="002F1BE8"/>
    <w:rsid w:val="002F47F4"/>
    <w:rsid w:val="00300EB4"/>
    <w:rsid w:val="00304A53"/>
    <w:rsid w:val="003055C5"/>
    <w:rsid w:val="00306EEF"/>
    <w:rsid w:val="0031036B"/>
    <w:rsid w:val="00313F83"/>
    <w:rsid w:val="00315ACA"/>
    <w:rsid w:val="003179CA"/>
    <w:rsid w:val="003238D5"/>
    <w:rsid w:val="00324B1B"/>
    <w:rsid w:val="00326786"/>
    <w:rsid w:val="0034350C"/>
    <w:rsid w:val="00345C5F"/>
    <w:rsid w:val="0034792C"/>
    <w:rsid w:val="003526FD"/>
    <w:rsid w:val="0035392E"/>
    <w:rsid w:val="0035666C"/>
    <w:rsid w:val="00362262"/>
    <w:rsid w:val="00363DA4"/>
    <w:rsid w:val="00371F8B"/>
    <w:rsid w:val="0037450D"/>
    <w:rsid w:val="00375FE7"/>
    <w:rsid w:val="00377965"/>
    <w:rsid w:val="00385ACF"/>
    <w:rsid w:val="00387C0A"/>
    <w:rsid w:val="00392DCF"/>
    <w:rsid w:val="00395BB6"/>
    <w:rsid w:val="00396D06"/>
    <w:rsid w:val="00396FDB"/>
    <w:rsid w:val="003977D1"/>
    <w:rsid w:val="003A00DF"/>
    <w:rsid w:val="003A357A"/>
    <w:rsid w:val="003B0459"/>
    <w:rsid w:val="003B1E17"/>
    <w:rsid w:val="003B752F"/>
    <w:rsid w:val="003C3ECA"/>
    <w:rsid w:val="003C7DD2"/>
    <w:rsid w:val="003D0098"/>
    <w:rsid w:val="003D3020"/>
    <w:rsid w:val="003D340C"/>
    <w:rsid w:val="003E493C"/>
    <w:rsid w:val="003E61EC"/>
    <w:rsid w:val="003E7D55"/>
    <w:rsid w:val="00401635"/>
    <w:rsid w:val="00404291"/>
    <w:rsid w:val="004053F3"/>
    <w:rsid w:val="004137E8"/>
    <w:rsid w:val="00413F78"/>
    <w:rsid w:val="00416B78"/>
    <w:rsid w:val="0042760D"/>
    <w:rsid w:val="00427C40"/>
    <w:rsid w:val="0043247E"/>
    <w:rsid w:val="00432A4D"/>
    <w:rsid w:val="00435ABA"/>
    <w:rsid w:val="00436AFF"/>
    <w:rsid w:val="00440B63"/>
    <w:rsid w:val="00442221"/>
    <w:rsid w:val="00444ED8"/>
    <w:rsid w:val="00446B95"/>
    <w:rsid w:val="0044757C"/>
    <w:rsid w:val="004507CD"/>
    <w:rsid w:val="0045129F"/>
    <w:rsid w:val="00452B15"/>
    <w:rsid w:val="0046262F"/>
    <w:rsid w:val="00470BAF"/>
    <w:rsid w:val="00481069"/>
    <w:rsid w:val="00482239"/>
    <w:rsid w:val="00487920"/>
    <w:rsid w:val="0049421A"/>
    <w:rsid w:val="004948B7"/>
    <w:rsid w:val="0049595F"/>
    <w:rsid w:val="004B0272"/>
    <w:rsid w:val="004C3128"/>
    <w:rsid w:val="004D1F07"/>
    <w:rsid w:val="004D7D27"/>
    <w:rsid w:val="004E4082"/>
    <w:rsid w:val="004E5071"/>
    <w:rsid w:val="004F49D0"/>
    <w:rsid w:val="00502C17"/>
    <w:rsid w:val="00502C8D"/>
    <w:rsid w:val="00513979"/>
    <w:rsid w:val="0051403F"/>
    <w:rsid w:val="00517FCE"/>
    <w:rsid w:val="00527FCD"/>
    <w:rsid w:val="00531988"/>
    <w:rsid w:val="00533FD5"/>
    <w:rsid w:val="00536068"/>
    <w:rsid w:val="005400C6"/>
    <w:rsid w:val="00542C6D"/>
    <w:rsid w:val="0055196D"/>
    <w:rsid w:val="00551F16"/>
    <w:rsid w:val="00552581"/>
    <w:rsid w:val="0055715A"/>
    <w:rsid w:val="00566182"/>
    <w:rsid w:val="00566F23"/>
    <w:rsid w:val="00573D86"/>
    <w:rsid w:val="00576BB0"/>
    <w:rsid w:val="005827FE"/>
    <w:rsid w:val="0058288B"/>
    <w:rsid w:val="00583FA5"/>
    <w:rsid w:val="00585A1B"/>
    <w:rsid w:val="00590472"/>
    <w:rsid w:val="005968D9"/>
    <w:rsid w:val="005A2CFF"/>
    <w:rsid w:val="005A4FDC"/>
    <w:rsid w:val="005A53B1"/>
    <w:rsid w:val="005A610A"/>
    <w:rsid w:val="005B397E"/>
    <w:rsid w:val="005B5DD0"/>
    <w:rsid w:val="005B7F6B"/>
    <w:rsid w:val="005C2A5B"/>
    <w:rsid w:val="005C443A"/>
    <w:rsid w:val="005C4B0F"/>
    <w:rsid w:val="005D1520"/>
    <w:rsid w:val="005D1739"/>
    <w:rsid w:val="005D21CB"/>
    <w:rsid w:val="005D22EC"/>
    <w:rsid w:val="005D5EF1"/>
    <w:rsid w:val="005E0F48"/>
    <w:rsid w:val="005E10F3"/>
    <w:rsid w:val="005E2454"/>
    <w:rsid w:val="005E5759"/>
    <w:rsid w:val="005F13A3"/>
    <w:rsid w:val="005F22DE"/>
    <w:rsid w:val="005F6BA0"/>
    <w:rsid w:val="005F75C9"/>
    <w:rsid w:val="00602192"/>
    <w:rsid w:val="00605838"/>
    <w:rsid w:val="00606FB6"/>
    <w:rsid w:val="00607AF8"/>
    <w:rsid w:val="00610C15"/>
    <w:rsid w:val="00621F87"/>
    <w:rsid w:val="00624BB1"/>
    <w:rsid w:val="00637A5B"/>
    <w:rsid w:val="00641AE0"/>
    <w:rsid w:val="006505BB"/>
    <w:rsid w:val="00651BC9"/>
    <w:rsid w:val="00655037"/>
    <w:rsid w:val="00661376"/>
    <w:rsid w:val="00666C8A"/>
    <w:rsid w:val="006744FB"/>
    <w:rsid w:val="00675241"/>
    <w:rsid w:val="00675A55"/>
    <w:rsid w:val="00691F25"/>
    <w:rsid w:val="00692EC2"/>
    <w:rsid w:val="006975BC"/>
    <w:rsid w:val="00697A7F"/>
    <w:rsid w:val="006A63C9"/>
    <w:rsid w:val="006B1EFA"/>
    <w:rsid w:val="006B253E"/>
    <w:rsid w:val="006B45C5"/>
    <w:rsid w:val="006B60BF"/>
    <w:rsid w:val="006B7B23"/>
    <w:rsid w:val="006C0AA7"/>
    <w:rsid w:val="006C3218"/>
    <w:rsid w:val="006C66B2"/>
    <w:rsid w:val="006D1BD9"/>
    <w:rsid w:val="006D4C8F"/>
    <w:rsid w:val="006E2243"/>
    <w:rsid w:val="006F1A49"/>
    <w:rsid w:val="006F5F39"/>
    <w:rsid w:val="006F5F9D"/>
    <w:rsid w:val="006F78FE"/>
    <w:rsid w:val="007003AE"/>
    <w:rsid w:val="007017D4"/>
    <w:rsid w:val="00710BA6"/>
    <w:rsid w:val="0072275E"/>
    <w:rsid w:val="007244C4"/>
    <w:rsid w:val="00735CB9"/>
    <w:rsid w:val="00740206"/>
    <w:rsid w:val="00740A21"/>
    <w:rsid w:val="00743606"/>
    <w:rsid w:val="00744FAF"/>
    <w:rsid w:val="0074649D"/>
    <w:rsid w:val="00751B34"/>
    <w:rsid w:val="00754A1E"/>
    <w:rsid w:val="0075668A"/>
    <w:rsid w:val="00756F33"/>
    <w:rsid w:val="007671A2"/>
    <w:rsid w:val="00767489"/>
    <w:rsid w:val="00770243"/>
    <w:rsid w:val="00770424"/>
    <w:rsid w:val="00771AD4"/>
    <w:rsid w:val="00773B18"/>
    <w:rsid w:val="00776802"/>
    <w:rsid w:val="00777A07"/>
    <w:rsid w:val="00784238"/>
    <w:rsid w:val="00784D0A"/>
    <w:rsid w:val="007870B7"/>
    <w:rsid w:val="00792B1A"/>
    <w:rsid w:val="007A1520"/>
    <w:rsid w:val="007A3106"/>
    <w:rsid w:val="007B1489"/>
    <w:rsid w:val="007C0312"/>
    <w:rsid w:val="007C4792"/>
    <w:rsid w:val="007D1E6F"/>
    <w:rsid w:val="007E2495"/>
    <w:rsid w:val="007E59C3"/>
    <w:rsid w:val="007E59CF"/>
    <w:rsid w:val="007F4224"/>
    <w:rsid w:val="007F4F0F"/>
    <w:rsid w:val="007F581C"/>
    <w:rsid w:val="00801BBF"/>
    <w:rsid w:val="0080507F"/>
    <w:rsid w:val="0080532D"/>
    <w:rsid w:val="00805C07"/>
    <w:rsid w:val="008106DC"/>
    <w:rsid w:val="008165D0"/>
    <w:rsid w:val="00820D63"/>
    <w:rsid w:val="00825219"/>
    <w:rsid w:val="00827748"/>
    <w:rsid w:val="00831EC5"/>
    <w:rsid w:val="00833426"/>
    <w:rsid w:val="00837B0F"/>
    <w:rsid w:val="00837FC5"/>
    <w:rsid w:val="00841080"/>
    <w:rsid w:val="008447C0"/>
    <w:rsid w:val="008449EF"/>
    <w:rsid w:val="00855211"/>
    <w:rsid w:val="008558DB"/>
    <w:rsid w:val="00856E7E"/>
    <w:rsid w:val="00857148"/>
    <w:rsid w:val="008611A5"/>
    <w:rsid w:val="0087332A"/>
    <w:rsid w:val="0087570A"/>
    <w:rsid w:val="00882888"/>
    <w:rsid w:val="00885A7D"/>
    <w:rsid w:val="00890E66"/>
    <w:rsid w:val="008937FD"/>
    <w:rsid w:val="00896C58"/>
    <w:rsid w:val="00897D43"/>
    <w:rsid w:val="008A4FD8"/>
    <w:rsid w:val="008B14E3"/>
    <w:rsid w:val="008B300F"/>
    <w:rsid w:val="008B30BA"/>
    <w:rsid w:val="008B3B75"/>
    <w:rsid w:val="008C43B5"/>
    <w:rsid w:val="008D29A7"/>
    <w:rsid w:val="008D3CF0"/>
    <w:rsid w:val="008D4216"/>
    <w:rsid w:val="008E100C"/>
    <w:rsid w:val="008E2240"/>
    <w:rsid w:val="008E5390"/>
    <w:rsid w:val="00901CCF"/>
    <w:rsid w:val="009043B0"/>
    <w:rsid w:val="00924988"/>
    <w:rsid w:val="00927B93"/>
    <w:rsid w:val="009311C9"/>
    <w:rsid w:val="009313F9"/>
    <w:rsid w:val="00931B0A"/>
    <w:rsid w:val="009351ED"/>
    <w:rsid w:val="00936A11"/>
    <w:rsid w:val="009420B0"/>
    <w:rsid w:val="00946B56"/>
    <w:rsid w:val="009509FA"/>
    <w:rsid w:val="00953FB1"/>
    <w:rsid w:val="0096528F"/>
    <w:rsid w:val="009704FC"/>
    <w:rsid w:val="00972296"/>
    <w:rsid w:val="00972E7B"/>
    <w:rsid w:val="00975565"/>
    <w:rsid w:val="00981A16"/>
    <w:rsid w:val="00982074"/>
    <w:rsid w:val="009866D0"/>
    <w:rsid w:val="009941E5"/>
    <w:rsid w:val="0099754A"/>
    <w:rsid w:val="009B0E54"/>
    <w:rsid w:val="009B3223"/>
    <w:rsid w:val="009B4FF7"/>
    <w:rsid w:val="009C09DA"/>
    <w:rsid w:val="009C1AF1"/>
    <w:rsid w:val="009C1D10"/>
    <w:rsid w:val="009C3890"/>
    <w:rsid w:val="009D4328"/>
    <w:rsid w:val="009D7FA0"/>
    <w:rsid w:val="009E3877"/>
    <w:rsid w:val="009F216C"/>
    <w:rsid w:val="00A02200"/>
    <w:rsid w:val="00A02544"/>
    <w:rsid w:val="00A135D8"/>
    <w:rsid w:val="00A16DA1"/>
    <w:rsid w:val="00A21256"/>
    <w:rsid w:val="00A30051"/>
    <w:rsid w:val="00A32DD1"/>
    <w:rsid w:val="00A34683"/>
    <w:rsid w:val="00A42687"/>
    <w:rsid w:val="00A435CA"/>
    <w:rsid w:val="00A53DCC"/>
    <w:rsid w:val="00A54969"/>
    <w:rsid w:val="00A56C23"/>
    <w:rsid w:val="00A61BCD"/>
    <w:rsid w:val="00A70947"/>
    <w:rsid w:val="00A722C0"/>
    <w:rsid w:val="00A73E50"/>
    <w:rsid w:val="00A76E3D"/>
    <w:rsid w:val="00A77DB7"/>
    <w:rsid w:val="00A8183C"/>
    <w:rsid w:val="00A825FB"/>
    <w:rsid w:val="00A90605"/>
    <w:rsid w:val="00A92A5D"/>
    <w:rsid w:val="00AA62A6"/>
    <w:rsid w:val="00AB1EA0"/>
    <w:rsid w:val="00AB4AEC"/>
    <w:rsid w:val="00AB5ED2"/>
    <w:rsid w:val="00AB6BEE"/>
    <w:rsid w:val="00AB6EFA"/>
    <w:rsid w:val="00AC1110"/>
    <w:rsid w:val="00AC2BC2"/>
    <w:rsid w:val="00AC36B4"/>
    <w:rsid w:val="00AC7B89"/>
    <w:rsid w:val="00AD055B"/>
    <w:rsid w:val="00AD2BC7"/>
    <w:rsid w:val="00AD5734"/>
    <w:rsid w:val="00AE3999"/>
    <w:rsid w:val="00AF3D7C"/>
    <w:rsid w:val="00B010BC"/>
    <w:rsid w:val="00B159D3"/>
    <w:rsid w:val="00B16AD2"/>
    <w:rsid w:val="00B22A5D"/>
    <w:rsid w:val="00B3104E"/>
    <w:rsid w:val="00B32B68"/>
    <w:rsid w:val="00B36573"/>
    <w:rsid w:val="00B42047"/>
    <w:rsid w:val="00B42293"/>
    <w:rsid w:val="00B4550D"/>
    <w:rsid w:val="00B53EED"/>
    <w:rsid w:val="00B544FC"/>
    <w:rsid w:val="00B5475F"/>
    <w:rsid w:val="00B54B04"/>
    <w:rsid w:val="00B60DA1"/>
    <w:rsid w:val="00B61228"/>
    <w:rsid w:val="00B71063"/>
    <w:rsid w:val="00B73A05"/>
    <w:rsid w:val="00B741A3"/>
    <w:rsid w:val="00B77B3A"/>
    <w:rsid w:val="00B80616"/>
    <w:rsid w:val="00B84664"/>
    <w:rsid w:val="00B851D1"/>
    <w:rsid w:val="00B8588D"/>
    <w:rsid w:val="00B9326E"/>
    <w:rsid w:val="00B97B9B"/>
    <w:rsid w:val="00BB605C"/>
    <w:rsid w:val="00BC79E9"/>
    <w:rsid w:val="00BD0771"/>
    <w:rsid w:val="00BD3EAA"/>
    <w:rsid w:val="00BD5806"/>
    <w:rsid w:val="00BE72DA"/>
    <w:rsid w:val="00BF00D1"/>
    <w:rsid w:val="00BF25BB"/>
    <w:rsid w:val="00BF2D68"/>
    <w:rsid w:val="00BF3E95"/>
    <w:rsid w:val="00BF64E9"/>
    <w:rsid w:val="00C02CFE"/>
    <w:rsid w:val="00C066B5"/>
    <w:rsid w:val="00C06C85"/>
    <w:rsid w:val="00C077F5"/>
    <w:rsid w:val="00C11A37"/>
    <w:rsid w:val="00C156A0"/>
    <w:rsid w:val="00C20439"/>
    <w:rsid w:val="00C20683"/>
    <w:rsid w:val="00C20978"/>
    <w:rsid w:val="00C22ABF"/>
    <w:rsid w:val="00C237AB"/>
    <w:rsid w:val="00C24EA7"/>
    <w:rsid w:val="00C362A5"/>
    <w:rsid w:val="00C419E5"/>
    <w:rsid w:val="00C44EA5"/>
    <w:rsid w:val="00C452F8"/>
    <w:rsid w:val="00C45618"/>
    <w:rsid w:val="00C47306"/>
    <w:rsid w:val="00C56344"/>
    <w:rsid w:val="00C56E5E"/>
    <w:rsid w:val="00C60C17"/>
    <w:rsid w:val="00C619CA"/>
    <w:rsid w:val="00C625FA"/>
    <w:rsid w:val="00C63301"/>
    <w:rsid w:val="00C71479"/>
    <w:rsid w:val="00C72D99"/>
    <w:rsid w:val="00CA0878"/>
    <w:rsid w:val="00CA4542"/>
    <w:rsid w:val="00CA471C"/>
    <w:rsid w:val="00CA505E"/>
    <w:rsid w:val="00CA743A"/>
    <w:rsid w:val="00CA7496"/>
    <w:rsid w:val="00CB3779"/>
    <w:rsid w:val="00CD275B"/>
    <w:rsid w:val="00CD4189"/>
    <w:rsid w:val="00CD5DFD"/>
    <w:rsid w:val="00CF0FE0"/>
    <w:rsid w:val="00CF349A"/>
    <w:rsid w:val="00D053CE"/>
    <w:rsid w:val="00D16A42"/>
    <w:rsid w:val="00D2668C"/>
    <w:rsid w:val="00D33469"/>
    <w:rsid w:val="00D34312"/>
    <w:rsid w:val="00D45588"/>
    <w:rsid w:val="00D528EA"/>
    <w:rsid w:val="00D6009C"/>
    <w:rsid w:val="00D7150D"/>
    <w:rsid w:val="00D73841"/>
    <w:rsid w:val="00D7578C"/>
    <w:rsid w:val="00D758D1"/>
    <w:rsid w:val="00D770D8"/>
    <w:rsid w:val="00D77486"/>
    <w:rsid w:val="00D80FA8"/>
    <w:rsid w:val="00D8363C"/>
    <w:rsid w:val="00D86FBC"/>
    <w:rsid w:val="00D87967"/>
    <w:rsid w:val="00D93247"/>
    <w:rsid w:val="00DA04ED"/>
    <w:rsid w:val="00DA7EB1"/>
    <w:rsid w:val="00DB41B4"/>
    <w:rsid w:val="00DB6EE3"/>
    <w:rsid w:val="00DC2AF4"/>
    <w:rsid w:val="00DC550B"/>
    <w:rsid w:val="00DC6850"/>
    <w:rsid w:val="00DC7140"/>
    <w:rsid w:val="00DD35CE"/>
    <w:rsid w:val="00DE542A"/>
    <w:rsid w:val="00DF219B"/>
    <w:rsid w:val="00DF426F"/>
    <w:rsid w:val="00DF601F"/>
    <w:rsid w:val="00DF6710"/>
    <w:rsid w:val="00E05CBC"/>
    <w:rsid w:val="00E07683"/>
    <w:rsid w:val="00E07743"/>
    <w:rsid w:val="00E16D16"/>
    <w:rsid w:val="00E202D3"/>
    <w:rsid w:val="00E24290"/>
    <w:rsid w:val="00E2619E"/>
    <w:rsid w:val="00E3043E"/>
    <w:rsid w:val="00E3652E"/>
    <w:rsid w:val="00E374FC"/>
    <w:rsid w:val="00E3766A"/>
    <w:rsid w:val="00E377A0"/>
    <w:rsid w:val="00E47934"/>
    <w:rsid w:val="00E541F7"/>
    <w:rsid w:val="00E57785"/>
    <w:rsid w:val="00E6077A"/>
    <w:rsid w:val="00E626AD"/>
    <w:rsid w:val="00E64BC6"/>
    <w:rsid w:val="00E67462"/>
    <w:rsid w:val="00E73FC0"/>
    <w:rsid w:val="00E77993"/>
    <w:rsid w:val="00E80788"/>
    <w:rsid w:val="00E83A48"/>
    <w:rsid w:val="00E83B67"/>
    <w:rsid w:val="00E85185"/>
    <w:rsid w:val="00E91073"/>
    <w:rsid w:val="00E956AE"/>
    <w:rsid w:val="00EA26AD"/>
    <w:rsid w:val="00EA5AB3"/>
    <w:rsid w:val="00EA6D45"/>
    <w:rsid w:val="00EB2A84"/>
    <w:rsid w:val="00EB459D"/>
    <w:rsid w:val="00EC0784"/>
    <w:rsid w:val="00ED1033"/>
    <w:rsid w:val="00ED1106"/>
    <w:rsid w:val="00ED6063"/>
    <w:rsid w:val="00EE0365"/>
    <w:rsid w:val="00EE1D0D"/>
    <w:rsid w:val="00EE2D1E"/>
    <w:rsid w:val="00EF61D2"/>
    <w:rsid w:val="00F0594D"/>
    <w:rsid w:val="00F060BF"/>
    <w:rsid w:val="00F13EB0"/>
    <w:rsid w:val="00F14003"/>
    <w:rsid w:val="00F1748E"/>
    <w:rsid w:val="00F2134F"/>
    <w:rsid w:val="00F2433A"/>
    <w:rsid w:val="00F35CE9"/>
    <w:rsid w:val="00F42EB5"/>
    <w:rsid w:val="00F43F2A"/>
    <w:rsid w:val="00F4588F"/>
    <w:rsid w:val="00F56EC0"/>
    <w:rsid w:val="00F60188"/>
    <w:rsid w:val="00F664A3"/>
    <w:rsid w:val="00F6677A"/>
    <w:rsid w:val="00F74719"/>
    <w:rsid w:val="00F75A83"/>
    <w:rsid w:val="00F76E1F"/>
    <w:rsid w:val="00F84021"/>
    <w:rsid w:val="00F96F9B"/>
    <w:rsid w:val="00F9727D"/>
    <w:rsid w:val="00FA0C23"/>
    <w:rsid w:val="00FA2FC4"/>
    <w:rsid w:val="00FA44FC"/>
    <w:rsid w:val="00FB4E45"/>
    <w:rsid w:val="00FC305A"/>
    <w:rsid w:val="00FC34F2"/>
    <w:rsid w:val="00FC6E30"/>
    <w:rsid w:val="00FD0B92"/>
    <w:rsid w:val="00FD24F2"/>
    <w:rsid w:val="00FD6857"/>
    <w:rsid w:val="00FE1634"/>
    <w:rsid w:val="00FE25F3"/>
    <w:rsid w:val="00FE6A1C"/>
    <w:rsid w:val="00FF1D5F"/>
    <w:rsid w:val="00FF2C04"/>
    <w:rsid w:val="00FF4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70376D9F"/>
  <w15:docId w15:val="{DF57C141-2F60-4A26-BE17-AB7228B96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96896"/>
    <w:rPr>
      <w:rFonts w:ascii="Arial" w:hAnsi="Arial"/>
    </w:rPr>
  </w:style>
  <w:style w:type="paragraph" w:styleId="Heading1">
    <w:name w:val="heading 1"/>
    <w:aliases w:val="Chapter Level"/>
    <w:next w:val="BodyText"/>
    <w:qFormat/>
    <w:rsid w:val="00196896"/>
    <w:pPr>
      <w:keepNext/>
      <w:numPr>
        <w:numId w:val="13"/>
      </w:numPr>
      <w:spacing w:before="240" w:after="140"/>
      <w:outlineLvl w:val="0"/>
    </w:pPr>
    <w:rPr>
      <w:rFonts w:ascii="Arial" w:hAnsi="Arial"/>
      <w:b/>
      <w:caps/>
      <w:sz w:val="36"/>
      <w:szCs w:val="36"/>
    </w:rPr>
  </w:style>
  <w:style w:type="paragraph" w:styleId="Heading2">
    <w:name w:val="heading 2"/>
    <w:next w:val="BodyText"/>
    <w:link w:val="Heading2Char"/>
    <w:qFormat/>
    <w:rsid w:val="00196896"/>
    <w:pPr>
      <w:keepNext/>
      <w:numPr>
        <w:ilvl w:val="1"/>
        <w:numId w:val="13"/>
      </w:numPr>
      <w:spacing w:before="240" w:after="120"/>
      <w:outlineLvl w:val="1"/>
    </w:pPr>
    <w:rPr>
      <w:rFonts w:ascii="Arial" w:hAnsi="Arial"/>
      <w:b/>
      <w:sz w:val="24"/>
    </w:rPr>
  </w:style>
  <w:style w:type="paragraph" w:styleId="Heading3">
    <w:name w:val="heading 3"/>
    <w:next w:val="BodyText"/>
    <w:qFormat/>
    <w:rsid w:val="00196896"/>
    <w:pPr>
      <w:keepNext/>
      <w:widowControl w:val="0"/>
      <w:numPr>
        <w:ilvl w:val="2"/>
        <w:numId w:val="13"/>
      </w:numPr>
      <w:spacing w:before="120" w:after="120"/>
      <w:outlineLvl w:val="2"/>
    </w:pPr>
    <w:rPr>
      <w:rFonts w:ascii="Arial" w:hAnsi="Arial"/>
      <w:b/>
      <w:i/>
      <w:sz w:val="24"/>
    </w:rPr>
  </w:style>
  <w:style w:type="paragraph" w:styleId="Heading4">
    <w:name w:val="heading 4"/>
    <w:next w:val="BodyText"/>
    <w:qFormat/>
    <w:rsid w:val="00196896"/>
    <w:pPr>
      <w:keepNext/>
      <w:numPr>
        <w:ilvl w:val="3"/>
        <w:numId w:val="13"/>
      </w:numPr>
      <w:spacing w:before="120" w:after="120"/>
      <w:outlineLvl w:val="3"/>
    </w:pPr>
    <w:rPr>
      <w:rFonts w:ascii="Arial" w:hAnsi="Arial"/>
      <w:sz w:val="24"/>
    </w:rPr>
  </w:style>
  <w:style w:type="paragraph" w:styleId="Heading5">
    <w:name w:val="heading 5"/>
    <w:basedOn w:val="Heading4"/>
    <w:next w:val="BodyText"/>
    <w:qFormat/>
    <w:rsid w:val="008D29A7"/>
    <w:pPr>
      <w:numPr>
        <w:ilvl w:val="4"/>
      </w:numPr>
      <w:spacing w:before="240" w:after="60"/>
      <w:outlineLvl w:val="4"/>
    </w:pPr>
    <w:rPr>
      <w:i/>
      <w:sz w:val="22"/>
    </w:rPr>
  </w:style>
  <w:style w:type="paragraph" w:styleId="Heading6">
    <w:name w:val="heading 6"/>
    <w:aliases w:val="Appendix Level"/>
    <w:basedOn w:val="Heading1"/>
    <w:next w:val="BodyText"/>
    <w:qFormat/>
    <w:rsid w:val="00E85185"/>
    <w:pPr>
      <w:numPr>
        <w:ilvl w:val="5"/>
      </w:numPr>
      <w:outlineLvl w:val="5"/>
    </w:pPr>
    <w:rPr>
      <w:kern w:val="28"/>
    </w:rPr>
  </w:style>
  <w:style w:type="paragraph" w:styleId="Heading7">
    <w:name w:val="heading 7"/>
    <w:basedOn w:val="Heading2"/>
    <w:next w:val="BodyText"/>
    <w:qFormat/>
    <w:rsid w:val="00E85185"/>
    <w:pPr>
      <w:outlineLvl w:val="6"/>
    </w:pPr>
  </w:style>
  <w:style w:type="paragraph" w:styleId="Heading8">
    <w:name w:val="heading 8"/>
    <w:basedOn w:val="Heading3"/>
    <w:next w:val="BodyText"/>
    <w:qFormat/>
    <w:rsid w:val="00E85185"/>
    <w:pPr>
      <w:outlineLvl w:val="7"/>
    </w:pPr>
  </w:style>
  <w:style w:type="paragraph" w:styleId="Heading9">
    <w:name w:val="heading 9"/>
    <w:basedOn w:val="Heading4"/>
    <w:next w:val="BodyText"/>
    <w:qFormat/>
    <w:rsid w:val="00300EB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96896"/>
    <w:pPr>
      <w:spacing w:before="120" w:after="120"/>
    </w:pPr>
    <w:rPr>
      <w:rFonts w:ascii="Times New Roman" w:hAnsi="Times New Roman"/>
      <w:sz w:val="24"/>
    </w:rPr>
  </w:style>
  <w:style w:type="paragraph" w:styleId="Title">
    <w:name w:val="Title"/>
    <w:basedOn w:val="Normal"/>
    <w:qFormat/>
    <w:rsid w:val="00CD4189"/>
    <w:pPr>
      <w:spacing w:before="240" w:after="240"/>
      <w:jc w:val="center"/>
    </w:pPr>
    <w:rPr>
      <w:b/>
      <w:sz w:val="36"/>
    </w:rPr>
  </w:style>
  <w:style w:type="paragraph" w:styleId="Subtitle">
    <w:name w:val="Subtitle"/>
    <w:basedOn w:val="Normal"/>
    <w:qFormat/>
    <w:rsid w:val="00026DD3"/>
    <w:pPr>
      <w:spacing w:before="60" w:after="240"/>
      <w:jc w:val="center"/>
    </w:pPr>
    <w:rPr>
      <w:i/>
      <w:sz w:val="24"/>
    </w:rPr>
  </w:style>
  <w:style w:type="paragraph" w:styleId="Header">
    <w:name w:val="header"/>
    <w:basedOn w:val="Normal"/>
    <w:rsid w:val="00196896"/>
    <w:pPr>
      <w:tabs>
        <w:tab w:val="center" w:pos="4320"/>
        <w:tab w:val="right" w:pos="8640"/>
      </w:tabs>
    </w:pPr>
  </w:style>
  <w:style w:type="character" w:styleId="PageNumber">
    <w:name w:val="page number"/>
    <w:basedOn w:val="DefaultParagraphFont"/>
    <w:rsid w:val="00196896"/>
    <w:rPr>
      <w:rFonts w:ascii="Arial" w:hAnsi="Arial"/>
      <w:dstrike w:val="0"/>
      <w:color w:val="auto"/>
      <w:sz w:val="20"/>
      <w:u w:val="none"/>
      <w:vertAlign w:val="baseline"/>
    </w:rPr>
  </w:style>
  <w:style w:type="paragraph" w:styleId="Footer">
    <w:name w:val="footer"/>
    <w:basedOn w:val="Normal"/>
    <w:rsid w:val="00196896"/>
    <w:pPr>
      <w:tabs>
        <w:tab w:val="center" w:pos="4320"/>
        <w:tab w:val="right" w:pos="8640"/>
      </w:tabs>
    </w:pPr>
  </w:style>
  <w:style w:type="paragraph" w:customStyle="1" w:styleId="Bullets">
    <w:name w:val="Bullets"/>
    <w:basedOn w:val="BodyText"/>
    <w:link w:val="BulletsChar"/>
    <w:qFormat/>
    <w:rsid w:val="00C44EA5"/>
    <w:pPr>
      <w:numPr>
        <w:numId w:val="6"/>
      </w:numPr>
      <w:spacing w:before="0" w:after="80"/>
    </w:pPr>
  </w:style>
  <w:style w:type="paragraph" w:styleId="Caption">
    <w:name w:val="caption"/>
    <w:aliases w:val="Figure and Table"/>
    <w:next w:val="BodyText"/>
    <w:qFormat/>
    <w:rsid w:val="00196896"/>
    <w:pPr>
      <w:widowControl w:val="0"/>
      <w:tabs>
        <w:tab w:val="right" w:pos="9360"/>
      </w:tabs>
      <w:spacing w:before="120" w:after="180"/>
    </w:pPr>
    <w:rPr>
      <w:rFonts w:ascii="Arial" w:hAnsi="Arial"/>
      <w:b/>
    </w:rPr>
  </w:style>
  <w:style w:type="paragraph" w:customStyle="1" w:styleId="NumberedList">
    <w:name w:val="Numbered List"/>
    <w:basedOn w:val="Bullets"/>
    <w:rsid w:val="009F216C"/>
    <w:pPr>
      <w:numPr>
        <w:numId w:val="30"/>
      </w:numPr>
    </w:pPr>
  </w:style>
  <w:style w:type="paragraph" w:customStyle="1" w:styleId="AboutEPRI">
    <w:name w:val="AboutEPRI"/>
    <w:basedOn w:val="Normal"/>
    <w:rsid w:val="00196896"/>
    <w:pPr>
      <w:widowControl w:val="0"/>
      <w:spacing w:before="120" w:after="180" w:line="280" w:lineRule="exact"/>
      <w:jc w:val="both"/>
    </w:pPr>
    <w:rPr>
      <w:sz w:val="18"/>
    </w:rPr>
  </w:style>
  <w:style w:type="paragraph" w:customStyle="1" w:styleId="Copyright">
    <w:name w:val="Copyright"/>
    <w:basedOn w:val="Normal"/>
    <w:rsid w:val="00196896"/>
    <w:pPr>
      <w:widowControl w:val="0"/>
      <w:spacing w:before="120" w:after="180" w:line="-180" w:lineRule="auto"/>
    </w:pPr>
    <w:rPr>
      <w:sz w:val="14"/>
    </w:rPr>
  </w:style>
  <w:style w:type="paragraph" w:customStyle="1" w:styleId="SectionTitleOnly">
    <w:name w:val="Section Title Only"/>
    <w:basedOn w:val="Normal"/>
    <w:next w:val="Normal"/>
    <w:rsid w:val="00026DD3"/>
    <w:pPr>
      <w:keepNext/>
      <w:pageBreakBefore/>
      <w:spacing w:before="240" w:after="140"/>
      <w:jc w:val="center"/>
    </w:pPr>
    <w:rPr>
      <w:b/>
      <w:caps/>
      <w:sz w:val="36"/>
    </w:rPr>
  </w:style>
  <w:style w:type="paragraph" w:styleId="TOC1">
    <w:name w:val="toc 1"/>
    <w:next w:val="BodyText"/>
    <w:uiPriority w:val="39"/>
    <w:rsid w:val="00196896"/>
    <w:pPr>
      <w:tabs>
        <w:tab w:val="right" w:leader="dot" w:pos="9360"/>
      </w:tabs>
      <w:spacing w:before="120" w:after="60"/>
      <w:ind w:right="360"/>
    </w:pPr>
    <w:rPr>
      <w:rFonts w:ascii="Arial" w:hAnsi="Arial"/>
      <w:b/>
      <w:caps/>
      <w:sz w:val="22"/>
      <w:szCs w:val="22"/>
    </w:rPr>
  </w:style>
  <w:style w:type="paragraph" w:customStyle="1" w:styleId="ProductID">
    <w:name w:val="Product ID#"/>
    <w:basedOn w:val="CoverSubtitle"/>
    <w:rsid w:val="00837FC5"/>
    <w:rPr>
      <w:b/>
      <w:i w:val="0"/>
      <w:sz w:val="24"/>
    </w:rPr>
  </w:style>
  <w:style w:type="paragraph" w:customStyle="1" w:styleId="CoverSubtitle">
    <w:name w:val="Cover Subtitle"/>
    <w:basedOn w:val="CoverTitle"/>
    <w:rsid w:val="00196896"/>
    <w:pPr>
      <w:spacing w:before="240" w:after="60"/>
    </w:pPr>
    <w:rPr>
      <w:b w:val="0"/>
      <w:i/>
      <w:sz w:val="28"/>
    </w:rPr>
  </w:style>
  <w:style w:type="paragraph" w:customStyle="1" w:styleId="CoverTitle">
    <w:name w:val="Cover Title"/>
    <w:basedOn w:val="BodyText"/>
    <w:rsid w:val="00196896"/>
    <w:pPr>
      <w:spacing w:before="1280"/>
      <w:jc w:val="center"/>
    </w:pPr>
    <w:rPr>
      <w:rFonts w:ascii="Arial" w:hAnsi="Arial"/>
      <w:b/>
      <w:sz w:val="36"/>
    </w:rPr>
  </w:style>
  <w:style w:type="paragraph" w:customStyle="1" w:styleId="TitlePageText">
    <w:name w:val="Title Page Text"/>
    <w:basedOn w:val="BodyText"/>
    <w:rsid w:val="00196896"/>
    <w:pPr>
      <w:spacing w:before="60"/>
      <w:jc w:val="center"/>
    </w:pPr>
    <w:rPr>
      <w:rFonts w:ascii="Arial" w:hAnsi="Arial"/>
    </w:rPr>
  </w:style>
  <w:style w:type="paragraph" w:customStyle="1" w:styleId="EPRIAddress">
    <w:name w:val="EPRI Address"/>
    <w:basedOn w:val="Normal"/>
    <w:rsid w:val="00196896"/>
    <w:pPr>
      <w:jc w:val="center"/>
    </w:pPr>
    <w:rPr>
      <w:sz w:val="14"/>
    </w:rPr>
  </w:style>
  <w:style w:type="paragraph" w:customStyle="1" w:styleId="EPRICopyrightTitle">
    <w:name w:val="EPRI Copyright Title"/>
    <w:rsid w:val="00196896"/>
    <w:pPr>
      <w:spacing w:before="120" w:after="80"/>
      <w:ind w:left="562" w:right="562"/>
      <w:jc w:val="both"/>
    </w:pPr>
    <w:rPr>
      <w:rFonts w:ascii="Arial" w:hAnsi="Arial"/>
      <w:b/>
      <w:caps/>
      <w:spacing w:val="-5"/>
      <w:sz w:val="24"/>
    </w:rPr>
  </w:style>
  <w:style w:type="paragraph" w:styleId="TOC2">
    <w:name w:val="toc 2"/>
    <w:next w:val="BodyText"/>
    <w:uiPriority w:val="39"/>
    <w:rsid w:val="00196896"/>
    <w:pPr>
      <w:tabs>
        <w:tab w:val="right" w:leader="dot" w:pos="9360"/>
      </w:tabs>
      <w:spacing w:after="60"/>
      <w:ind w:left="360" w:right="360"/>
    </w:pPr>
    <w:rPr>
      <w:rFonts w:ascii="Arial" w:hAnsi="Arial"/>
      <w:sz w:val="22"/>
      <w:szCs w:val="22"/>
    </w:rPr>
  </w:style>
  <w:style w:type="paragraph" w:styleId="TOC3">
    <w:name w:val="toc 3"/>
    <w:next w:val="BodyText"/>
    <w:uiPriority w:val="39"/>
    <w:rsid w:val="00196896"/>
    <w:pPr>
      <w:tabs>
        <w:tab w:val="right" w:leader="dot" w:pos="9360"/>
      </w:tabs>
      <w:spacing w:after="60"/>
      <w:ind w:left="720" w:right="360"/>
    </w:pPr>
    <w:rPr>
      <w:rFonts w:ascii="Arial" w:hAnsi="Arial"/>
      <w:sz w:val="22"/>
      <w:szCs w:val="22"/>
    </w:rPr>
  </w:style>
  <w:style w:type="paragraph" w:customStyle="1" w:styleId="EPRICopyrightText">
    <w:name w:val="EPRI Copyright Text"/>
    <w:rsid w:val="00196896"/>
    <w:pPr>
      <w:spacing w:before="80" w:after="80"/>
      <w:ind w:left="562" w:right="562"/>
      <w:jc w:val="both"/>
    </w:pPr>
    <w:rPr>
      <w:rFonts w:ascii="Arial" w:hAnsi="Arial"/>
      <w:spacing w:val="-5"/>
      <w:sz w:val="18"/>
    </w:rPr>
  </w:style>
  <w:style w:type="paragraph" w:customStyle="1" w:styleId="EPRILicenseHeader">
    <w:name w:val="EPRI License Header"/>
    <w:basedOn w:val="Normal"/>
    <w:rsid w:val="00196896"/>
    <w:pPr>
      <w:jc w:val="center"/>
    </w:pPr>
    <w:rPr>
      <w:rFonts w:ascii="Times New Roman" w:hAnsi="Times New Roman" w:cs="Times"/>
      <w:b/>
    </w:rPr>
  </w:style>
  <w:style w:type="paragraph" w:styleId="TableofFigures">
    <w:name w:val="table of figures"/>
    <w:basedOn w:val="Normal"/>
    <w:next w:val="Normal"/>
    <w:uiPriority w:val="99"/>
    <w:rsid w:val="00DC550B"/>
    <w:pPr>
      <w:tabs>
        <w:tab w:val="right" w:leader="dot" w:pos="9360"/>
      </w:tabs>
      <w:ind w:right="360"/>
    </w:pPr>
    <w:rPr>
      <w:sz w:val="22"/>
    </w:rPr>
  </w:style>
  <w:style w:type="paragraph" w:customStyle="1" w:styleId="EPRIExecutableBox">
    <w:name w:val="EPRI Executable Box"/>
    <w:rsid w:val="00196896"/>
    <w:pPr>
      <w:pBdr>
        <w:top w:val="single" w:sz="6" w:space="3" w:color="auto"/>
        <w:left w:val="single" w:sz="6" w:space="3" w:color="auto"/>
        <w:bottom w:val="single" w:sz="6" w:space="3" w:color="auto"/>
        <w:right w:val="single" w:sz="6" w:space="3" w:color="auto"/>
      </w:pBdr>
      <w:spacing w:line="240" w:lineRule="exact"/>
      <w:ind w:left="1440" w:right="990" w:hanging="720"/>
    </w:pPr>
    <w:rPr>
      <w:rFonts w:ascii="Arial" w:hAnsi="Arial"/>
      <w:noProof/>
      <w:spacing w:val="-20"/>
    </w:rPr>
  </w:style>
  <w:style w:type="paragraph" w:customStyle="1" w:styleId="EPRIDisclaimerInsert">
    <w:name w:val="EPRI Disclaimer Insert"/>
    <w:rsid w:val="00196896"/>
    <w:pPr>
      <w:spacing w:before="80" w:after="80"/>
      <w:ind w:left="562" w:right="562"/>
    </w:pPr>
    <w:rPr>
      <w:rFonts w:ascii="Arial" w:hAnsi="Arial"/>
      <w:b/>
      <w:spacing w:val="-5"/>
      <w:sz w:val="18"/>
    </w:rPr>
  </w:style>
  <w:style w:type="paragraph" w:customStyle="1" w:styleId="EPRISubheadings">
    <w:name w:val="EPRI Subheadings"/>
    <w:basedOn w:val="Normal"/>
    <w:rsid w:val="00196896"/>
    <w:pPr>
      <w:keepNext/>
      <w:spacing w:before="140" w:after="140"/>
    </w:pPr>
    <w:rPr>
      <w:b/>
      <w:sz w:val="24"/>
    </w:rPr>
  </w:style>
  <w:style w:type="paragraph" w:customStyle="1" w:styleId="EPRITableTextLeft">
    <w:name w:val="EPRI Table Text Left"/>
    <w:rsid w:val="00196896"/>
    <w:pPr>
      <w:spacing w:before="80" w:after="80"/>
    </w:pPr>
    <w:rPr>
      <w:rFonts w:ascii="Arial" w:hAnsi="Arial"/>
    </w:rPr>
  </w:style>
  <w:style w:type="table" w:styleId="TableGrid">
    <w:name w:val="Table Grid"/>
    <w:basedOn w:val="TableNormal"/>
    <w:rsid w:val="00265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RIDisclaimer">
    <w:name w:val="EPRI Disclaimer"/>
    <w:rsid w:val="00196896"/>
    <w:pPr>
      <w:spacing w:before="80" w:after="80"/>
      <w:ind w:left="562" w:right="562"/>
      <w:jc w:val="both"/>
    </w:pPr>
    <w:rPr>
      <w:rFonts w:ascii="Arial" w:hAnsi="Arial"/>
      <w:caps/>
      <w:spacing w:val="-5"/>
      <w:sz w:val="18"/>
    </w:rPr>
  </w:style>
  <w:style w:type="paragraph" w:customStyle="1" w:styleId="EPRITableText">
    <w:name w:val="EPRI Table Text"/>
    <w:rsid w:val="00196896"/>
    <w:pPr>
      <w:spacing w:before="80" w:after="80"/>
      <w:jc w:val="center"/>
    </w:pPr>
    <w:rPr>
      <w:rFonts w:ascii="Arial" w:hAnsi="Arial"/>
    </w:rPr>
  </w:style>
  <w:style w:type="paragraph" w:customStyle="1" w:styleId="EPRIDisclaimerTitle">
    <w:name w:val="EPRI Disclaimer Title"/>
    <w:rsid w:val="00196896"/>
    <w:pPr>
      <w:spacing w:before="140" w:after="80"/>
      <w:ind w:left="562" w:right="562"/>
      <w:jc w:val="both"/>
    </w:pPr>
    <w:rPr>
      <w:rFonts w:ascii="Arial" w:hAnsi="Arial"/>
      <w:b/>
      <w:caps/>
      <w:sz w:val="24"/>
    </w:rPr>
  </w:style>
  <w:style w:type="paragraph" w:customStyle="1" w:styleId="EPRIFigure">
    <w:name w:val="EPRI Figure"/>
    <w:basedOn w:val="Normal"/>
    <w:next w:val="Caption"/>
    <w:rsid w:val="00196896"/>
    <w:pPr>
      <w:spacing w:before="280" w:after="140"/>
      <w:jc w:val="center"/>
    </w:pPr>
    <w:rPr>
      <w:rFonts w:ascii="Times New Roman" w:hAnsi="Times New Roman"/>
      <w:sz w:val="24"/>
    </w:rPr>
  </w:style>
  <w:style w:type="paragraph" w:customStyle="1" w:styleId="EPRITableHeader">
    <w:name w:val="EPRI Table Header"/>
    <w:basedOn w:val="EPRITableText"/>
    <w:rsid w:val="00196896"/>
    <w:rPr>
      <w:b/>
    </w:rPr>
  </w:style>
  <w:style w:type="paragraph" w:customStyle="1" w:styleId="ExportControlHeading">
    <w:name w:val="Export Control Heading"/>
    <w:basedOn w:val="Normal"/>
    <w:rsid w:val="00196896"/>
    <w:pPr>
      <w:spacing w:before="120" w:after="120" w:line="240" w:lineRule="exact"/>
      <w:ind w:right="144"/>
      <w:jc w:val="both"/>
    </w:pPr>
    <w:rPr>
      <w:b/>
      <w:bCs/>
      <w:sz w:val="18"/>
      <w:szCs w:val="18"/>
    </w:rPr>
  </w:style>
  <w:style w:type="paragraph" w:customStyle="1" w:styleId="ExportControlBody">
    <w:name w:val="Export Control Body"/>
    <w:basedOn w:val="Normal"/>
    <w:rsid w:val="00196896"/>
    <w:pPr>
      <w:spacing w:line="240" w:lineRule="exact"/>
      <w:ind w:left="29" w:right="144"/>
      <w:jc w:val="both"/>
    </w:pPr>
    <w:rPr>
      <w:spacing w:val="-2"/>
      <w:sz w:val="18"/>
      <w:szCs w:val="18"/>
    </w:rPr>
  </w:style>
  <w:style w:type="paragraph" w:customStyle="1" w:styleId="BasicParagraph">
    <w:name w:val="[Basic Paragraph]"/>
    <w:basedOn w:val="Normal"/>
    <w:rsid w:val="00196896"/>
    <w:pPr>
      <w:autoSpaceDE w:val="0"/>
      <w:autoSpaceDN w:val="0"/>
      <w:adjustRightInd w:val="0"/>
      <w:spacing w:line="288" w:lineRule="auto"/>
      <w:textAlignment w:val="center"/>
    </w:pPr>
    <w:rPr>
      <w:rFonts w:ascii="Times New Roman" w:hAnsi="Times New Roman" w:cs="Times"/>
      <w:color w:val="000000"/>
      <w:sz w:val="24"/>
      <w:szCs w:val="24"/>
    </w:rPr>
  </w:style>
  <w:style w:type="paragraph" w:customStyle="1" w:styleId="EPRIProjectManager">
    <w:name w:val="EPRI Project Manager"/>
    <w:rsid w:val="00196896"/>
    <w:pPr>
      <w:spacing w:before="140" w:after="140"/>
      <w:ind w:left="1195" w:right="1195"/>
    </w:pPr>
    <w:rPr>
      <w:rFonts w:ascii="Arial" w:hAnsi="Arial"/>
      <w:sz w:val="24"/>
    </w:rPr>
  </w:style>
  <w:style w:type="character" w:customStyle="1" w:styleId="BodyTextChar">
    <w:name w:val="Body Text Char"/>
    <w:basedOn w:val="DefaultParagraphFont"/>
    <w:link w:val="BodyText"/>
    <w:rsid w:val="00196896"/>
    <w:rPr>
      <w:sz w:val="24"/>
    </w:rPr>
  </w:style>
  <w:style w:type="paragraph" w:customStyle="1" w:styleId="TableText">
    <w:name w:val="Table Text"/>
    <w:basedOn w:val="Normal"/>
    <w:rsid w:val="00196896"/>
    <w:pPr>
      <w:widowControl w:val="0"/>
      <w:spacing w:before="60" w:after="60"/>
    </w:pPr>
    <w:rPr>
      <w:rFonts w:ascii="Times New Roman" w:hAnsi="Times New Roman"/>
    </w:rPr>
  </w:style>
  <w:style w:type="paragraph" w:customStyle="1" w:styleId="DisclaimerInsert">
    <w:name w:val="DisclaimerInsert"/>
    <w:basedOn w:val="Normal"/>
    <w:rsid w:val="00196896"/>
    <w:pPr>
      <w:spacing w:before="120" w:after="80" w:line="200" w:lineRule="exact"/>
      <w:ind w:left="562" w:right="562"/>
    </w:pPr>
    <w:rPr>
      <w:b/>
      <w:snapToGrid w:val="0"/>
      <w:spacing w:val="-10"/>
      <w:sz w:val="18"/>
    </w:rPr>
  </w:style>
  <w:style w:type="paragraph" w:styleId="ListParagraph">
    <w:name w:val="List Paragraph"/>
    <w:basedOn w:val="Normal"/>
    <w:uiPriority w:val="34"/>
    <w:qFormat/>
    <w:rsid w:val="00387C0A"/>
    <w:pPr>
      <w:ind w:left="720"/>
      <w:contextualSpacing/>
    </w:pPr>
    <w:rPr>
      <w:rFonts w:asciiTheme="minorHAnsi" w:eastAsiaTheme="minorHAnsi" w:hAnsiTheme="minorHAnsi" w:cstheme="minorBidi"/>
      <w:sz w:val="24"/>
      <w:szCs w:val="24"/>
    </w:rPr>
  </w:style>
  <w:style w:type="paragraph" w:customStyle="1" w:styleId="ParagraphContent">
    <w:name w:val="Paragraph Content"/>
    <w:basedOn w:val="Normal"/>
    <w:link w:val="ParagraphContentChar"/>
    <w:qFormat/>
    <w:rsid w:val="00387C0A"/>
    <w:pPr>
      <w:spacing w:before="120" w:after="120"/>
    </w:pPr>
    <w:rPr>
      <w:rFonts w:ascii="Times New Roman" w:hAnsi="Times New Roman"/>
      <w:sz w:val="24"/>
      <w:szCs w:val="24"/>
    </w:rPr>
  </w:style>
  <w:style w:type="character" w:customStyle="1" w:styleId="ParagraphContentChar">
    <w:name w:val="Paragraph Content Char"/>
    <w:basedOn w:val="DefaultParagraphFont"/>
    <w:link w:val="ParagraphContent"/>
    <w:rsid w:val="00387C0A"/>
    <w:rPr>
      <w:sz w:val="24"/>
      <w:szCs w:val="24"/>
    </w:rPr>
  </w:style>
  <w:style w:type="character" w:customStyle="1" w:styleId="Heading2Char">
    <w:name w:val="Heading 2 Char"/>
    <w:basedOn w:val="DefaultParagraphFont"/>
    <w:link w:val="Heading2"/>
    <w:rsid w:val="00387C0A"/>
    <w:rPr>
      <w:rFonts w:ascii="Arial" w:hAnsi="Arial"/>
      <w:b/>
      <w:sz w:val="24"/>
    </w:rPr>
  </w:style>
  <w:style w:type="paragraph" w:styleId="HTMLPreformatted">
    <w:name w:val="HTML Preformatted"/>
    <w:basedOn w:val="Normal"/>
    <w:link w:val="HTMLPreformattedChar"/>
    <w:uiPriority w:val="99"/>
    <w:unhideWhenUsed/>
    <w:rsid w:val="00387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387C0A"/>
    <w:rPr>
      <w:rFonts w:ascii="Courier New" w:hAnsi="Courier New" w:cs="Courier New"/>
    </w:rPr>
  </w:style>
  <w:style w:type="character" w:customStyle="1" w:styleId="BulletsChar">
    <w:name w:val="Bullets Char"/>
    <w:basedOn w:val="BodyTextChar"/>
    <w:link w:val="Bullets"/>
    <w:rsid w:val="00387C0A"/>
    <w:rPr>
      <w:sz w:val="24"/>
    </w:rPr>
  </w:style>
  <w:style w:type="paragraph" w:customStyle="1" w:styleId="Sub-Bullets">
    <w:name w:val="Sub-Bullets"/>
    <w:basedOn w:val="Bullets"/>
    <w:qFormat/>
    <w:rsid w:val="00387C0A"/>
    <w:pPr>
      <w:numPr>
        <w:numId w:val="43"/>
      </w:numPr>
      <w:spacing w:after="60"/>
      <w:ind w:left="720"/>
    </w:pPr>
  </w:style>
  <w:style w:type="character" w:styleId="HTMLCode">
    <w:name w:val="HTML Code"/>
    <w:basedOn w:val="DefaultParagraphFont"/>
    <w:uiPriority w:val="99"/>
    <w:semiHidden/>
    <w:unhideWhenUsed/>
    <w:rsid w:val="00387C0A"/>
    <w:rPr>
      <w:rFonts w:ascii="Courier New" w:eastAsia="Times New Roman" w:hAnsi="Courier New" w:cs="Courier New"/>
      <w:sz w:val="20"/>
      <w:szCs w:val="20"/>
    </w:rPr>
  </w:style>
  <w:style w:type="character" w:customStyle="1" w:styleId="apple-converted-space">
    <w:name w:val="apple-converted-space"/>
    <w:basedOn w:val="DefaultParagraphFont"/>
    <w:rsid w:val="00387C0A"/>
  </w:style>
  <w:style w:type="paragraph" w:customStyle="1" w:styleId="IEEEStdsTableData-Left">
    <w:name w:val="IEEEStds Table Data - Left"/>
    <w:basedOn w:val="Normal"/>
    <w:rsid w:val="00387C0A"/>
    <w:pPr>
      <w:keepNext/>
      <w:keepLines/>
    </w:pPr>
    <w:rPr>
      <w:rFonts w:ascii="Times New Roman" w:hAnsi="Times New Roman"/>
      <w:sz w:val="18"/>
      <w:lang w:eastAsia="ja-JP"/>
    </w:rPr>
  </w:style>
  <w:style w:type="paragraph" w:customStyle="1" w:styleId="p2">
    <w:name w:val="p2"/>
    <w:basedOn w:val="Normal"/>
    <w:rsid w:val="00387C0A"/>
    <w:pPr>
      <w:shd w:val="clear" w:color="auto" w:fill="FFFFFF"/>
    </w:pPr>
    <w:rPr>
      <w:rFonts w:ascii="Helvetica Neue" w:hAnsi="Helvetica Neue"/>
      <w:color w:val="957E35"/>
      <w:sz w:val="38"/>
      <w:szCs w:val="38"/>
    </w:rPr>
  </w:style>
  <w:style w:type="paragraph" w:customStyle="1" w:styleId="p3">
    <w:name w:val="p3"/>
    <w:basedOn w:val="Normal"/>
    <w:rsid w:val="00387C0A"/>
    <w:pPr>
      <w:shd w:val="clear" w:color="auto" w:fill="FFFFFF"/>
    </w:pPr>
    <w:rPr>
      <w:rFonts w:ascii="Helvetica" w:hAnsi="Helvetica"/>
      <w:sz w:val="18"/>
      <w:szCs w:val="18"/>
    </w:rPr>
  </w:style>
  <w:style w:type="paragraph" w:customStyle="1" w:styleId="p4">
    <w:name w:val="p4"/>
    <w:basedOn w:val="Normal"/>
    <w:rsid w:val="00387C0A"/>
    <w:pPr>
      <w:shd w:val="clear" w:color="auto" w:fill="FFFFFF"/>
    </w:pPr>
    <w:rPr>
      <w:rFonts w:ascii="Helvetica Neue" w:hAnsi="Helvetica Neue"/>
      <w:color w:val="000000"/>
    </w:rPr>
  </w:style>
  <w:style w:type="paragraph" w:customStyle="1" w:styleId="p8">
    <w:name w:val="p8"/>
    <w:basedOn w:val="Normal"/>
    <w:rsid w:val="00387C0A"/>
    <w:pPr>
      <w:shd w:val="clear" w:color="auto" w:fill="FFFFFF"/>
    </w:pPr>
    <w:rPr>
      <w:rFonts w:ascii="Menlo" w:hAnsi="Menlo" w:cs="Menlo"/>
      <w:color w:val="4F8187"/>
      <w:sz w:val="18"/>
      <w:szCs w:val="18"/>
    </w:rPr>
  </w:style>
  <w:style w:type="character" w:customStyle="1" w:styleId="s1">
    <w:name w:val="s1"/>
    <w:basedOn w:val="DefaultParagraphFont"/>
    <w:rsid w:val="00387C0A"/>
    <w:rPr>
      <w:color w:val="957E35"/>
    </w:rPr>
  </w:style>
  <w:style w:type="character" w:customStyle="1" w:styleId="s2">
    <w:name w:val="s2"/>
    <w:basedOn w:val="DefaultParagraphFont"/>
    <w:rsid w:val="00387C0A"/>
    <w:rPr>
      <w:rFonts w:ascii="Menlo" w:hAnsi="Menlo" w:cs="Menlo" w:hint="default"/>
      <w:color w:val="4F8187"/>
      <w:sz w:val="18"/>
      <w:szCs w:val="18"/>
    </w:rPr>
  </w:style>
  <w:style w:type="character" w:customStyle="1" w:styleId="s3">
    <w:name w:val="s3"/>
    <w:basedOn w:val="DefaultParagraphFont"/>
    <w:rsid w:val="00387C0A"/>
    <w:rPr>
      <w:rFonts w:ascii="Menlo" w:hAnsi="Menlo" w:cs="Menlo" w:hint="default"/>
      <w:color w:val="4F8187"/>
      <w:sz w:val="26"/>
      <w:szCs w:val="26"/>
    </w:rPr>
  </w:style>
  <w:style w:type="character" w:customStyle="1" w:styleId="s4">
    <w:name w:val="s4"/>
    <w:basedOn w:val="DefaultParagraphFont"/>
    <w:rsid w:val="00387C0A"/>
    <w:rPr>
      <w:rFonts w:ascii="Helvetica Neue" w:hAnsi="Helvetica Neue" w:hint="default"/>
      <w:color w:val="000000"/>
      <w:sz w:val="20"/>
      <w:szCs w:val="20"/>
    </w:rPr>
  </w:style>
  <w:style w:type="character" w:customStyle="1" w:styleId="s6">
    <w:name w:val="s6"/>
    <w:basedOn w:val="DefaultParagraphFont"/>
    <w:rsid w:val="00387C0A"/>
    <w:rPr>
      <w:color w:val="000000"/>
    </w:rPr>
  </w:style>
  <w:style w:type="character" w:styleId="Hyperlink">
    <w:name w:val="Hyperlink"/>
    <w:basedOn w:val="DefaultParagraphFont"/>
    <w:uiPriority w:val="99"/>
    <w:unhideWhenUsed/>
    <w:rsid w:val="005A53B1"/>
    <w:rPr>
      <w:color w:val="0563C1"/>
      <w:u w:val="single"/>
    </w:rPr>
  </w:style>
  <w:style w:type="character" w:styleId="FollowedHyperlink">
    <w:name w:val="FollowedHyperlink"/>
    <w:basedOn w:val="DefaultParagraphFont"/>
    <w:semiHidden/>
    <w:unhideWhenUsed/>
    <w:rsid w:val="002277A6"/>
    <w:rPr>
      <w:color w:val="800080" w:themeColor="followedHyperlink"/>
      <w:u w:val="single"/>
    </w:rPr>
  </w:style>
  <w:style w:type="character" w:styleId="UnresolvedMention">
    <w:name w:val="Unresolved Mention"/>
    <w:basedOn w:val="DefaultParagraphFont"/>
    <w:uiPriority w:val="99"/>
    <w:semiHidden/>
    <w:unhideWhenUsed/>
    <w:rsid w:val="004507C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6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customXml" Target="ink/ink1.xml"/><Relationship Id="rId39" Type="http://schemas.openxmlformats.org/officeDocument/2006/relationships/customXml" Target="ink/ink4.xml"/><Relationship Id="rId21" Type="http://schemas.openxmlformats.org/officeDocument/2006/relationships/footer" Target="footer8.xml"/><Relationship Id="rId34" Type="http://schemas.openxmlformats.org/officeDocument/2006/relationships/image" Target="media/image9.png"/><Relationship Id="rId42" Type="http://schemas.openxmlformats.org/officeDocument/2006/relationships/customXml" Target="ink/ink5.xml"/><Relationship Id="rId47" Type="http://schemas.openxmlformats.org/officeDocument/2006/relationships/image" Target="media/image20.emf"/><Relationship Id="rId50" Type="http://schemas.openxmlformats.org/officeDocument/2006/relationships/image" Target="media/image22.emf"/><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customXml" Target="ink/ink2.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github.com/epri-dev/IEEE-2030.5-Client/releases/tag/v0.2.11" TargetMode="External"/><Relationship Id="rId37" Type="http://schemas.openxmlformats.org/officeDocument/2006/relationships/image" Target="media/image10.png"/><Relationship Id="rId40" Type="http://schemas.openxmlformats.org/officeDocument/2006/relationships/image" Target="media/image15.emf"/><Relationship Id="rId45" Type="http://schemas.openxmlformats.org/officeDocument/2006/relationships/image" Target="media/image14.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header" Target="header4.xml"/><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image" Target="media/image6.emf"/><Relationship Id="rId30" Type="http://schemas.openxmlformats.org/officeDocument/2006/relationships/image" Target="media/image8.emf"/><Relationship Id="rId35" Type="http://schemas.openxmlformats.org/officeDocument/2006/relationships/customXml" Target="ink/ink3.xml"/><Relationship Id="rId43" Type="http://schemas.openxmlformats.org/officeDocument/2006/relationships/image" Target="media/image17.emf"/><Relationship Id="rId48" Type="http://schemas.openxmlformats.org/officeDocument/2006/relationships/image" Target="media/image15.png"/><Relationship Id="rId56" Type="http://schemas.openxmlformats.org/officeDocument/2006/relationships/footer" Target="footer10.xml"/><Relationship Id="rId8" Type="http://schemas.openxmlformats.org/officeDocument/2006/relationships/image" Target="media/image1.jp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s://github.com/epri-dev/IEEE-2030.5-Client/releases/tag/v0.2.11" TargetMode="Externa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customXml" Target="ink/ink6.xml"/><Relationship Id="rId59"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header" Target="header6.xml"/><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2.emf"/><Relationship Id="rId49" Type="http://schemas.openxmlformats.org/officeDocument/2006/relationships/customXml" Target="ink/ink7.xml"/><Relationship Id="rId57" Type="http://schemas.openxmlformats.org/officeDocument/2006/relationships/footer" Target="footer11.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sja005\Pictures\EPRISoftwareManual_2018.do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21:08:27.084"/>
    </inkml:context>
    <inkml:brush xml:id="br0">
      <inkml:brushProperty name="width" value="0.21167" units="cm"/>
      <inkml:brushProperty name="height" value="0.21167" units="cm"/>
      <inkml:brushProperty name="color" value="#ED1C24"/>
      <inkml:brushProperty name="ignorePressure" value="1"/>
    </inkml:brush>
  </inkml:definitions>
  <inkml:trace contextRef="#ctx0" brushRef="#br0">0 0,'5'0,"5"0,7 0,3 0,4 0,2 0,2 0,-1 0,5 0,2 0,3 0,1 0,-3 0,-1 0,-4 0,-1 0,-1 0,-2 0,1 0,-1 0,0 0,0 0,0 0,0 0,0 0,1 0,-1 0,5 0,2 0,3 0,1 0,-1 0,-3 0,-2 0,2 0,1 0,7 0,11 0,5 0,2 0,-4 0,-8 0,-6 0,-7 0,1 0,-2 0,3 0,0 0,2 0,0 0,-2 0,-3 0,-3 0,3 0,0 0,0 0,-3 0,-1 0,4 0,0 0,4 0,0 0,2 0,0 0,6 0,1 0,0 0,-2 0,-4 0,-5 0,-4 0,3 0,-1 0,-2 0,4 5,0 1,3-1,4 0,-1-2,2-1,-1-1,-5 0,2-1,2 0,-1-1,2 5,-2 2,-3 0,-4-2,3 0,-2-2,3-1,9-1,10 0,0 0,-1 0,-5-1,-2 1,-5 0,0 0,-3 0,0 0,-2 0,2 0,-2 0,2 0,-1 0,1 0,-1 0,-3 0,-3 0,1 0,1 0,2 0,0 0,-2 0,2 0,-1 0,-2 0,3 0,-2 0,4 0,-2 0,-1 0,-4 0,-1 0,-3 0,0 0,-2 0,0 0,0 0,0 0,0 0,0 0,5 0,1 0,0 0,4 0,0 0,-2 0,-2 0,-2 0,3 0,1 0,7 0,11 0,0 0,2 0,-5 0,-2 0,-4 0,-5 0,-4 0,-4 0,-2 0,-2 0,0 0,0 0,-5 4,-2 2,2 0,0-1,2-2,2-1,0-1,6 0,1-1,0-1,0 1,-2 0,-2 0,0-5,-1-1,0 0,3-3,7 0,1 1,3 2,-5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21:09:32.965"/>
    </inkml:context>
    <inkml:brush xml:id="br0">
      <inkml:brushProperty name="width" value="0.21167" units="cm"/>
      <inkml:brushProperty name="height" value="0.21167" units="cm"/>
      <inkml:brushProperty name="color" value="#ED1C24"/>
      <inkml:brushProperty name="ignorePressure" value="1"/>
    </inkml:brush>
  </inkml:definitions>
  <inkml:trace contextRef="#ctx0" brushRef="#br0">1 1,'4'0,"7"0,9 0,7 0,7 0,3 0,4 0,-1 0,2 0,-1 0,0 0,-1 0,-3 0,-4 0,-3 0,3 0,0 0,3 0,1 0,2 0,4 0,4 0,2 0,-2 0,-5 0,-5 0,-4 0,-3 0,-3 0,-1 0,4 0,2 0,-1 0,-1 0,0 0,-2 0,-1 0,0 0,0 0,-1 0,0 0,0 0,1 0,-1 0,0 0,5 0,6 0,1 0,-1 0,-2 0,-4 0,3 0,0 0,-1 0,-2 0,-2 0,-1 0,-1 0,0 0,-1 0,0 0,0 0,0 0,1 0,-1 0,0 0,1 0,-1 0,1 0,-1 0,1 0,-1 0,1 0,-1 0,1 0,-1 0,0 0,1 0,-1 0,1 0,4 0,6 0,1 0,-1 0,-3 0,2 0,0 0,-3 0,-1 0,2 0,0 0,-1 0,-2 0,-2 0,-1 0,-1 0,0 0,-1 0,0 0,1 0,-1 0,0 0,0 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21:04:36.234"/>
    </inkml:context>
    <inkml:brush xml:id="br0">
      <inkml:brushProperty name="width" value="0.21167" units="cm"/>
      <inkml:brushProperty name="height" value="0.21167" units="cm"/>
      <inkml:brushProperty name="color" value="#ED1C24"/>
      <inkml:brushProperty name="ignorePressure" value="1"/>
    </inkml:brush>
  </inkml:definitions>
  <inkml:trace contextRef="#ctx0" brushRef="#br0">1 1,'0'4,"4"2,7 0,5-2,5 0,3-2,2-1,1-1,1 0,-1 0,1 0,3 0,2-1,0 1,-2 0,-2 0,4 0,1 0,-2 0,-1 0,-1 0,-2 0,-1 0,0 0,-1 0,1 0,-1 0,0 0,0 0,1 0,-1 0,0 0,1 0,-1 0,1 0,-1 0,5 0,2 0,3 0,1 0,-1 0,-3 0,2 0,0 0,-2 0,-1 0,-3 0,-1 0,-1 0,0 0,-1 0,5 0,1 0,-1 0,0 0,-1 0,-2 0,0 0,-1 0,-1 0,0 0,1 0,-1 0,0 0,0 0,1 0,-1 0,1 0,4 0,1 0,5 0,0 0,-2 0,-2 0,-2 0,-2 0,-1 0,-2 0,1 0,3 0,2 0,9 0,6 0,5 0,-3 5,-5 1,-5-1,-5 0,-4-2,-2-1,-2-1,0 0,-1-1,1 0,-1-1,6 1,1 0,0 0,-1 0,-2 0,0 0,-1 0,-1 0,-1 0,0 0,1 0,-1 0,0 0,-4-5,-2-1,1 0,-4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21:05:39.092"/>
    </inkml:context>
    <inkml:brush xml:id="br0">
      <inkml:brushProperty name="width" value="0.21167" units="cm"/>
      <inkml:brushProperty name="height" value="0.21167" units="cm"/>
      <inkml:brushProperty name="color" value="#ED1C24"/>
      <inkml:brushProperty name="ignorePressure" value="1"/>
    </inkml:brush>
  </inkml:definitions>
  <inkml:trace contextRef="#ctx0" brushRef="#br0">0 0,'5'0,"5"0,11 0,15 0,10 0,11 0,5 0,5 0,0 0,-6 0,-10 0,-8 0,-8 0,0 0,2 0,0 0,-2 0,-2 0,6 0,6 0,0 0,1 0,-3 0,-4 0,-4 0,-4 0,-2 0,-2 0,-1 0,4 0,11 0,7 0,-1 0,2 0,-3 0,-1 0,1 0,2 0,1 0,2 0,1 0,5 0,7 0,5 0,10 0,9 0,3 0,-1 0,-10 0,-15 0,-14 0,-11 0,-8 0,-5 0,2 0,5 0,6 0,5 0,-1 0,-3 0,-4 0,-4 0,-3 0,-2 0,-1 0,-1 0,-1 0,5 0,11 0,3 0,3 0,2 0,-3 0,-8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21:05:58.315"/>
    </inkml:context>
    <inkml:brush xml:id="br0">
      <inkml:brushProperty name="width" value="0.21167" units="cm"/>
      <inkml:brushProperty name="height" value="0.21167" units="cm"/>
      <inkml:brushProperty name="color" value="#ED1C24"/>
      <inkml:brushProperty name="ignorePressure" value="1"/>
    </inkml:brush>
  </inkml:definitions>
  <inkml:trace contextRef="#ctx0" brushRef="#br0">0 0,'5'0,"10"0,7 0,4 0,3 0,5 0,5 0,6 0,4 0,-2 0,-4 0,-6 0,-3 0,0 0,0 0,2 0,0 0,8 0,0 0,-2 0,-5 0,-3 0,-3 0,-3 0,3 0,1 0,0 0,-2 0,-1 0,4 0,4 0,6 0,4 0,4 0,-4 0,-4 0,0 0,0 0,-1 0,-4 0,0 0,3 0,9 0,3 0,-1 0,-2 0,-4 0,-1 0,-4 0,1 0,-3 0,-4 0,-3 0,-2 0,-2 0,-1 0,-1 0,4 0,2 0,0 0,-2 0,0 0,-2 0,0 0,-2 0,1 0,-1 0,0 0,1 0,-1 0,0 0,5 0,6 0,6 0,-1 0,-2 0,-3 0,-4 0,-3 0,-2 0,-2 0,0 0,5 0,0 0,1 0,-1 0,-2 0,-5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21:06:13.099"/>
    </inkml:context>
    <inkml:brush xml:id="br0">
      <inkml:brushProperty name="width" value="0.21167" units="cm"/>
      <inkml:brushProperty name="height" value="0.21167" units="cm"/>
      <inkml:brushProperty name="color" value="#ED1C24"/>
      <inkml:brushProperty name="ignorePressure" value="1"/>
    </inkml:brush>
  </inkml:definitions>
  <inkml:trace contextRef="#ctx0" brushRef="#br0">1 0,'4'0,"11"0,12 0,6 0,1 0,4 0,1 0,-3 0,7 0,5 0,-2 0,1 0,1 0,2 0,1 0,1 0,0 0,-3 0,-2 0,-4 0,-5 0,0 0,-2 0,2 0,-1 0,-2 0,-3 0,-2 0,3 0,4 0,6 0,-1 0,2 0,-2 0,5 0,0 0,-5 0,-4 0,-4 0,-4 0,-2 0,-2 0,5 0,0 0,5 0,0 0,4 0,-1 0,1 0,0 0,1 0,-2 0,-2 0,0 0,4 0,-1 0,2 0,-2 0,-3 0,-3 0,-4 0,-1 0,-2 0,-1 0,0 0,0 0,0 0,4 0,2 0,5 0,0 0,-2 0,3 0,3 0,0 0,-4 0,-2 0,-3 0,-3 0,-2 0,0 0,-1 0,-5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12T21:06:32.114"/>
    </inkml:context>
    <inkml:brush xml:id="br0">
      <inkml:brushProperty name="width" value="0.21167" units="cm"/>
      <inkml:brushProperty name="height" value="0.21167" units="cm"/>
      <inkml:brushProperty name="color" value="#ED1C24"/>
      <inkml:brushProperty name="ignorePressure" value="1"/>
    </inkml:brush>
  </inkml:definitions>
  <inkml:trace contextRef="#ctx0" brushRef="#br0">1 2,'9'0,"16"0,9 0,8 0,5 0,3 0,4 0,0 0,-4 0,-6 0,-2 0,6 0,-1 0,-4 0,0 4,2 2,-3 0,0-2,-1 0,0-2,-2-1,2-1,7 0,4 0,3 0,0-1,-4 1,-6 0,-2 0,-4 0,-4 0,1 0,3 0,0 0,-2 0,-3 0,-3 0,-2 0,-2 0,-1 0,1 0,3 0,2 0,0 0,-2 0,0 0,-2 0,4 0,10 0,2 0,7 0,0 0,0 0,-5 0,0 0,-4 0,0 0,-3 0,1 0,-1 0,-4 0,-2 0,-3 0,2 0,1 0,4 0,-1-4,-1-2,2 0,4 1,4 2,3 1,3 1,-4 0,-4 1,-5 1,-6-1,-2 0,2 0,-5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문서" ma:contentTypeID="0x0101000ACA2868C4296A40B1E63F424538F488" ma:contentTypeVersion="18" ma:contentTypeDescription="새 문서를 만듭니다." ma:contentTypeScope="" ma:versionID="92115f969f374b37d6be4d3828666a7e">
  <xsd:schema xmlns:xsd="http://www.w3.org/2001/XMLSchema" xmlns:xs="http://www.w3.org/2001/XMLSchema" xmlns:p="http://schemas.microsoft.com/office/2006/metadata/properties" xmlns:ns2="e5bcf96d-77f7-450d-aaa8-d346f7301a11" xmlns:ns3="1214a5ef-7726-40a9-bc54-98197a7fcefa" targetNamespace="http://schemas.microsoft.com/office/2006/metadata/properties" ma:root="true" ma:fieldsID="4994c5e33ee1a58ce44debfd1f771dc2" ns2:_="" ns3:_="">
    <xsd:import namespace="e5bcf96d-77f7-450d-aaa8-d346f7301a11"/>
    <xsd:import namespace="1214a5ef-7726-40a9-bc54-98197a7fce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cf96d-77f7-450d-aaa8-d346f7301a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이미지 태그" ma:readOnly="false" ma:fieldId="{5cf76f15-5ced-4ddc-b409-7134ff3c332f}" ma:taxonomyMulti="true" ma:sspId="f6799067-b12e-4f18-bd8e-7f320fbba3f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14a5ef-7726-40a9-bc54-98197a7fcefa" elementFormDefault="qualified">
    <xsd:import namespace="http://schemas.microsoft.com/office/2006/documentManagement/types"/>
    <xsd:import namespace="http://schemas.microsoft.com/office/infopath/2007/PartnerControls"/>
    <xsd:element name="SharedWithUsers" ma:index="19"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세부 정보 공유" ma:internalName="SharedWithDetails" ma:readOnly="true">
      <xsd:simpleType>
        <xsd:restriction base="dms:Note">
          <xsd:maxLength value="255"/>
        </xsd:restriction>
      </xsd:simpleType>
    </xsd:element>
    <xsd:element name="TaxCatchAll" ma:index="23" nillable="true" ma:displayName="Taxonomy Catch All Column" ma:hidden="true" ma:list="{0b0755b1-7ede-49a0-96cf-44d9bb4b033c}" ma:internalName="TaxCatchAll" ma:showField="CatchAllData" ma:web="1214a5ef-7726-40a9-bc54-98197a7fcef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5bcf96d-77f7-450d-aaa8-d346f7301a11">
      <Terms xmlns="http://schemas.microsoft.com/office/infopath/2007/PartnerControls"/>
    </lcf76f155ced4ddcb4097134ff3c332f>
    <TaxCatchAll xmlns="1214a5ef-7726-40a9-bc54-98197a7fcefa" xsi:nil="true"/>
  </documentManagement>
</p:properties>
</file>

<file path=customXml/itemProps1.xml><?xml version="1.0" encoding="utf-8"?>
<ds:datastoreItem xmlns:ds="http://schemas.openxmlformats.org/officeDocument/2006/customXml" ds:itemID="{11E09FAC-C93C-4AA9-97EB-5FB9D109E803}">
  <ds:schemaRefs>
    <ds:schemaRef ds:uri="http://schemas.openxmlformats.org/officeDocument/2006/bibliography"/>
  </ds:schemaRefs>
</ds:datastoreItem>
</file>

<file path=customXml/itemProps2.xml><?xml version="1.0" encoding="utf-8"?>
<ds:datastoreItem xmlns:ds="http://schemas.openxmlformats.org/officeDocument/2006/customXml" ds:itemID="{587B6D2F-6781-49CC-BAFA-B1F1AF295851}"/>
</file>

<file path=customXml/itemProps3.xml><?xml version="1.0" encoding="utf-8"?>
<ds:datastoreItem xmlns:ds="http://schemas.openxmlformats.org/officeDocument/2006/customXml" ds:itemID="{19545B85-5126-41ED-8001-F36EEB51D06B}"/>
</file>

<file path=customXml/itemProps4.xml><?xml version="1.0" encoding="utf-8"?>
<ds:datastoreItem xmlns:ds="http://schemas.openxmlformats.org/officeDocument/2006/customXml" ds:itemID="{5B6BDB52-002A-4306-80F0-B1B01071209F}"/>
</file>

<file path=docProps/app.xml><?xml version="1.0" encoding="utf-8"?>
<Properties xmlns="http://schemas.openxmlformats.org/officeDocument/2006/extended-properties" xmlns:vt="http://schemas.openxmlformats.org/officeDocument/2006/docPropsVTypes">
  <Template>EPRISoftwareManual_2018.dotm</Template>
  <TotalTime>10</TotalTime>
  <Pages>44</Pages>
  <Words>8383</Words>
  <Characters>47789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Enter Report Title Here</vt:lpstr>
    </vt:vector>
  </TitlesOfParts>
  <Company>Electric Power Research Institute (EPRI)</Company>
  <LinksUpToDate>false</LinksUpToDate>
  <CharactersWithSpaces>56060</CharactersWithSpaces>
  <SharedDoc>false</SharedDoc>
  <HLinks>
    <vt:vector size="12" baseType="variant">
      <vt:variant>
        <vt:i4>2555924</vt:i4>
      </vt:variant>
      <vt:variant>
        <vt:i4>165</vt:i4>
      </vt:variant>
      <vt:variant>
        <vt:i4>0</vt:i4>
      </vt:variant>
      <vt:variant>
        <vt:i4>5</vt:i4>
      </vt:variant>
      <vt:variant>
        <vt:lpwstr>mailto:askepri@epri.com</vt:lpwstr>
      </vt:variant>
      <vt:variant>
        <vt:lpwstr/>
      </vt:variant>
      <vt:variant>
        <vt:i4>2555924</vt:i4>
      </vt:variant>
      <vt:variant>
        <vt:i4>162</vt:i4>
      </vt:variant>
      <vt:variant>
        <vt:i4>0</vt:i4>
      </vt:variant>
      <vt:variant>
        <vt:i4>5</vt:i4>
      </vt:variant>
      <vt:variant>
        <vt:lpwstr>mailto:askepri@epri.com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Report Title Here</dc:title>
  <dc:subject>Enter Product ID # Here</dc:subject>
  <dc:creator>Jasti, Swathi</dc:creator>
  <cp:keywords>EPRI Software Manual Template</cp:keywords>
  <dc:description>EPRISoftwareManual_2016</dc:description>
  <cp:lastModifiedBy>Vail, Sean</cp:lastModifiedBy>
  <cp:revision>10</cp:revision>
  <cp:lastPrinted>2007-03-22T17:15:00Z</cp:lastPrinted>
  <dcterms:created xsi:type="dcterms:W3CDTF">2018-07-17T22:13:00Z</dcterms:created>
  <dcterms:modified xsi:type="dcterms:W3CDTF">2018-07-25T15:13:00Z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0x0101000ACA2868C4296A40B1E63F424538F488</vt:lpwstr>
  </property>
</Properties>
</file>