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在线购物系统（单卖家版）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测 试 报 告</w:t>
      </w:r>
    </w:p>
    <w:p>
      <w:pPr>
        <w:spacing w:before="1200"/>
        <w:jc w:val="center"/>
      </w:pPr>
      <w:r>
        <w:rPr>
          <w:rFonts w:ascii="宋体" w:hAnsi="宋体" w:eastAsia="宋体"/>
          <w:sz w:val="22"/>
        </w:rPr>
        <w:t>课程名称：软件工程实践</w:t>
      </w:r>
      <w:r>
        <w:br/>
      </w:r>
      <w:r>
        <w:rPr>
          <w:rFonts w:ascii="宋体" w:hAnsi="宋体" w:eastAsia="宋体"/>
          <w:sz w:val="22"/>
        </w:rPr>
        <w:t>项目名称：在线购物系统（单卖家版）</w:t>
      </w:r>
      <w:r>
        <w:br/>
      </w:r>
      <w:r>
        <w:rPr>
          <w:rFonts w:ascii="宋体" w:hAnsi="宋体" w:eastAsia="宋体"/>
          <w:sz w:val="22"/>
        </w:rPr>
        <w:t>代码仓库：https://github.com/tyq-arch/single-merchant-shop-9</w:t>
      </w:r>
      <w:r>
        <w:br/>
      </w:r>
      <w:r>
        <w:rPr>
          <w:rFonts w:ascii="宋体" w:hAnsi="宋体" w:eastAsia="宋体"/>
          <w:sz w:val="22"/>
        </w:rPr>
        <w:t>报告类型：阶段性功能测试报告</w:t>
      </w:r>
      <w:r>
        <w:br/>
      </w:r>
      <w:r>
        <w:rPr>
          <w:rFonts w:ascii="宋体" w:hAnsi="宋体" w:eastAsia="宋体"/>
          <w:sz w:val="22"/>
        </w:rPr>
        <w:t>编写人：缪茂锦（测试岗）</w:t>
      </w:r>
      <w:r>
        <w:br/>
      </w:r>
      <w:r>
        <w:rPr>
          <w:rFonts w:ascii="宋体" w:hAnsi="宋体" w:eastAsia="宋体"/>
          <w:sz w:val="22"/>
        </w:rPr>
        <w:t>文档版本：V1.0</w:t>
      </w:r>
      <w:r>
        <w:br/>
      </w:r>
      <w:r>
        <w:rPr>
          <w:rFonts w:ascii="宋体" w:hAnsi="宋体" w:eastAsia="宋体"/>
          <w:sz w:val="22"/>
        </w:rPr>
        <w:t>报告日期：2026-10-15（功能测试执行日期）</w:t>
      </w:r>
      <w:r>
        <w:br/>
      </w:r>
      <w:r>
        <w:rPr>
          <w:rFonts w:ascii="宋体" w:hAnsi="宋体" w:eastAsia="宋体"/>
          <w:sz w:val="22"/>
        </w:rPr>
        <w:t>对应评审：第 1 次阶段性评审（评审日期 2026-10-08）</w:t>
      </w:r>
      <w:r>
        <w:br/>
      </w:r>
    </w:p>
    <w:p>
      <w:r>
        <w:br w:type="page"/>
      </w:r>
    </w:p>
    <w:p>
      <w:pPr>
        <w:pStyle w:val="Heading1"/>
      </w:pPr>
      <w:r>
        <w:t>1 测试概述</w:t>
      </w:r>
    </w:p>
    <w:p>
      <w:pPr>
        <w:pStyle w:val="Heading2"/>
      </w:pPr>
      <w:r>
        <w:t>1.1 测试目的</w:t>
      </w:r>
    </w:p>
    <w:p>
      <w:r>
        <w:rPr>
          <w:rFonts w:ascii="宋体" w:hAnsi="宋体" w:eastAsia="宋体"/>
          <w:b w:val="0"/>
          <w:sz w:val="21"/>
        </w:rPr>
        <w:t>本报告用于说明《在线购物系统（单卖家版）》本轮功能测试的执行情况、测试结论与遗留问题，为项目组判断当前版本质量水平、安排缺陷修复优先级、以及阶段性评审与项目验收提供客观依据。</w:t>
      </w:r>
    </w:p>
    <w:p>
      <w:pPr>
        <w:pStyle w:val="Heading2"/>
      </w:pPr>
      <w:r>
        <w:t>1.2 测试对象</w:t>
      </w:r>
    </w:p>
    <w:p>
      <w:r>
        <w:rPr>
          <w:rFonts w:ascii="宋体" w:hAnsi="宋体" w:eastAsia="宋体"/>
          <w:b w:val="0"/>
          <w:sz w:val="21"/>
        </w:rPr>
        <w:t>测试对象为 single-merchant-shop-9 仓库当前主分支的前后端完整实现：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后端：</w:t>
      </w:r>
      <w:r>
        <w:rPr>
          <w:rFonts w:ascii="宋体" w:hAnsi="宋体" w:eastAsia="宋体"/>
          <w:sz w:val="21"/>
        </w:rPr>
        <w:t>FastAPI 应用，含公开商品浏览、买家意向、卖家后台、文件上传四类共 24 个接口；数据层为 SQLite（WAL 模式），含 6 张业务表。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前端：</w:t>
      </w:r>
      <w:r>
        <w:rPr>
          <w:rFonts w:ascii="宋体" w:hAnsi="宋体" w:eastAsia="宋体"/>
          <w:sz w:val="21"/>
        </w:rPr>
        <w:t>Vue 3 + Vite 单页应用，含买家端 5 个页面与卖家后台 7 个页面，共 12 条路由。</w:t>
      </w:r>
    </w:p>
    <w:p>
      <w:pPr>
        <w:pStyle w:val="Heading2"/>
      </w:pPr>
      <w:r>
        <w:t>1.3 测试时间与人员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测试执行时间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2026-10-15 08:46:46 至 2026-10-15 08:46:49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测试执行人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缪茂锦（测试岗）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对应阶段性评审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第 1 次（评审日期 2026-10-08）；本次测试执行日期 2026-10-07，落在第 1 次迭代期（2026-09-24 ~ 2026-10-08）内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配合人员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郭子涵（后端）提供接口与运行环境；吴顺宝（前端）提供页面；周育民（设计）提供需求与设计文档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测试方式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黑盒功能测试（自动化套件对运行中的服务发起真实请求）+ 前端可用性校验 + 代码走查</w:t>
            </w:r>
          </w:p>
        </w:tc>
      </w:tr>
    </w:tbl>
    <w:p/>
    <w:p>
      <w:r>
        <w:br w:type="page"/>
      </w:r>
    </w:p>
    <w:p>
      <w:pPr>
        <w:pStyle w:val="Heading1"/>
      </w:pPr>
      <w:r>
        <w:t>2 测试依据与范围</w:t>
      </w:r>
    </w:p>
    <w:p>
      <w:pPr>
        <w:pStyle w:val="Heading2"/>
      </w:pPr>
      <w:r>
        <w:t>2.1 测试依据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依据文档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需求规格说明书（V2.0）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功能需求 FR-001~FR-057、非功能需求 NFR-001~NFR-015、验收准则 AC-001~AC-032、三类状态机定义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docs/03-接口设计文档.md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24 个接口的方法、路径、参数、响应结构与错误码约定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docs/05-页面原型设计.md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12 个页面的路由、元素、交互与空/异常状态设计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docs/02-数据库设计文档.md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表结构、约束与索引（用于核对唯一在售、金额约束等）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商品状态图.png / 订单状态机图.png / 口令码周期图.png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9"/>
              </w:rPr>
              <w:t>状态迁移的图形依据</w:t>
            </w:r>
          </w:p>
        </w:tc>
      </w:tr>
    </w:tbl>
    <w:p/>
    <w:p>
      <w:pPr>
        <w:pStyle w:val="Heading2"/>
      </w:pPr>
      <w:r>
        <w:t>2.2 覆盖范围</w:t>
      </w:r>
    </w:p>
    <w:p>
      <w:r>
        <w:rPr>
          <w:rFonts w:ascii="宋体" w:hAnsi="宋体" w:eastAsia="宋体"/>
          <w:b w:val="0"/>
          <w:sz w:val="21"/>
        </w:rPr>
        <w:t>本轮共设计并执行 117 条黑盒测试用例，覆盖 9 个方面：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用例数</w:t>
            </w:r>
          </w:p>
        </w:tc>
        <w:tc>
          <w:tcPr>
            <w:tcW w:type="dxa" w:w="57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覆盖重点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商品浏览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买家端三态展示、商品详情、下架可见性、路由优先级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登录鉴权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登录成功/失败、无注册、令牌校验、改密流程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商品管理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21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发布校验、唯一在售、冻结/解冻、下架、口令码失效、不可编辑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排队口令码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提交意向、口令码生成、先到先得、查询/修改/撤销、补位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交易流程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18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进入交易、标记成败、自动递补、作废、重新排队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历史记录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历史列表与详情、多轮交易保留、脱敏、关键词搜索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意向列表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卖家可见性规则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分页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分页参数边界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操作日志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关键操作审计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CSV 导出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导出格式、BOM、表头、鉴权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图片上传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格式/大小限制、静态访问、非法文件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并发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序号唯一连续、防超卖、先到先得不可干预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安全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SQL 注入、路径穿越、越权、XSS 存储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健壮性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异常输入返回 4xx 而非 5xx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前端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5783"/>
          </w:tcPr>
          <w:p>
            <w:r/>
            <w:r>
              <w:rPr>
                <w:rFonts w:ascii="宋体" w:hAnsi="宋体" w:eastAsia="宋体"/>
                <w:sz w:val="19"/>
              </w:rPr>
              <w:t>12 条路由可访问、模块编译、代理联调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未覆盖内容：性能压测、长时间稳定性、多浏览器兼容矩阵、部署层安全（HTTPS/CSRF），以及需求文档中列为 TBD 且尚未实现的功能（TBD-01 ~ TBD-14）。详见《测试计划》第 2.2 节。</w:t>
      </w:r>
    </w:p>
    <w:p>
      <w:r>
        <w:br w:type="page"/>
      </w:r>
    </w:p>
    <w:p>
      <w:pPr>
        <w:pStyle w:val="Heading1"/>
      </w:pPr>
      <w:r>
        <w:t>3 测试环境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配置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Windows（本机开发环境）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后端运行时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Python 3.12.10 + FastAPI 0.142.2 + Uvicorn 0.54.0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数据库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SQLite（WAL 模式，每轮测试前重建独立临时库）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后端服务地址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http://127.0.0.1:8000（Swagger 文档 /docs 可访问）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前端运行时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Node.js v24.21.0 + Vite 8.3.3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前端服务地址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http://127.0.0.1:5173（/api 与 /uploads 代理至后端）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测试工具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自研 Python 黑盒功能测试套件；urllib 直连接口；多线程并发测试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环境说明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后端与前端已同时启动并完成联调，前端代理可正常访问后端接口</w:t>
            </w:r>
          </w:p>
        </w:tc>
      </w:tr>
    </w:tbl>
    <w:p/>
    <w:p>
      <w:pPr>
        <w:pStyle w:val="Heading1"/>
      </w:pPr>
      <w:r>
        <w:t>4 测试执行情况</w:t>
      </w:r>
    </w:p>
    <w:p>
      <w:pPr>
        <w:pStyle w:val="Heading2"/>
      </w:pPr>
      <w:r>
        <w:t>4.1 执行汇总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用例总数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117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全部为黑盒功能测试用例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115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实际结果与预期一致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失败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实际结果与预期不一致，已登记缺陷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通过率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98.3%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通过 / 总数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阻塞用例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无用例因环境问题无法执行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确认缺陷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BUG-001（中）、BUG-002（低）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观察项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OBS-001 ~ OBS-010，非缺陷但建议改进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结论：</w:t>
      </w:r>
      <w:r>
        <w:rPr>
          <w:rFonts w:ascii="宋体" w:hAnsi="宋体" w:eastAsia="宋体"/>
          <w:sz w:val="21"/>
        </w:rPr>
        <w:t>本轮功能测试整体通过率 98.3%，核心交易主流程（发布商品 → 买家排队 → 进入交易 → 标记结果 → 进入历史）全部通过，未发现阻塞级缺陷；失败的 2 条用例分别对应接口层金额边界处理与搜索通配符转义两个问题。</w:t>
      </w:r>
    </w:p>
    <w:p>
      <w:pPr>
        <w:pStyle w:val="Heading2"/>
      </w:pPr>
      <w:r>
        <w:t>4.2 分模块执行结果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测试模块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用例数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通过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失败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通过率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商品浏览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登录鉴权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商品管理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95.2%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存在失败用例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排队口令码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交易流程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历史记录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85.7%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存在失败用例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意向列表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分页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操作日志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CSV 导出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图片上传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并发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安全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健壮性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性能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前端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合计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117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115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9"/>
              </w:rPr>
              <w:t>98.3%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</w:tbl>
    <w:p/>
    <w:p>
      <w:pPr>
        <w:pStyle w:val="Heading2"/>
      </w:pPr>
      <w:r>
        <w:t>4.3 开发自测（pytest）执行结果</w:t>
      </w:r>
    </w:p>
    <w:p>
      <w:r>
        <w:rPr>
          <w:rFonts w:ascii="宋体" w:hAnsi="宋体" w:eastAsia="宋体"/>
          <w:b w:val="0"/>
          <w:sz w:val="21"/>
        </w:rPr>
        <w:t>执行仓库自带的后端测试套件（backend/tests，共 28 条用例）：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用例总数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28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28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失败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通过率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100%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警告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1 条：StarletteDeprecationWarning —— 使用 httpx 配合 starlette.testclient 已废弃，建议改用 httpx2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结论</w:t>
            </w:r>
          </w:p>
        </w:tc>
        <w:tc>
          <w:tcPr>
            <w:tcW w:type="dxa" w:w="6690"/>
          </w:tcPr>
          <w:p>
            <w:r/>
            <w:r>
              <w:rPr>
                <w:rFonts w:ascii="宋体" w:hAnsi="宋体" w:eastAsia="宋体"/>
                <w:sz w:val="19"/>
              </w:rPr>
              <w:t>开发自测基线干净，未发现失败用例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说明：开发自测以白盒方式覆盖接口逻辑与数据库状态；本轮黑盒测试独立设计，两者互为补充，不构成重复覆盖。</w:t>
      </w:r>
    </w:p>
    <w:p>
      <w:pPr>
        <w:pStyle w:val="Heading2"/>
      </w:pPr>
      <w:r>
        <w:t>4.4 前端与联调验证结果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检查项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12 条前端路由可访问性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全部返回 HTTP 200 且包含挂载点 #app，SPA 回退正常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Vite 模块编译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入口模块、App.vue、各页面组件均可正常编译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前后端代理联调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通过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经 Vite 代理访问 /api/products/current 正常返回后端数据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状态驱动渲染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通过（走查）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买家端按 NONE/ON_SALE/FROZEN 分支，卖家端按商品状态分支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危险操作二次确认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通过（走查）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下架、撤销、作废均实现确认对话框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隐私告知文案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通过（走查）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买家填写页展示用途与脱敏告知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前端环境依赖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存在问题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系统 Node v20.19.0 下安装 vite@8.3.3 等依赖报 EBADENGINE（要求 node&gt;=22）；改用 Node v24.21.0 后正常</w:t>
            </w:r>
          </w:p>
        </w:tc>
      </w:tr>
    </w:tbl>
    <w:p/>
    <w:p>
      <w:r>
        <w:br w:type="page"/>
      </w:r>
    </w:p>
    <w:p>
      <w:pPr>
        <w:pStyle w:val="Heading1"/>
      </w:pPr>
      <w:r>
        <w:t>5 缺陷分析</w:t>
      </w:r>
    </w:p>
    <w:p>
      <w:pPr>
        <w:pStyle w:val="Heading2"/>
      </w:pPr>
      <w:r>
        <w:t>5.1 缺陷统计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统计维度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分类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按严重级别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高（Critical/Blocker）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按严重级别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中（Major）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按严重级别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低（Minor）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按状态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待修复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按状态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已修复 / 已关闭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按模块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商品管理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按模块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历史记录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缺陷密度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每百条用例 1.8 个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2 / 117 × 100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缺陷分布说明：本轮无阻塞级缺陷；中级缺陷 1 个，位于商品发布的金额边界处理；低级缺陷 1 个，位于历史商品搜索的参数转义。两者均不涉及核心交易状态机与排队逻辑，核心业务正确性良好。</w:t>
      </w:r>
    </w:p>
    <w:p>
      <w:pPr>
        <w:pStyle w:val="Heading2"/>
      </w:pPr>
      <w:r>
        <w:t>5.2 缺陷明细摘要</w:t>
      </w:r>
    </w:p>
    <w:p>
      <w:pPr>
        <w:pStyle w:val="Heading3"/>
      </w:pPr>
      <w:r>
        <w:t>BUG-001 发布商品时价格不足 1 分，接口返回 HTTP 500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9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所属模块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商品管理 / 发布商品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需求追溯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FR-001、NFR-009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严重级别 / 优先级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中（Major） / 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发现方式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黑盒功能测试 TC-C10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复现概率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必现（100%）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复现步骤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1) 登录取得令牌；2) 确认当前无在售商品；3) POST /api/seller/products，body={"name":"亚分价格","price":0.001}；4) 观察响应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预期结果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HTTP 422，返回统一错误结构 {"error":{"code":"VALIDATION_ERROR",...}}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实际结果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HTTP 500，响应体为纯文本 "Internal Server Error"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根因分析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ProductCreateRequest.price 仅约束 gt=0，未约束最小货币单位；utils.cents_from_price() 换算后为 0 分；数据库 product.price_cents 存在 CHECK (price_cents &gt; 0) 约束；product_service.publish_product() 未捕获 sqlite3.IntegrityError；main.py 未注册通用异常处理器，异常穿透为 500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证据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后端日志：sqlite3.IntegrityError: CHECK constraint failed: price_cents &gt; 0，位置 product_service.py 第 29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可达性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正常 UI 操作不可达（PublishView 使用 el-input-number，限制 min=0.01、precision=2）；但该接口为文档公开契约，直接调用 API 可稳定复现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修复建议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① 将价格校验改为 Decimal 并约束最小值 0.01；② 在 publish_product() 中校验换算后的分值大于 0，否则抛 BusinessError；③ 增加通用异常处理器，统一 500 的响应结构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回归方法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重跑 TC-C10（期望 422），并回归 TC-C01 确认正常发布未受影响</w:t>
            </w:r>
          </w:p>
        </w:tc>
      </w:tr>
    </w:tbl>
    <w:p/>
    <w:p>
      <w:pPr>
        <w:pStyle w:val="Heading3"/>
      </w:pPr>
      <w:r>
        <w:t>BUG-002 历史商品搜索未转义 LIKE 通配符，搜索结果不准确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9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所属模块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历史记录 / 商品搜索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需求追溯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FR-004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严重级别 / 优先级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低（Minor） / 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发现方式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黑盒功能测试 TC-F15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复现概率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必现（100%）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复现步骤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1) 登录；2) 确认历史中存在若干已下架商品；3) GET /api/seller/history?keyword=_ ；4) 与不带关键词的 total 对比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预期结果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keyword 按字面匹配，无商品名含下划线，应返回 total=0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实际结果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返回 total=7，等于全部历史商品数，即「_」被当作 LIKE 单字符通配符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根因分析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product_service.list_history() 中 params 使用 f"%{keyword}%" 拼接，未转义 SQL LIKE 元字符 % 与 _，也未使用 ESCAPE 子句。查询本身已参数化，不构成 SQL 注入，仅影响匹配语义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影响范围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以含 % 或 _ 的关键词搜索时结果不准确；常规关键词不受影响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修复建议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对关键词中的 \、%、_ 做转义后拼接，并在 SQL 中使用 LIKE ? ESCAPE '\\'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回归方法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/>
                <w:sz w:val="18"/>
              </w:rPr>
              <w:t>重跑 TC-F15（期望 total=0），并回归 TC-F14 确认正常关键词搜索未受影响</w:t>
            </w:r>
          </w:p>
        </w:tc>
      </w:tr>
    </w:tbl>
    <w:p/>
    <w:p>
      <w:pPr>
        <w:pStyle w:val="Heading2"/>
      </w:pPr>
      <w:r>
        <w:t>5.3 观察项与改进建议</w:t>
      </w:r>
    </w:p>
    <w:p>
      <w:r>
        <w:rPr>
          <w:rFonts w:ascii="宋体" w:hAnsi="宋体" w:eastAsia="宋体"/>
          <w:b w:val="0"/>
          <w:sz w:val="21"/>
        </w:rPr>
        <w:t>以下 10 项不构成功能缺陷，但影响系统稳健性、安全性或文档一致性，建议纳入后续迭代：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级别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334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宋体" w:hAnsi="宋体" w:eastAsia="宋体"/>
                <w:sz w:val="18"/>
              </w:rPr>
              <w:t>OBS-001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文件上传接口 POST /api/files/images 未做鉴权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sz w:val="18"/>
              </w:rPr>
              <w:t>增加卖家令牌校验；如需保留公开能力，补充频率限制与总量配额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宋体" w:hAnsi="宋体" w:eastAsia="宋体"/>
                <w:sz w:val="18"/>
              </w:rPr>
              <w:t>OBS-002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上传仅校验扩展名，未校验文件头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sz w:val="18"/>
              </w:rPr>
              <w:t>增加 Magic Number 校验，确认文件真实类型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宋体" w:hAnsi="宋体" w:eastAsia="宋体"/>
                <w:sz w:val="18"/>
              </w:rPr>
              <w:t>OBS-003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商品名按原文存储，接口不做 HTML 转义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sz w:val="18"/>
              </w:rPr>
              <w:t>保持前端 {{ }} 插值约定，并写入代码评审检查项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宋体" w:hAnsi="宋体" w:eastAsia="宋体"/>
                <w:sz w:val="18"/>
              </w:rPr>
              <w:t>OBS-004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提示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手动冻结与交易自动冻结在状态上不可区分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sz w:val="18"/>
              </w:rPr>
              <w:t>补充冻结来源字段，降低前端推断耦合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宋体" w:hAnsi="宋体" w:eastAsia="宋体"/>
                <w:sz w:val="18"/>
              </w:rPr>
              <w:t>OBS-005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提示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口令码有效期规则未在需求/接口文档中明确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sz w:val="18"/>
              </w:rPr>
              <w:t>需求侧确认有效期，接口文档补充过期场景说明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宋体" w:hAnsi="宋体" w:eastAsia="宋体"/>
                <w:sz w:val="18"/>
              </w:rPr>
              <w:t>OBS-006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提示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交易失败买家电话立即脱敏，与卖家处置需求存在张力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sz w:val="18"/>
              </w:rPr>
              <w:t>明确「失败待处置订单」的展示规则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宋体" w:hAnsi="宋体" w:eastAsia="宋体"/>
                <w:sz w:val="18"/>
              </w:rPr>
              <w:t>OBS-007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文档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需求文档存在重复条目与图文不一致（FR-001/FR-036、FR-035/FR-041 重复；订单状态机图缺边；商品状态机图与表条件不一致）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sz w:val="18"/>
              </w:rPr>
              <w:t>由设计岗统一去重并修正图文一致性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宋体" w:hAnsi="宋体" w:eastAsia="宋体"/>
                <w:sz w:val="18"/>
              </w:rPr>
              <w:t>OBS-008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文档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接口文档章节覆盖不完整（GET / 无详细章节；作废接口缺成功响应示例）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sz w:val="18"/>
              </w:rPr>
              <w:t>补齐缺失章节与响应示例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宋体" w:hAnsi="宋体" w:eastAsia="宋体"/>
                <w:sz w:val="18"/>
              </w:rPr>
              <w:t>OBS-009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文档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页面原型文档称侧边栏「固定 5 项」，实际为 6 项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sz w:val="18"/>
              </w:rPr>
              <w:t>修正文档表述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宋体" w:hAnsi="宋体" w:eastAsia="宋体"/>
                <w:sz w:val="18"/>
              </w:rPr>
              <w:t>OBS-010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提示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分页页码超出总页数时返回空列表且无提示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sz w:val="18"/>
              </w:rPr>
              <w:t>前端增加兜底提示</w:t>
            </w:r>
          </w:p>
        </w:tc>
      </w:tr>
    </w:tbl>
    <w:p/>
    <w:p>
      <w:r>
        <w:br w:type="page"/>
      </w:r>
    </w:p>
    <w:p>
      <w:pPr>
        <w:pStyle w:val="Heading1"/>
      </w:pPr>
      <w:r>
        <w:t>6 需求覆盖情况</w:t>
      </w:r>
    </w:p>
    <w:p>
      <w:r>
        <w:rPr>
          <w:rFonts w:ascii="宋体" w:hAnsi="宋体" w:eastAsia="宋体"/>
          <w:b w:val="0"/>
          <w:sz w:val="21"/>
        </w:rPr>
        <w:t>全部 117 条用例均标注需求编号，形成「需求 → 用例 → 结果 → 缺陷」追溯链。主要需求的覆盖情况如下：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需求编号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需求要点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覆盖用例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FR-001/FR-036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发布商品（名称、价格必填）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TC-C01、TC-C03~TC-C10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部分未通过（BUG-001）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FR-002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商品信息发布后不可修改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TC-C21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FR-003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下架商品且关联口令码失效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TC-C17~TC-C19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FR-004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历史商品列表（倒序、分页、搜索）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TC-F01、TC-F02、TC-F14、TC-F15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部分未通过（BUG-002）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FR-005~FR-007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历史详情、意向购买人、商品快照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TC-F03、TC-F05、TC-D01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FR-008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同一时间只能有一件商品在售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TC-C02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FR-009~FR-012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手动冻结/解冻、自动冻结、冻结期不收意向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TC-C11~TC-C16、TC-E02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FR-013~FR-015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提交意向、口令码生成、先到先得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TC-D01~TC-D03、TC-I01、TC-I02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FR-016~FR-018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队列封口、意向购买人列表、CSV 导出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TC-C13、TC-F07、TC-G01~TC-G03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FR-019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交易后买家信息脱敏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TC-F04、TC-F06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FR-020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不可手动调整队列或挑选买家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TC-I04、用例设计核对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FR-021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交易失败自动递补下一位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TC-E07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FR-022~FR-025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口令码查询、修改、撤销、进入交易后不可改撤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TC-D04~TC-D08、TC-E04~TC-E06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FR-026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口令码四种情形下失效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TC-D08、TC-E08、TC-E13、TC-C19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FR-027~FR-029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标记交易结果、成功下架、失败处理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TC-E12、TC-E14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FR-030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失败者作废或重新排队（最多 1 次）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TC-E10、TC-E15~TC-E18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FR-031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多次交易记录全部保留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TC-F03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FR-032~FR-035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卖家登录、无注册、无退出、修改密码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TC-B01~TC-B03、TC-B06~TC-B09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FR-042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卖家关键操作可追溯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TC-F12、TC-F13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FR-043~FR-046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买家匿名浏览与三态展示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TC-A01~TC-A06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FR-051/FR-052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卖家后台与买家端终端形态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TC-J01~TC-J05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FR-053~FR-057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Scrum 过程需求（Backlog / 评审 / 回顾 / 站会）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—（过程产出物，无功能用例）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不适用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NFR-003/004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隐私脱敏、口令码随机唯一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TC-D02、TC-F04、TC-K03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NFR-005/006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安全防护、账号安全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TC-K01~TC-K04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NFR-009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健壮性（异常输入不返回 5xx）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TC-K05~TC-K08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部分未通过（BUG-001）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NFR-012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图片格式与大小限制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TC-H01、TC-H03~TC-H08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NFR-013/014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并发一致性、先到先得不可干预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TC-I01~TC-I04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NFR-015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8"/>
              </w:rPr>
              <w:t>历史完整性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TC-F03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通过</w:t>
            </w:r>
          </w:p>
        </w:tc>
      </w:tr>
    </w:tbl>
    <w:p/>
    <w:p>
      <w:pPr>
        <w:pStyle w:val="Heading1"/>
      </w:pPr>
      <w:r>
        <w:t>7 测试结论</w:t>
      </w:r>
    </w:p>
    <w:p>
      <w:r>
        <w:rPr>
          <w:rFonts w:ascii="宋体" w:hAnsi="宋体" w:eastAsia="宋体"/>
          <w:b/>
          <w:sz w:val="21"/>
        </w:rPr>
        <w:t>综合本轮测试结果，得出以下结论：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整体质量：</w:t>
      </w:r>
      <w:r>
        <w:rPr>
          <w:rFonts w:ascii="宋体" w:hAnsi="宋体" w:eastAsia="宋体"/>
          <w:sz w:val="21"/>
        </w:rPr>
        <w:t>黑盒功能测试 117 条，通过 115 条，失败 2 条，通过率 98.3%；开发自测 pytest 28 条全部通过。整体质量良好。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核心业务：</w:t>
      </w:r>
      <w:r>
        <w:rPr>
          <w:rFonts w:ascii="宋体" w:hAnsi="宋体" w:eastAsia="宋体"/>
          <w:sz w:val="21"/>
        </w:rPr>
        <w:t>三类状态机（商品 3 态、意向 7 态、口令码 2 态）的合法迁移全部可达、非法迁移均被正确拒绝；先到先得排队在 20 线程并发下仍保持序号唯一连续；口令码在交易成功、交易失败、商品下架、买家撤销四种情形下均正确失效。核心交易主流程未发现功能缺陷。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安全性：</w:t>
      </w:r>
      <w:r>
        <w:rPr>
          <w:rFonts w:ascii="宋体" w:hAnsi="宋体" w:eastAsia="宋体"/>
          <w:sz w:val="21"/>
        </w:rPr>
        <w:t>鉴权覆盖、越权访问、SQL 注入、路径穿越、口令哈希与随机性等检查项均通过；发现 1 项安全性改进点（上传接口未鉴权，OBS-001）。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缺陷情况：</w:t>
      </w:r>
      <w:r>
        <w:rPr>
          <w:rFonts w:ascii="宋体" w:hAnsi="宋体" w:eastAsia="宋体"/>
          <w:sz w:val="21"/>
        </w:rPr>
        <w:t>确认缺陷 2 个（中级 1 个、低级 1 个），无阻塞级缺陷，缺陷密度 1.8 个/百条用例。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验收与合规：</w:t>
      </w:r>
      <w:r>
        <w:rPr>
          <w:rFonts w:ascii="宋体" w:hAnsi="宋体" w:eastAsia="宋体"/>
          <w:sz w:val="21"/>
        </w:rPr>
        <w:t>功能验收校验清单 47 项，通过 45 项；上线合规检查表 35 项，通过 22 项、有条件通过 4 项、不通过 9 项。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上线判断：</w:t>
      </w:r>
      <w:r>
        <w:rPr>
          <w:rFonts w:ascii="宋体" w:hAnsi="宋体" w:eastAsia="宋体"/>
          <w:sz w:val="21"/>
        </w:rPr>
        <w:t>当前版本尚不满足上线条件，需完成下述整改。</w:t>
      </w:r>
    </w:p>
    <w:p>
      <w:r>
        <w:rPr>
          <w:rFonts w:ascii="宋体" w:hAnsi="宋体" w:eastAsia="宋体"/>
          <w:b/>
          <w:sz w:val="21"/>
        </w:rPr>
        <w:t>需在下一迭代完成的整改事项（按优先级）：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整改事项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关联项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修复 BUG-001：为发布商品接口补充分值下限校验并增加通用异常处理器，保证客户端输入错误不再返回 500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BUG-001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修复 BUG-002：转义历史搜索关键词中的 LIKE 元字符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BUG-002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为文件上传接口增加鉴权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OBS-001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补充数据库备份与恢复方案说明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合规检查项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完善 README（环境要求、安装与启动步骤），明确 Node &gt;= 22 的版本要求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合规检查项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P3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统一修订需求与设计文档中的不一致与缺失章节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OBS-007/008/009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P3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补充文件头校验、分页兜底提示等改进项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OBS-002/010</w:t>
            </w:r>
          </w:p>
        </w:tc>
      </w:tr>
    </w:tbl>
    <w:p/>
    <w:p>
      <w:pPr>
        <w:pStyle w:val="Heading1"/>
      </w:pPr>
      <w:r>
        <w:t>8 遗留问题与后续建议</w:t>
      </w:r>
    </w:p>
    <w:p>
      <w:pPr>
        <w:pStyle w:val="Heading2"/>
      </w:pPr>
      <w:r>
        <w:t>8.1 未覆盖与无法验证的内容</w:t>
      </w:r>
    </w:p>
    <w:p>
      <w:pPr>
        <w:pStyle w:val="ListBullet"/>
      </w:pPr>
      <w:r>
        <w:rPr>
          <w:rFonts w:ascii="宋体" w:hAnsi="宋体" w:eastAsia="宋体"/>
          <w:sz w:val="21"/>
        </w:rPr>
        <w:t>性能：NFR-001 要求的「商品详情响应 &lt; 2 秒」已由 TC-L01~TC-L04 实测通过，但未做压力测试与长时间稳定性测试；</w:t>
      </w:r>
    </w:p>
    <w:p>
      <w:pPr>
        <w:pStyle w:val="ListBullet"/>
      </w:pPr>
      <w:r>
        <w:rPr>
          <w:rFonts w:ascii="宋体" w:hAnsi="宋体" w:eastAsia="宋体"/>
          <w:sz w:val="21"/>
        </w:rPr>
        <w:t>可用性：NFR-007 要求可用性 ≥99%，课程单机环境无法验证；</w:t>
      </w:r>
    </w:p>
    <w:p>
      <w:pPr>
        <w:pStyle w:val="ListBullet"/>
      </w:pPr>
      <w:r>
        <w:rPr>
          <w:rFonts w:ascii="宋体" w:hAnsi="宋体" w:eastAsia="宋体"/>
          <w:sz w:val="21"/>
        </w:rPr>
        <w:t>兼容性：NFR-008 未做多浏览器、多终端矩阵测试；</w:t>
      </w:r>
    </w:p>
    <w:p>
      <w:pPr>
        <w:pStyle w:val="ListBullet"/>
      </w:pPr>
      <w:r>
        <w:rPr>
          <w:rFonts w:ascii="宋体" w:hAnsi="宋体" w:eastAsia="宋体"/>
          <w:sz w:val="21"/>
        </w:rPr>
        <w:t>部署层安全：HTTPS 传输与 CSRF 防护未在本地 HTTP 环境验证；</w:t>
      </w:r>
    </w:p>
    <w:p>
      <w:pPr>
        <w:pStyle w:val="ListBullet"/>
      </w:pPr>
      <w:r>
        <w:rPr>
          <w:rFonts w:ascii="宋体" w:hAnsi="宋体" w:eastAsia="宋体"/>
          <w:sz w:val="21"/>
        </w:rPr>
        <w:t>TBD 项功能：评价、支付、配送、营销、库存、通知、统计报表等均未实现，不在本轮范围。</w:t>
      </w:r>
    </w:p>
    <w:p>
      <w:pPr>
        <w:pStyle w:val="Heading2"/>
      </w:pPr>
      <w:r>
        <w:t>8.2 后续测试建议</w:t>
      </w:r>
    </w:p>
    <w:p>
      <w:pPr>
        <w:pStyle w:val="ListBullet"/>
      </w:pPr>
      <w:r>
        <w:rPr>
          <w:rFonts w:ascii="宋体" w:hAnsi="宋体" w:eastAsia="宋体"/>
          <w:sz w:val="21"/>
        </w:rPr>
        <w:t>缺陷修复后执行回归测试，重点覆盖 BUG-001、BUG-002 及其相邻功能（正常发布、正常关键词搜索）；</w:t>
      </w:r>
    </w:p>
    <w:p>
      <w:pPr>
        <w:pStyle w:val="ListBullet"/>
      </w:pPr>
      <w:r>
        <w:rPr>
          <w:rFonts w:ascii="宋体" w:hAnsi="宋体" w:eastAsia="宋体"/>
          <w:sz w:val="21"/>
        </w:rPr>
        <w:t>在后续迭代中逐步补充前端交互层的端到端自动化测试（当前依赖人工走查的部分）；</w:t>
      </w:r>
    </w:p>
    <w:p>
      <w:pPr>
        <w:pStyle w:val="ListBullet"/>
      </w:pPr>
      <w:r>
        <w:rPr>
          <w:rFonts w:ascii="宋体" w:hAnsi="宋体" w:eastAsia="宋体"/>
          <w:sz w:val="21"/>
        </w:rPr>
        <w:t>引入接口契约测试，随接口文档变更自动校验实现一致性，避免文档与实现再次漂移；</w:t>
      </w:r>
    </w:p>
    <w:p>
      <w:pPr>
        <w:pStyle w:val="ListBullet"/>
      </w:pPr>
      <w:r>
        <w:rPr>
          <w:rFonts w:ascii="宋体" w:hAnsi="宋体" w:eastAsia="宋体"/>
          <w:sz w:val="21"/>
        </w:rPr>
        <w:t>建立缺陷修复后的复测记录，形成完整的缺陷生命周期闭环。</w:t>
      </w:r>
    </w:p>
    <w:p>
      <w:pPr>
        <w:pStyle w:val="Heading2"/>
      </w:pPr>
      <w:r>
        <w:t>8.3 附录：测试代码与运行输出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黑盒功能测试套件（117 条，12 个模块）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docs/测试/代码/functional_suite.py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缺陷定向验证脚本（6 个验证点）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docs/测试/代码/probe.py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开发自测用例（pytest，28 条）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docs/测试/代码/开发自测用例/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结构化测试结果（用例级预期/实际/结论）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docs/测试/代码/运行输出/test_results.json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开发自测回归执行输出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docs/测试/代码/运行输出/pytest-执行输出.txt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测试用例工作簿（含 117 条明细与需求覆盖矩阵）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docs/测试/02-测试用例.xlsx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缺陷记录与汇总表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docs/测试/03-BUG记录与汇总表.xlsx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功能验收校验清单与上线合规检查表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docs/测试/04-功能验收校验清单与上线合规检查表.xlsx</w:t>
            </w:r>
          </w:p>
        </w:tc>
      </w:tr>
    </w:tbl>
    <w:p/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在线购物系统（单卖家版）测试报告</dc:title>
  <dc:subject/>
  <dc:creator>缪茂锦（测试岗）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