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91775" w14:textId="1F8D167B" w:rsidR="003D3EEC" w:rsidRPr="00C34630" w:rsidRDefault="00170A54" w:rsidP="003F44CA">
      <w:pPr>
        <w:jc w:val="center"/>
        <w:rPr>
          <w:b/>
          <w:bCs/>
          <w:sz w:val="28"/>
          <w:szCs w:val="28"/>
          <w:u w:val="single"/>
        </w:rPr>
      </w:pPr>
      <w:bookmarkStart w:id="0" w:name="_Hlk38312978"/>
      <w:r w:rsidRPr="00C34630">
        <w:rPr>
          <w:b/>
          <w:bCs/>
          <w:sz w:val="28"/>
          <w:szCs w:val="28"/>
          <w:u w:val="single"/>
        </w:rPr>
        <w:t>Final Project</w:t>
      </w:r>
      <w:r w:rsidR="003D3EEC" w:rsidRPr="00C34630">
        <w:rPr>
          <w:b/>
          <w:bCs/>
          <w:sz w:val="28"/>
          <w:szCs w:val="28"/>
          <w:u w:val="single"/>
        </w:rPr>
        <w:t xml:space="preserve"> Instruction</w:t>
      </w:r>
      <w:r w:rsidRPr="00C34630">
        <w:rPr>
          <w:b/>
          <w:bCs/>
          <w:sz w:val="28"/>
          <w:szCs w:val="28"/>
          <w:u w:val="single"/>
        </w:rPr>
        <w:t xml:space="preserve"> (First Name S-Z)</w:t>
      </w:r>
    </w:p>
    <w:bookmarkEnd w:id="0"/>
    <w:p w14:paraId="5505AB5C" w14:textId="01E8F074" w:rsidR="003D3EEC" w:rsidRDefault="003D3EEC" w:rsidP="003F44CA">
      <w:pPr>
        <w:spacing w:after="0"/>
        <w:jc w:val="both"/>
        <w:rPr>
          <w:i/>
          <w:iCs/>
          <w:sz w:val="24"/>
          <w:szCs w:val="24"/>
        </w:rPr>
      </w:pPr>
      <w:r w:rsidRPr="0004585F">
        <w:rPr>
          <w:i/>
          <w:iCs/>
          <w:sz w:val="24"/>
          <w:szCs w:val="24"/>
        </w:rPr>
        <w:t xml:space="preserve">Due: </w:t>
      </w:r>
      <w:bookmarkStart w:id="1" w:name="_Hlk38312245"/>
      <w:r w:rsidR="000755B6">
        <w:rPr>
          <w:i/>
          <w:iCs/>
          <w:sz w:val="24"/>
          <w:szCs w:val="24"/>
        </w:rPr>
        <w:t>May 1</w:t>
      </w:r>
      <w:r w:rsidRPr="0004585F">
        <w:rPr>
          <w:i/>
          <w:iCs/>
          <w:sz w:val="24"/>
          <w:szCs w:val="24"/>
        </w:rPr>
        <w:t>, 11:59 pm</w:t>
      </w:r>
      <w:bookmarkEnd w:id="1"/>
    </w:p>
    <w:p w14:paraId="2B6B2ED9" w14:textId="77777777" w:rsidR="00C34630" w:rsidRPr="0004585F" w:rsidRDefault="00C34630" w:rsidP="00C34630">
      <w:pPr>
        <w:spacing w:after="0"/>
        <w:jc w:val="both"/>
        <w:rPr>
          <w:sz w:val="24"/>
          <w:szCs w:val="24"/>
        </w:rPr>
      </w:pPr>
    </w:p>
    <w:p w14:paraId="4DD9538D" w14:textId="4891E6E0" w:rsidR="00B4498B" w:rsidRPr="0004585F" w:rsidRDefault="009530FF" w:rsidP="003F44C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B4498B" w:rsidRPr="0004585F">
        <w:rPr>
          <w:sz w:val="24"/>
          <w:szCs w:val="24"/>
        </w:rPr>
        <w:t>. Fill the table</w:t>
      </w:r>
      <w:r w:rsidR="00045DA8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622"/>
        <w:gridCol w:w="2305"/>
        <w:gridCol w:w="2305"/>
      </w:tblGrid>
      <w:tr w:rsidR="003A687E" w:rsidRPr="0004585F" w14:paraId="6DDEAF08" w14:textId="77777777" w:rsidTr="005C4575">
        <w:trPr>
          <w:trHeight w:val="278"/>
        </w:trPr>
        <w:tc>
          <w:tcPr>
            <w:tcW w:w="5811" w:type="dxa"/>
            <w:gridSpan w:val="2"/>
          </w:tcPr>
          <w:p w14:paraId="67DF8334" w14:textId="67F5F3F2" w:rsidR="003A687E" w:rsidRPr="0004585F" w:rsidRDefault="00BC29BB" w:rsidP="003F44CA">
            <w:pPr>
              <w:jc w:val="both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Count</w:t>
            </w:r>
          </w:p>
        </w:tc>
        <w:tc>
          <w:tcPr>
            <w:tcW w:w="2305" w:type="dxa"/>
          </w:tcPr>
          <w:p w14:paraId="04B949E5" w14:textId="1C88F748" w:rsidR="003A687E" w:rsidRPr="0004585F" w:rsidRDefault="003A687E" w:rsidP="00D4593F">
            <w:pPr>
              <w:jc w:val="center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Male</w:t>
            </w:r>
            <w:r w:rsidR="00C34630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2305" w:type="dxa"/>
          </w:tcPr>
          <w:p w14:paraId="53548E29" w14:textId="40AFD30A" w:rsidR="003A687E" w:rsidRPr="0004585F" w:rsidRDefault="003A687E" w:rsidP="00D4593F">
            <w:pPr>
              <w:jc w:val="center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Female</w:t>
            </w:r>
            <w:r w:rsidR="00C34630">
              <w:rPr>
                <w:sz w:val="24"/>
                <w:szCs w:val="24"/>
              </w:rPr>
              <w:t>=2</w:t>
            </w:r>
          </w:p>
        </w:tc>
      </w:tr>
      <w:tr w:rsidR="003E693E" w:rsidRPr="0004585F" w14:paraId="7B311496" w14:textId="77777777" w:rsidTr="005C4575">
        <w:trPr>
          <w:trHeight w:val="67"/>
        </w:trPr>
        <w:tc>
          <w:tcPr>
            <w:tcW w:w="2189" w:type="dxa"/>
            <w:vMerge w:val="restart"/>
          </w:tcPr>
          <w:p w14:paraId="7FCDD25C" w14:textId="618C067E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3622" w:type="dxa"/>
          </w:tcPr>
          <w:p w14:paraId="12EDB494" w14:textId="0E85FFE2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&lt;6</w:t>
            </w:r>
          </w:p>
        </w:tc>
        <w:tc>
          <w:tcPr>
            <w:tcW w:w="2305" w:type="dxa"/>
          </w:tcPr>
          <w:p w14:paraId="4435502E" w14:textId="49F110ED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05" w:type="dxa"/>
          </w:tcPr>
          <w:p w14:paraId="4C51DA50" w14:textId="4023229F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E693E" w:rsidRPr="0004585F" w14:paraId="70E948D1" w14:textId="77777777" w:rsidTr="005C4575">
        <w:trPr>
          <w:trHeight w:val="67"/>
        </w:trPr>
        <w:tc>
          <w:tcPr>
            <w:tcW w:w="2189" w:type="dxa"/>
            <w:vMerge/>
          </w:tcPr>
          <w:p w14:paraId="3E415258" w14:textId="77777777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6B00C2DF" w14:textId="4D0D4EE2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6-12</w:t>
            </w:r>
          </w:p>
        </w:tc>
        <w:tc>
          <w:tcPr>
            <w:tcW w:w="2305" w:type="dxa"/>
          </w:tcPr>
          <w:p w14:paraId="1740DB1A" w14:textId="14E558D3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05" w:type="dxa"/>
          </w:tcPr>
          <w:p w14:paraId="2E22321D" w14:textId="7E4C534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E693E" w:rsidRPr="0004585F" w14:paraId="21871381" w14:textId="77777777" w:rsidTr="005C4575">
        <w:trPr>
          <w:trHeight w:val="67"/>
        </w:trPr>
        <w:tc>
          <w:tcPr>
            <w:tcW w:w="2189" w:type="dxa"/>
            <w:vMerge/>
          </w:tcPr>
          <w:p w14:paraId="409B624D" w14:textId="77777777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2416FEDD" w14:textId="6867B702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13-19</w:t>
            </w:r>
          </w:p>
        </w:tc>
        <w:tc>
          <w:tcPr>
            <w:tcW w:w="2305" w:type="dxa"/>
          </w:tcPr>
          <w:p w14:paraId="213C246D" w14:textId="08784553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05" w:type="dxa"/>
          </w:tcPr>
          <w:p w14:paraId="1B4E2FA8" w14:textId="30BE891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</w:t>
            </w:r>
          </w:p>
        </w:tc>
      </w:tr>
      <w:tr w:rsidR="003E693E" w:rsidRPr="0004585F" w14:paraId="170BC716" w14:textId="77777777" w:rsidTr="005C4575">
        <w:trPr>
          <w:trHeight w:val="67"/>
        </w:trPr>
        <w:tc>
          <w:tcPr>
            <w:tcW w:w="2189" w:type="dxa"/>
            <w:vMerge w:val="restart"/>
          </w:tcPr>
          <w:p w14:paraId="6C475BC8" w14:textId="243964B2" w:rsidR="003E693E" w:rsidRPr="0004585F" w:rsidRDefault="003E693E" w:rsidP="00B449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Ethnicity</w:t>
            </w:r>
          </w:p>
        </w:tc>
        <w:tc>
          <w:tcPr>
            <w:tcW w:w="3622" w:type="dxa"/>
          </w:tcPr>
          <w:p w14:paraId="08990371" w14:textId="14474009" w:rsidR="003E693E" w:rsidRPr="0004585F" w:rsidRDefault="003E693E" w:rsidP="00B449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Non-Hispanic White</w:t>
            </w:r>
          </w:p>
        </w:tc>
        <w:tc>
          <w:tcPr>
            <w:tcW w:w="2305" w:type="dxa"/>
          </w:tcPr>
          <w:p w14:paraId="7125BC39" w14:textId="6668BC36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305" w:type="dxa"/>
          </w:tcPr>
          <w:p w14:paraId="4FB2BD0F" w14:textId="10EAEB03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3E693E" w:rsidRPr="0004585F" w14:paraId="0CE195A3" w14:textId="77777777" w:rsidTr="005C4575">
        <w:trPr>
          <w:trHeight w:val="298"/>
        </w:trPr>
        <w:tc>
          <w:tcPr>
            <w:tcW w:w="2189" w:type="dxa"/>
            <w:vMerge/>
          </w:tcPr>
          <w:p w14:paraId="7073513F" w14:textId="77777777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24EFC36B" w14:textId="3A336FCE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Non-Hispanic Black</w:t>
            </w:r>
          </w:p>
        </w:tc>
        <w:tc>
          <w:tcPr>
            <w:tcW w:w="2305" w:type="dxa"/>
          </w:tcPr>
          <w:p w14:paraId="1D289C57" w14:textId="0E2290AF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305" w:type="dxa"/>
          </w:tcPr>
          <w:p w14:paraId="3A027F7C" w14:textId="6EAFE6A8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3E693E" w:rsidRPr="0004585F" w14:paraId="2778CE79" w14:textId="77777777" w:rsidTr="005C4575">
        <w:trPr>
          <w:trHeight w:val="298"/>
        </w:trPr>
        <w:tc>
          <w:tcPr>
            <w:tcW w:w="2189" w:type="dxa"/>
            <w:vMerge/>
          </w:tcPr>
          <w:p w14:paraId="065E4BE7" w14:textId="4EFD9F6E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45363CAC" w14:textId="454BD03C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Mexican American</w:t>
            </w:r>
          </w:p>
        </w:tc>
        <w:tc>
          <w:tcPr>
            <w:tcW w:w="2305" w:type="dxa"/>
          </w:tcPr>
          <w:p w14:paraId="4CC25DA3" w14:textId="506EA3E1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305" w:type="dxa"/>
          </w:tcPr>
          <w:p w14:paraId="578F172C" w14:textId="7FF390E8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3E693E" w:rsidRPr="0004585F" w14:paraId="520EEE3A" w14:textId="77777777" w:rsidTr="005C4575">
        <w:trPr>
          <w:trHeight w:val="57"/>
        </w:trPr>
        <w:tc>
          <w:tcPr>
            <w:tcW w:w="2189" w:type="dxa"/>
            <w:vMerge/>
          </w:tcPr>
          <w:p w14:paraId="123C96EA" w14:textId="77777777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6095C97A" w14:textId="214128BC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2305" w:type="dxa"/>
          </w:tcPr>
          <w:p w14:paraId="6D5F3F22" w14:textId="59B125F1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305" w:type="dxa"/>
          </w:tcPr>
          <w:p w14:paraId="7A05F82E" w14:textId="46D090D1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3E693E" w:rsidRPr="0004585F" w14:paraId="03F39576" w14:textId="77777777" w:rsidTr="005C4575">
        <w:trPr>
          <w:trHeight w:val="57"/>
        </w:trPr>
        <w:tc>
          <w:tcPr>
            <w:tcW w:w="2189" w:type="dxa"/>
            <w:vMerge w:val="restart"/>
          </w:tcPr>
          <w:p w14:paraId="43D228BE" w14:textId="6ABF8A79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Poverty</w:t>
            </w:r>
          </w:p>
        </w:tc>
        <w:tc>
          <w:tcPr>
            <w:tcW w:w="3622" w:type="dxa"/>
          </w:tcPr>
          <w:p w14:paraId="7071EB0B" w14:textId="2B1C1B67" w:rsidR="003E693E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 &lt;1.3</w:t>
            </w:r>
          </w:p>
        </w:tc>
        <w:tc>
          <w:tcPr>
            <w:tcW w:w="2305" w:type="dxa"/>
          </w:tcPr>
          <w:p w14:paraId="5D530605" w14:textId="5E06118A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305" w:type="dxa"/>
          </w:tcPr>
          <w:p w14:paraId="551AE5ED" w14:textId="1F2DC56B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</w:tr>
      <w:tr w:rsidR="003E693E" w:rsidRPr="0004585F" w14:paraId="14B0460E" w14:textId="77777777" w:rsidTr="005C4575">
        <w:trPr>
          <w:trHeight w:val="57"/>
        </w:trPr>
        <w:tc>
          <w:tcPr>
            <w:tcW w:w="2189" w:type="dxa"/>
            <w:vMerge/>
          </w:tcPr>
          <w:p w14:paraId="32B9739C" w14:textId="77777777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0F94F3CD" w14:textId="0C675AE0" w:rsidR="003E693E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1.3-3.5</w:t>
            </w:r>
          </w:p>
        </w:tc>
        <w:tc>
          <w:tcPr>
            <w:tcW w:w="2305" w:type="dxa"/>
          </w:tcPr>
          <w:p w14:paraId="6059C7ED" w14:textId="6CBA8620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305" w:type="dxa"/>
          </w:tcPr>
          <w:p w14:paraId="6F57C1BC" w14:textId="79EFB433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</w:tr>
      <w:tr w:rsidR="003E693E" w:rsidRPr="0004585F" w14:paraId="73CAD22D" w14:textId="77777777" w:rsidTr="005C4575">
        <w:trPr>
          <w:trHeight w:val="57"/>
        </w:trPr>
        <w:tc>
          <w:tcPr>
            <w:tcW w:w="2189" w:type="dxa"/>
            <w:vMerge/>
          </w:tcPr>
          <w:p w14:paraId="497C4B32" w14:textId="77777777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405D9B46" w14:textId="53776BE7" w:rsidR="003E693E" w:rsidRDefault="003E693E" w:rsidP="003F4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&gt;3.5</w:t>
            </w:r>
          </w:p>
        </w:tc>
        <w:tc>
          <w:tcPr>
            <w:tcW w:w="2305" w:type="dxa"/>
          </w:tcPr>
          <w:p w14:paraId="621AABA9" w14:textId="22154C8A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305" w:type="dxa"/>
          </w:tcPr>
          <w:p w14:paraId="34386D6E" w14:textId="7F614A69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3E693E" w:rsidRPr="0004585F" w14:paraId="75D16384" w14:textId="77777777" w:rsidTr="005C4575">
        <w:trPr>
          <w:trHeight w:val="169"/>
        </w:trPr>
        <w:tc>
          <w:tcPr>
            <w:tcW w:w="2189" w:type="dxa"/>
            <w:vMerge w:val="restart"/>
          </w:tcPr>
          <w:p w14:paraId="388E488C" w14:textId="31991858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Cotinine</w:t>
            </w:r>
          </w:p>
        </w:tc>
        <w:tc>
          <w:tcPr>
            <w:tcW w:w="3622" w:type="dxa"/>
          </w:tcPr>
          <w:p w14:paraId="458202C4" w14:textId="473A918D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 ng/ml</w:t>
            </w:r>
          </w:p>
        </w:tc>
        <w:tc>
          <w:tcPr>
            <w:tcW w:w="2305" w:type="dxa"/>
          </w:tcPr>
          <w:p w14:paraId="27B1063A" w14:textId="42DCAC15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305" w:type="dxa"/>
          </w:tcPr>
          <w:p w14:paraId="4D489D8F" w14:textId="075A1E7A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E693E" w:rsidRPr="0004585F" w14:paraId="18BA5B9F" w14:textId="77777777" w:rsidTr="005C4575">
        <w:trPr>
          <w:trHeight w:val="298"/>
        </w:trPr>
        <w:tc>
          <w:tcPr>
            <w:tcW w:w="2189" w:type="dxa"/>
            <w:vMerge/>
          </w:tcPr>
          <w:p w14:paraId="70113FF4" w14:textId="1C1E8590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21D6081B" w14:textId="2CEEAF1B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=&lt;10</w:t>
            </w:r>
          </w:p>
        </w:tc>
        <w:tc>
          <w:tcPr>
            <w:tcW w:w="2305" w:type="dxa"/>
          </w:tcPr>
          <w:p w14:paraId="2B01AFE7" w14:textId="0F2486F5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</w:t>
            </w:r>
          </w:p>
        </w:tc>
        <w:tc>
          <w:tcPr>
            <w:tcW w:w="2305" w:type="dxa"/>
          </w:tcPr>
          <w:p w14:paraId="7AC5FE51" w14:textId="5749DE39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3E693E" w:rsidRPr="0004585F" w14:paraId="3089EE3A" w14:textId="77777777" w:rsidTr="005C4575">
        <w:trPr>
          <w:trHeight w:val="278"/>
        </w:trPr>
        <w:tc>
          <w:tcPr>
            <w:tcW w:w="2189" w:type="dxa"/>
            <w:vMerge w:val="restart"/>
          </w:tcPr>
          <w:p w14:paraId="113978D4" w14:textId="28B80667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BMI</w:t>
            </w:r>
          </w:p>
        </w:tc>
        <w:tc>
          <w:tcPr>
            <w:tcW w:w="3622" w:type="dxa"/>
          </w:tcPr>
          <w:p w14:paraId="713D1B8C" w14:textId="076823CC" w:rsidR="003E693E" w:rsidRPr="0004585F" w:rsidRDefault="003E693E" w:rsidP="003F44CA">
            <w:pPr>
              <w:jc w:val="both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Underweight</w:t>
            </w:r>
            <w:r>
              <w:rPr>
                <w:sz w:val="24"/>
                <w:szCs w:val="24"/>
              </w:rPr>
              <w:t>/Normal</w:t>
            </w:r>
          </w:p>
        </w:tc>
        <w:tc>
          <w:tcPr>
            <w:tcW w:w="2305" w:type="dxa"/>
          </w:tcPr>
          <w:p w14:paraId="5056CC16" w14:textId="28AFCB5E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2305" w:type="dxa"/>
          </w:tcPr>
          <w:p w14:paraId="2CE03625" w14:textId="7B11F73B" w:rsidR="003E693E" w:rsidRPr="0004585F" w:rsidRDefault="009803E6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3E693E" w:rsidRPr="0004585F" w14:paraId="76A30330" w14:textId="77777777" w:rsidTr="005C4575">
        <w:trPr>
          <w:trHeight w:val="298"/>
        </w:trPr>
        <w:tc>
          <w:tcPr>
            <w:tcW w:w="2189" w:type="dxa"/>
            <w:vMerge/>
          </w:tcPr>
          <w:p w14:paraId="5EA28077" w14:textId="77777777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1B274B3F" w14:textId="48CBD688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Overweight</w:t>
            </w:r>
          </w:p>
        </w:tc>
        <w:tc>
          <w:tcPr>
            <w:tcW w:w="2305" w:type="dxa"/>
          </w:tcPr>
          <w:p w14:paraId="4D7E6695" w14:textId="236C30CF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14:paraId="053252E6" w14:textId="5D71692A" w:rsidR="003E693E" w:rsidRPr="0004585F" w:rsidRDefault="009803E6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3E693E" w:rsidRPr="0004585F" w14:paraId="686662EE" w14:textId="77777777" w:rsidTr="005C4575">
        <w:trPr>
          <w:trHeight w:val="298"/>
        </w:trPr>
        <w:tc>
          <w:tcPr>
            <w:tcW w:w="2189" w:type="dxa"/>
            <w:vMerge/>
          </w:tcPr>
          <w:p w14:paraId="66BE4D22" w14:textId="77777777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2DA20591" w14:textId="03B8F047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Obese</w:t>
            </w:r>
          </w:p>
        </w:tc>
        <w:tc>
          <w:tcPr>
            <w:tcW w:w="2305" w:type="dxa"/>
          </w:tcPr>
          <w:p w14:paraId="3BBC5AF3" w14:textId="78B42FC1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305" w:type="dxa"/>
          </w:tcPr>
          <w:p w14:paraId="43F9FCDC" w14:textId="3AB9D43C" w:rsidR="003E693E" w:rsidRPr="0004585F" w:rsidRDefault="009803E6" w:rsidP="00D45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BC29BB" w:rsidRPr="0004585F" w14:paraId="754636AD" w14:textId="77777777" w:rsidTr="005C4575">
        <w:trPr>
          <w:trHeight w:val="298"/>
        </w:trPr>
        <w:tc>
          <w:tcPr>
            <w:tcW w:w="5811" w:type="dxa"/>
            <w:gridSpan w:val="2"/>
          </w:tcPr>
          <w:p w14:paraId="64AF86F9" w14:textId="28E2E4A0" w:rsidR="00BC29BB" w:rsidRPr="0004585F" w:rsidRDefault="00BC29BB" w:rsidP="002658E7">
            <w:pPr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Descriptive Statistics</w:t>
            </w:r>
          </w:p>
        </w:tc>
        <w:tc>
          <w:tcPr>
            <w:tcW w:w="2305" w:type="dxa"/>
          </w:tcPr>
          <w:p w14:paraId="3CD9E748" w14:textId="77777777" w:rsidR="00BC29BB" w:rsidRPr="0004585F" w:rsidRDefault="00BC29BB" w:rsidP="00D4593F">
            <w:pPr>
              <w:jc w:val="center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Male</w:t>
            </w:r>
          </w:p>
        </w:tc>
        <w:tc>
          <w:tcPr>
            <w:tcW w:w="2305" w:type="dxa"/>
          </w:tcPr>
          <w:p w14:paraId="0E8A936B" w14:textId="77777777" w:rsidR="00BC29BB" w:rsidRPr="0004585F" w:rsidRDefault="00BC29BB" w:rsidP="00D4593F">
            <w:pPr>
              <w:jc w:val="center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Female</w:t>
            </w:r>
          </w:p>
        </w:tc>
      </w:tr>
      <w:tr w:rsidR="003E693E" w:rsidRPr="0004585F" w14:paraId="07D33802" w14:textId="77777777" w:rsidTr="005C4575">
        <w:trPr>
          <w:trHeight w:val="498"/>
        </w:trPr>
        <w:tc>
          <w:tcPr>
            <w:tcW w:w="2189" w:type="dxa"/>
            <w:vMerge w:val="restart"/>
          </w:tcPr>
          <w:p w14:paraId="1A0FDF9D" w14:textId="77777777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Triglyceride</w:t>
            </w:r>
          </w:p>
          <w:p w14:paraId="21AC7DA4" w14:textId="6E0250FD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  <w:r w:rsidRPr="00045DA8">
              <w:rPr>
                <w:sz w:val="24"/>
                <w:szCs w:val="24"/>
              </w:rPr>
              <w:t>mg/dl</w:t>
            </w:r>
          </w:p>
        </w:tc>
        <w:tc>
          <w:tcPr>
            <w:tcW w:w="3622" w:type="dxa"/>
          </w:tcPr>
          <w:p w14:paraId="715CBA8B" w14:textId="17D9712D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Mean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</w:tcPr>
          <w:p w14:paraId="485197B3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70.9069767</w:t>
            </w:r>
          </w:p>
          <w:p w14:paraId="0D6D48A8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5B61AF9B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67.0098039</w:t>
            </w:r>
          </w:p>
          <w:p w14:paraId="348906B6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2658E7" w:rsidRPr="0004585F" w14:paraId="2FF659E1" w14:textId="77777777" w:rsidTr="005C4575">
        <w:trPr>
          <w:trHeight w:val="537"/>
        </w:trPr>
        <w:tc>
          <w:tcPr>
            <w:tcW w:w="2189" w:type="dxa"/>
            <w:vMerge/>
          </w:tcPr>
          <w:p w14:paraId="6E6BC520" w14:textId="77777777" w:rsidR="002658E7" w:rsidRDefault="002658E7" w:rsidP="00E73B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37765051" w14:textId="65991B23" w:rsidR="002658E7" w:rsidRPr="0004585F" w:rsidRDefault="002658E7" w:rsidP="00E73B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Deviation</w:t>
            </w:r>
          </w:p>
        </w:tc>
        <w:tc>
          <w:tcPr>
            <w:tcW w:w="2305" w:type="dxa"/>
          </w:tcPr>
          <w:p w14:paraId="7763D088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52.5354415</w:t>
            </w:r>
          </w:p>
          <w:p w14:paraId="50F3F849" w14:textId="77777777" w:rsidR="002658E7" w:rsidRPr="0004585F" w:rsidRDefault="002658E7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08A839EB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35.7538093</w:t>
            </w:r>
          </w:p>
          <w:p w14:paraId="3A88DF96" w14:textId="77777777" w:rsidR="002658E7" w:rsidRPr="0004585F" w:rsidRDefault="002658E7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3E693E" w:rsidRPr="0004585F" w14:paraId="1DB6793C" w14:textId="77777777" w:rsidTr="005C4575">
        <w:trPr>
          <w:trHeight w:val="518"/>
        </w:trPr>
        <w:tc>
          <w:tcPr>
            <w:tcW w:w="2189" w:type="dxa"/>
            <w:vMerge/>
          </w:tcPr>
          <w:p w14:paraId="4D184791" w14:textId="4A78DF00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377E7146" w14:textId="4E1DC884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2305" w:type="dxa"/>
          </w:tcPr>
          <w:p w14:paraId="2F40BBA9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373.00000</w:t>
            </w:r>
          </w:p>
          <w:p w14:paraId="08CC5DFA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32DAB44A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239.00000</w:t>
            </w:r>
          </w:p>
          <w:p w14:paraId="233E079B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3E693E" w:rsidRPr="0004585F" w14:paraId="22477569" w14:textId="77777777" w:rsidTr="005C4575">
        <w:trPr>
          <w:trHeight w:val="537"/>
        </w:trPr>
        <w:tc>
          <w:tcPr>
            <w:tcW w:w="2189" w:type="dxa"/>
            <w:vMerge/>
          </w:tcPr>
          <w:p w14:paraId="7C55C7E9" w14:textId="42A564A9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01E3430A" w14:textId="51967AF7" w:rsidR="003E693E" w:rsidRPr="0004585F" w:rsidRDefault="003E693E" w:rsidP="00E73B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</w:t>
            </w:r>
          </w:p>
        </w:tc>
        <w:tc>
          <w:tcPr>
            <w:tcW w:w="2305" w:type="dxa"/>
          </w:tcPr>
          <w:p w14:paraId="64463567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58.00000</w:t>
            </w:r>
          </w:p>
          <w:p w14:paraId="068F80D2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1CE82057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58.50000</w:t>
            </w:r>
          </w:p>
          <w:p w14:paraId="4A4DB5E2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3E693E" w:rsidRPr="0004585F" w14:paraId="46ABA1E2" w14:textId="77777777" w:rsidTr="005C4575">
        <w:trPr>
          <w:trHeight w:val="537"/>
        </w:trPr>
        <w:tc>
          <w:tcPr>
            <w:tcW w:w="2189" w:type="dxa"/>
            <w:vMerge/>
          </w:tcPr>
          <w:p w14:paraId="696005D5" w14:textId="352C7087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23CC9EC3" w14:textId="0B93B488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 w:rsidRPr="00A14C1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Percentile</w:t>
            </w:r>
          </w:p>
        </w:tc>
        <w:tc>
          <w:tcPr>
            <w:tcW w:w="2305" w:type="dxa"/>
          </w:tcPr>
          <w:p w14:paraId="3B3393A0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177</w:t>
            </w:r>
          </w:p>
          <w:p w14:paraId="7BF36545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53A69869" w14:textId="77777777" w:rsidR="00E57643" w:rsidRDefault="00E57643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136.0</w:t>
            </w:r>
          </w:p>
          <w:p w14:paraId="4380FE61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3E693E" w:rsidRPr="0004585F" w14:paraId="33B11581" w14:textId="77777777" w:rsidTr="005C4575">
        <w:trPr>
          <w:trHeight w:val="498"/>
        </w:trPr>
        <w:tc>
          <w:tcPr>
            <w:tcW w:w="2189" w:type="dxa"/>
            <w:vMerge w:val="restart"/>
          </w:tcPr>
          <w:p w14:paraId="416E425A" w14:textId="37E35A54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LDL/HDL Ratio</w:t>
            </w:r>
          </w:p>
        </w:tc>
        <w:tc>
          <w:tcPr>
            <w:tcW w:w="3622" w:type="dxa"/>
          </w:tcPr>
          <w:p w14:paraId="3DF45C13" w14:textId="3D79CA62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 w:rsidRPr="0004585F">
              <w:rPr>
                <w:sz w:val="24"/>
                <w:szCs w:val="24"/>
              </w:rPr>
              <w:t>Mean</w:t>
            </w:r>
          </w:p>
        </w:tc>
        <w:tc>
          <w:tcPr>
            <w:tcW w:w="2305" w:type="dxa"/>
          </w:tcPr>
          <w:p w14:paraId="308CD99F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1.79613953</w:t>
            </w:r>
          </w:p>
          <w:p w14:paraId="627D1586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56929CF5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1.66093137</w:t>
            </w:r>
          </w:p>
          <w:p w14:paraId="73AFA099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2658E7" w:rsidRPr="0004585F" w14:paraId="4DDF5916" w14:textId="77777777" w:rsidTr="005C4575">
        <w:trPr>
          <w:trHeight w:val="537"/>
        </w:trPr>
        <w:tc>
          <w:tcPr>
            <w:tcW w:w="2189" w:type="dxa"/>
            <w:vMerge/>
          </w:tcPr>
          <w:p w14:paraId="3AE81D84" w14:textId="77777777" w:rsidR="002658E7" w:rsidRDefault="002658E7" w:rsidP="00A14C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75C124CC" w14:textId="16F0E267" w:rsidR="002658E7" w:rsidRPr="0004585F" w:rsidRDefault="002658E7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Deviation</w:t>
            </w:r>
          </w:p>
        </w:tc>
        <w:tc>
          <w:tcPr>
            <w:tcW w:w="2305" w:type="dxa"/>
          </w:tcPr>
          <w:p w14:paraId="19FF38D9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0.82707936</w:t>
            </w:r>
          </w:p>
          <w:p w14:paraId="0DAD89C4" w14:textId="77777777" w:rsidR="002658E7" w:rsidRPr="0004585F" w:rsidRDefault="002658E7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5E62C459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0.65917071</w:t>
            </w:r>
          </w:p>
          <w:p w14:paraId="558AEE28" w14:textId="77777777" w:rsidR="002658E7" w:rsidRPr="0004585F" w:rsidRDefault="002658E7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3E693E" w:rsidRPr="0004585F" w14:paraId="5469EE30" w14:textId="77777777" w:rsidTr="005C4575">
        <w:trPr>
          <w:trHeight w:val="537"/>
        </w:trPr>
        <w:tc>
          <w:tcPr>
            <w:tcW w:w="2189" w:type="dxa"/>
            <w:vMerge/>
          </w:tcPr>
          <w:p w14:paraId="2B92BC86" w14:textId="77777777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37571F2C" w14:textId="05ADB63E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2305" w:type="dxa"/>
          </w:tcPr>
          <w:p w14:paraId="688D524E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4.78000</w:t>
            </w:r>
          </w:p>
          <w:p w14:paraId="2453A132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43DE8C2F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4.09000</w:t>
            </w:r>
          </w:p>
          <w:p w14:paraId="375BB635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3E693E" w:rsidRPr="0004585F" w14:paraId="310ECB73" w14:textId="77777777" w:rsidTr="005C4575">
        <w:trPr>
          <w:trHeight w:val="518"/>
        </w:trPr>
        <w:tc>
          <w:tcPr>
            <w:tcW w:w="2189" w:type="dxa"/>
            <w:vMerge/>
          </w:tcPr>
          <w:p w14:paraId="2958650B" w14:textId="77777777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3F291796" w14:textId="33ED6445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</w:t>
            </w:r>
          </w:p>
        </w:tc>
        <w:tc>
          <w:tcPr>
            <w:tcW w:w="2305" w:type="dxa"/>
          </w:tcPr>
          <w:p w14:paraId="49819033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1.580000</w:t>
            </w:r>
          </w:p>
          <w:p w14:paraId="267A9F00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3D977ED4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1.530000</w:t>
            </w:r>
          </w:p>
          <w:p w14:paraId="49327DBE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  <w:tr w:rsidR="003E693E" w:rsidRPr="0004585F" w14:paraId="3A428925" w14:textId="77777777" w:rsidTr="005C4575">
        <w:trPr>
          <w:trHeight w:val="518"/>
        </w:trPr>
        <w:tc>
          <w:tcPr>
            <w:tcW w:w="2189" w:type="dxa"/>
            <w:vMerge/>
          </w:tcPr>
          <w:p w14:paraId="1F9FC40F" w14:textId="77777777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</w:tcPr>
          <w:p w14:paraId="4F313FA7" w14:textId="69E456C0" w:rsidR="003E693E" w:rsidRPr="0004585F" w:rsidRDefault="003E693E" w:rsidP="00A14C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 w:rsidRPr="00A14C1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Percentile</w:t>
            </w:r>
          </w:p>
        </w:tc>
        <w:tc>
          <w:tcPr>
            <w:tcW w:w="2305" w:type="dxa"/>
          </w:tcPr>
          <w:p w14:paraId="0F2B7BE4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3.53</w:t>
            </w:r>
          </w:p>
          <w:p w14:paraId="2F63B918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37AB7CF5" w14:textId="77777777" w:rsidR="00D4593F" w:rsidRDefault="00D4593F" w:rsidP="00D4593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2.81</w:t>
            </w:r>
          </w:p>
          <w:p w14:paraId="1FC095E1" w14:textId="77777777" w:rsidR="003E693E" w:rsidRPr="0004585F" w:rsidRDefault="003E693E" w:rsidP="00D4593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235693" w14:textId="62C775EC" w:rsidR="003A687E" w:rsidRDefault="003A687E" w:rsidP="003F44CA">
      <w:pPr>
        <w:jc w:val="both"/>
        <w:rPr>
          <w:sz w:val="24"/>
          <w:szCs w:val="24"/>
        </w:rPr>
      </w:pPr>
    </w:p>
    <w:p w14:paraId="4146662E" w14:textId="49F5AA9B" w:rsidR="0062435A" w:rsidRDefault="0062435A" w:rsidP="009530FF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9530FF" w:rsidRPr="009530FF">
        <w:rPr>
          <w:sz w:val="24"/>
          <w:szCs w:val="24"/>
        </w:rPr>
        <w:t xml:space="preserve">. </w:t>
      </w:r>
      <w:r w:rsidR="004B768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reference levels for </w:t>
      </w:r>
      <w:r w:rsidR="004B7687">
        <w:rPr>
          <w:sz w:val="24"/>
          <w:szCs w:val="24"/>
        </w:rPr>
        <w:t xml:space="preserve">serum </w:t>
      </w:r>
      <w:r>
        <w:rPr>
          <w:sz w:val="24"/>
          <w:szCs w:val="24"/>
        </w:rPr>
        <w:t>triglyceride and LDL/HDL ratio are 150 mg/dl and 5.</w:t>
      </w:r>
      <w:r w:rsidR="009530FF" w:rsidRPr="009530FF">
        <w:rPr>
          <w:sz w:val="24"/>
          <w:szCs w:val="24"/>
        </w:rPr>
        <w:t xml:space="preserve"> </w:t>
      </w:r>
    </w:p>
    <w:p w14:paraId="443DE008" w14:textId="230B2AC9" w:rsidR="009530FF" w:rsidRDefault="0062435A" w:rsidP="009530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9530FF" w:rsidRPr="009530FF">
        <w:rPr>
          <w:sz w:val="24"/>
          <w:szCs w:val="24"/>
        </w:rPr>
        <w:t xml:space="preserve">Test whether the average </w:t>
      </w:r>
      <w:r w:rsidR="004B7687">
        <w:rPr>
          <w:sz w:val="24"/>
          <w:szCs w:val="24"/>
        </w:rPr>
        <w:t>triglyceride</w:t>
      </w:r>
      <w:r w:rsidR="009530FF" w:rsidRPr="009530FF">
        <w:rPr>
          <w:sz w:val="24"/>
          <w:szCs w:val="24"/>
        </w:rPr>
        <w:t xml:space="preserve"> is statistically different from this recommended level. Include the relevant table from SAS output and interpret the results. </w:t>
      </w:r>
      <w:r>
        <w:rPr>
          <w:sz w:val="24"/>
          <w:szCs w:val="24"/>
        </w:rPr>
        <w:t>You need to do it separately by gender.</w:t>
      </w:r>
    </w:p>
    <w:p w14:paraId="7E752F64" w14:textId="02A09D59" w:rsidR="005531D4" w:rsidRDefault="005531D4" w:rsidP="009530FF">
      <w:pPr>
        <w:jc w:val="both"/>
        <w:rPr>
          <w:sz w:val="24"/>
          <w:szCs w:val="24"/>
        </w:rPr>
      </w:pPr>
      <w:r>
        <w:rPr>
          <w:sz w:val="24"/>
          <w:szCs w:val="24"/>
        </w:rPr>
        <w:t>Male:</w:t>
      </w:r>
    </w:p>
    <w:p w14:paraId="66C11E7F" w14:textId="3B91BCE7" w:rsidR="005531D4" w:rsidRDefault="005531D4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34A992" wp14:editId="7B4435AA">
            <wp:extent cx="5359400" cy="28448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9 at 10.18.3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C900" w14:textId="40461F90" w:rsidR="006670A7" w:rsidRPr="0002249C" w:rsidRDefault="006670A7" w:rsidP="009530FF">
      <w:pPr>
        <w:jc w:val="both"/>
        <w:rPr>
          <w:color w:val="FF0000"/>
          <w:sz w:val="24"/>
          <w:szCs w:val="24"/>
        </w:rPr>
      </w:pPr>
      <w:r w:rsidRPr="0002249C">
        <w:rPr>
          <w:color w:val="FF0000"/>
          <w:sz w:val="24"/>
          <w:szCs w:val="24"/>
        </w:rPr>
        <w:t xml:space="preserve">The </w:t>
      </w:r>
      <w:proofErr w:type="spellStart"/>
      <w:r w:rsidRPr="0002249C">
        <w:rPr>
          <w:color w:val="FF0000"/>
          <w:sz w:val="24"/>
          <w:szCs w:val="24"/>
        </w:rPr>
        <w:t>pvalue</w:t>
      </w:r>
      <w:proofErr w:type="spellEnd"/>
      <w:r w:rsidRPr="0002249C">
        <w:rPr>
          <w:color w:val="FF0000"/>
          <w:sz w:val="24"/>
          <w:szCs w:val="24"/>
        </w:rPr>
        <w:t xml:space="preserve"> is &lt;.0001 which is less than our alpha level of 0.05. Therefore, we reject the null hypothesis </w:t>
      </w:r>
      <w:r w:rsidR="0002249C" w:rsidRPr="0002249C">
        <w:rPr>
          <w:color w:val="FF0000"/>
          <w:sz w:val="24"/>
          <w:szCs w:val="24"/>
        </w:rPr>
        <w:t xml:space="preserve">that </w:t>
      </w:r>
      <w:r w:rsidR="0002249C" w:rsidRPr="0002249C">
        <w:rPr>
          <w:color w:val="FF0000"/>
          <w:sz w:val="24"/>
          <w:szCs w:val="24"/>
        </w:rPr>
        <w:t>the average triglyceride is statistically different from this recommended level</w:t>
      </w:r>
      <w:r w:rsidR="0002249C">
        <w:rPr>
          <w:color w:val="FF0000"/>
          <w:sz w:val="24"/>
          <w:szCs w:val="24"/>
        </w:rPr>
        <w:t xml:space="preserve"> (150 mg/dl) in males.</w:t>
      </w:r>
    </w:p>
    <w:p w14:paraId="12314190" w14:textId="02CBB87E" w:rsidR="005531D4" w:rsidRDefault="005531D4" w:rsidP="009530FF">
      <w:pPr>
        <w:jc w:val="both"/>
        <w:rPr>
          <w:sz w:val="24"/>
          <w:szCs w:val="24"/>
        </w:rPr>
      </w:pPr>
      <w:r>
        <w:rPr>
          <w:sz w:val="24"/>
          <w:szCs w:val="24"/>
        </w:rPr>
        <w:t>Female:</w:t>
      </w:r>
    </w:p>
    <w:p w14:paraId="5C716575" w14:textId="3E74FFFF" w:rsidR="005531D4" w:rsidRDefault="005531D4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F0410E" wp14:editId="00C5B3B7">
            <wp:extent cx="5257800" cy="2984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9 at 10.2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8161" w14:textId="7A5CBD1F" w:rsidR="0002249C" w:rsidRPr="0002249C" w:rsidRDefault="0002249C" w:rsidP="0002249C">
      <w:pPr>
        <w:jc w:val="both"/>
        <w:rPr>
          <w:color w:val="FF0000"/>
          <w:sz w:val="24"/>
          <w:szCs w:val="24"/>
        </w:rPr>
      </w:pPr>
      <w:r w:rsidRPr="0002249C">
        <w:rPr>
          <w:color w:val="FF0000"/>
          <w:sz w:val="24"/>
          <w:szCs w:val="24"/>
        </w:rPr>
        <w:t xml:space="preserve">The </w:t>
      </w:r>
      <w:proofErr w:type="spellStart"/>
      <w:r w:rsidRPr="0002249C">
        <w:rPr>
          <w:color w:val="FF0000"/>
          <w:sz w:val="24"/>
          <w:szCs w:val="24"/>
        </w:rPr>
        <w:t>pvalue</w:t>
      </w:r>
      <w:proofErr w:type="spellEnd"/>
      <w:r w:rsidRPr="0002249C">
        <w:rPr>
          <w:color w:val="FF0000"/>
          <w:sz w:val="24"/>
          <w:szCs w:val="24"/>
        </w:rPr>
        <w:t xml:space="preserve"> is &lt;.0001 which is less than our alpha level of 0.05. Therefore, we reject the null hypothesis that the average triglyceride is statistically different from this recommended level</w:t>
      </w:r>
      <w:r>
        <w:rPr>
          <w:color w:val="FF0000"/>
          <w:sz w:val="24"/>
          <w:szCs w:val="24"/>
        </w:rPr>
        <w:t xml:space="preserve"> (150 mg/dl) in females.</w:t>
      </w:r>
    </w:p>
    <w:p w14:paraId="298DB341" w14:textId="77777777" w:rsidR="0002249C" w:rsidRPr="009530FF" w:rsidRDefault="0002249C" w:rsidP="009530FF">
      <w:pPr>
        <w:jc w:val="both"/>
        <w:rPr>
          <w:sz w:val="24"/>
          <w:szCs w:val="24"/>
        </w:rPr>
      </w:pPr>
    </w:p>
    <w:p w14:paraId="4B2D7B1A" w14:textId="3B8C2E86" w:rsidR="0062435A" w:rsidRDefault="009530FF" w:rsidP="009530FF">
      <w:pPr>
        <w:jc w:val="both"/>
        <w:rPr>
          <w:sz w:val="24"/>
          <w:szCs w:val="24"/>
        </w:rPr>
      </w:pPr>
      <w:r w:rsidRPr="009530FF">
        <w:rPr>
          <w:sz w:val="24"/>
          <w:szCs w:val="24"/>
        </w:rPr>
        <w:t xml:space="preserve">2) In the same way, </w:t>
      </w:r>
      <w:r w:rsidR="0062435A">
        <w:rPr>
          <w:sz w:val="24"/>
          <w:szCs w:val="24"/>
        </w:rPr>
        <w:t>t</w:t>
      </w:r>
      <w:r w:rsidR="0062435A" w:rsidRPr="009530FF">
        <w:rPr>
          <w:sz w:val="24"/>
          <w:szCs w:val="24"/>
        </w:rPr>
        <w:t>est whether the average</w:t>
      </w:r>
      <w:r w:rsidR="004B7687">
        <w:rPr>
          <w:sz w:val="24"/>
          <w:szCs w:val="24"/>
        </w:rPr>
        <w:t xml:space="preserve"> LDL/HDL ratio</w:t>
      </w:r>
      <w:r w:rsidR="0062435A" w:rsidRPr="009530FF">
        <w:rPr>
          <w:sz w:val="24"/>
          <w:szCs w:val="24"/>
        </w:rPr>
        <w:t xml:space="preserve"> is statistically different from this recommended level. Include the relevant table from SAS output and interpret the results. </w:t>
      </w:r>
      <w:r w:rsidR="0062435A">
        <w:rPr>
          <w:sz w:val="24"/>
          <w:szCs w:val="24"/>
        </w:rPr>
        <w:t>You need to do it separately by gender.</w:t>
      </w:r>
    </w:p>
    <w:p w14:paraId="0BE1A99E" w14:textId="2C3EBD34" w:rsidR="005531D4" w:rsidRPr="0022593E" w:rsidRDefault="005531D4" w:rsidP="009530FF">
      <w:pPr>
        <w:jc w:val="both"/>
        <w:rPr>
          <w:b/>
          <w:bCs/>
          <w:sz w:val="24"/>
          <w:szCs w:val="24"/>
        </w:rPr>
      </w:pPr>
      <w:r w:rsidRPr="0022593E">
        <w:rPr>
          <w:b/>
          <w:bCs/>
          <w:sz w:val="24"/>
          <w:szCs w:val="24"/>
        </w:rPr>
        <w:t>Male:</w:t>
      </w:r>
    </w:p>
    <w:p w14:paraId="7DED40FD" w14:textId="27941312" w:rsidR="005531D4" w:rsidRDefault="00567037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14FE1A" wp14:editId="4CD09B78">
            <wp:extent cx="5016500" cy="3009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9 at 10.39.4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A164" w14:textId="107FD093" w:rsidR="0002249C" w:rsidRPr="0067551E" w:rsidRDefault="0002249C" w:rsidP="0002249C">
      <w:pPr>
        <w:jc w:val="both"/>
        <w:rPr>
          <w:color w:val="FF0000"/>
          <w:sz w:val="24"/>
          <w:szCs w:val="24"/>
        </w:rPr>
      </w:pPr>
      <w:r w:rsidRPr="0067551E">
        <w:rPr>
          <w:color w:val="FF0000"/>
          <w:sz w:val="24"/>
          <w:szCs w:val="24"/>
        </w:rPr>
        <w:t xml:space="preserve">The </w:t>
      </w:r>
      <w:proofErr w:type="spellStart"/>
      <w:r w:rsidRPr="0067551E">
        <w:rPr>
          <w:color w:val="FF0000"/>
          <w:sz w:val="24"/>
          <w:szCs w:val="24"/>
        </w:rPr>
        <w:t>pvalue</w:t>
      </w:r>
      <w:proofErr w:type="spellEnd"/>
      <w:r w:rsidRPr="0067551E">
        <w:rPr>
          <w:color w:val="FF0000"/>
          <w:sz w:val="24"/>
          <w:szCs w:val="24"/>
        </w:rPr>
        <w:t xml:space="preserve"> is &lt;.0001 which is less than our alpha level of 0.05. Therefore, we reject the null hypothesis that the average LDL/HDL ratio is statistically different from this recommended level</w:t>
      </w:r>
      <w:r w:rsidR="0067551E" w:rsidRPr="0067551E">
        <w:rPr>
          <w:color w:val="FF0000"/>
          <w:sz w:val="24"/>
          <w:szCs w:val="24"/>
        </w:rPr>
        <w:t xml:space="preserve"> (5) in males</w:t>
      </w:r>
      <w:r w:rsidRPr="0067551E">
        <w:rPr>
          <w:color w:val="FF0000"/>
          <w:sz w:val="24"/>
          <w:szCs w:val="24"/>
        </w:rPr>
        <w:t>.</w:t>
      </w:r>
    </w:p>
    <w:p w14:paraId="76AC73AD" w14:textId="77777777" w:rsidR="0002249C" w:rsidRDefault="0002249C" w:rsidP="009530FF">
      <w:pPr>
        <w:jc w:val="both"/>
        <w:rPr>
          <w:sz w:val="24"/>
          <w:szCs w:val="24"/>
        </w:rPr>
      </w:pPr>
    </w:p>
    <w:p w14:paraId="524C5249" w14:textId="0FF80FB3" w:rsidR="005531D4" w:rsidRDefault="005531D4" w:rsidP="009530FF">
      <w:pPr>
        <w:jc w:val="both"/>
        <w:rPr>
          <w:sz w:val="24"/>
          <w:szCs w:val="24"/>
        </w:rPr>
      </w:pPr>
      <w:r w:rsidRPr="0022593E">
        <w:rPr>
          <w:b/>
          <w:bCs/>
          <w:sz w:val="24"/>
          <w:szCs w:val="24"/>
        </w:rPr>
        <w:t>Female</w:t>
      </w:r>
      <w:r>
        <w:rPr>
          <w:sz w:val="24"/>
          <w:szCs w:val="24"/>
        </w:rPr>
        <w:t>:</w:t>
      </w:r>
    </w:p>
    <w:p w14:paraId="3A7EF156" w14:textId="3773001B" w:rsidR="005531D4" w:rsidRDefault="00567037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5826AE" wp14:editId="52BBB25C">
            <wp:extent cx="4927600" cy="30099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9 at 10.40.1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B354" w14:textId="39B25061" w:rsidR="0067551E" w:rsidRPr="0067551E" w:rsidRDefault="0067551E" w:rsidP="0067551E">
      <w:pPr>
        <w:jc w:val="both"/>
        <w:rPr>
          <w:color w:val="FF0000"/>
          <w:sz w:val="24"/>
          <w:szCs w:val="24"/>
        </w:rPr>
      </w:pPr>
      <w:r w:rsidRPr="0067551E">
        <w:rPr>
          <w:color w:val="FF0000"/>
          <w:sz w:val="24"/>
          <w:szCs w:val="24"/>
        </w:rPr>
        <w:t xml:space="preserve">The </w:t>
      </w:r>
      <w:proofErr w:type="spellStart"/>
      <w:r w:rsidRPr="0067551E">
        <w:rPr>
          <w:color w:val="FF0000"/>
          <w:sz w:val="24"/>
          <w:szCs w:val="24"/>
        </w:rPr>
        <w:t>pvalue</w:t>
      </w:r>
      <w:proofErr w:type="spellEnd"/>
      <w:r w:rsidRPr="0067551E">
        <w:rPr>
          <w:color w:val="FF0000"/>
          <w:sz w:val="24"/>
          <w:szCs w:val="24"/>
        </w:rPr>
        <w:t xml:space="preserve"> is &lt;.0001 which is less than our alpha level of 0.05. Therefore, we reject the null hypothesis that the average LDL/HDL ratio is statistically different from this recommended level (5) in </w:t>
      </w:r>
      <w:r w:rsidRPr="0067551E">
        <w:rPr>
          <w:color w:val="FF0000"/>
          <w:sz w:val="24"/>
          <w:szCs w:val="24"/>
        </w:rPr>
        <w:t>fe</w:t>
      </w:r>
      <w:r w:rsidRPr="0067551E">
        <w:rPr>
          <w:color w:val="FF0000"/>
          <w:sz w:val="24"/>
          <w:szCs w:val="24"/>
        </w:rPr>
        <w:t>males.</w:t>
      </w:r>
    </w:p>
    <w:p w14:paraId="51D7EEB7" w14:textId="77777777" w:rsidR="0067551E" w:rsidRDefault="0067551E" w:rsidP="009530FF">
      <w:pPr>
        <w:jc w:val="both"/>
        <w:rPr>
          <w:sz w:val="24"/>
          <w:szCs w:val="24"/>
        </w:rPr>
      </w:pPr>
    </w:p>
    <w:p w14:paraId="4872E8FC" w14:textId="5D13BC08" w:rsidR="00567037" w:rsidRDefault="009530FF" w:rsidP="009530FF">
      <w:pPr>
        <w:jc w:val="both"/>
        <w:rPr>
          <w:sz w:val="24"/>
          <w:szCs w:val="24"/>
        </w:rPr>
      </w:pPr>
      <w:r w:rsidRPr="009530FF">
        <w:rPr>
          <w:sz w:val="24"/>
          <w:szCs w:val="24"/>
        </w:rPr>
        <w:t xml:space="preserve">3) Compare the average </w:t>
      </w:r>
      <w:r w:rsidR="004B7687">
        <w:rPr>
          <w:sz w:val="24"/>
          <w:szCs w:val="24"/>
        </w:rPr>
        <w:t>triglyceride</w:t>
      </w:r>
      <w:r w:rsidRPr="009530FF">
        <w:rPr>
          <w:sz w:val="24"/>
          <w:szCs w:val="24"/>
        </w:rPr>
        <w:t xml:space="preserve"> between </w:t>
      </w:r>
      <w:r w:rsidR="00045DA8">
        <w:rPr>
          <w:sz w:val="24"/>
          <w:szCs w:val="24"/>
        </w:rPr>
        <w:t>males and fema</w:t>
      </w:r>
      <w:r w:rsidR="0062435A">
        <w:rPr>
          <w:sz w:val="24"/>
          <w:szCs w:val="24"/>
        </w:rPr>
        <w:t>les</w:t>
      </w:r>
      <w:r w:rsidRPr="009530FF">
        <w:rPr>
          <w:sz w:val="24"/>
          <w:szCs w:val="24"/>
        </w:rPr>
        <w:t xml:space="preserve"> (significant level=0.05). Include the relevant table from SAS output and interpret the results.</w:t>
      </w:r>
    </w:p>
    <w:p w14:paraId="5921670E" w14:textId="24AB728A" w:rsidR="00E32D11" w:rsidRDefault="00E32D11" w:rsidP="009530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Satterwaite</w:t>
      </w:r>
      <w:proofErr w:type="spellEnd"/>
    </w:p>
    <w:p w14:paraId="43E57ECB" w14:textId="48EA3603" w:rsidR="00E32D11" w:rsidRDefault="00E32D11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952A20" wp14:editId="494D7349">
            <wp:extent cx="3949700" cy="18796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9 at 11.17.3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4EF" w14:textId="69835DE8" w:rsidR="001A7982" w:rsidRPr="00DC308A" w:rsidRDefault="001A7982" w:rsidP="009530FF">
      <w:pPr>
        <w:jc w:val="both"/>
        <w:rPr>
          <w:color w:val="FF0000"/>
          <w:sz w:val="24"/>
          <w:szCs w:val="24"/>
        </w:rPr>
      </w:pPr>
      <w:r w:rsidRPr="00DC308A">
        <w:rPr>
          <w:color w:val="FF0000"/>
          <w:sz w:val="24"/>
          <w:szCs w:val="24"/>
        </w:rPr>
        <w:t>In the equality of variances output we get a p value &lt;.0001. Therefore, variances are not equal, and we need to look at the Satterthwaite Method to analyze significance</w:t>
      </w:r>
    </w:p>
    <w:p w14:paraId="7FD763CB" w14:textId="7EE60EA8" w:rsidR="001A7982" w:rsidRPr="00DC308A" w:rsidRDefault="001A7982" w:rsidP="009530FF">
      <w:pPr>
        <w:jc w:val="both"/>
        <w:rPr>
          <w:color w:val="FF0000"/>
          <w:sz w:val="24"/>
          <w:szCs w:val="24"/>
        </w:rPr>
      </w:pPr>
      <w:r w:rsidRPr="00DC308A">
        <w:rPr>
          <w:color w:val="FF0000"/>
          <w:sz w:val="24"/>
          <w:szCs w:val="24"/>
        </w:rPr>
        <w:t xml:space="preserve">Based on the </w:t>
      </w:r>
      <w:r w:rsidRPr="00DC308A">
        <w:rPr>
          <w:color w:val="FF0000"/>
          <w:sz w:val="24"/>
          <w:szCs w:val="24"/>
        </w:rPr>
        <w:t>Satterthwaite Method</w:t>
      </w:r>
      <w:r w:rsidRPr="00DC308A">
        <w:rPr>
          <w:color w:val="FF0000"/>
          <w:sz w:val="24"/>
          <w:szCs w:val="24"/>
        </w:rPr>
        <w:t xml:space="preserve">, our p value is 0.3731 which Is less than our alpha level of 0.05. </w:t>
      </w:r>
      <w:proofErr w:type="gramStart"/>
      <w:r w:rsidRPr="00DC308A">
        <w:rPr>
          <w:color w:val="FF0000"/>
          <w:sz w:val="24"/>
          <w:szCs w:val="24"/>
        </w:rPr>
        <w:t>Therefore</w:t>
      </w:r>
      <w:proofErr w:type="gramEnd"/>
      <w:r w:rsidRPr="00DC308A">
        <w:rPr>
          <w:color w:val="FF0000"/>
          <w:sz w:val="24"/>
          <w:szCs w:val="24"/>
        </w:rPr>
        <w:t xml:space="preserve"> we reject the null </w:t>
      </w:r>
      <w:r w:rsidR="00DC308A" w:rsidRPr="00DC308A">
        <w:rPr>
          <w:color w:val="FF0000"/>
          <w:sz w:val="24"/>
          <w:szCs w:val="24"/>
        </w:rPr>
        <w:t>hypothesis</w:t>
      </w:r>
      <w:r w:rsidRPr="00DC308A">
        <w:rPr>
          <w:color w:val="FF0000"/>
          <w:sz w:val="24"/>
          <w:szCs w:val="24"/>
        </w:rPr>
        <w:t xml:space="preserve"> that </w:t>
      </w:r>
      <w:r w:rsidRPr="00DC308A">
        <w:rPr>
          <w:color w:val="FF0000"/>
          <w:sz w:val="24"/>
          <w:szCs w:val="24"/>
        </w:rPr>
        <w:t>the average triglyceride between males and females</w:t>
      </w:r>
      <w:r w:rsidRPr="00DC308A">
        <w:rPr>
          <w:color w:val="FF0000"/>
          <w:sz w:val="24"/>
          <w:szCs w:val="24"/>
        </w:rPr>
        <w:t xml:space="preserve"> are all the same. </w:t>
      </w:r>
      <w:r w:rsidR="00DC308A">
        <w:rPr>
          <w:color w:val="FF0000"/>
          <w:sz w:val="24"/>
          <w:szCs w:val="24"/>
        </w:rPr>
        <w:t>(not the same)</w:t>
      </w:r>
    </w:p>
    <w:p w14:paraId="48E48240" w14:textId="77777777" w:rsidR="00567037" w:rsidRPr="009530FF" w:rsidRDefault="00567037" w:rsidP="009530FF">
      <w:pPr>
        <w:jc w:val="both"/>
        <w:rPr>
          <w:sz w:val="24"/>
          <w:szCs w:val="24"/>
        </w:rPr>
      </w:pPr>
    </w:p>
    <w:p w14:paraId="4DB4C84C" w14:textId="3B4C85D2" w:rsidR="0062435A" w:rsidRDefault="0062435A" w:rsidP="0062435A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9530FF">
        <w:rPr>
          <w:sz w:val="24"/>
          <w:szCs w:val="24"/>
        </w:rPr>
        <w:t xml:space="preserve">) Compare the average </w:t>
      </w:r>
      <w:r w:rsidR="004B7687">
        <w:rPr>
          <w:sz w:val="24"/>
          <w:szCs w:val="24"/>
        </w:rPr>
        <w:t>LDL/HDL ratio</w:t>
      </w:r>
      <w:r w:rsidRPr="009530FF">
        <w:rPr>
          <w:sz w:val="24"/>
          <w:szCs w:val="24"/>
        </w:rPr>
        <w:t xml:space="preserve"> between </w:t>
      </w:r>
      <w:r>
        <w:rPr>
          <w:sz w:val="24"/>
          <w:szCs w:val="24"/>
        </w:rPr>
        <w:t>males and females</w:t>
      </w:r>
      <w:r w:rsidRPr="009530FF">
        <w:rPr>
          <w:sz w:val="24"/>
          <w:szCs w:val="24"/>
        </w:rPr>
        <w:t xml:space="preserve"> (significant level=0.05). Include the relevant table from SAS output and interpret the results.</w:t>
      </w:r>
    </w:p>
    <w:p w14:paraId="01B69C04" w14:textId="4424720A" w:rsidR="00E32D11" w:rsidRDefault="00E32D11" w:rsidP="0062435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1186FC" wp14:editId="35295EE1">
            <wp:extent cx="3670300" cy="19050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9 at 11.25.3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8A60" w14:textId="062F83AC" w:rsidR="00DC308A" w:rsidRPr="00DC308A" w:rsidRDefault="00DC308A" w:rsidP="00DC308A">
      <w:pPr>
        <w:jc w:val="both"/>
        <w:rPr>
          <w:color w:val="FF0000"/>
          <w:sz w:val="24"/>
          <w:szCs w:val="24"/>
        </w:rPr>
      </w:pPr>
      <w:r w:rsidRPr="00DC308A">
        <w:rPr>
          <w:color w:val="FF0000"/>
          <w:sz w:val="24"/>
          <w:szCs w:val="24"/>
        </w:rPr>
        <w:t xml:space="preserve">In the equality of variances output we get a p value </w:t>
      </w:r>
      <w:r>
        <w:rPr>
          <w:color w:val="FF0000"/>
          <w:sz w:val="24"/>
          <w:szCs w:val="24"/>
        </w:rPr>
        <w:t>0.0012</w:t>
      </w:r>
      <w:r w:rsidRPr="00DC308A">
        <w:rPr>
          <w:color w:val="FF0000"/>
          <w:sz w:val="24"/>
          <w:szCs w:val="24"/>
        </w:rPr>
        <w:t>. Therefore, variances are not equal, and we need to look at the Satterthwaite Method to analyze significance</w:t>
      </w:r>
    </w:p>
    <w:p w14:paraId="6AC12FA8" w14:textId="74A78897" w:rsidR="00DC308A" w:rsidRPr="00DC308A" w:rsidRDefault="00DC308A" w:rsidP="00DC308A">
      <w:pPr>
        <w:jc w:val="both"/>
        <w:rPr>
          <w:color w:val="FF0000"/>
          <w:sz w:val="24"/>
          <w:szCs w:val="24"/>
        </w:rPr>
      </w:pPr>
      <w:r w:rsidRPr="00DC308A">
        <w:rPr>
          <w:color w:val="FF0000"/>
          <w:sz w:val="24"/>
          <w:szCs w:val="24"/>
        </w:rPr>
        <w:t>Based on the Satterthwaite Method, our p value is 0.</w:t>
      </w:r>
      <w:r>
        <w:rPr>
          <w:color w:val="FF0000"/>
          <w:sz w:val="24"/>
          <w:szCs w:val="24"/>
        </w:rPr>
        <w:t>0643</w:t>
      </w:r>
      <w:r w:rsidRPr="00DC308A">
        <w:rPr>
          <w:color w:val="FF0000"/>
          <w:sz w:val="24"/>
          <w:szCs w:val="24"/>
        </w:rPr>
        <w:t xml:space="preserve"> which Is </w:t>
      </w:r>
      <w:r>
        <w:rPr>
          <w:color w:val="FF0000"/>
          <w:sz w:val="24"/>
          <w:szCs w:val="24"/>
        </w:rPr>
        <w:t>greater</w:t>
      </w:r>
      <w:r w:rsidRPr="00DC308A">
        <w:rPr>
          <w:color w:val="FF0000"/>
          <w:sz w:val="24"/>
          <w:szCs w:val="24"/>
        </w:rPr>
        <w:t xml:space="preserve"> than our alpha level of 0.05. </w:t>
      </w:r>
      <w:proofErr w:type="gramStart"/>
      <w:r w:rsidRPr="00DC308A">
        <w:rPr>
          <w:color w:val="FF0000"/>
          <w:sz w:val="24"/>
          <w:szCs w:val="24"/>
        </w:rPr>
        <w:t>Therefore</w:t>
      </w:r>
      <w:proofErr w:type="gramEnd"/>
      <w:r w:rsidRPr="00DC308A">
        <w:rPr>
          <w:color w:val="FF0000"/>
          <w:sz w:val="24"/>
          <w:szCs w:val="24"/>
        </w:rPr>
        <w:t xml:space="preserve"> we </w:t>
      </w:r>
      <w:r>
        <w:rPr>
          <w:color w:val="FF0000"/>
          <w:sz w:val="24"/>
          <w:szCs w:val="24"/>
        </w:rPr>
        <w:t>fail to reject</w:t>
      </w:r>
      <w:r w:rsidRPr="00DC308A">
        <w:rPr>
          <w:color w:val="FF0000"/>
          <w:sz w:val="24"/>
          <w:szCs w:val="24"/>
        </w:rPr>
        <w:t xml:space="preserve"> the null hypothesis that the average </w:t>
      </w:r>
      <w:r>
        <w:rPr>
          <w:color w:val="FF0000"/>
          <w:sz w:val="24"/>
          <w:szCs w:val="24"/>
        </w:rPr>
        <w:t>LDL/HDL</w:t>
      </w:r>
      <w:r w:rsidRPr="00DC308A">
        <w:rPr>
          <w:color w:val="FF0000"/>
          <w:sz w:val="24"/>
          <w:szCs w:val="24"/>
        </w:rPr>
        <w:t xml:space="preserve"> between males and females are all the same. </w:t>
      </w:r>
      <w:r>
        <w:rPr>
          <w:color w:val="FF0000"/>
          <w:sz w:val="24"/>
          <w:szCs w:val="24"/>
        </w:rPr>
        <w:t>(there is no difference/ they are same or similar)</w:t>
      </w:r>
    </w:p>
    <w:p w14:paraId="4537C39F" w14:textId="77777777" w:rsidR="00DC308A" w:rsidRDefault="00DC308A" w:rsidP="0062435A">
      <w:pPr>
        <w:jc w:val="both"/>
        <w:rPr>
          <w:sz w:val="24"/>
          <w:szCs w:val="24"/>
        </w:rPr>
      </w:pPr>
    </w:p>
    <w:p w14:paraId="29A94E5E" w14:textId="7E816A50" w:rsidR="00803471" w:rsidRPr="009530FF" w:rsidRDefault="00803471" w:rsidP="0062435A">
      <w:pPr>
        <w:jc w:val="both"/>
        <w:rPr>
          <w:sz w:val="24"/>
          <w:szCs w:val="24"/>
        </w:rPr>
      </w:pPr>
      <w:bookmarkStart w:id="2" w:name="_Hlk38313167"/>
      <w:r>
        <w:rPr>
          <w:sz w:val="24"/>
          <w:szCs w:val="24"/>
        </w:rPr>
        <w:lastRenderedPageBreak/>
        <w:t>5) Draw boxplots for triglyceride and LDL/HDL ratio by gender.</w:t>
      </w:r>
    </w:p>
    <w:bookmarkEnd w:id="2"/>
    <w:p w14:paraId="340F983B" w14:textId="544B645B" w:rsidR="009530FF" w:rsidRDefault="00E32D11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2D29AA" wp14:editId="47F5426E">
            <wp:extent cx="5943600" cy="442341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29 at 11.28.4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C2D" w14:textId="34E1CE1E" w:rsidR="00EB21FB" w:rsidRPr="009530FF" w:rsidRDefault="00EB21FB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AD1B08" wp14:editId="19F71D5E">
            <wp:extent cx="5943600" cy="440944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29 at 11.29.4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A05" w14:textId="02B5CCE8" w:rsidR="009530FF" w:rsidRPr="009530FF" w:rsidRDefault="0062435A" w:rsidP="009530FF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9530FF" w:rsidRPr="009530FF">
        <w:rPr>
          <w:sz w:val="24"/>
          <w:szCs w:val="24"/>
        </w:rPr>
        <w:t xml:space="preserve">. We tried to answer the research question that </w:t>
      </w:r>
      <w:r w:rsidR="002729E5">
        <w:rPr>
          <w:sz w:val="24"/>
          <w:szCs w:val="24"/>
        </w:rPr>
        <w:t>people with</w:t>
      </w:r>
      <w:bookmarkStart w:id="3" w:name="_Hlk38313198"/>
      <w:r w:rsidR="002729E5">
        <w:rPr>
          <w:sz w:val="24"/>
          <w:szCs w:val="24"/>
        </w:rPr>
        <w:t xml:space="preserve"> </w:t>
      </w:r>
      <w:bookmarkEnd w:id="3"/>
      <w:r w:rsidR="006F7934">
        <w:rPr>
          <w:sz w:val="24"/>
          <w:szCs w:val="24"/>
        </w:rPr>
        <w:t xml:space="preserve">cotinine (continuous variable) have </w:t>
      </w:r>
      <w:r w:rsidR="002729E5">
        <w:rPr>
          <w:sz w:val="24"/>
          <w:szCs w:val="24"/>
        </w:rPr>
        <w:t xml:space="preserve">higher blood </w:t>
      </w:r>
      <w:r w:rsidR="00B3472E">
        <w:rPr>
          <w:sz w:val="24"/>
          <w:szCs w:val="24"/>
        </w:rPr>
        <w:t>lipids,</w:t>
      </w:r>
      <w:r w:rsidR="002729E5">
        <w:rPr>
          <w:sz w:val="24"/>
          <w:szCs w:val="24"/>
        </w:rPr>
        <w:t xml:space="preserve"> based on our data. </w:t>
      </w:r>
      <w:r w:rsidR="009530FF" w:rsidRPr="009530FF">
        <w:rPr>
          <w:sz w:val="24"/>
          <w:szCs w:val="24"/>
        </w:rPr>
        <w:t>Statistical significance can be declared if the p-value is less than 0.05.</w:t>
      </w:r>
    </w:p>
    <w:p w14:paraId="75D1B2CE" w14:textId="5A2FF906" w:rsidR="009530FF" w:rsidRDefault="009530FF" w:rsidP="009530FF">
      <w:pPr>
        <w:jc w:val="both"/>
        <w:rPr>
          <w:sz w:val="24"/>
          <w:szCs w:val="24"/>
        </w:rPr>
      </w:pPr>
      <w:bookmarkStart w:id="4" w:name="_Hlk38312849"/>
      <w:r w:rsidRPr="009530FF">
        <w:rPr>
          <w:sz w:val="24"/>
          <w:szCs w:val="24"/>
        </w:rPr>
        <w:t xml:space="preserve">1) Evaluate the correlation between </w:t>
      </w:r>
      <w:r w:rsidR="00967894">
        <w:rPr>
          <w:sz w:val="24"/>
          <w:szCs w:val="24"/>
        </w:rPr>
        <w:t xml:space="preserve">cotinine </w:t>
      </w:r>
      <w:r w:rsidR="002729E5">
        <w:rPr>
          <w:sz w:val="24"/>
          <w:szCs w:val="24"/>
        </w:rPr>
        <w:t xml:space="preserve">and </w:t>
      </w:r>
      <w:r w:rsidR="00B3472E">
        <w:rPr>
          <w:sz w:val="24"/>
          <w:szCs w:val="24"/>
        </w:rPr>
        <w:t>triglyceride</w:t>
      </w:r>
      <w:r w:rsidRPr="009530FF">
        <w:rPr>
          <w:sz w:val="24"/>
          <w:szCs w:val="24"/>
        </w:rPr>
        <w:t xml:space="preserve">. Include the relevant table </w:t>
      </w:r>
      <w:r w:rsidR="00803471">
        <w:rPr>
          <w:sz w:val="24"/>
          <w:szCs w:val="24"/>
        </w:rPr>
        <w:t xml:space="preserve">and scatter plot </w:t>
      </w:r>
      <w:r w:rsidRPr="009530FF">
        <w:rPr>
          <w:sz w:val="24"/>
          <w:szCs w:val="24"/>
        </w:rPr>
        <w:t>from SAS output</w:t>
      </w:r>
      <w:r w:rsidR="00803471">
        <w:rPr>
          <w:sz w:val="24"/>
          <w:szCs w:val="24"/>
        </w:rPr>
        <w:t xml:space="preserve"> and</w:t>
      </w:r>
      <w:r w:rsidRPr="009530FF">
        <w:rPr>
          <w:sz w:val="24"/>
          <w:szCs w:val="24"/>
        </w:rPr>
        <w:t xml:space="preserve"> interpret the results. In the interpretation, you should include the </w:t>
      </w:r>
      <w:r w:rsidRPr="00EB21FB">
        <w:rPr>
          <w:b/>
          <w:bCs/>
          <w:sz w:val="24"/>
          <w:szCs w:val="24"/>
        </w:rPr>
        <w:t>strength</w:t>
      </w:r>
      <w:r w:rsidRPr="009530FF">
        <w:rPr>
          <w:sz w:val="24"/>
          <w:szCs w:val="24"/>
        </w:rPr>
        <w:t xml:space="preserve"> and </w:t>
      </w:r>
      <w:r w:rsidRPr="00EB21FB">
        <w:rPr>
          <w:b/>
          <w:bCs/>
          <w:sz w:val="24"/>
          <w:szCs w:val="24"/>
        </w:rPr>
        <w:t>direction</w:t>
      </w:r>
      <w:r w:rsidRPr="009530FF">
        <w:rPr>
          <w:sz w:val="24"/>
          <w:szCs w:val="24"/>
        </w:rPr>
        <w:t xml:space="preserve"> of the association.</w:t>
      </w:r>
    </w:p>
    <w:p w14:paraId="7D7131DE" w14:textId="1C3903C1" w:rsidR="00DC308A" w:rsidRPr="002C3E9A" w:rsidRDefault="00DC308A" w:rsidP="009530FF">
      <w:pPr>
        <w:jc w:val="both"/>
        <w:rPr>
          <w:color w:val="FF0000"/>
          <w:sz w:val="24"/>
          <w:szCs w:val="24"/>
        </w:rPr>
      </w:pPr>
      <w:r w:rsidRPr="002C3E9A">
        <w:rPr>
          <w:color w:val="FF0000"/>
          <w:sz w:val="24"/>
          <w:szCs w:val="24"/>
        </w:rPr>
        <w:t xml:space="preserve">R is -0.04872 and p values is greater </w:t>
      </w:r>
      <w:proofErr w:type="spellStart"/>
      <w:proofErr w:type="gramStart"/>
      <w:r w:rsidRPr="002C3E9A">
        <w:rPr>
          <w:color w:val="FF0000"/>
          <w:sz w:val="24"/>
          <w:szCs w:val="24"/>
        </w:rPr>
        <w:t>then</w:t>
      </w:r>
      <w:proofErr w:type="spellEnd"/>
      <w:proofErr w:type="gramEnd"/>
      <w:r w:rsidRPr="002C3E9A">
        <w:rPr>
          <w:color w:val="FF0000"/>
          <w:sz w:val="24"/>
          <w:szCs w:val="24"/>
        </w:rPr>
        <w:t xml:space="preserve"> </w:t>
      </w:r>
      <w:r w:rsidR="002C3E9A" w:rsidRPr="002C3E9A">
        <w:rPr>
          <w:color w:val="FF0000"/>
          <w:sz w:val="24"/>
          <w:szCs w:val="24"/>
        </w:rPr>
        <w:t xml:space="preserve">0.05. </w:t>
      </w:r>
      <w:r w:rsidR="005C4575" w:rsidRPr="002C3E9A">
        <w:rPr>
          <w:color w:val="FF0000"/>
          <w:sz w:val="24"/>
          <w:szCs w:val="24"/>
        </w:rPr>
        <w:t>therefore,</w:t>
      </w:r>
      <w:r w:rsidR="002C3E9A" w:rsidRPr="002C3E9A">
        <w:rPr>
          <w:color w:val="FF0000"/>
          <w:sz w:val="24"/>
          <w:szCs w:val="24"/>
        </w:rPr>
        <w:t xml:space="preserve">  the correlation between </w:t>
      </w:r>
      <w:r w:rsidR="002C3E9A" w:rsidRPr="002C3E9A">
        <w:rPr>
          <w:color w:val="FF0000"/>
          <w:sz w:val="24"/>
          <w:szCs w:val="24"/>
        </w:rPr>
        <w:t>cotinine and triglyceride</w:t>
      </w:r>
      <w:r w:rsidR="002C3E9A" w:rsidRPr="002C3E9A">
        <w:rPr>
          <w:color w:val="FF0000"/>
          <w:sz w:val="24"/>
          <w:szCs w:val="24"/>
        </w:rPr>
        <w:t xml:space="preserve"> is weak and negative, and this is not statistically significant</w:t>
      </w:r>
      <w:r w:rsidR="002C3E9A">
        <w:rPr>
          <w:color w:val="FF0000"/>
          <w:sz w:val="24"/>
          <w:szCs w:val="24"/>
        </w:rPr>
        <w:t>.</w:t>
      </w:r>
    </w:p>
    <w:p w14:paraId="66385DDF" w14:textId="090F44B0" w:rsidR="00EB21FB" w:rsidRDefault="00EB21FB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9FC697" wp14:editId="2A99F672">
            <wp:extent cx="3073400" cy="17907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29 at 11.36.4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C0BF" w14:textId="41072777" w:rsidR="00EB21FB" w:rsidRDefault="00EB21FB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81D3DA" wp14:editId="38102EC2">
            <wp:extent cx="5943600" cy="4505960"/>
            <wp:effectExtent l="0" t="0" r="0" b="254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29 at 11.37.2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56" w14:textId="5FDEA802" w:rsidR="002729E5" w:rsidRDefault="002729E5" w:rsidP="002729E5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9530FF">
        <w:rPr>
          <w:sz w:val="24"/>
          <w:szCs w:val="24"/>
        </w:rPr>
        <w:t xml:space="preserve">) Evaluate the correlation between </w:t>
      </w:r>
      <w:r w:rsidR="00967894">
        <w:rPr>
          <w:sz w:val="24"/>
          <w:szCs w:val="24"/>
        </w:rPr>
        <w:t>cotinine</w:t>
      </w:r>
      <w:r>
        <w:rPr>
          <w:sz w:val="24"/>
          <w:szCs w:val="24"/>
        </w:rPr>
        <w:t xml:space="preserve"> and </w:t>
      </w:r>
      <w:r w:rsidR="00B3472E">
        <w:rPr>
          <w:sz w:val="24"/>
          <w:szCs w:val="24"/>
        </w:rPr>
        <w:t>LDL/HDL ratio</w:t>
      </w:r>
      <w:r w:rsidRPr="009530FF">
        <w:rPr>
          <w:sz w:val="24"/>
          <w:szCs w:val="24"/>
        </w:rPr>
        <w:t xml:space="preserve">. Include the relevant </w:t>
      </w:r>
      <w:bookmarkStart w:id="5" w:name="_Hlk38313264"/>
      <w:r w:rsidRPr="009530FF">
        <w:rPr>
          <w:sz w:val="24"/>
          <w:szCs w:val="24"/>
        </w:rPr>
        <w:t xml:space="preserve">table </w:t>
      </w:r>
      <w:r w:rsidR="00803471">
        <w:rPr>
          <w:sz w:val="24"/>
          <w:szCs w:val="24"/>
        </w:rPr>
        <w:t xml:space="preserve">and scatter plot </w:t>
      </w:r>
      <w:bookmarkEnd w:id="5"/>
      <w:r w:rsidRPr="009530FF">
        <w:rPr>
          <w:sz w:val="24"/>
          <w:szCs w:val="24"/>
        </w:rPr>
        <w:t xml:space="preserve">from SAS output and interpret the results. In the interpretation, you should include the </w:t>
      </w:r>
      <w:r w:rsidRPr="00EB21FB">
        <w:rPr>
          <w:b/>
          <w:bCs/>
          <w:sz w:val="24"/>
          <w:szCs w:val="24"/>
        </w:rPr>
        <w:t>strength</w:t>
      </w:r>
      <w:r w:rsidRPr="009530FF">
        <w:rPr>
          <w:sz w:val="24"/>
          <w:szCs w:val="24"/>
        </w:rPr>
        <w:t xml:space="preserve"> and </w:t>
      </w:r>
      <w:r w:rsidRPr="00EB21FB">
        <w:rPr>
          <w:b/>
          <w:bCs/>
          <w:sz w:val="24"/>
          <w:szCs w:val="24"/>
        </w:rPr>
        <w:t>direction</w:t>
      </w:r>
      <w:r w:rsidRPr="009530FF">
        <w:rPr>
          <w:sz w:val="24"/>
          <w:szCs w:val="24"/>
        </w:rPr>
        <w:t xml:space="preserve"> of the association.</w:t>
      </w:r>
    </w:p>
    <w:p w14:paraId="5857E73F" w14:textId="725E5470" w:rsidR="002C3E9A" w:rsidRPr="002C3E9A" w:rsidRDefault="002C3E9A" w:rsidP="002C3E9A">
      <w:pPr>
        <w:jc w:val="both"/>
        <w:rPr>
          <w:color w:val="FF0000"/>
          <w:sz w:val="24"/>
          <w:szCs w:val="24"/>
        </w:rPr>
      </w:pPr>
      <w:r w:rsidRPr="002C3E9A">
        <w:rPr>
          <w:color w:val="FF0000"/>
          <w:sz w:val="24"/>
          <w:szCs w:val="24"/>
        </w:rPr>
        <w:t xml:space="preserve">R is </w:t>
      </w:r>
      <w:r>
        <w:rPr>
          <w:color w:val="FF0000"/>
          <w:sz w:val="24"/>
          <w:szCs w:val="24"/>
        </w:rPr>
        <w:t>0.01687</w:t>
      </w:r>
      <w:r w:rsidRPr="002C3E9A">
        <w:rPr>
          <w:color w:val="FF0000"/>
          <w:sz w:val="24"/>
          <w:szCs w:val="24"/>
        </w:rPr>
        <w:t xml:space="preserve"> and p values is greater </w:t>
      </w:r>
      <w:proofErr w:type="spellStart"/>
      <w:proofErr w:type="gramStart"/>
      <w:r w:rsidRPr="002C3E9A">
        <w:rPr>
          <w:color w:val="FF0000"/>
          <w:sz w:val="24"/>
          <w:szCs w:val="24"/>
        </w:rPr>
        <w:t>then</w:t>
      </w:r>
      <w:proofErr w:type="spellEnd"/>
      <w:proofErr w:type="gramEnd"/>
      <w:r w:rsidRPr="002C3E9A">
        <w:rPr>
          <w:color w:val="FF0000"/>
          <w:sz w:val="24"/>
          <w:szCs w:val="24"/>
        </w:rPr>
        <w:t xml:space="preserve"> 0.05. </w:t>
      </w:r>
      <w:r w:rsidR="005C4575">
        <w:rPr>
          <w:color w:val="FF0000"/>
          <w:sz w:val="24"/>
          <w:szCs w:val="24"/>
        </w:rPr>
        <w:t>T</w:t>
      </w:r>
      <w:r w:rsidR="005C4575" w:rsidRPr="002C3E9A">
        <w:rPr>
          <w:color w:val="FF0000"/>
          <w:sz w:val="24"/>
          <w:szCs w:val="24"/>
        </w:rPr>
        <w:t>herefore,</w:t>
      </w:r>
      <w:r w:rsidRPr="002C3E9A">
        <w:rPr>
          <w:color w:val="FF0000"/>
          <w:sz w:val="24"/>
          <w:szCs w:val="24"/>
        </w:rPr>
        <w:t xml:space="preserve">  the correlation between cotinine and </w:t>
      </w:r>
      <w:r>
        <w:rPr>
          <w:color w:val="FF0000"/>
          <w:sz w:val="24"/>
          <w:szCs w:val="24"/>
        </w:rPr>
        <w:t>LDL/HDL</w:t>
      </w:r>
      <w:r w:rsidRPr="002C3E9A">
        <w:rPr>
          <w:color w:val="FF0000"/>
          <w:sz w:val="24"/>
          <w:szCs w:val="24"/>
        </w:rPr>
        <w:t xml:space="preserve"> is </w:t>
      </w:r>
      <w:r>
        <w:rPr>
          <w:color w:val="FF0000"/>
          <w:sz w:val="24"/>
          <w:szCs w:val="24"/>
        </w:rPr>
        <w:t xml:space="preserve">very </w:t>
      </w:r>
      <w:r w:rsidRPr="002C3E9A">
        <w:rPr>
          <w:color w:val="FF0000"/>
          <w:sz w:val="24"/>
          <w:szCs w:val="24"/>
        </w:rPr>
        <w:t xml:space="preserve">weak </w:t>
      </w:r>
      <w:r>
        <w:rPr>
          <w:color w:val="FF0000"/>
          <w:sz w:val="24"/>
          <w:szCs w:val="24"/>
        </w:rPr>
        <w:t>yet positive</w:t>
      </w:r>
      <w:r w:rsidRPr="002C3E9A">
        <w:rPr>
          <w:color w:val="FF0000"/>
          <w:sz w:val="24"/>
          <w:szCs w:val="24"/>
        </w:rPr>
        <w:t>, and this is not statistically significant</w:t>
      </w:r>
      <w:r>
        <w:rPr>
          <w:color w:val="FF0000"/>
          <w:sz w:val="24"/>
          <w:szCs w:val="24"/>
        </w:rPr>
        <w:t>.</w:t>
      </w:r>
    </w:p>
    <w:p w14:paraId="7BE04544" w14:textId="77777777" w:rsidR="00EB21FB" w:rsidRDefault="00EB21FB" w:rsidP="002729E5">
      <w:pPr>
        <w:jc w:val="both"/>
        <w:rPr>
          <w:sz w:val="24"/>
          <w:szCs w:val="24"/>
        </w:rPr>
      </w:pPr>
    </w:p>
    <w:p w14:paraId="0DAB8B64" w14:textId="7F56DC9A" w:rsidR="00EB21FB" w:rsidRDefault="00EB21FB" w:rsidP="002729E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C839BD" wp14:editId="416FF6AB">
            <wp:extent cx="3225800" cy="18415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29 at 11.38.35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0205" w14:textId="349D68B8" w:rsidR="00EB21FB" w:rsidRPr="009530FF" w:rsidRDefault="00EB21FB" w:rsidP="002729E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C719B6" wp14:editId="61263205">
            <wp:extent cx="5943600" cy="429641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29 at 11.39.02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98B" w14:textId="79489DF1" w:rsidR="009530FF" w:rsidRPr="00D31BC9" w:rsidRDefault="002729E5" w:rsidP="009530F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3</w:t>
      </w:r>
      <w:r w:rsidR="009530FF" w:rsidRPr="009530FF">
        <w:rPr>
          <w:sz w:val="24"/>
          <w:szCs w:val="24"/>
        </w:rPr>
        <w:t xml:space="preserve">) Test the association between </w:t>
      </w:r>
      <w:r w:rsidR="00967894" w:rsidRPr="00D31BC9">
        <w:rPr>
          <w:b/>
          <w:bCs/>
          <w:sz w:val="24"/>
          <w:szCs w:val="24"/>
        </w:rPr>
        <w:t>cotinine</w:t>
      </w:r>
      <w:r w:rsidRPr="00D31BC9">
        <w:rPr>
          <w:b/>
          <w:bCs/>
          <w:sz w:val="24"/>
          <w:szCs w:val="24"/>
        </w:rPr>
        <w:t xml:space="preserve"> and </w:t>
      </w:r>
      <w:r w:rsidR="00B3472E" w:rsidRPr="00D31BC9">
        <w:rPr>
          <w:b/>
          <w:bCs/>
          <w:sz w:val="24"/>
          <w:szCs w:val="24"/>
        </w:rPr>
        <w:t>triglyceride</w:t>
      </w:r>
      <w:r w:rsidRPr="009530FF">
        <w:rPr>
          <w:sz w:val="24"/>
          <w:szCs w:val="24"/>
        </w:rPr>
        <w:t xml:space="preserve"> </w:t>
      </w:r>
      <w:r w:rsidR="009530FF" w:rsidRPr="009530FF">
        <w:rPr>
          <w:sz w:val="24"/>
          <w:szCs w:val="24"/>
        </w:rPr>
        <w:t xml:space="preserve">using a linear regression model. Include the relevant table from SAS output and interpret the results. You also need to include the </w:t>
      </w:r>
      <w:r w:rsidR="009530FF" w:rsidRPr="00D31BC9">
        <w:rPr>
          <w:b/>
          <w:bCs/>
          <w:sz w:val="24"/>
          <w:szCs w:val="24"/>
        </w:rPr>
        <w:t>regression equation</w:t>
      </w:r>
      <w:r w:rsidRPr="00D31BC9">
        <w:rPr>
          <w:b/>
          <w:bCs/>
          <w:sz w:val="24"/>
          <w:szCs w:val="24"/>
        </w:rPr>
        <w:t xml:space="preserve"> if there is a significant association</w:t>
      </w:r>
      <w:r w:rsidR="009530FF" w:rsidRPr="00D31BC9">
        <w:rPr>
          <w:b/>
          <w:bCs/>
          <w:sz w:val="24"/>
          <w:szCs w:val="24"/>
        </w:rPr>
        <w:t>.</w:t>
      </w:r>
    </w:p>
    <w:p w14:paraId="71E0263A" w14:textId="675A64D3" w:rsidR="00CF66EE" w:rsidRDefault="00CF66EE" w:rsidP="009530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473D3" wp14:editId="47040D8A">
            <wp:extent cx="4394200" cy="17653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29 at 11.54.31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CFB7" w14:textId="02DFA7FC" w:rsidR="00D31BC9" w:rsidRPr="00D31BC9" w:rsidRDefault="00D31BC9" w:rsidP="009530FF">
      <w:pPr>
        <w:jc w:val="both"/>
        <w:rPr>
          <w:color w:val="FF0000"/>
          <w:sz w:val="24"/>
          <w:szCs w:val="24"/>
        </w:rPr>
      </w:pPr>
      <w:r w:rsidRPr="00D31BC9">
        <w:rPr>
          <w:color w:val="FF0000"/>
          <w:sz w:val="24"/>
          <w:szCs w:val="24"/>
        </w:rPr>
        <w:t>The p values is greater than .05</w:t>
      </w:r>
    </w:p>
    <w:p w14:paraId="593C2B8A" w14:textId="7A3E774C" w:rsidR="00D31BC9" w:rsidRPr="00D31BC9" w:rsidRDefault="00D31BC9" w:rsidP="009530FF">
      <w:pPr>
        <w:jc w:val="both"/>
        <w:rPr>
          <w:color w:val="FF0000"/>
          <w:sz w:val="24"/>
          <w:szCs w:val="24"/>
        </w:rPr>
      </w:pPr>
      <w:r w:rsidRPr="00D31BC9">
        <w:rPr>
          <w:color w:val="FF0000"/>
          <w:sz w:val="24"/>
          <w:szCs w:val="24"/>
        </w:rPr>
        <w:t xml:space="preserve">The association between </w:t>
      </w:r>
      <w:r w:rsidRPr="005C4575">
        <w:rPr>
          <w:b/>
          <w:bCs/>
          <w:color w:val="FF0000"/>
          <w:sz w:val="24"/>
          <w:szCs w:val="24"/>
          <w:u w:val="single"/>
        </w:rPr>
        <w:t>cotinine and triglyceride</w:t>
      </w:r>
      <w:r w:rsidRPr="00D31BC9">
        <w:rPr>
          <w:b/>
          <w:bCs/>
          <w:color w:val="FF0000"/>
          <w:sz w:val="24"/>
          <w:szCs w:val="24"/>
        </w:rPr>
        <w:t xml:space="preserve"> </w:t>
      </w:r>
      <w:r w:rsidRPr="00D31BC9">
        <w:rPr>
          <w:color w:val="FF0000"/>
          <w:sz w:val="24"/>
          <w:szCs w:val="24"/>
        </w:rPr>
        <w:t>is not significant</w:t>
      </w:r>
    </w:p>
    <w:p w14:paraId="56B7FF2F" w14:textId="5C047F4D" w:rsidR="009530FF" w:rsidRDefault="002729E5" w:rsidP="003F44C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Pr="009530FF">
        <w:rPr>
          <w:sz w:val="24"/>
          <w:szCs w:val="24"/>
        </w:rPr>
        <w:t xml:space="preserve">) Test the association between </w:t>
      </w:r>
      <w:r w:rsidR="00967894" w:rsidRPr="00D31BC9">
        <w:rPr>
          <w:b/>
          <w:bCs/>
          <w:sz w:val="24"/>
          <w:szCs w:val="24"/>
        </w:rPr>
        <w:t xml:space="preserve">cotinine </w:t>
      </w:r>
      <w:r w:rsidRPr="00D31BC9">
        <w:rPr>
          <w:b/>
          <w:bCs/>
          <w:sz w:val="24"/>
          <w:szCs w:val="24"/>
        </w:rPr>
        <w:t xml:space="preserve">and </w:t>
      </w:r>
      <w:r w:rsidR="00B3472E" w:rsidRPr="00D31BC9">
        <w:rPr>
          <w:b/>
          <w:bCs/>
          <w:sz w:val="24"/>
          <w:szCs w:val="24"/>
        </w:rPr>
        <w:t>LDL/HDL</w:t>
      </w:r>
      <w:r w:rsidR="00B3472E">
        <w:rPr>
          <w:sz w:val="24"/>
          <w:szCs w:val="24"/>
        </w:rPr>
        <w:t xml:space="preserve"> ratio</w:t>
      </w:r>
      <w:r w:rsidRPr="009530FF">
        <w:rPr>
          <w:sz w:val="24"/>
          <w:szCs w:val="24"/>
        </w:rPr>
        <w:t xml:space="preserve"> using a linear regression model. Include the relevant table from SAS output and interpret the results. You also need to include the </w:t>
      </w:r>
      <w:r w:rsidRPr="00D31BC9">
        <w:rPr>
          <w:b/>
          <w:bCs/>
          <w:sz w:val="24"/>
          <w:szCs w:val="24"/>
        </w:rPr>
        <w:t>regression equation if there is a significant association.</w:t>
      </w:r>
    </w:p>
    <w:p w14:paraId="33949D11" w14:textId="77777777" w:rsidR="00D31BC9" w:rsidRPr="00D31BC9" w:rsidRDefault="00D31BC9" w:rsidP="003F44CA">
      <w:pPr>
        <w:jc w:val="both"/>
        <w:rPr>
          <w:b/>
          <w:bCs/>
          <w:sz w:val="24"/>
          <w:szCs w:val="24"/>
        </w:rPr>
      </w:pPr>
    </w:p>
    <w:p w14:paraId="61C172AE" w14:textId="22848BD1" w:rsidR="00CF66EE" w:rsidRDefault="00CF66EE" w:rsidP="003F44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F49A48" wp14:editId="620F7F88">
            <wp:extent cx="4254500" cy="16510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29 at 11.59.15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3813D966" w14:textId="77777777" w:rsidR="00D31BC9" w:rsidRPr="00D31BC9" w:rsidRDefault="00D31BC9" w:rsidP="00D31BC9">
      <w:pPr>
        <w:jc w:val="both"/>
        <w:rPr>
          <w:color w:val="FF0000"/>
          <w:sz w:val="24"/>
          <w:szCs w:val="24"/>
        </w:rPr>
      </w:pPr>
      <w:r w:rsidRPr="00D31BC9">
        <w:rPr>
          <w:color w:val="FF0000"/>
          <w:sz w:val="24"/>
          <w:szCs w:val="24"/>
        </w:rPr>
        <w:t>The p values is greater than .05</w:t>
      </w:r>
    </w:p>
    <w:p w14:paraId="6C87E10A" w14:textId="46BADB43" w:rsidR="00D31BC9" w:rsidRPr="00D31BC9" w:rsidRDefault="00D31BC9" w:rsidP="00D31BC9">
      <w:pPr>
        <w:jc w:val="both"/>
        <w:rPr>
          <w:color w:val="FF0000"/>
          <w:sz w:val="24"/>
          <w:szCs w:val="24"/>
        </w:rPr>
      </w:pPr>
      <w:r w:rsidRPr="00D31BC9">
        <w:rPr>
          <w:color w:val="FF0000"/>
          <w:sz w:val="24"/>
          <w:szCs w:val="24"/>
        </w:rPr>
        <w:t xml:space="preserve">The association between </w:t>
      </w:r>
      <w:r w:rsidRPr="005C4575">
        <w:rPr>
          <w:b/>
          <w:bCs/>
          <w:color w:val="FF0000"/>
          <w:sz w:val="24"/>
          <w:szCs w:val="24"/>
          <w:u w:val="single"/>
        </w:rPr>
        <w:t xml:space="preserve">cotinine and </w:t>
      </w:r>
      <w:r w:rsidRPr="005C4575">
        <w:rPr>
          <w:b/>
          <w:bCs/>
          <w:color w:val="FF0000"/>
          <w:sz w:val="24"/>
          <w:szCs w:val="24"/>
          <w:u w:val="single"/>
        </w:rPr>
        <w:t>LDL/HDL</w:t>
      </w:r>
      <w:r w:rsidRPr="00D31BC9">
        <w:rPr>
          <w:b/>
          <w:bCs/>
          <w:color w:val="FF0000"/>
          <w:sz w:val="24"/>
          <w:szCs w:val="24"/>
        </w:rPr>
        <w:t xml:space="preserve"> </w:t>
      </w:r>
      <w:r w:rsidRPr="00D31BC9">
        <w:rPr>
          <w:color w:val="FF0000"/>
          <w:sz w:val="24"/>
          <w:szCs w:val="24"/>
        </w:rPr>
        <w:t>is not significant</w:t>
      </w:r>
    </w:p>
    <w:p w14:paraId="34B2153F" w14:textId="77777777" w:rsidR="002729E5" w:rsidRPr="0004585F" w:rsidRDefault="002729E5" w:rsidP="003F44CA">
      <w:pPr>
        <w:jc w:val="both"/>
        <w:rPr>
          <w:sz w:val="24"/>
          <w:szCs w:val="24"/>
        </w:rPr>
      </w:pPr>
    </w:p>
    <w:p w14:paraId="166AAA32" w14:textId="463D7CAC" w:rsidR="007A45B7" w:rsidRDefault="007A45B7" w:rsidP="007A45B7">
      <w:pPr>
        <w:jc w:val="both"/>
        <w:rPr>
          <w:sz w:val="28"/>
          <w:szCs w:val="28"/>
        </w:rPr>
      </w:pPr>
      <w:bookmarkStart w:id="6" w:name="_Hlk38312866"/>
      <w:r w:rsidRPr="00A4258A">
        <w:rPr>
          <w:sz w:val="28"/>
          <w:szCs w:val="28"/>
        </w:rPr>
        <w:t>Note: Compress the SAS code you write</w:t>
      </w:r>
      <w:r w:rsidR="002C139C">
        <w:rPr>
          <w:sz w:val="28"/>
          <w:szCs w:val="28"/>
        </w:rPr>
        <w:t>, dataset</w:t>
      </w:r>
      <w:r w:rsidR="000755B6">
        <w:rPr>
          <w:sz w:val="28"/>
          <w:szCs w:val="28"/>
        </w:rPr>
        <w:t>s</w:t>
      </w:r>
      <w:r w:rsidR="002C139C">
        <w:rPr>
          <w:sz w:val="28"/>
          <w:szCs w:val="28"/>
        </w:rPr>
        <w:t>,</w:t>
      </w:r>
      <w:r w:rsidRPr="00A4258A">
        <w:rPr>
          <w:sz w:val="28"/>
          <w:szCs w:val="28"/>
        </w:rPr>
        <w:t xml:space="preserve"> and </w:t>
      </w:r>
      <w:r>
        <w:rPr>
          <w:sz w:val="28"/>
          <w:szCs w:val="28"/>
        </w:rPr>
        <w:t>a completed Word file</w:t>
      </w:r>
      <w:r w:rsidRPr="00A4258A">
        <w:rPr>
          <w:sz w:val="28"/>
          <w:szCs w:val="28"/>
        </w:rPr>
        <w:t xml:space="preserve"> in </w:t>
      </w:r>
      <w:bookmarkStart w:id="7" w:name="_Hlk38313288"/>
      <w:r w:rsidRPr="00A4258A">
        <w:rPr>
          <w:sz w:val="28"/>
          <w:szCs w:val="28"/>
        </w:rPr>
        <w:t>one zip file (</w:t>
      </w:r>
      <w:r w:rsidR="000755B6">
        <w:rPr>
          <w:sz w:val="28"/>
          <w:szCs w:val="28"/>
        </w:rPr>
        <w:t>final</w:t>
      </w:r>
      <w:r w:rsidRPr="00A4258A">
        <w:rPr>
          <w:sz w:val="28"/>
          <w:szCs w:val="28"/>
        </w:rPr>
        <w:t xml:space="preserve">_lastname.zip) and submit it on </w:t>
      </w:r>
      <w:proofErr w:type="spellStart"/>
      <w:r w:rsidRPr="00A4258A">
        <w:rPr>
          <w:sz w:val="28"/>
          <w:szCs w:val="28"/>
        </w:rPr>
        <w:t>eCampus</w:t>
      </w:r>
      <w:proofErr w:type="spellEnd"/>
      <w:r w:rsidRPr="00A4258A">
        <w:rPr>
          <w:sz w:val="28"/>
          <w:szCs w:val="28"/>
        </w:rPr>
        <w:t>.</w:t>
      </w:r>
    </w:p>
    <w:bookmarkEnd w:id="6"/>
    <w:bookmarkEnd w:id="7"/>
    <w:p w14:paraId="550C933B" w14:textId="5E7914D3" w:rsidR="003A687E" w:rsidRDefault="003A687E" w:rsidP="003F44CA">
      <w:pPr>
        <w:jc w:val="both"/>
        <w:rPr>
          <w:sz w:val="28"/>
          <w:szCs w:val="28"/>
        </w:rPr>
      </w:pPr>
    </w:p>
    <w:p w14:paraId="6620CD0C" w14:textId="77777777" w:rsidR="003A687E" w:rsidRPr="001E65C5" w:rsidRDefault="003A687E" w:rsidP="003F44CA">
      <w:pPr>
        <w:jc w:val="both"/>
        <w:rPr>
          <w:sz w:val="28"/>
          <w:szCs w:val="28"/>
        </w:rPr>
      </w:pPr>
    </w:p>
    <w:sectPr w:rsidR="003A687E" w:rsidRPr="001E65C5" w:rsidSect="006670A7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3953" w14:textId="77777777" w:rsidR="001C74A4" w:rsidRDefault="001C74A4" w:rsidP="003D3EEC">
      <w:pPr>
        <w:spacing w:after="0" w:line="240" w:lineRule="auto"/>
      </w:pPr>
      <w:r>
        <w:separator/>
      </w:r>
    </w:p>
  </w:endnote>
  <w:endnote w:type="continuationSeparator" w:id="0">
    <w:p w14:paraId="49C499EC" w14:textId="77777777" w:rsidR="001C74A4" w:rsidRDefault="001C74A4" w:rsidP="003D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BE3FB" w14:textId="77777777" w:rsidR="001C74A4" w:rsidRDefault="001C74A4" w:rsidP="003D3EEC">
      <w:pPr>
        <w:spacing w:after="0" w:line="240" w:lineRule="auto"/>
      </w:pPr>
      <w:r>
        <w:separator/>
      </w:r>
    </w:p>
  </w:footnote>
  <w:footnote w:type="continuationSeparator" w:id="0">
    <w:p w14:paraId="193F5DBF" w14:textId="77777777" w:rsidR="001C74A4" w:rsidRDefault="001C74A4" w:rsidP="003D3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B7D6D" w14:textId="2E95956A" w:rsidR="003D3EEC" w:rsidRPr="006670A7" w:rsidRDefault="006670A7" w:rsidP="006670A7">
    <w:pPr>
      <w:spacing w:after="0"/>
      <w:jc w:val="both"/>
      <w:rPr>
        <w:sz w:val="24"/>
        <w:szCs w:val="24"/>
      </w:rPr>
    </w:pPr>
    <w:r w:rsidRPr="00C34630">
      <w:rPr>
        <w:sz w:val="24"/>
        <w:szCs w:val="24"/>
      </w:rPr>
      <w:t>Tyra Flenoy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 xml:space="preserve">        </w:t>
    </w:r>
    <w:r w:rsidR="003D3EEC">
      <w:rPr>
        <w:rFonts w:ascii="CIDFont+F1" w:hAnsi="CIDFont+F1" w:cs="CIDFont+F1"/>
      </w:rPr>
      <w:t>PHEB 612 Data Management and Statistical Computing</w:t>
    </w:r>
    <w:r>
      <w:rPr>
        <w:rFonts w:ascii="CIDFont+F1" w:hAnsi="CIDFont+F1" w:cs="CIDFont+F1"/>
      </w:rPr>
      <w:t xml:space="preserve"> - </w:t>
    </w:r>
    <w:r w:rsidR="003D3EEC">
      <w:rPr>
        <w:rFonts w:ascii="CIDFont+F1" w:hAnsi="CIDFont+F1" w:cs="CIDFont+F1"/>
      </w:rP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A0B1A"/>
    <w:multiLevelType w:val="hybridMultilevel"/>
    <w:tmpl w:val="EF4C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C"/>
    <w:rsid w:val="0002249C"/>
    <w:rsid w:val="0004585F"/>
    <w:rsid w:val="00045DA8"/>
    <w:rsid w:val="000755B6"/>
    <w:rsid w:val="000E6A39"/>
    <w:rsid w:val="00137A6C"/>
    <w:rsid w:val="00170A54"/>
    <w:rsid w:val="001A7982"/>
    <w:rsid w:val="001C74A4"/>
    <w:rsid w:val="001D5791"/>
    <w:rsid w:val="001E65C5"/>
    <w:rsid w:val="001E7E9E"/>
    <w:rsid w:val="00210D63"/>
    <w:rsid w:val="0022593E"/>
    <w:rsid w:val="00263F3C"/>
    <w:rsid w:val="002658E7"/>
    <w:rsid w:val="002729E5"/>
    <w:rsid w:val="002B4650"/>
    <w:rsid w:val="002C139C"/>
    <w:rsid w:val="002C3E9A"/>
    <w:rsid w:val="002D43CB"/>
    <w:rsid w:val="002F56CE"/>
    <w:rsid w:val="00315691"/>
    <w:rsid w:val="00392598"/>
    <w:rsid w:val="003A687E"/>
    <w:rsid w:val="003D3EEC"/>
    <w:rsid w:val="003E693E"/>
    <w:rsid w:val="003F44CA"/>
    <w:rsid w:val="00454108"/>
    <w:rsid w:val="004B7687"/>
    <w:rsid w:val="004F4AFB"/>
    <w:rsid w:val="00503515"/>
    <w:rsid w:val="005264EC"/>
    <w:rsid w:val="005531D4"/>
    <w:rsid w:val="00567037"/>
    <w:rsid w:val="005C4575"/>
    <w:rsid w:val="005E7E97"/>
    <w:rsid w:val="00617D35"/>
    <w:rsid w:val="0062435A"/>
    <w:rsid w:val="00624869"/>
    <w:rsid w:val="006670A7"/>
    <w:rsid w:val="0067551E"/>
    <w:rsid w:val="006F7934"/>
    <w:rsid w:val="00717293"/>
    <w:rsid w:val="00756E09"/>
    <w:rsid w:val="0076143E"/>
    <w:rsid w:val="007775C6"/>
    <w:rsid w:val="007A45B7"/>
    <w:rsid w:val="007A57D5"/>
    <w:rsid w:val="007A7947"/>
    <w:rsid w:val="00803471"/>
    <w:rsid w:val="00866911"/>
    <w:rsid w:val="0088387F"/>
    <w:rsid w:val="008F2854"/>
    <w:rsid w:val="0094060D"/>
    <w:rsid w:val="009530FF"/>
    <w:rsid w:val="0095602D"/>
    <w:rsid w:val="00967894"/>
    <w:rsid w:val="009803E6"/>
    <w:rsid w:val="00A10967"/>
    <w:rsid w:val="00A14C1B"/>
    <w:rsid w:val="00A362FB"/>
    <w:rsid w:val="00A4258A"/>
    <w:rsid w:val="00A45127"/>
    <w:rsid w:val="00A72B77"/>
    <w:rsid w:val="00AB2ADF"/>
    <w:rsid w:val="00B1794C"/>
    <w:rsid w:val="00B3472E"/>
    <w:rsid w:val="00B44660"/>
    <w:rsid w:val="00B4498B"/>
    <w:rsid w:val="00B45A25"/>
    <w:rsid w:val="00B67285"/>
    <w:rsid w:val="00BC29BB"/>
    <w:rsid w:val="00C12A67"/>
    <w:rsid w:val="00C34630"/>
    <w:rsid w:val="00C901BB"/>
    <w:rsid w:val="00CF66EE"/>
    <w:rsid w:val="00D31BC9"/>
    <w:rsid w:val="00D404A3"/>
    <w:rsid w:val="00D4593F"/>
    <w:rsid w:val="00DC308A"/>
    <w:rsid w:val="00DF4000"/>
    <w:rsid w:val="00E32D11"/>
    <w:rsid w:val="00E57643"/>
    <w:rsid w:val="00E73D61"/>
    <w:rsid w:val="00E96AFD"/>
    <w:rsid w:val="00EB21FB"/>
    <w:rsid w:val="00F4270A"/>
    <w:rsid w:val="00F61113"/>
    <w:rsid w:val="00F6340D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40F"/>
  <w15:chartTrackingRefBased/>
  <w15:docId w15:val="{67AAA70E-9286-4A10-BAE8-7130C6FB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EC"/>
  </w:style>
  <w:style w:type="paragraph" w:styleId="Footer">
    <w:name w:val="footer"/>
    <w:basedOn w:val="Normal"/>
    <w:link w:val="FooterChar"/>
    <w:uiPriority w:val="99"/>
    <w:unhideWhenUsed/>
    <w:rsid w:val="003D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EC"/>
  </w:style>
  <w:style w:type="paragraph" w:styleId="ListParagraph">
    <w:name w:val="List Paragraph"/>
    <w:basedOn w:val="Normal"/>
    <w:uiPriority w:val="34"/>
    <w:qFormat/>
    <w:rsid w:val="00D404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EEI</dc:creator>
  <cp:keywords/>
  <dc:description/>
  <cp:lastModifiedBy>Tyra Flenoy</cp:lastModifiedBy>
  <cp:revision>2</cp:revision>
  <cp:lastPrinted>2020-04-26T04:59:00Z</cp:lastPrinted>
  <dcterms:created xsi:type="dcterms:W3CDTF">2020-04-29T18:03:00Z</dcterms:created>
  <dcterms:modified xsi:type="dcterms:W3CDTF">2020-04-29T18:03:00Z</dcterms:modified>
</cp:coreProperties>
</file>