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Aza’ra: Threads of Fate | Guidebook</w:t>
      </w:r>
    </w:p>
    <w:p>
      <w:r>
        <w:rPr>
          <w:i/>
        </w:rPr>
        <w:t>24 navigable sections  •  Original-source reconstruction  •  Canon priority: current instructions</w:t>
      </w:r>
    </w:p>
    <w:p>
      <w:bookmarkStart w:id="645937" w:name="contents"/>
      <w:pPr>
        <w:pStyle w:val="Heading1"/>
      </w:pPr>
      <w:r>
        <w:t>Contents</w:t>
      </w:r>
      <w:bookmarkEnd w:id="645937"/>
    </w:p>
    <w:p>
      <w:pPr>
        <w:spacing w:after="20" w:line="240" w:lineRule="auto"/>
      </w:pPr>
      <w:hyperlink w:anchor="tab_1">
        <w:r>
          <w:rPr>
            <w:color w:val="17629B"/>
          </w:rPr>
          <w:t>01  Saga Identity and Source Priority</w:t>
        </w:r>
      </w:hyperlink>
    </w:p>
    <w:p>
      <w:pPr>
        <w:spacing w:after="20" w:line="240" w:lineRule="auto"/>
      </w:pPr>
      <w:hyperlink w:anchor="tab_2">
        <w:r>
          <w:rPr>
            <w:color w:val="17629B"/>
          </w:rPr>
          <w:t>02  Chronology, Eight Books and 240 Chapters</w:t>
        </w:r>
      </w:hyperlink>
    </w:p>
    <w:p>
      <w:pPr>
        <w:spacing w:after="20" w:line="240" w:lineRule="auto"/>
      </w:pPr>
      <w:hyperlink w:anchor="tab_3">
        <w:r>
          <w:rPr>
            <w:color w:val="17629B"/>
          </w:rPr>
          <w:t>03  Book One: The Door In The Tree</w:t>
        </w:r>
      </w:hyperlink>
    </w:p>
    <w:p>
      <w:pPr>
        <w:spacing w:after="20" w:line="240" w:lineRule="auto"/>
      </w:pPr>
      <w:hyperlink w:anchor="tab_4">
        <w:r>
          <w:rPr>
            <w:color w:val="17629B"/>
          </w:rPr>
          <w:t>04  Book Two: The Drowned Queen</w:t>
        </w:r>
      </w:hyperlink>
    </w:p>
    <w:p>
      <w:pPr>
        <w:spacing w:after="20" w:line="240" w:lineRule="auto"/>
      </w:pPr>
      <w:hyperlink w:anchor="tab_5">
        <w:r>
          <w:rPr>
            <w:color w:val="17629B"/>
          </w:rPr>
          <w:t>05  Book Three: The Unwilling Spy</w:t>
        </w:r>
      </w:hyperlink>
    </w:p>
    <w:p>
      <w:pPr>
        <w:spacing w:after="20" w:line="240" w:lineRule="auto"/>
      </w:pPr>
      <w:hyperlink w:anchor="tab_6">
        <w:r>
          <w:rPr>
            <w:color w:val="17629B"/>
          </w:rPr>
          <w:t>06  Book Four: The Hollow Throne</w:t>
        </w:r>
      </w:hyperlink>
    </w:p>
    <w:p>
      <w:pPr>
        <w:spacing w:after="20" w:line="240" w:lineRule="auto"/>
      </w:pPr>
      <w:hyperlink w:anchor="tab_7">
        <w:r>
          <w:rPr>
            <w:color w:val="17629B"/>
          </w:rPr>
          <w:t>07  Book Five: Never-Ending Loss</w:t>
        </w:r>
      </w:hyperlink>
    </w:p>
    <w:p>
      <w:pPr>
        <w:spacing w:after="20" w:line="240" w:lineRule="auto"/>
      </w:pPr>
      <w:hyperlink w:anchor="tab_8">
        <w:r>
          <w:rPr>
            <w:color w:val="17629B"/>
          </w:rPr>
          <w:t>08  Book Six: Threats Of Space</w:t>
        </w:r>
      </w:hyperlink>
    </w:p>
    <w:p>
      <w:pPr>
        <w:spacing w:after="20" w:line="240" w:lineRule="auto"/>
      </w:pPr>
      <w:hyperlink w:anchor="tab_9">
        <w:r>
          <w:rPr>
            <w:color w:val="17629B"/>
          </w:rPr>
          <w:t>09  Book Seven: Collision Of Worlds</w:t>
        </w:r>
      </w:hyperlink>
    </w:p>
    <w:p>
      <w:pPr>
        <w:spacing w:after="20" w:line="240" w:lineRule="auto"/>
      </w:pPr>
      <w:hyperlink w:anchor="tab_10">
        <w:r>
          <w:rPr>
            <w:color w:val="17629B"/>
          </w:rPr>
          <w:t>10  Book Eight: Unraveled</w:t>
        </w:r>
      </w:hyperlink>
    </w:p>
    <w:p>
      <w:pPr>
        <w:spacing w:after="20" w:line="240" w:lineRule="auto"/>
      </w:pPr>
      <w:hyperlink w:anchor="tab_11">
        <w:r>
          <w:rPr>
            <w:color w:val="17629B"/>
          </w:rPr>
          <w:t>11  Pix in 2036</w:t>
        </w:r>
      </w:hyperlink>
    </w:p>
    <w:p>
      <w:pPr>
        <w:spacing w:after="20" w:line="240" w:lineRule="auto"/>
      </w:pPr>
      <w:hyperlink w:anchor="tab_12">
        <w:r>
          <w:rPr>
            <w:color w:val="17629B"/>
          </w:rPr>
          <w:t>12  Jacob, the Cousin Believed Dead</w:t>
        </w:r>
      </w:hyperlink>
    </w:p>
    <w:p>
      <w:pPr>
        <w:spacing w:after="20" w:line="240" w:lineRule="auto"/>
      </w:pPr>
      <w:hyperlink w:anchor="tab_13">
        <w:r>
          <w:rPr>
            <w:color w:val="17629B"/>
          </w:rPr>
          <w:t>13  Clarahmizah and the Hidden Rebellion</w:t>
        </w:r>
      </w:hyperlink>
    </w:p>
    <w:p>
      <w:pPr>
        <w:spacing w:after="20" w:line="240" w:lineRule="auto"/>
      </w:pPr>
      <w:hyperlink w:anchor="tab_14">
        <w:r>
          <w:rPr>
            <w:color w:val="17629B"/>
          </w:rPr>
          <w:t>14  The Grandmother and Prophecy</w:t>
        </w:r>
      </w:hyperlink>
    </w:p>
    <w:p>
      <w:pPr>
        <w:spacing w:after="20" w:line="240" w:lineRule="auto"/>
      </w:pPr>
      <w:hyperlink w:anchor="tab_15">
        <w:r>
          <w:rPr>
            <w:color w:val="17629B"/>
          </w:rPr>
          <w:t>15  The Arbiter Line and Divine Lineage</w:t>
        </w:r>
      </w:hyperlink>
    </w:p>
    <w:p>
      <w:pPr>
        <w:spacing w:after="20" w:line="240" w:lineRule="auto"/>
      </w:pPr>
      <w:hyperlink w:anchor="tab_16">
        <w:r>
          <w:rPr>
            <w:color w:val="17629B"/>
          </w:rPr>
          <w:t>16  Princess Lohkahna and Bloodline History</w:t>
        </w:r>
      </w:hyperlink>
    </w:p>
    <w:p>
      <w:pPr>
        <w:spacing w:after="20" w:line="240" w:lineRule="auto"/>
      </w:pPr>
      <w:hyperlink w:anchor="tab_17">
        <w:r>
          <w:rPr>
            <w:color w:val="17629B"/>
          </w:rPr>
          <w:t>17  Nyxarion, Anubriosh and Volsara</w:t>
        </w:r>
      </w:hyperlink>
    </w:p>
    <w:p>
      <w:pPr>
        <w:spacing w:after="20" w:line="240" w:lineRule="auto"/>
      </w:pPr>
      <w:hyperlink w:anchor="tab_18">
        <w:r>
          <w:rPr>
            <w:color w:val="17629B"/>
          </w:rPr>
          <w:t>18  Human Magic and the Original Veil</w:t>
        </w:r>
      </w:hyperlink>
    </w:p>
    <w:p>
      <w:pPr>
        <w:spacing w:after="20" w:line="240" w:lineRule="auto"/>
      </w:pPr>
      <w:hyperlink w:anchor="tab_19">
        <w:r>
          <w:rPr>
            <w:color w:val="17629B"/>
          </w:rPr>
          <w:t>19  The Iron Dominion and Lost Belavadös</w:t>
        </w:r>
      </w:hyperlink>
    </w:p>
    <w:p>
      <w:pPr>
        <w:spacing w:after="20" w:line="240" w:lineRule="auto"/>
      </w:pPr>
      <w:hyperlink w:anchor="tab_20">
        <w:r>
          <w:rPr>
            <w:color w:val="17629B"/>
          </w:rPr>
          <w:t>20  The Thay’lmériûn and Nzra</w:t>
        </w:r>
      </w:hyperlink>
    </w:p>
    <w:p>
      <w:pPr>
        <w:spacing w:after="20" w:line="240" w:lineRule="auto"/>
      </w:pPr>
      <w:hyperlink w:anchor="tab_21">
        <w:r>
          <w:rPr>
            <w:color w:val="17629B"/>
          </w:rPr>
          <w:t>21  Science, Moon Technology and Magic</w:t>
        </w:r>
      </w:hyperlink>
    </w:p>
    <w:p>
      <w:pPr>
        <w:spacing w:after="20" w:line="240" w:lineRule="auto"/>
      </w:pPr>
      <w:hyperlink w:anchor="tab_22">
        <w:r>
          <w:rPr>
            <w:color w:val="17629B"/>
          </w:rPr>
          <w:t>22  Continuity, Ages and Geography</w:t>
        </w:r>
      </w:hyperlink>
    </w:p>
    <w:p>
      <w:pPr>
        <w:spacing w:after="20" w:line="240" w:lineRule="auto"/>
      </w:pPr>
      <w:hyperlink w:anchor="tab_23">
        <w:r>
          <w:rPr>
            <w:color w:val="17629B"/>
          </w:rPr>
          <w:t>23  Writer Helper and Scene Revision</w:t>
        </w:r>
      </w:hyperlink>
    </w:p>
    <w:p>
      <w:pPr>
        <w:spacing w:after="20" w:line="240" w:lineRule="auto"/>
      </w:pPr>
      <w:hyperlink w:anchor="tab_24">
        <w:r>
          <w:rPr>
            <w:color w:val="17629B"/>
          </w:rPr>
          <w:t>24  Bilqis, Ancient Earth and Book Two Continuity</w:t>
        </w:r>
      </w:hyperlink>
    </w:p>
    <w:p>
      <w:r>
        <w:t>Navigation: open Word’s Navigation pane to move among headings, or select a section from these contents. The companion HTML file provides literal clickable tabs.</w:t>
      </w:r>
    </w:p>
    <w:p>
      <w:r>
        <w:br w:type="page"/>
      </w:r>
    </w:p>
    <w:p>
      <w:bookmarkStart w:id="706019" w:name="tab_1"/>
      <w:pPr>
        <w:pStyle w:val="Heading1"/>
      </w:pPr>
      <w:r>
        <w:t>Tab 01  |  Saga Identity and Source Priority</w:t>
      </w:r>
      <w:bookmarkEnd w:id="706019"/>
    </w:p>
    <w:p>
      <w:r>
        <w:t>Aza’ra: Threads of Fate remains the primary eight-book saga. Its existing outline, relationships, major scenes and emotional trajectory take priority, with The Unmarked Sky supplying secondary background influence rather than a replacement story.</w:t>
      </w:r>
    </w:p>
    <w:p>
      <w:r>
        <w:t>Preserve roughly eighty percent of the original synopsis and outline where compatible. Use secondary mythology for carefully timed revelations and worldbuilding rather than replacing protagonist, setting or themes.</w:t>
      </w:r>
    </w:p>
    <w:p>
      <w:r>
        <w:t>Previous integrated build packages are excluded. The original archived outlines may contain outdated names and counts, so revisions must be recorded explicitly.</w:t>
      </w:r>
    </w:p>
    <w:tbl>
      <w:tblPr>
        <w:tblStyle w:val="LightShading-Accent1"/>
        <w:tblW w:type="auto" w:w="0"/>
        <w:jc w:val="center"/>
        <w:tblLook w:firstColumn="1" w:firstRow="1" w:lastColumn="0" w:lastRow="0" w:noHBand="0" w:noVBand="1" w:val="04A0"/>
      </w:tblPr>
      <w:tblGrid>
        <w:gridCol w:w="4939"/>
        <w:gridCol w:w="4939"/>
      </w:tblGrid>
      <w:tr>
        <w:tc>
          <w:tcPr>
            <w:tcW w:type="dxa" w:w="4939"/>
          </w:tcPr>
          <w:p>
            <w:r>
              <w:t>Authority</w:t>
            </w:r>
          </w:p>
        </w:tc>
        <w:tc>
          <w:tcPr>
            <w:tcW w:type="dxa" w:w="4939"/>
          </w:tcPr>
          <w:p>
            <w:r>
              <w:t>This request and its 2026 canon priorities</w:t>
            </w:r>
          </w:p>
        </w:tc>
      </w:tr>
      <w:tr>
        <w:tc>
          <w:tcPr>
            <w:tcW w:type="dxa" w:w="4939"/>
          </w:tcPr>
          <w:p>
            <w:r>
              <w:t>Original resources</w:t>
            </w:r>
          </w:p>
        </w:tc>
        <w:tc>
          <w:tcPr>
            <w:tcW w:type="dxa" w:w="4939"/>
          </w:tcPr>
          <w:p>
            <w:r>
              <w:t>Specified Aza’ra and Belavadös archives, strict pantheon, Writer Helper</w:t>
            </w:r>
          </w:p>
        </w:tc>
      </w:tr>
      <w:tr>
        <w:tc>
          <w:tcPr>
            <w:tcW w:type="dxa" w:w="4939"/>
          </w:tcPr>
          <w:p>
            <w:r>
              <w:t>Excluded</w:t>
            </w:r>
          </w:p>
        </w:tc>
        <w:tc>
          <w:tcPr>
            <w:tcW w:type="dxa" w:w="4939"/>
          </w:tcPr>
          <w:p>
            <w:r>
              <w:t>Every previous integrated build</w:t>
            </w:r>
          </w:p>
        </w:tc>
      </w:tr>
      <w:tr>
        <w:tc>
          <w:tcPr>
            <w:tcW w:type="dxa" w:w="4939"/>
          </w:tcPr>
          <w:p>
            <w:r>
              <w:t>Draft status</w:t>
            </w:r>
          </w:p>
        </w:tc>
        <w:tc>
          <w:tcPr>
            <w:tcW w:type="dxa" w:w="4939"/>
          </w:tcPr>
          <w:p>
            <w:r>
              <w:t>New rules and unapproved glyph forms are marked as proposals</w:t>
            </w:r>
          </w:p>
        </w:tc>
      </w:tr>
    </w:tbl>
    <w:p>
      <w:r>
        <w:t xml:space="preserve">Return to contents: </w:t>
      </w:r>
      <w:hyperlink w:anchor="contents">
        <w:r>
          <w:rPr>
            <w:color w:val="17629B"/>
          </w:rPr>
          <w:t>Contents</w:t>
        </w:r>
      </w:hyperlink>
    </w:p>
    <w:p>
      <w:r>
        <w:br w:type="page"/>
      </w:r>
    </w:p>
    <w:p>
      <w:bookmarkStart w:id="214626" w:name="tab_2"/>
      <w:pPr>
        <w:pStyle w:val="Heading1"/>
      </w:pPr>
      <w:r>
        <w:t>Tab 02  |  Chronology, Eight Books and 240 Chapters</w:t>
      </w:r>
      <w:bookmarkEnd w:id="214626"/>
    </w:p>
    <w:p>
      <w:r>
        <w:t>The Cataclysm occurs in 1351 BCE. Time travel is invented and its foundational laws are established in 2082 CE. In a separate alternate-universe future, Bilqis is an Aza'raan queen around 3013 CE. She is sent to the distant past in 3021 CE, creating the historical traces that Pix encounters in Book Two's 2036 storyline. The series retains eight books with 18, 19, 23, 38, 32, 39, 44, and 27 chapters.</w:t>
      </w:r>
    </w:p>
    <w:p>
      <w:r>
        <w:t>Keep two reading orders together: the order in which events happened to Bilqis (3013, 3021, ancient past) and the order in which Pix encounters evidence (Book Two, 2036). Separate a date attached to an artifact's creation from the date of its rediscovery. Each completed novel chapter is intended to run 2,000 to 6,000 words.</w:t>
      </w:r>
    </w:p>
    <w:p>
      <w:r>
        <w:t>Do not collapse the Galaxy Era alternate universe into Pix's primary timeline or describe the 3021 displacement as occurring before the queen's life in 3013 from her own point of view.</w:t>
      </w:r>
    </w:p>
    <w:tbl>
      <w:tblPr>
        <w:tblStyle w:val="LightShading-Accent1"/>
        <w:tblW w:type="auto" w:w="0"/>
        <w:jc w:val="center"/>
        <w:tblLook w:firstColumn="1" w:firstRow="1" w:lastColumn="0" w:lastRow="0" w:noHBand="0" w:noVBand="1" w:val="04A0"/>
      </w:tblPr>
      <w:tblGrid>
        <w:gridCol w:w="4939"/>
        <w:gridCol w:w="4939"/>
      </w:tblGrid>
      <w:tr>
        <w:tc>
          <w:tcPr>
            <w:tcW w:type="dxa" w:w="4939"/>
          </w:tcPr>
          <w:p>
            <w:r>
              <w:t>Book 1: The Door In The Tree</w:t>
            </w:r>
          </w:p>
        </w:tc>
        <w:tc>
          <w:tcPr>
            <w:tcW w:type="dxa" w:w="4939"/>
          </w:tcPr>
          <w:p>
            <w:r>
              <w:t>18 chapters</w:t>
            </w:r>
          </w:p>
        </w:tc>
      </w:tr>
      <w:tr>
        <w:tc>
          <w:tcPr>
            <w:tcW w:type="dxa" w:w="4939"/>
          </w:tcPr>
          <w:p>
            <w:r>
              <w:t>Book 2: The Drowned Queen</w:t>
            </w:r>
          </w:p>
        </w:tc>
        <w:tc>
          <w:tcPr>
            <w:tcW w:type="dxa" w:w="4939"/>
          </w:tcPr>
          <w:p>
            <w:r>
              <w:t>19 chapters</w:t>
            </w:r>
          </w:p>
        </w:tc>
      </w:tr>
      <w:tr>
        <w:tc>
          <w:tcPr>
            <w:tcW w:type="dxa" w:w="4939"/>
          </w:tcPr>
          <w:p>
            <w:r>
              <w:t>Book 3: The Unwilling Spy</w:t>
            </w:r>
          </w:p>
        </w:tc>
        <w:tc>
          <w:tcPr>
            <w:tcW w:type="dxa" w:w="4939"/>
          </w:tcPr>
          <w:p>
            <w:r>
              <w:t>23 chapters</w:t>
            </w:r>
          </w:p>
        </w:tc>
      </w:tr>
      <w:tr>
        <w:tc>
          <w:tcPr>
            <w:tcW w:type="dxa" w:w="4939"/>
          </w:tcPr>
          <w:p>
            <w:r>
              <w:t>Book 4: The Hollow Throne</w:t>
            </w:r>
          </w:p>
        </w:tc>
        <w:tc>
          <w:tcPr>
            <w:tcW w:type="dxa" w:w="4939"/>
          </w:tcPr>
          <w:p>
            <w:r>
              <w:t>38 chapters</w:t>
            </w:r>
          </w:p>
        </w:tc>
      </w:tr>
      <w:tr>
        <w:tc>
          <w:tcPr>
            <w:tcW w:type="dxa" w:w="4939"/>
          </w:tcPr>
          <w:p>
            <w:r>
              <w:t>Book 5: Never-Ending Loss</w:t>
            </w:r>
          </w:p>
        </w:tc>
        <w:tc>
          <w:tcPr>
            <w:tcW w:type="dxa" w:w="4939"/>
          </w:tcPr>
          <w:p>
            <w:r>
              <w:t>32 chapters</w:t>
            </w:r>
          </w:p>
        </w:tc>
      </w:tr>
      <w:tr>
        <w:tc>
          <w:tcPr>
            <w:tcW w:type="dxa" w:w="4939"/>
          </w:tcPr>
          <w:p>
            <w:r>
              <w:t>Book 6: Threats Of Space</w:t>
            </w:r>
          </w:p>
        </w:tc>
        <w:tc>
          <w:tcPr>
            <w:tcW w:type="dxa" w:w="4939"/>
          </w:tcPr>
          <w:p>
            <w:r>
              <w:t>39 chapters</w:t>
            </w:r>
          </w:p>
        </w:tc>
      </w:tr>
      <w:tr>
        <w:tc>
          <w:tcPr>
            <w:tcW w:type="dxa" w:w="4939"/>
          </w:tcPr>
          <w:p>
            <w:r>
              <w:t>Book 7: Collision Of Worlds</w:t>
            </w:r>
          </w:p>
        </w:tc>
        <w:tc>
          <w:tcPr>
            <w:tcW w:type="dxa" w:w="4939"/>
          </w:tcPr>
          <w:p>
            <w:r>
              <w:t>44 chapters</w:t>
            </w:r>
          </w:p>
        </w:tc>
      </w:tr>
      <w:tr>
        <w:tc>
          <w:tcPr>
            <w:tcW w:type="dxa" w:w="4939"/>
          </w:tcPr>
          <w:p>
            <w:r>
              <w:t>Book 8: Unraveled</w:t>
            </w:r>
          </w:p>
        </w:tc>
        <w:tc>
          <w:tcPr>
            <w:tcW w:type="dxa" w:w="4939"/>
          </w:tcPr>
          <w:p>
            <w:r>
              <w:t>27 chapters</w:t>
            </w:r>
          </w:p>
        </w:tc>
      </w:tr>
    </w:tbl>
    <w:p>
      <w:r>
        <w:t xml:space="preserve">Return to contents: </w:t>
      </w:r>
      <w:hyperlink w:anchor="contents">
        <w:r>
          <w:rPr>
            <w:color w:val="17629B"/>
          </w:rPr>
          <w:t>Contents</w:t>
        </w:r>
      </w:hyperlink>
    </w:p>
    <w:p>
      <w:r>
        <w:br w:type="page"/>
      </w:r>
    </w:p>
    <w:p>
      <w:bookmarkStart w:id="382141" w:name="tab_3"/>
      <w:pPr>
        <w:pStyle w:val="Heading1"/>
      </w:pPr>
      <w:r>
        <w:t>Tab 03  |  Book One: The Door In The Tree</w:t>
      </w:r>
      <w:bookmarkEnd w:id="382141"/>
    </w:p>
    <w:p>
      <w:r>
        <w:t>In Massachusetts in 2036, Pix and his found family struggle to survive while ordinary people overlook them. A tree and its impossible door transform their understanding of home and danger.</w:t>
      </w:r>
    </w:p>
    <w:p>
      <w:r>
        <w:t>Protect early scenes involving the clearing, Duckie, Bowser, Nathan, George and Cheesecake. The discovery of a concealed history should deepen already established moments rather than make them irrelevant.</w:t>
      </w:r>
    </w:p>
    <w:p>
      <w:r>
        <w:t>Book One has exactly eighteen planned chapters under the newest canon even where an earlier source outline lists twenty-two.</w:t>
      </w:r>
    </w:p>
    <w:p>
      <w:r>
        <w:t xml:space="preserve">Return to contents: </w:t>
      </w:r>
      <w:hyperlink w:anchor="contents">
        <w:r>
          <w:rPr>
            <w:color w:val="17629B"/>
          </w:rPr>
          <w:t>Contents</w:t>
        </w:r>
      </w:hyperlink>
    </w:p>
    <w:p>
      <w:r>
        <w:br w:type="page"/>
      </w:r>
    </w:p>
    <w:p>
      <w:bookmarkStart w:id="1171841" w:name="tab_4"/>
      <w:pPr>
        <w:pStyle w:val="Heading1"/>
      </w:pPr>
      <w:r>
        <w:t>Tab 04  |  Book Two: The Drowned Queen</w:t>
      </w:r>
      <w:bookmarkEnd w:id="1171841"/>
    </w:p>
    <w:p>
      <w:r>
        <w:t>The Drowned Queen follows Pix's search into the history of Bilqis, the cunning Aza’raan queen of a separate Galaxy Era around 3013 CE. In 3021 CE she is sent to ancient Earth, where traditions later remember her as the Queen of Sheba and Queen of Atlantis, different legends about one person. Göbekli Tepe, the two injured college students and the Ubar trail remain important to Pix's 2036 investigation.</w:t>
      </w:r>
    </w:p>
    <w:p>
      <w:r>
        <w:t>Keep the original book's mystery, students, treatment on Aza’ra, Ubar discovery and sequence of evidence. Preserve distinct subjective and objective dates: 3013 queen, 3021 transfer, ancient Earth, 2036 Pix. The real-world site's actual archaeological dating must not be confused with a fictional event placed there.</w:t>
      </w:r>
    </w:p>
    <w:p>
      <w:r>
        <w:t>Book Two has nineteen chapters. Her canonical spelling is Bilqis. The alternate spelling Bilqis appears in the older synopsis but is superseded here. Her displacement is in 3021, not 3013, and the time laws began in 2082.</w:t>
      </w:r>
    </w:p>
    <w:p>
      <w:r>
        <w:t xml:space="preserve">Return to contents: </w:t>
      </w:r>
      <w:hyperlink w:anchor="contents">
        <w:r>
          <w:rPr>
            <w:color w:val="17629B"/>
          </w:rPr>
          <w:t>Contents</w:t>
        </w:r>
      </w:hyperlink>
    </w:p>
    <w:p>
      <w:r>
        <w:br w:type="page"/>
      </w:r>
    </w:p>
    <w:p>
      <w:bookmarkStart w:id="986866" w:name="tab_5"/>
      <w:pPr>
        <w:pStyle w:val="Heading1"/>
      </w:pPr>
      <w:r>
        <w:t>Tab 05  |  Book Three: The Unwilling Spy</w:t>
      </w:r>
      <w:bookmarkEnd w:id="986866"/>
    </w:p>
    <w:p>
      <w:r>
        <w:t>Secrecy becomes a source of harm when loyalties shift and private memories collide with political agendas. Characters must decide what to reveal and whom to protect.</w:t>
      </w:r>
    </w:p>
    <w:p>
      <w:r>
        <w:t>Use revelation ledgers to separate real evidence from planted falsehoods. Rename Aaron to Jacob wherever the original source intended Pix’s cousin, without flattening the emotional significance of his disappearance.</w:t>
      </w:r>
    </w:p>
    <w:p>
      <w:r>
        <w:t>Book Three has twenty-three chapters, not the older twenty-six chapter outline.</w:t>
      </w:r>
    </w:p>
    <w:p>
      <w:r>
        <w:t xml:space="preserve">Return to contents: </w:t>
      </w:r>
      <w:hyperlink w:anchor="contents">
        <w:r>
          <w:rPr>
            <w:color w:val="17629B"/>
          </w:rPr>
          <w:t>Contents</w:t>
        </w:r>
      </w:hyperlink>
    </w:p>
    <w:p>
      <w:r>
        <w:br w:type="page"/>
      </w:r>
    </w:p>
    <w:p>
      <w:bookmarkStart w:id="1046241" w:name="tab_6"/>
      <w:pPr>
        <w:pStyle w:val="Heading1"/>
      </w:pPr>
      <w:r>
        <w:t>Tab 06  |  Book Four: The Hollow Throne</w:t>
      </w:r>
      <w:bookmarkEnd w:id="1046241"/>
    </w:p>
    <w:p>
      <w:r>
        <w:t>The struggle over legitimate rule brings family bloodlines, public responsibility, rebellion and personal survival into direct conflict. Political stakes should remain legible at the scene level.</w:t>
      </w:r>
    </w:p>
    <w:p>
      <w:r>
        <w:t>Record the Royal, Arbiter and Protector responsibilities separately. A character’s inherited authority creates obligations and challenges, not an automatic right to be obeyed.</w:t>
      </w:r>
    </w:p>
    <w:p>
      <w:r>
        <w:t>Book Four has thirty-eight chapters.</w:t>
      </w:r>
    </w:p>
    <w:p>
      <w:r>
        <w:t xml:space="preserve">Return to contents: </w:t>
      </w:r>
      <w:hyperlink w:anchor="contents">
        <w:r>
          <w:rPr>
            <w:color w:val="17629B"/>
          </w:rPr>
          <w:t>Contents</w:t>
        </w:r>
      </w:hyperlink>
    </w:p>
    <w:p>
      <w:r>
        <w:br w:type="page"/>
      </w:r>
    </w:p>
    <w:p>
      <w:bookmarkStart w:id="1700603" w:name="tab_7"/>
      <w:pPr>
        <w:pStyle w:val="Heading1"/>
      </w:pPr>
      <w:r>
        <w:t>Tab 07  |  Book Five: Never-Ending Loss</w:t>
      </w:r>
      <w:bookmarkEnd w:id="1700603"/>
    </w:p>
    <w:p>
      <w:r>
        <w:t>The middle-late saga treats grief as a continuing reality rather than a device that can be canceled by a quick magical solution. Loss reshapes trust, responsibility and identity.</w:t>
      </w:r>
    </w:p>
    <w:p>
      <w:r>
        <w:t>Keep scenes specific: who is absent, what object or routine remains, what survivors choose next. Writer Helper’s voice contract prefers direct emotion and concrete imagery over repeated abstraction.</w:t>
      </w:r>
    </w:p>
    <w:p>
      <w:r>
        <w:t>Book Five has thirty-two chapters. Do not introduce a resurrection that contradicts Nyxarion’s office without full causal explanation.</w:t>
      </w:r>
    </w:p>
    <w:p>
      <w:r>
        <w:t xml:space="preserve">Return to contents: </w:t>
      </w:r>
      <w:hyperlink w:anchor="contents">
        <w:r>
          <w:rPr>
            <w:color w:val="17629B"/>
          </w:rPr>
          <w:t>Contents</w:t>
        </w:r>
      </w:hyperlink>
    </w:p>
    <w:p>
      <w:r>
        <w:br w:type="page"/>
      </w:r>
    </w:p>
    <w:p>
      <w:bookmarkStart w:id="402909" w:name="tab_8"/>
      <w:pPr>
        <w:pStyle w:val="Heading1"/>
      </w:pPr>
      <w:r>
        <w:t>Tab 08  |  Book Six: Threats Of Space</w:t>
      </w:r>
      <w:bookmarkEnd w:id="402909"/>
    </w:p>
    <w:p>
      <w:r>
        <w:t>Nzra, a Thay’lmériûn, destroys the original Veil in pursuit of his home world. The resulting collapse kills millions and drives surviving Aza’raans toward Earth through any viable portal.</w:t>
      </w:r>
    </w:p>
    <w:p>
      <w:r>
        <w:t>The loss of the Veil must affect transport, public infrastructure, weather or ecology, divine power and the practical ability to shelter refugees. The catastrophe is not solved by an effortless spell.</w:t>
      </w:r>
    </w:p>
    <w:p>
      <w:r>
        <w:t>Book Six has thirty-nine chapters. The destroyed Belavadös must not suddenly exist as an active continent.</w:t>
      </w:r>
    </w:p>
    <w:p>
      <w:r>
        <w:t xml:space="preserve">Return to contents: </w:t>
      </w:r>
      <w:hyperlink w:anchor="contents">
        <w:r>
          <w:rPr>
            <w:color w:val="17629B"/>
          </w:rPr>
          <w:t>Contents</w:t>
        </w:r>
      </w:hyperlink>
    </w:p>
    <w:p>
      <w:r>
        <w:br w:type="page"/>
      </w:r>
    </w:p>
    <w:p>
      <w:bookmarkStart w:id="1816680" w:name="tab_9"/>
      <w:pPr>
        <w:pStyle w:val="Heading1"/>
      </w:pPr>
      <w:r>
        <w:t>Tab 09  |  Book Seven: Collision Of Worlds</w:t>
      </w:r>
      <w:bookmarkEnd w:id="1816680"/>
    </w:p>
    <w:p>
      <w:r>
        <w:t>On Earth, the return of accessible magic begins to change ordinary human life. Many awakenings follow unplanned acts of kindness that reconnect people with capabilities present since birth.</w:t>
      </w:r>
    </w:p>
    <w:p>
      <w:r>
        <w:t>Show unequal access, wonder, fear, misunderstanding, civic adaptation and scientific skepticism. A kind act is a possible catalyst, not a moral ranking of people who do or do not awaken.</w:t>
      </w:r>
    </w:p>
    <w:p>
      <w:r>
        <w:t>Book Seven has forty-four chapters and retains the established story’s characters and relationships.</w:t>
      </w:r>
    </w:p>
    <w:p>
      <w:r>
        <w:t xml:space="preserve">Return to contents: </w:t>
      </w:r>
      <w:hyperlink w:anchor="contents">
        <w:r>
          <w:rPr>
            <w:color w:val="17629B"/>
          </w:rPr>
          <w:t>Contents</w:t>
        </w:r>
      </w:hyperlink>
    </w:p>
    <w:p>
      <w:r>
        <w:br w:type="page"/>
      </w:r>
    </w:p>
    <w:p>
      <w:bookmarkStart w:id="1823843" w:name="tab_10"/>
      <w:pPr>
        <w:pStyle w:val="Heading1"/>
      </w:pPr>
      <w:r>
        <w:t>Tab 10  |  Book Eight: Unraveled</w:t>
      </w:r>
      <w:bookmarkEnd w:id="1823843"/>
    </w:p>
    <w:p>
      <w:r>
        <w:t>Pix and allies build an artificial Veil that protects Aza’ra without continuing to drain Earth’s magic. The worlds remain linked by portals, and accessible magic becomes part of ordinary life on both.</w:t>
      </w:r>
    </w:p>
    <w:p>
      <w:r>
        <w:t>The project requires scientists, refugees, surviving deities and other specialists, because replacing the Veil was once considered too dangerous even with technology available around 1800 CE.</w:t>
      </w:r>
    </w:p>
    <w:p>
      <w:r>
        <w:t>Book Eight has twenty-seven chapters. The replacement is possible because the original Veil is already gone and the risk calculation has changed.</w:t>
      </w:r>
    </w:p>
    <w:p>
      <w:r>
        <w:t xml:space="preserve">Return to contents: </w:t>
      </w:r>
      <w:hyperlink w:anchor="contents">
        <w:r>
          <w:rPr>
            <w:color w:val="17629B"/>
          </w:rPr>
          <w:t>Contents</w:t>
        </w:r>
      </w:hyperlink>
    </w:p>
    <w:p>
      <w:r>
        <w:br w:type="page"/>
      </w:r>
    </w:p>
    <w:p>
      <w:bookmarkStart w:id="299094" w:name="tab_11"/>
      <w:pPr>
        <w:pStyle w:val="Heading1"/>
      </w:pPr>
      <w:r>
        <w:t>Tab 11  |  Pix in 2036</w:t>
      </w:r>
      <w:bookmarkEnd w:id="299094"/>
    </w:p>
    <w:p>
      <w:r>
        <w:t>Pix is a homeless transgender man living in Massachusetts, born in 2013. His survival skills, mobility, art and bonds with his found family matter before anyone recognizes his bloodline.</w:t>
      </w:r>
    </w:p>
    <w:p>
      <w:r>
        <w:t>Write lived experiences through practical action and chosen relationships. Use respectful pronouns and avoid reducing Pix to a prophecy, biological trait or tragedy.</w:t>
      </w:r>
    </w:p>
    <w:p>
      <w:r>
        <w:t>The newest instructions override older archived descriptions that identify Pix differently.</w:t>
      </w:r>
    </w:p>
    <w:p>
      <w:r>
        <w:t xml:space="preserve">Return to contents: </w:t>
      </w:r>
      <w:hyperlink w:anchor="contents">
        <w:r>
          <w:rPr>
            <w:color w:val="17629B"/>
          </w:rPr>
          <w:t>Contents</w:t>
        </w:r>
      </w:hyperlink>
    </w:p>
    <w:p>
      <w:r>
        <w:br w:type="page"/>
      </w:r>
    </w:p>
    <w:p>
      <w:bookmarkStart w:id="1473857" w:name="tab_12"/>
      <w:pPr>
        <w:pStyle w:val="Heading1"/>
      </w:pPr>
      <w:r>
        <w:t>Tab 12  |  Jacob, the Cousin Believed Dead</w:t>
      </w:r>
      <w:bookmarkEnd w:id="1473857"/>
    </w:p>
    <w:p>
      <w:r>
        <w:t>Pix has always known Jacob as his cousin, though they grew up as close as siblings. He believes Jacob died from a heroin overdose and has carried that grief into 2036.</w:t>
      </w:r>
    </w:p>
    <w:p>
      <w:r>
        <w:t>The truth is that Jacob survived and was taken to Aza’ra after a staged death, where he received medical care, addiction recovery support, therapy, housing and stability.</w:t>
      </w:r>
    </w:p>
    <w:p>
      <w:r>
        <w:t>Jacob is alive. His original archival name Aaron must be updated without erasing scene continuity.</w:t>
      </w:r>
    </w:p>
    <w:p>
      <w:r>
        <w:t xml:space="preserve">Return to contents: </w:t>
      </w:r>
      <w:hyperlink w:anchor="contents">
        <w:r>
          <w:rPr>
            <w:color w:val="17629B"/>
          </w:rPr>
          <w:t>Contents</w:t>
        </w:r>
      </w:hyperlink>
    </w:p>
    <w:p>
      <w:r>
        <w:br w:type="page"/>
      </w:r>
    </w:p>
    <w:p>
      <w:bookmarkStart w:id="687039" w:name="tab_13"/>
      <w:pPr>
        <w:pStyle w:val="Heading1"/>
      </w:pPr>
      <w:r>
        <w:t>Tab 13  |  Clarahmizah and the Hidden Rebellion</w:t>
      </w:r>
      <w:bookmarkEnd w:id="687039"/>
    </w:p>
    <w:p>
      <w:r>
        <w:t>Clarahmizah did not die in childbirth. She returned to Aza’ra to protect the Arbiter line, organize rebellion and eventually involve Princess Lohkahna.</w:t>
      </w:r>
    </w:p>
    <w:p>
      <w:r>
        <w:t>Her decisions should be presented as consequential and emotionally complicated, especially leaving Jacob in her sister’s care and later orchestrating his escape.</w:t>
      </w:r>
    </w:p>
    <w:p>
      <w:r>
        <w:t>Avoid changing an older scene into a contradiction when a concealed motivation can resolve it.</w:t>
      </w:r>
    </w:p>
    <w:p>
      <w:r>
        <w:t xml:space="preserve">Return to contents: </w:t>
      </w:r>
      <w:hyperlink w:anchor="contents">
        <w:r>
          <w:rPr>
            <w:color w:val="17629B"/>
          </w:rPr>
          <w:t>Contents</w:t>
        </w:r>
      </w:hyperlink>
    </w:p>
    <w:p>
      <w:r>
        <w:br w:type="page"/>
      </w:r>
    </w:p>
    <w:p>
      <w:bookmarkStart w:id="1361024" w:name="tab_14"/>
      <w:pPr>
        <w:pStyle w:val="Heading1"/>
      </w:pPr>
      <w:r>
        <w:t>Tab 14  |  The Grandmother and Prophecy</w:t>
      </w:r>
      <w:bookmarkEnd w:id="1361024"/>
    </w:p>
    <w:p>
      <w:r>
        <w:t>Pix’s paternal grandmother was known as a psychic and assisted police. During Pix’s mother’s pregnancy she foretold that her son’s son would be divided between worlds and die in a great battle.</w:t>
      </w:r>
    </w:p>
    <w:p>
      <w:r>
        <w:t>The family believed the prophecy mistaken after Pix was assigned female at birth, while Pix’s later coming out leads his mother to reconsider the meaning.</w:t>
      </w:r>
    </w:p>
    <w:p>
      <w:r>
        <w:t>The prophecy should not be written as a supernatural reason that 'made' Pix transgender.</w:t>
      </w:r>
    </w:p>
    <w:p>
      <w:r>
        <w:t xml:space="preserve">Return to contents: </w:t>
      </w:r>
      <w:hyperlink w:anchor="contents">
        <w:r>
          <w:rPr>
            <w:color w:val="17629B"/>
          </w:rPr>
          <w:t>Contents</w:t>
        </w:r>
      </w:hyperlink>
    </w:p>
    <w:p>
      <w:r>
        <w:br w:type="page"/>
      </w:r>
    </w:p>
    <w:p>
      <w:bookmarkStart w:id="1494267" w:name="tab_15"/>
      <w:pPr>
        <w:pStyle w:val="Heading1"/>
      </w:pPr>
      <w:r>
        <w:t>Tab 15  |  The Arbiter Line and Divine Lineage</w:t>
      </w:r>
      <w:bookmarkEnd w:id="1494267"/>
    </w:p>
    <w:p>
      <w:r>
        <w:t>Pix’s father carries the Arbiter genes. Older family histories hid their Aza’raan origins and their escape to Earth during Vahkohr’s rise in 2007.</w:t>
      </w:r>
    </w:p>
    <w:p>
      <w:r>
        <w:t>The book reveals an ancestry associated with a deity known on Earth as Zeus. A second deity, known there as Poseidon, provides a DNA enhancement serum with specific narrative consequences.</w:t>
      </w:r>
    </w:p>
    <w:p>
      <w:r>
        <w:t>Associations with Egyptian, Greek or Indian identities require careful, researched in-world mapping, not unsupported real-world equivalences.</w:t>
      </w:r>
    </w:p>
    <w:p>
      <w:r>
        <w:t xml:space="preserve">Return to contents: </w:t>
      </w:r>
      <w:hyperlink w:anchor="contents">
        <w:r>
          <w:rPr>
            <w:color w:val="17629B"/>
          </w:rPr>
          <w:t>Contents</w:t>
        </w:r>
      </w:hyperlink>
    </w:p>
    <w:p>
      <w:r>
        <w:br w:type="page"/>
      </w:r>
    </w:p>
    <w:p>
      <w:bookmarkStart w:id="1817176" w:name="tab_16"/>
      <w:pPr>
        <w:pStyle w:val="Heading1"/>
      </w:pPr>
      <w:r>
        <w:t>Tab 16  |  Princess Lohkahna and Bloodline History</w:t>
      </w:r>
      <w:bookmarkEnd w:id="1817176"/>
    </w:p>
    <w:p>
      <w:r>
        <w:t>Princess Lohkahna’s ancestry includes Tamhiogal and Kaluseban heritage. Her position intersects with the rebellion, succession disputes and the rights of people whose lineage others wish to control.</w:t>
      </w:r>
    </w:p>
    <w:p>
      <w:r>
        <w:t>Keep her motivations separate from being a symbolic heir. Her own loyalties, hesitations and decisions should remain visible even as Clarahmizah recruits her.</w:t>
      </w:r>
    </w:p>
    <w:p>
      <w:r>
        <w:t>Species and ancestry naming must match the strict homebrew roster.</w:t>
      </w:r>
    </w:p>
    <w:p>
      <w:r>
        <w:t xml:space="preserve">Return to contents: </w:t>
      </w:r>
      <w:hyperlink w:anchor="contents">
        <w:r>
          <w:rPr>
            <w:color w:val="17629B"/>
          </w:rPr>
          <w:t>Contents</w:t>
        </w:r>
      </w:hyperlink>
    </w:p>
    <w:p>
      <w:r>
        <w:br w:type="page"/>
      </w:r>
    </w:p>
    <w:p>
      <w:bookmarkStart w:id="1493615" w:name="tab_17"/>
      <w:pPr>
        <w:pStyle w:val="Heading1"/>
      </w:pPr>
      <w:r>
        <w:t>Tab 17  |  Nyxarion, Anubriosh and Volsara</w:t>
      </w:r>
      <w:bookmarkEnd w:id="1493615"/>
    </w:p>
    <w:p>
      <w:r>
        <w:t>Nyxarion is the current god of death, patient, compassionate and nonjudgmental. Anubriosh formerly held that office but now pursues necromancy and those who survive death.</w:t>
      </w:r>
    </w:p>
    <w:p>
      <w:r>
        <w:t>Volsara began as a mortal Volsarii in her final life, accepted Nyxarion’s offer of demigodhood, and married him afterward. Their history informs the handling of death, choice and the last crossing.</w:t>
      </w:r>
    </w:p>
    <w:p>
      <w:r>
        <w:t>Only names in the attached revised pantheon are canon deity names.</w:t>
      </w:r>
    </w:p>
    <w:p>
      <w:r>
        <w:t xml:space="preserve">Return to contents: </w:t>
      </w:r>
      <w:hyperlink w:anchor="contents">
        <w:r>
          <w:rPr>
            <w:color w:val="17629B"/>
          </w:rPr>
          <w:t>Contents</w:t>
        </w:r>
      </w:hyperlink>
    </w:p>
    <w:p>
      <w:r>
        <w:br w:type="page"/>
      </w:r>
    </w:p>
    <w:p>
      <w:bookmarkStart w:id="1813619" w:name="tab_18"/>
      <w:pPr>
        <w:pStyle w:val="Heading1"/>
      </w:pPr>
      <w:r>
        <w:t>Tab 18  |  Human Magic and the Original Veil</w:t>
      </w:r>
      <w:bookmarkEnd w:id="1813619"/>
    </w:p>
    <w:p>
      <w:r>
        <w:t>Every human soul generates magic at birth. Over time Earth humans lost access to ambient and much internal magic as the Veil increasingly siphoned energy around 1100 CE.</w:t>
      </w:r>
    </w:p>
    <w:p>
      <w:r>
        <w:t>Rare people maintained enough connection for small miracles. These were called Aza’rahaii on Aza’ra, distinct from species labels in the playable people roster.</w:t>
      </w:r>
    </w:p>
    <w:p>
      <w:r>
        <w:t>Not every human conflict or hardship can be blamed on magic loss.</w:t>
      </w:r>
    </w:p>
    <w:p>
      <w:r>
        <w:t xml:space="preserve">Return to contents: </w:t>
      </w:r>
      <w:hyperlink w:anchor="contents">
        <w:r>
          <w:rPr>
            <w:color w:val="17629B"/>
          </w:rPr>
          <w:t>Contents</w:t>
        </w:r>
      </w:hyperlink>
    </w:p>
    <w:p>
      <w:r>
        <w:br w:type="page"/>
      </w:r>
    </w:p>
    <w:p>
      <w:bookmarkStart w:id="1307447" w:name="tab_19"/>
      <w:pPr>
        <w:pStyle w:val="Heading1"/>
      </w:pPr>
      <w:r>
        <w:t>Tab 19  |  The Iron Dominion and Lost Belavadös</w:t>
      </w:r>
      <w:bookmarkEnd w:id="1307447"/>
    </w:p>
    <w:p>
      <w:r>
        <w:t>The Iron Dominion drops the hybrid antimatter/dark-matter weapon that destroys the entire continent of Belavadös. Tzaphaer is not responsible for dropping that bomb.</w:t>
      </w:r>
    </w:p>
    <w:p>
      <w:r>
        <w:t>Later characters may encounter testimony, artifacts, migration histories and maps, but no active Belavadös geography remains for contemporary setting scenes.</w:t>
      </w:r>
    </w:p>
    <w:p>
      <w:r>
        <w:t>Treat the exact bombing date as unresolved until supported by the approved timeline rather than inventing it.</w:t>
      </w:r>
    </w:p>
    <w:p>
      <w:r>
        <w:t xml:space="preserve">Return to contents: </w:t>
      </w:r>
      <w:hyperlink w:anchor="contents">
        <w:r>
          <w:rPr>
            <w:color w:val="17629B"/>
          </w:rPr>
          <w:t>Contents</w:t>
        </w:r>
      </w:hyperlink>
    </w:p>
    <w:p>
      <w:r>
        <w:br w:type="page"/>
      </w:r>
    </w:p>
    <w:p>
      <w:bookmarkStart w:id="537375" w:name="tab_20"/>
      <w:pPr>
        <w:pStyle w:val="Heading1"/>
      </w:pPr>
      <w:r>
        <w:t>Tab 20  |  The Thay’lmériûn and Nzra</w:t>
      </w:r>
      <w:bookmarkEnd w:id="537375"/>
    </w:p>
    <w:p>
      <w:r>
        <w:t>The Thay’lmériûn were repurposed from older god-species concepts into the alien race responsible for siphoning the sun and precipitating the Cataclysm.</w:t>
      </w:r>
    </w:p>
    <w:p>
      <w:r>
        <w:t>Nzra’s actions in Book Six bind ancient history to contemporary catastrophe. Keep his reasoning comprehensible without excusing the deaths his choices cause.</w:t>
      </w:r>
    </w:p>
    <w:p>
      <w:r>
        <w:t>Do not reintroduce obsolete deity names from older drafts.</w:t>
      </w:r>
    </w:p>
    <w:p>
      <w:r>
        <w:t xml:space="preserve">Return to contents: </w:t>
      </w:r>
      <w:hyperlink w:anchor="contents">
        <w:r>
          <w:rPr>
            <w:color w:val="17629B"/>
          </w:rPr>
          <w:t>Contents</w:t>
        </w:r>
      </w:hyperlink>
    </w:p>
    <w:p>
      <w:r>
        <w:br w:type="page"/>
      </w:r>
    </w:p>
    <w:p>
      <w:bookmarkStart w:id="112619" w:name="tab_21"/>
      <w:pPr>
        <w:pStyle w:val="Heading1"/>
      </w:pPr>
      <w:r>
        <w:t>Tab 21  |  Science, Moon Technology and Magic</w:t>
      </w:r>
      <w:bookmarkEnd w:id="112619"/>
    </w:p>
    <w:p>
      <w:r>
        <w:t>Aza'ra contains linked magical and technological histories. The invention of time travel in 2082 established enforceable rules that shape the later Galaxy Era and Bilqis's decision-making. Aza'raan magic, transit anchors, historical artifacts, and recovered testimony can connect events without making every mystery an artifact of a single spell.</w:t>
      </w:r>
    </w:p>
    <w:p>
      <w:r>
        <w:t>When science or magic establishes a date, distinguish chronology from causation. Ancient Earth finds can contain future-origin evidence if the documented 3021 transfer explains how it arrived earlier. Treat the Queen of Sheba and Atlantis traditions as different remembered versions of one woman's past, not direct historical statements about real civilizations.</w:t>
      </w:r>
    </w:p>
    <w:p>
      <w:r>
        <w:t>The historical mechanics of the 3021 transfer are not fully specified. Do not claim a particular device, spell, or named individual caused it without source support.</w:t>
      </w:r>
    </w:p>
    <w:p>
      <w:r>
        <w:t xml:space="preserve">Return to contents: </w:t>
      </w:r>
      <w:hyperlink w:anchor="contents">
        <w:r>
          <w:rPr>
            <w:color w:val="17629B"/>
          </w:rPr>
          <w:t>Contents</w:t>
        </w:r>
      </w:hyperlink>
    </w:p>
    <w:p>
      <w:r>
        <w:br w:type="page"/>
      </w:r>
    </w:p>
    <w:p>
      <w:bookmarkStart w:id="1999054" w:name="tab_22"/>
      <w:pPr>
        <w:pStyle w:val="Heading1"/>
      </w:pPr>
      <w:r>
        <w:t>Tab 22  |  Continuity, Ages and Geography</w:t>
      </w:r>
      <w:bookmarkEnd w:id="1999054"/>
    </w:p>
    <w:p>
      <w:r>
        <w:t>Track every time shift from the perspective of the traveler and of the world receiving the traveler. Pix follows the Book Two evidence in 2036 CE. Bilqis rules around 3013 CE in the alternate-universe Galaxy Era and is sent to ancient Earth in 3021 CE; the early Earth chronology of the Sheba and Atlantis traditions is consequently nonlinear.</w:t>
      </w:r>
    </w:p>
    <w:p>
      <w:r>
        <w:t>Track Bilqis under the corrected spelling and distinguish 2082 invention and time laws, 3013 queen, 3021 displacement into Earth's past and Pix's 2036 discovery. Also record Aza’raan's foundational Proto-Oceanic-inspired and Uxrowoiye strands together with later loan layers from other peoples.</w:t>
      </w:r>
    </w:p>
    <w:p>
      <w:r>
        <w:t>Do not assign a precise ancient Earth landing year for Bilqis unless the source material or author specifies one. Leave unconfirmed additional sites unfilled.</w:t>
      </w:r>
    </w:p>
    <w:p>
      <w:r>
        <w:t xml:space="preserve">Return to contents: </w:t>
      </w:r>
      <w:hyperlink w:anchor="contents">
        <w:r>
          <w:rPr>
            <w:color w:val="17629B"/>
          </w:rPr>
          <w:t>Contents</w:t>
        </w:r>
      </w:hyperlink>
    </w:p>
    <w:p>
      <w:r>
        <w:br w:type="page"/>
      </w:r>
    </w:p>
    <w:p>
      <w:bookmarkStart w:id="1694522" w:name="tab_23"/>
      <w:pPr>
        <w:pStyle w:val="Heading1"/>
      </w:pPr>
      <w:r>
        <w:t>Tab 23  |  Writer Helper and Scene Revision</w:t>
      </w:r>
      <w:bookmarkEnd w:id="1694522"/>
    </w:p>
    <w:p>
      <w:r>
        <w:t>Writer Helper documents direct emotional clarity, storms, glass, masks, scars, rubble, breath, trees and other recurring concrete images as voice evidence. Scenes should move from stimulus to interpretation, feeling, desire and choice when it matters.</w:t>
      </w:r>
    </w:p>
    <w:p>
      <w:r>
        <w:t>Use its audit to check repetition, rushed transitions and identical dialogue voices. Preserve rough character rhythms, specific lived detail and scenes that advance through action rather than exposition.</w:t>
      </w:r>
    </w:p>
    <w:p>
      <w:r>
        <w:t>This handbook does not claim to have rewritten 240 chapters; manuscripts must be revised separately from the underlying originals.</w:t>
      </w:r>
    </w:p>
    <w:p>
      <w:r>
        <w:t xml:space="preserve">Return to contents: </w:t>
      </w:r>
      <w:hyperlink w:anchor="contents">
        <w:r>
          <w:rPr>
            <w:color w:val="17629B"/>
          </w:rPr>
          <w:t>Contents</w:t>
        </w:r>
      </w:hyperlink>
    </w:p>
    <w:p>
      <w:r>
        <w:br w:type="page"/>
      </w:r>
    </w:p>
    <w:p>
      <w:bookmarkStart w:id="1508292" w:name="tab_24"/>
      <w:pPr>
        <w:pStyle w:val="Heading1"/>
      </w:pPr>
      <w:r>
        <w:t>Tab 24  |  Bilqis, Ancient Earth and Book Two Continuity</w:t>
      </w:r>
      <w:bookmarkEnd w:id="1508292"/>
    </w:p>
    <w:p>
      <w:r>
        <w:t>Bilqis is the established spelling. Biliqis was a typo, not a separate person or valid variant. The Aza’raan queen in the alternate-universe Galaxy Era of approximately 3013 CE is sent to the distant past in 3021 CE. Legends of the Queen of Sheba and Queen of Atlantis arise as different memories of her. Pix follows the surviving clue trail in The Drowned Queen, including the Göbekli Tepe site and Ubar.</w:t>
      </w:r>
    </w:p>
    <w:p>
      <w:r>
        <w:t>The book-only record holds the mystery. Historical archaeology, alternate-universe Galaxy Era governance, personal time travel and Pix's 2036 observations occupy different dates and perspectives. Preserve the original mystery beats and writer's narrative voice.</w:t>
      </w:r>
    </w:p>
    <w:p>
      <w:r>
        <w:t>Never create a second Bilqis character, a mandatory Galaxy Era Bilqis campaign, or a separate tabletop clue ledger.</w:t>
      </w:r>
    </w:p>
    <w:p/>
    <w:p>
      <w:pPr>
        <w:pStyle w:val="Heading2"/>
      </w:pPr>
      <w:r>
        <w:t>Race Appearance Canon Update | 11 October 2026</w:t>
      </w:r>
    </w:p>
    <w:p>
      <w:r>
        <w:t>Author-approved race appearance canon is synchronized with Aza_ra_All_Races_and_Mixed_Azaaraan_Heritages.txt and the shared race registry. These are corrections to people and character creation, not a revision to Aza’raan linguistic grammar or writing.</w:t>
      </w:r>
    </w:p>
    <w:p>
      <w:r>
        <w:t>Dril'thar is the single, timeless name for the amphibious species and its six environmental bloodlines. Azh’raim is the ancient name of the draconic people; Azrahai is their modern name, simplified gradually over time without a new species arising.</w:t>
      </w:r>
    </w:p>
    <w:p>
      <w:r>
        <w:t>Jaspey form appearances: Mosscap has a moss-textured head or crown with soft green-brown highlights. Gloomtail has a shadow-adapted tail or low-light markings. Rotcap has dark fungal or decay-associated patterning. All three are approved.</w:t>
      </w:r>
    </w:p>
    <w:p>
      <w:r>
        <w:t>Aza’raans: very pale to lightly tanned complexion, chiefly copper through dark-auburn hair, brown hair sometimes, black and blonde hair rarely. Silver, blue or green eyes are common. Family variations can derive from Kaluseban, Deorbasun, Zirramunis, Iamhazira and Gandirosha heritage.</w:t>
      </w:r>
    </w:p>
    <w:p>
      <w:pPr>
        <w:pStyle w:val="ListBullet"/>
      </w:pPr>
      <w:r>
        <w:t>Aza’raan with Kaluseban ancestry: Kalus’aan is the established name for this mixed-ancestry community. Their Aza’raan cranial ridges, slender limbs, silver, blue, or green eyes and copper-to-auburn hair may mingle with Kaluseban color shifts, luminous marks, mineral textures, water-adapted accents, or forest and shadow features. The six documented Kalus’aan expressions are Arcane, Starborne, Wildroot, Tideborn, Stonebound, and Umbral; they are not six separate species. Appearance differs with the family and the particular Kaluseban bloodline.</w:t>
      </w:r>
    </w:p>
    <w:p>
      <w:pPr>
        <w:pStyle w:val="ListBullet"/>
      </w:pPr>
      <w:r>
        <w:t>Aza’raan with Deorbasun ancestry: An Aza’raan descendant of a Deorbasun family may keep pale-to-lightly-tanned Aza’raan skin and auburn or copper hair while expressing more pronounced reflective eyes, feline or other soul-animal hints, a heavier mane, unusual ear contours, tail, fur patches, claw-like nails, or rare wing features. The Deorbasun soul-animal bond is individually expressed and cannot be assigned a standard animal or fixed bloodline by appearance alone. No separate canonical community name has been established.</w:t>
      </w:r>
    </w:p>
    <w:p>
      <w:pPr>
        <w:pStyle w:val="ListBullet"/>
      </w:pPr>
      <w:r>
        <w:t>Aza’raan with Zirramunis ancestry: These descendants may be shorter or more densely built than a typical Aza’raan, with strong forearms, compact musculature, prominent bone structure, mineral-glinting eyes, stone-colored accent markings, and thick hair or beard growth. Copper and dark auburn hair and the silver, blue, or green Aza’raan eye spectrum can persist, with jeweled or metallic notes from Zirramunis heritage. No distinct mixed-species name or special fixed subtype is confirmed.</w:t>
      </w:r>
    </w:p>
    <w:p>
      <w:pPr>
        <w:pStyle w:val="ListBullet"/>
      </w:pPr>
      <w:r>
        <w:t>Aza’raan with Iamhazira ancestry: The historically documented Aza’zira community blends Aza’raan facial proportions, psionic markings, and reflective eyes with Iamhazira height, powerful musculature, endurance traits, braids, strong jaw structure, and sometimes tusk features. Complexion may extend beyond the unmixed pale-to-lightly-tanned baseline where that parental lineage is visible. Individuals may retain copper or auburn hair, or express their Iamhazira family’s tones and scar or ornament customs.</w:t>
      </w:r>
    </w:p>
    <w:p>
      <w:pPr>
        <w:pStyle w:val="ListBullet"/>
      </w:pPr>
      <w:r>
        <w:t>Aza’raan with Gandirosha ancestry: These descendants can retain the typical pale or lightly tanned Aza’raan complexion, copper or auburn hair and silver, blue, or green eyes, while expressing greater agility, a more compact or lithe build, freckles that resemble luminous sigils, more mobile facial expression, or colorful hair highlights associated with Gandirosha ancestry. These are variable family traits, not a separate named species or mandatory personality features.</w:t>
      </w:r>
    </w:p>
    <w:p>
      <w:pPr>
        <w:pStyle w:val="Heading2"/>
      </w:pPr>
      <w:r>
        <w:t>Pix, pointed ears and the maternal protector bloodline</w:t>
      </w:r>
    </w:p>
    <w:p>
      <w:r>
        <w:t>Pix family appearance canon: Pix is a transgender man who can pass as human despite his visibly pointed, backward-swept ears. The childhood name 'Pix' came from those conspicuous ears, which his parents explained as an old inherited abnormality. Pix and his father have the tell-tale pointed ears. Pix's mother, Jacob and Clarahmizah have ordinary-looking human ears without points. Pix's mother eventually explains that much of the protector bloodline shared by her and Clarahmizah has Gandirosha and Zirramunis ancestry, and many descendants lost the conspicuous Aza'raan ear shape. Pix inherited the unmistakable ears through his father. The absence of pointed ears does not erase anyone's Aza'raan lineage or protector heritage.</w:t>
      </w:r>
    </w:p>
    <w:sectPr w:rsidR="00FC693F" w:rsidRPr="0006063C" w:rsidSect="00034616">
      <w:footerReference w:type="default" r:id="rId9"/>
      <w:pgSz w:w="12240" w:h="15840"/>
      <w:pgMar w:top="1109" w:right="1181" w:bottom="110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Aza’ra Full  |  Source-led guidebook  |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4F7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4F7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64F7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