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Aza’raan Languages | Guidebook</w:t>
      </w:r>
    </w:p>
    <w:p>
      <w:r>
        <w:rPr>
          <w:i/>
        </w:rPr>
        <w:t>24 navigable sections  •  Original-source reconstruction  •  Canon priority: current instructions</w:t>
      </w:r>
    </w:p>
    <w:p>
      <w:bookmarkStart w:id="645937" w:name="contents"/>
      <w:pPr>
        <w:pStyle w:val="Heading1"/>
      </w:pPr>
      <w:r>
        <w:t>Contents</w:t>
      </w:r>
      <w:bookmarkEnd w:id="645937"/>
    </w:p>
    <w:p>
      <w:pPr>
        <w:spacing w:after="20" w:line="240" w:lineRule="auto"/>
      </w:pPr>
      <w:hyperlink w:anchor="tab_1">
        <w:r>
          <w:rPr>
            <w:color w:val="17629B"/>
          </w:rPr>
          <w:t>01  How to Use This Language Guide</w:t>
        </w:r>
      </w:hyperlink>
    </w:p>
    <w:p>
      <w:pPr>
        <w:spacing w:after="20" w:line="240" w:lineRule="auto"/>
      </w:pPr>
      <w:hyperlink w:anchor="tab_2">
        <w:r>
          <w:rPr>
            <w:color w:val="17629B"/>
          </w:rPr>
          <w:t>02  Before Aza’ra: Proto-Oceanic and Uxrowo</w:t>
        </w:r>
      </w:hyperlink>
    </w:p>
    <w:p>
      <w:pPr>
        <w:spacing w:after="20" w:line="240" w:lineRule="auto"/>
      </w:pPr>
      <w:hyperlink w:anchor="tab_3">
        <w:r>
          <w:rPr>
            <w:color w:val="17629B"/>
          </w:rPr>
          <w:t>03  1351 BCE: Convergence and Language Contact</w:t>
        </w:r>
      </w:hyperlink>
    </w:p>
    <w:p>
      <w:pPr>
        <w:spacing w:after="20" w:line="240" w:lineRule="auto"/>
      </w:pPr>
      <w:hyperlink w:anchor="tab_4">
        <w:r>
          <w:rPr>
            <w:color w:val="17629B"/>
          </w:rPr>
          <w:t>04  Proto-Aza’raan: Fifty-Two Letters</w:t>
        </w:r>
      </w:hyperlink>
    </w:p>
    <w:p>
      <w:pPr>
        <w:spacing w:after="20" w:line="240" w:lineRule="auto"/>
      </w:pPr>
      <w:hyperlink w:anchor="tab_5">
        <w:r>
          <w:rPr>
            <w:color w:val="17629B"/>
          </w:rPr>
          <w:t>05  Classical Belavadösian Aza’raan</w:t>
        </w:r>
      </w:hyperlink>
    </w:p>
    <w:p>
      <w:pPr>
        <w:spacing w:after="20" w:line="240" w:lineRule="auto"/>
      </w:pPr>
      <w:hyperlink w:anchor="tab_6">
        <w:r>
          <w:rPr>
            <w:color w:val="17629B"/>
          </w:rPr>
          <w:t>06  Transitional Aza’raan</w:t>
        </w:r>
      </w:hyperlink>
    </w:p>
    <w:p>
      <w:pPr>
        <w:spacing w:after="20" w:line="240" w:lineRule="auto"/>
      </w:pPr>
      <w:hyperlink w:anchor="tab_7">
        <w:r>
          <w:rPr>
            <w:color w:val="17629B"/>
          </w:rPr>
          <w:t>07  Modern Aza’raan: Thirty-Eight Letters</w:t>
        </w:r>
      </w:hyperlink>
    </w:p>
    <w:p>
      <w:pPr>
        <w:spacing w:after="20" w:line="240" w:lineRule="auto"/>
      </w:pPr>
      <w:hyperlink w:anchor="tab_8">
        <w:r>
          <w:rPr>
            <w:color w:val="17629B"/>
          </w:rPr>
          <w:t>08  Phonology and Sound Change</w:t>
        </w:r>
      </w:hyperlink>
    </w:p>
    <w:p>
      <w:pPr>
        <w:spacing w:after="20" w:line="240" w:lineRule="auto"/>
      </w:pPr>
      <w:hyperlink w:anchor="tab_9">
        <w:r>
          <w:rPr>
            <w:color w:val="17629B"/>
          </w:rPr>
          <w:t>09  The Egyptian Picture Roots</w:t>
        </w:r>
      </w:hyperlink>
    </w:p>
    <w:p>
      <w:pPr>
        <w:spacing w:after="20" w:line="240" w:lineRule="auto"/>
      </w:pPr>
      <w:hyperlink w:anchor="tab_10">
        <w:r>
          <w:rPr>
            <w:color w:val="17629B"/>
          </w:rPr>
          <w:t>10  From Pictures to Linear Strokes</w:t>
        </w:r>
      </w:hyperlink>
    </w:p>
    <w:p>
      <w:pPr>
        <w:spacing w:after="20" w:line="240" w:lineRule="auto"/>
      </w:pPr>
      <w:hyperlink w:anchor="tab_11">
        <w:r>
          <w:rPr>
            <w:color w:val="17629B"/>
          </w:rPr>
          <w:t>11  Independent, Anchor and Subscript Forms</w:t>
        </w:r>
      </w:hyperlink>
    </w:p>
    <w:p>
      <w:pPr>
        <w:spacing w:after="20" w:line="240" w:lineRule="auto"/>
      </w:pPr>
      <w:hyperlink w:anchor="tab_12">
        <w:r>
          <w:rPr>
            <w:color w:val="17629B"/>
          </w:rPr>
          <w:t>12  Compound Signs and Diphthongs</w:t>
        </w:r>
      </w:hyperlink>
    </w:p>
    <w:p>
      <w:pPr>
        <w:spacing w:after="20" w:line="240" w:lineRule="auto"/>
      </w:pPr>
      <w:hyperlink w:anchor="tab_13">
        <w:r>
          <w:rPr>
            <w:color w:val="17629B"/>
          </w:rPr>
          <w:t>13  Word-Changing Marks and Emphasis</w:t>
        </w:r>
      </w:hyperlink>
    </w:p>
    <w:p>
      <w:pPr>
        <w:spacing w:after="20" w:line="240" w:lineRule="auto"/>
      </w:pPr>
      <w:hyperlink w:anchor="tab_14">
        <w:r>
          <w:rPr>
            <w:color w:val="17629B"/>
          </w:rPr>
          <w:t>14  Sentence Order and Information Structure</w:t>
        </w:r>
      </w:hyperlink>
    </w:p>
    <w:p>
      <w:pPr>
        <w:spacing w:after="20" w:line="240" w:lineRule="auto"/>
      </w:pPr>
      <w:hyperlink w:anchor="tab_15">
        <w:r>
          <w:rPr>
            <w:color w:val="17629B"/>
          </w:rPr>
          <w:t>15  Particles, Aspect and Evidentials</w:t>
        </w:r>
      </w:hyperlink>
    </w:p>
    <w:p>
      <w:pPr>
        <w:spacing w:after="20" w:line="240" w:lineRule="auto"/>
      </w:pPr>
      <w:hyperlink w:anchor="tab_16">
        <w:r>
          <w:rPr>
            <w:color w:val="17629B"/>
          </w:rPr>
          <w:t>16  Pronouns and Identity Morphology</w:t>
        </w:r>
      </w:hyperlink>
    </w:p>
    <w:p>
      <w:pPr>
        <w:spacing w:after="20" w:line="240" w:lineRule="auto"/>
      </w:pPr>
      <w:hyperlink w:anchor="tab_17">
        <w:r>
          <w:rPr>
            <w:color w:val="17629B"/>
          </w:rPr>
          <w:t>17  Nouns, Verbs and Derivations</w:t>
        </w:r>
      </w:hyperlink>
    </w:p>
    <w:p>
      <w:pPr>
        <w:spacing w:after="20" w:line="240" w:lineRule="auto"/>
      </w:pPr>
      <w:hyperlink w:anchor="tab_18">
        <w:r>
          <w:rPr>
            <w:color w:val="17629B"/>
          </w:rPr>
          <w:t>18  Kaluseban Naming: Korean and French</w:t>
        </w:r>
      </w:hyperlink>
    </w:p>
    <w:p>
      <w:pPr>
        <w:spacing w:after="20" w:line="240" w:lineRule="auto"/>
      </w:pPr>
      <w:hyperlink w:anchor="tab_19">
        <w:r>
          <w:rPr>
            <w:color w:val="17629B"/>
          </w:rPr>
          <w:t>19  Tamhiogal Naming: Arabic and Polish</w:t>
        </w:r>
      </w:hyperlink>
    </w:p>
    <w:p>
      <w:pPr>
        <w:spacing w:after="20" w:line="240" w:lineRule="auto"/>
      </w:pPr>
      <w:r>
        <w:t>20  Dril’thar Naming: Egyptian, Navajo and Taa</w:t>
      </w:r>
    </w:p>
    <w:p>
      <w:pPr>
        <w:spacing w:after="20" w:line="240" w:lineRule="auto"/>
      </w:pPr>
      <w:hyperlink w:anchor="tab_21">
        <w:r>
          <w:rPr>
            <w:color w:val="17629B"/>
          </w:rPr>
          <w:t>21  Other Peoples and the Multilingual Contact Atlas</w:t>
        </w:r>
      </w:hyperlink>
    </w:p>
    <w:p>
      <w:pPr>
        <w:spacing w:after="20" w:line="240" w:lineRule="auto"/>
      </w:pPr>
      <w:hyperlink w:anchor="tab_22">
        <w:r>
          <w:rPr>
            <w:color w:val="17629B"/>
          </w:rPr>
          <w:t>22  Dictionary and Translation Practice</w:t>
        </w:r>
      </w:hyperlink>
    </w:p>
    <w:p>
      <w:pPr>
        <w:spacing w:after="20" w:line="240" w:lineRule="auto"/>
      </w:pPr>
      <w:hyperlink w:anchor="tab_23">
        <w:r>
          <w:rPr>
            <w:color w:val="17629B"/>
          </w:rPr>
          <w:t>23  Writer Helper and Linguistic Review</w:t>
        </w:r>
      </w:hyperlink>
    </w:p>
    <w:p>
      <w:pPr>
        <w:spacing w:after="20" w:line="240" w:lineRule="auto"/>
      </w:pPr>
      <w:hyperlink w:anchor="tab_24">
        <w:r>
          <w:rPr>
            <w:color w:val="17629B"/>
          </w:rPr>
          <w:t>24  Atlas, Fonts and Approval Register</w:t>
        </w:r>
      </w:hyperlink>
    </w:p>
    <w:p>
      <w:r>
        <w:t>Navigation: open Word’s Navigation pane to move among headings, or select a section from these contents. The companion HTML file provides literal clickable tabs.</w:t>
      </w:r>
    </w:p>
    <w:p>
      <w:r>
        <w:br w:type="page"/>
      </w:r>
    </w:p>
    <w:p>
      <w:bookmarkStart w:id="706019" w:name="tab_1"/>
      <w:pPr>
        <w:pStyle w:val="Heading1"/>
      </w:pPr>
      <w:r>
        <w:t>Tab 01  |  How to Use This Language Guide</w:t>
      </w:r>
      <w:bookmarkEnd w:id="706019"/>
    </w:p>
    <w:p>
      <w:r>
        <w:t>Aza’raan is a living contact language, not a direct two-language substitution cipher. Its principal emergence joins Proto-Oceanic-inspired Kaʻaheʻanua speech with Uxrowoiye speech and pictorial writing. Other original peoples on Aza’ra shape the language through trade, family, travel, political service and shared survival. Their influence accumulates over many generations.</w:t>
      </w:r>
    </w:p>
    <w:p>
      <w:r>
        <w:t>Read co-parent formation, multilingual contact and chronological sound change as separate layers. Record for every word whether its root is established, reconstructed from an early source or newly proposed. A regional pronunciation is not automatically a separate letter.</w:t>
      </w:r>
    </w:p>
    <w:p>
      <w:r>
        <w:t>The two foundational strands do not erase contributions from Kaluseban, Tamhiogal, Dril’thar, Azrahai, Gandirosha, Panolima, Gwynis, Geisamahi, Jaspey, Aburata, Deorbasun and Volsarii. No contact word is canon until approved.</w:t>
      </w:r>
    </w:p>
    <w:tbl>
      <w:tblPr>
        <w:tblStyle w:val="LightShading-Accent1"/>
        <w:tblW w:type="auto" w:w="0"/>
        <w:jc w:val="center"/>
        <w:tblLook w:firstColumn="1" w:firstRow="1" w:lastColumn="0" w:lastRow="0" w:noHBand="0" w:noVBand="1" w:val="04A0"/>
      </w:tblPr>
      <w:tblGrid>
        <w:gridCol w:w="4939"/>
        <w:gridCol w:w="4939"/>
      </w:tblGrid>
      <w:tr>
        <w:tc>
          <w:tcPr>
            <w:tcW w:type="dxa" w:w="4939"/>
          </w:tcPr>
          <w:p>
            <w:r>
              <w:t>Authority</w:t>
            </w:r>
          </w:p>
        </w:tc>
        <w:tc>
          <w:tcPr>
            <w:tcW w:type="dxa" w:w="4939"/>
          </w:tcPr>
          <w:p>
            <w:r>
              <w:t>This request and its 2026 canon priorities</w:t>
            </w:r>
          </w:p>
        </w:tc>
      </w:tr>
      <w:tr>
        <w:tc>
          <w:tcPr>
            <w:tcW w:type="dxa" w:w="4939"/>
          </w:tcPr>
          <w:p>
            <w:r>
              <w:t>Original resources</w:t>
            </w:r>
          </w:p>
        </w:tc>
        <w:tc>
          <w:tcPr>
            <w:tcW w:type="dxa" w:w="4939"/>
          </w:tcPr>
          <w:p>
            <w:r>
              <w:t>Specified Aza’ra and Belavadös archives, strict pantheon, Writer Helper</w:t>
            </w:r>
          </w:p>
        </w:tc>
      </w:tr>
      <w:tr>
        <w:tc>
          <w:tcPr>
            <w:tcW w:type="dxa" w:w="4939"/>
          </w:tcPr>
          <w:p>
            <w:r>
              <w:t>Excluded</w:t>
            </w:r>
          </w:p>
        </w:tc>
        <w:tc>
          <w:tcPr>
            <w:tcW w:type="dxa" w:w="4939"/>
          </w:tcPr>
          <w:p>
            <w:r>
              <w:t>Every previous integrated build</w:t>
            </w:r>
          </w:p>
        </w:tc>
      </w:tr>
      <w:tr>
        <w:tc>
          <w:tcPr>
            <w:tcW w:type="dxa" w:w="4939"/>
          </w:tcPr>
          <w:p>
            <w:r>
              <w:t>Draft status</w:t>
            </w:r>
          </w:p>
        </w:tc>
        <w:tc>
          <w:tcPr>
            <w:tcW w:type="dxa" w:w="4939"/>
          </w:tcPr>
          <w:p>
            <w:r>
              <w:t>New rules and unapproved glyph forms are marked as proposals</w:t>
            </w:r>
          </w:p>
        </w:tc>
      </w:tr>
    </w:tbl>
    <w:p>
      <w:r>
        <w:t xml:space="preserve">Return to contents: </w:t>
      </w:r>
      <w:hyperlink w:anchor="contents">
        <w:r>
          <w:rPr>
            <w:color w:val="17629B"/>
          </w:rPr>
          <w:t>Contents</w:t>
        </w:r>
      </w:hyperlink>
    </w:p>
    <w:p>
      <w:r>
        <w:br w:type="page"/>
      </w:r>
    </w:p>
    <w:p>
      <w:bookmarkStart w:id="214626" w:name="tab_2"/>
      <w:pPr>
        <w:pStyle w:val="Heading1"/>
      </w:pPr>
      <w:r>
        <w:t>Tab 02  |  Before Aza’ra: Proto-Oceanic and Uxrowo</w:t>
      </w:r>
      <w:bookmarkEnd w:id="214626"/>
    </w:p>
    <w:p>
      <w:r>
        <w:t>Uxrowo preserves the pictured signs and glyph meanings assigned in the old hieroglyph register. The Proto-Oceanic-inspired Kaʻaheʻanua strand supplies a contrasting speech tradition. The two do not literally inherit every feature of their real-world analogues. Cultural exchange with other Aza’ran peoples produces further layers of borrowing rather than a single isolated fusion.</w:t>
      </w:r>
    </w:p>
    <w:p>
      <w:r>
        <w:t>Create independent etymological records for Uxrowoiye and Kaʻaheʻanua, then a contact ledger for Kaluseban and other named communities. For every shared noun, specify the giver and receiver, the route of contact, use in speech or writing, and dated evidence if present. Unrecorded details remain reconstructions.</w:t>
      </w:r>
    </w:p>
    <w:p>
      <w:r>
        <w:t>The parent languages must remain separately documented. Do not call pre-Cataclysm Uxrowoiye 'Modern Aza’raan'.</w:t>
      </w:r>
    </w:p>
    <w:p>
      <w:r>
        <w:t xml:space="preserve">Return to contents: </w:t>
      </w:r>
      <w:hyperlink w:anchor="contents">
        <w:r>
          <w:rPr>
            <w:color w:val="17629B"/>
          </w:rPr>
          <w:t>Contents</w:t>
        </w:r>
      </w:hyperlink>
    </w:p>
    <w:p>
      <w:r>
        <w:br w:type="page"/>
      </w:r>
    </w:p>
    <w:p>
      <w:bookmarkStart w:id="382141" w:name="tab_3"/>
      <w:pPr>
        <w:pStyle w:val="Heading1"/>
      </w:pPr>
      <w:r>
        <w:t>Tab 03  |  1351 BCE: Convergence and Language Contact</w:t>
      </w:r>
      <w:bookmarkEnd w:id="382141"/>
    </w:p>
    <w:p>
      <w:r>
        <w:t>The Cataclysm in 1351 BCE brought survivors and neighboring peoples into closer contact. Aza’raan grew when Uxrowoiye and Proto-Oceanic-inspired communities needed to speak together. Trading, rescue, marriages and multi-species settlements also exposed it to the languages and naming practices of other original Aza’ran peoples.</w:t>
      </w:r>
    </w:p>
    <w:p>
      <w:r>
        <w:t>Model a five-stage process: encounter, code switching, shared trade register, family transmission and local standardization. Add donor-tagged vocabulary instead of presuming that everyone abandons their own speech. Distinguish this language event from the later political destruction of Belavadös.</w:t>
      </w:r>
    </w:p>
    <w:p>
      <w:r>
        <w:t>1351 BCE marks the Cataclysm, not an overnight full alphabet or all-at-once language invention. Contact effects are hypotheses until supported by original documents.</w:t>
      </w:r>
    </w:p>
    <w:p>
      <w:r>
        <w:t xml:space="preserve">Return to contents: </w:t>
      </w:r>
      <w:hyperlink w:anchor="contents">
        <w:r>
          <w:rPr>
            <w:color w:val="17629B"/>
          </w:rPr>
          <w:t>Contents</w:t>
        </w:r>
      </w:hyperlink>
    </w:p>
    <w:p>
      <w:r>
        <w:br w:type="page"/>
      </w:r>
    </w:p>
    <w:p>
      <w:bookmarkStart w:id="1171841" w:name="tab_4"/>
      <w:pPr>
        <w:pStyle w:val="Heading1"/>
      </w:pPr>
      <w:r>
        <w:t>Tab 04  |  Proto-Aza’raan: Fifty-Two Letters</w:t>
      </w:r>
      <w:bookmarkEnd w:id="1171841"/>
    </w:p>
    <w:p>
      <w:r>
        <w:t>Proto-Aza’raan has 52 letters, including signs for glottal interruption and click sounds. Some distinctions later merge while new syllabic and compound values arise from repeated clusters.</w:t>
      </w:r>
    </w:p>
    <w:p>
      <w:r>
        <w:t>The 52 Proto letters include documented interruption and click categories. For each candidate ancestor record: source hieroglyph, Uxrowoiye meaning, inherited sound, Kaʻaheʻanua adaptation, later community variant, active date, and contact-related split or merger. Include independent and subscript forms as allographs rather than counting each as another phoneme.</w:t>
      </w:r>
    </w:p>
    <w:p>
      <w:r>
        <w:t>Do not confuse glyph count with the number of independent and subscript allographs.</w:t>
      </w:r>
    </w:p>
    <w:p>
      <w:r>
        <w:t xml:space="preserve">Return to contents: </w:t>
      </w:r>
      <w:hyperlink w:anchor="contents">
        <w:r>
          <w:rPr>
            <w:color w:val="17629B"/>
          </w:rPr>
          <w:t>Contents</w:t>
        </w:r>
      </w:hyperlink>
    </w:p>
    <w:p>
      <w:r>
        <w:br w:type="page"/>
      </w:r>
    </w:p>
    <w:p>
      <w:bookmarkStart w:id="986866" w:name="tab_5"/>
      <w:pPr>
        <w:pStyle w:val="Heading1"/>
      </w:pPr>
      <w:r>
        <w:t>Tab 05  |  Classical Belavadösian Aza’raan</w:t>
      </w:r>
      <w:bookmarkEnd w:id="986866"/>
    </w:p>
    <w:p>
      <w:r>
        <w:t>On historical Belavadös, Classical Aza’raan uses particles for roughly 80 percent of grammatical marking and maintains flexible constituent order. A shared administrative standard coexists with local community speech. Terms from seafaring Dril’thar and Tamhiogal contacts, Kaluseban settlements and other peoples may enter regional usage through sustained contact.</w:t>
      </w:r>
    </w:p>
    <w:p>
      <w:r>
        <w:t>Annotate each Classical variant with speaker community, place, register, relative date and whether the term is inherited from either founding strand or borrowed from another Aza’ran language. Distinguish a literary spelling from a colloquial spoken value.</w:t>
      </w:r>
    </w:p>
    <w:p>
      <w:r>
        <w:t>All Classical inscriptions and settings must be dated before the continent is destroyed.</w:t>
      </w:r>
    </w:p>
    <w:p>
      <w:r>
        <w:t xml:space="preserve">Return to contents: </w:t>
      </w:r>
      <w:hyperlink w:anchor="contents">
        <w:r>
          <w:rPr>
            <w:color w:val="17629B"/>
          </w:rPr>
          <w:t>Contents</w:t>
        </w:r>
      </w:hyperlink>
    </w:p>
    <w:p>
      <w:r>
        <w:br w:type="page"/>
      </w:r>
    </w:p>
    <w:p>
      <w:bookmarkStart w:id="1046241" w:name="tab_6"/>
      <w:pPr>
        <w:pStyle w:val="Heading1"/>
      </w:pPr>
      <w:r>
        <w:t>Tab 06  |  Transitional Aza’raan</w:t>
      </w:r>
      <w:bookmarkEnd w:id="1046241"/>
    </w:p>
    <w:p>
      <w:r>
        <w:t>After the destruction of Belavadös, diaspora communities spread Aza’raan into new transit, craft and lunar settlements. Skyship crews, workshops, coastal networks and mixed households accelerate multilingual borrowing. Transitional speech therefore shows different local accents and vocabulary layers without inventing a lost continent that can still be visited.</w:t>
      </w:r>
    </w:p>
    <w:p>
      <w:r>
        <w:t>Track borrowed language material by region and institution, not by ancestry assumptions. Show how a donor word may be adopted unchanged, reshaped to vowel-final Aza’raan patterns or restricted to professional usage. The future Galaxy Era alternate continuity should not be collapsed into this timeline.</w:t>
      </w:r>
    </w:p>
    <w:p>
      <w:r>
        <w:t>Do not place an active town in destroyed Belavadös or silently restore its territory.</w:t>
      </w:r>
    </w:p>
    <w:p>
      <w:r>
        <w:t xml:space="preserve">Return to contents: </w:t>
      </w:r>
      <w:hyperlink w:anchor="contents">
        <w:r>
          <w:rPr>
            <w:color w:val="17629B"/>
          </w:rPr>
          <w:t>Contents</w:t>
        </w:r>
      </w:hyperlink>
    </w:p>
    <w:p>
      <w:r>
        <w:br w:type="page"/>
      </w:r>
    </w:p>
    <w:p>
      <w:bookmarkStart w:id="1700603" w:name="tab_7"/>
      <w:pPr>
        <w:pStyle w:val="Heading1"/>
      </w:pPr>
      <w:r>
        <w:t>Tab 07  |  Modern Aza’raan: Thirty-Eight Letters</w:t>
      </w:r>
      <w:bookmarkEnd w:id="1700603"/>
    </w:p>
    <w:p>
      <w:r>
        <w:t>By Pix’s era, Modern Aza’raan has 38 letters, heavily particle-based grammar (about 90 percent), flexible word order, vowel-final defaults and protected ancient names. Its lexicon now reflects the two main founding strands plus centuries of contributions from other original peoples and their mixed-ancestry communities.</w:t>
      </w:r>
    </w:p>
    <w:p>
      <w:r>
        <w:t>Keep distinct lexicon tags for inherited Uxrowoiye forms, Kaʻaheʻanua/Proto-Oceanic-inspired forms, other-peoples borrowings, and new Modern compounds. W’i and mn each remain one glyph, while historical Tz stays one compound sign. Writing remains subject to glyph and pronunciation approval.</w:t>
      </w:r>
    </w:p>
    <w:p>
      <w:r>
        <w:t>The inventory printed in the original HTML generator has independent, anchor and subscript pools that do not yet prove the 38 revised phonemic graphemes. Keep its source entries as data for review.</w:t>
      </w:r>
    </w:p>
    <w:p>
      <w:r>
        <w:t xml:space="preserve">Return to contents: </w:t>
      </w:r>
      <w:hyperlink w:anchor="contents">
        <w:r>
          <w:rPr>
            <w:color w:val="17629B"/>
          </w:rPr>
          <w:t>Contents</w:t>
        </w:r>
      </w:hyperlink>
    </w:p>
    <w:p>
      <w:r>
        <w:br w:type="page"/>
      </w:r>
    </w:p>
    <w:p>
      <w:bookmarkStart w:id="402909" w:name="tab_8"/>
      <w:pPr>
        <w:pStyle w:val="Heading1"/>
      </w:pPr>
      <w:r>
        <w:t>Tab 08  |  Phonology and Sound Change</w:t>
      </w:r>
      <w:bookmarkEnd w:id="402909"/>
    </w:p>
    <w:p>
      <w:r>
        <w:t>Aza’raan sound history is an accumulation of innovations, not a straight line from one speech system. Two initial language traditions interact, while repeated contacts introduce pronounceable alternatives, honorifics, and local vowel or consonant preferences. Assimilation can produce new common pronunciations without requiring every source language to vanish.</w:t>
      </w:r>
    </w:p>
    <w:p>
      <w:r>
        <w:t>For each proposed shift record: starting phoneme, conditioning environment, approximate era, affected speech community, and written outcome. Contrast heritage words, loanwords and ceremonial fossils. Mark invented Proto-to-Modern correspondences as simulations pending author review.</w:t>
      </w:r>
    </w:p>
    <w:p>
      <w:r>
        <w:t>The English alphabet history is a method analogy. Do not claim the Aza’raan language or its fictitious glyphs historically descend from Phoenician, Greek or Latin.</w:t>
      </w:r>
    </w:p>
    <w:p>
      <w:r>
        <w:t xml:space="preserve">Return to contents: </w:t>
      </w:r>
      <w:hyperlink w:anchor="contents">
        <w:r>
          <w:rPr>
            <w:color w:val="17629B"/>
          </w:rPr>
          <w:t>Contents</w:t>
        </w:r>
      </w:hyperlink>
    </w:p>
    <w:p>
      <w:r>
        <w:br w:type="page"/>
      </w:r>
    </w:p>
    <w:p>
      <w:bookmarkStart w:id="1816680" w:name="tab_9"/>
      <w:pPr>
        <w:pStyle w:val="Heading1"/>
      </w:pPr>
      <w:r>
        <w:t>Tab 09  |  The Egyptian Picture Roots</w:t>
      </w:r>
      <w:bookmarkEnd w:id="1816680"/>
    </w:p>
    <w:p>
      <w:r>
        <w:t>An ancestral picture sign must remain traceable from its actual source shape. The Letter Evolution Table provides individual signs such as 𓃪, 𓎱, 𓆠, 𓆷 and 𓌎 alongside historical sound notes.</w:t>
      </w:r>
    </w:p>
    <w:p>
      <w:r>
        <w:t>Use the author-assigned Egyptian picture signs as Uxrowo’s visual origin register. As illustrated in the attached English-alphabet history, script adaptation can preserve a recognizable picture feature while changing its sound value. The Aza’raan process is an original fictional evolution, not a duplicate of the English alphabet’s Egyptian to Proto-Sinaitic to Phoenician sequence.</w:t>
      </w:r>
    </w:p>
    <w:p>
      <w:r>
        <w:t>The hieroglyph correspondences are evidence from the old file. Its superseded grammatical statistics are not.</w:t>
      </w:r>
    </w:p>
    <w:p>
      <w:r>
        <w:drawing>
          <wp:inline xmlns:a="http://schemas.openxmlformats.org/drawingml/2006/main" xmlns:pic="http://schemas.openxmlformats.org/drawingml/2006/picture">
            <wp:extent cx="6172200" cy="5045529"/>
            <wp:docPr id="1" name="Picture 1"/>
            <wp:cNvGraphicFramePr>
              <a:graphicFrameLocks noChangeAspect="1"/>
            </wp:cNvGraphicFramePr>
            <a:graphic>
              <a:graphicData uri="http://schemas.openxmlformats.org/drawingml/2006/picture">
                <pic:pic>
                  <pic:nvPicPr>
                    <pic:cNvPr id="0" name="glyph-stage-sheet.png"/>
                    <pic:cNvPicPr/>
                  </pic:nvPicPr>
                  <pic:blipFill>
                    <a:blip r:embed="rId10"/>
                    <a:stretch>
                      <a:fillRect/>
                    </a:stretch>
                  </pic:blipFill>
                  <pic:spPr>
                    <a:xfrm>
                      <a:off x="0" y="0"/>
                      <a:ext cx="6172200" cy="5045529"/>
                    </a:xfrm>
                    <a:prstGeom prst="rect"/>
                  </pic:spPr>
                </pic:pic>
              </a:graphicData>
            </a:graphic>
          </wp:inline>
        </w:drawing>
      </w:r>
    </w:p>
    <w:p>
      <w:r>
        <w:t xml:space="preserve">Return to contents: </w:t>
      </w:r>
      <w:hyperlink w:anchor="contents">
        <w:r>
          <w:rPr>
            <w:color w:val="17629B"/>
          </w:rPr>
          <w:t>Contents</w:t>
        </w:r>
      </w:hyperlink>
    </w:p>
    <w:p>
      <w:r>
        <w:br w:type="page"/>
      </w:r>
    </w:p>
    <w:p>
      <w:bookmarkStart w:id="1823843" w:name="tab_10"/>
      <w:pPr>
        <w:pStyle w:val="Heading1"/>
      </w:pPr>
      <w:r>
        <w:t>Tab 10  |  From Pictures to Linear Strokes</w:t>
      </w:r>
      <w:bookmarkEnd w:id="1823843"/>
    </w:p>
    <w:p>
      <w:r>
        <w:t>The glyph atlas follows a consistent chain: ancestral picture sign, simplified Uxrowoiye trace, Proto-Aza’raan contact letter, Classical rounded form and compact Modern independent, anchor and subscript variants. The English alphabet reference is an analogy for gradual reuse, selection and sound reassignment, not the literal ancestry of an invented letter.</w:t>
      </w:r>
    </w:p>
    <w:p>
      <w:r>
        <w:t>For each letter explain which contour survives, which strokes simplify for speed, what social adoption increased its use, and which community or scribal reform could have introduced the variant. Mark draft strokes as invented reconstructions, not recovered historic Uxrowoiye writing.</w:t>
      </w:r>
    </w:p>
    <w:p>
      <w:r>
        <w:t>A generated letter shape is a candidate. It becomes canon only after the form and sound assignment are reviewed.</w:t>
      </w:r>
    </w:p>
    <w:p>
      <w:r>
        <w:t xml:space="preserve">Return to contents: </w:t>
      </w:r>
      <w:hyperlink w:anchor="contents">
        <w:r>
          <w:rPr>
            <w:color w:val="17629B"/>
          </w:rPr>
          <w:t>Contents</w:t>
        </w:r>
      </w:hyperlink>
    </w:p>
    <w:p>
      <w:r>
        <w:br w:type="page"/>
      </w:r>
    </w:p>
    <w:p>
      <w:bookmarkStart w:id="299094" w:name="tab_11"/>
      <w:pPr>
        <w:pStyle w:val="Heading1"/>
      </w:pPr>
      <w:r>
        <w:t>Tab 11  |  Independent, Anchor and Subscript Forms</w:t>
      </w:r>
      <w:bookmarkEnd w:id="299094"/>
    </w:p>
    <w:p>
      <w:r>
        <w:t>The original generator explicitly distinguishes independent letters, anchor letters and subscript letters. The new writing system retains this behavior even where the inventory is revised.</w:t>
      </w:r>
    </w:p>
    <w:p>
      <w:r>
        <w:t>Draw the same word sign ancestry in independent, anchor and attached subscript versions. Khmer's writing conventions inform vertical relationships and attached forms, not the copying of Khmer characters. Contact can affect letter frequency without inventing extra glyphs. Keep each variant's geometry and the inherited root identifier together.</w:t>
      </w:r>
    </w:p>
    <w:p>
      <w:r>
        <w:t>A writing guide must always show the same base sign in all three forms and explain its attachment point.</w:t>
      </w:r>
    </w:p>
    <w:p>
      <w:r>
        <w:t xml:space="preserve">Return to contents: </w:t>
      </w:r>
      <w:hyperlink w:anchor="contents">
        <w:r>
          <w:rPr>
            <w:color w:val="17629B"/>
          </w:rPr>
          <w:t>Contents</w:t>
        </w:r>
      </w:hyperlink>
    </w:p>
    <w:p>
      <w:r>
        <w:br w:type="page"/>
      </w:r>
    </w:p>
    <w:p>
      <w:bookmarkStart w:id="1473857" w:name="tab_12"/>
      <w:pPr>
        <w:pStyle w:val="Heading1"/>
      </w:pPr>
      <w:r>
        <w:t>Tab 12  |  Compound Signs and Diphthongs</w:t>
      </w:r>
      <w:bookmarkEnd w:id="1473857"/>
    </w:p>
    <w:p>
      <w:r>
        <w:t>High-frequency sound clusters may become single signs after long use. W’i and mn are established examples, while Tz remains a compound historical letter.</w:t>
      </w:r>
    </w:p>
    <w:p>
      <w:r>
        <w:t>Compound signs are not mere tightly printed Roman digraphs. Give each one a dedicated shape descended from its parts and document how a writer starts, links and ends the strokes.</w:t>
      </w:r>
    </w:p>
    <w:p>
      <w:r>
        <w:t>Do not count a shape twice merely because it is also available as an independent or subscript variant.</w:t>
      </w:r>
    </w:p>
    <w:p>
      <w:r>
        <w:t xml:space="preserve">Return to contents: </w:t>
      </w:r>
      <w:hyperlink w:anchor="contents">
        <w:r>
          <w:rPr>
            <w:color w:val="17629B"/>
          </w:rPr>
          <w:t>Contents</w:t>
        </w:r>
      </w:hyperlink>
    </w:p>
    <w:p>
      <w:r>
        <w:br w:type="page"/>
      </w:r>
    </w:p>
    <w:p>
      <w:bookmarkStart w:id="687039" w:name="tab_13"/>
      <w:pPr>
        <w:pStyle w:val="Heading1"/>
      </w:pPr>
      <w:r>
        <w:t>Tab 13  |  Word-Changing Marks and Emphasis</w:t>
      </w:r>
      <w:bookmarkEnd w:id="687039"/>
    </w:p>
    <w:p>
      <w:r>
        <w:t>Glottal and click signs have historical standing. The old records also show emphasis marks such as ° and •. Which signs are punctuation and which are letters changes by era.</w:t>
      </w:r>
    </w:p>
    <w:p>
      <w:r>
        <w:t>Separate phonemic interruption, ritual pause, stress relocation and emphatic delivery in the lexicon metadata. The renderer must use explicit labels so a click is not misread as an exclamation mark.</w:t>
      </w:r>
    </w:p>
    <w:p>
      <w:r>
        <w:t>Modern punctuation membership remains a reconciliation item because older files used different counts and categorizations.</w:t>
      </w:r>
    </w:p>
    <w:p>
      <w:r>
        <w:t xml:space="preserve">Return to contents: </w:t>
      </w:r>
      <w:hyperlink w:anchor="contents">
        <w:r>
          <w:rPr>
            <w:color w:val="17629B"/>
          </w:rPr>
          <w:t>Contents</w:t>
        </w:r>
      </w:hyperlink>
    </w:p>
    <w:p>
      <w:r>
        <w:br w:type="page"/>
      </w:r>
    </w:p>
    <w:p>
      <w:bookmarkStart w:id="1361024" w:name="tab_14"/>
      <w:pPr>
        <w:pStyle w:val="Heading1"/>
      </w:pPr>
      <w:r>
        <w:t>Tab 14  |  Sentence Order and Information Structure</w:t>
      </w:r>
      <w:bookmarkEnd w:id="1361024"/>
    </w:p>
    <w:p>
      <w:r>
        <w:t>Aza’raan allows subject, action and affected participant to change order when particles preserve their relationships. Conversational emphasis, not fixed English order, decides which element comes first.</w:t>
      </w:r>
    </w:p>
    <w:p>
      <w:r>
        <w:t>Example grammar template: [topic marker] + person + [agent marker] + action + [target marker] + object. The bracketed descriptors are pedagogical slots, not invented canonical words.</w:t>
      </w:r>
    </w:p>
    <w:p>
      <w:r>
        <w:t>Do not claim a complete translation until its particles have confirmed lexical forms.</w:t>
      </w:r>
    </w:p>
    <w:p>
      <w:r>
        <w:t xml:space="preserve">Return to contents: </w:t>
      </w:r>
      <w:hyperlink w:anchor="contents">
        <w:r>
          <w:rPr>
            <w:color w:val="17629B"/>
          </w:rPr>
          <w:t>Contents</w:t>
        </w:r>
      </w:hyperlink>
    </w:p>
    <w:p>
      <w:r>
        <w:br w:type="page"/>
      </w:r>
    </w:p>
    <w:p>
      <w:bookmarkStart w:id="1494267" w:name="tab_15"/>
      <w:pPr>
        <w:pStyle w:val="Heading1"/>
      </w:pPr>
      <w:r>
        <w:t>Tab 15  |  Particles, Aspect and Evidentials</w:t>
      </w:r>
      <w:bookmarkEnd w:id="1494267"/>
    </w:p>
    <w:p>
      <w:r>
        <w:t>The original generator supplies dozens of particle functions, from topic and role to evidentiality, emotion and silence. The developing common language may recruit older words from either founding strand and, where needed, calque or borrow social distinctions from neighboring peoples. These are paths for believable change, not proof that a specific ethnic community invented a given particle.</w:t>
      </w:r>
    </w:p>
    <w:p>
      <w:r>
        <w:t>A candidate particle needs source community, semantic function, earliest historical phase, shift in use, independent or subscript form, and contrast with established particle words. Do not derive pronouns by copying English categories.</w:t>
      </w:r>
    </w:p>
    <w:p>
      <w:r>
        <w:t>Generated forms begin as proposals and never overwrite an established dictionary entry without explicit review.</w:t>
      </w:r>
    </w:p>
    <w:p>
      <w:r>
        <w:t xml:space="preserve">Return to contents: </w:t>
      </w:r>
      <w:hyperlink w:anchor="contents">
        <w:r>
          <w:rPr>
            <w:color w:val="17629B"/>
          </w:rPr>
          <w:t>Contents</w:t>
        </w:r>
      </w:hyperlink>
    </w:p>
    <w:p>
      <w:r>
        <w:br w:type="page"/>
      </w:r>
    </w:p>
    <w:p>
      <w:bookmarkStart w:id="1817176" w:name="tab_16"/>
      <w:pPr>
        <w:pStyle w:val="Heading1"/>
      </w:pPr>
      <w:r>
        <w:t>Tab 16  |  Pronouns and Identity Morphology</w:t>
      </w:r>
      <w:bookmarkEnd w:id="1817176"/>
    </w:p>
    <w:p>
      <w:r>
        <w:t>Identity-linked pronouns are created from social descriptions and grammatical role particles. A speaker chooses what is appropriate to the person and community; the grammar does not assign identity from appearance.</w:t>
      </w:r>
    </w:p>
    <w:p>
      <w:r>
        <w:t>The source pronouns guide records unresolved forms. Keep a two-column history of the identity term and the corresponding role-bound form, with optional neutral reference where speakers have agreed to it.</w:t>
      </w:r>
    </w:p>
    <w:p>
      <w:r>
        <w:t>Do not turn unfinished lexical slots into invented canonical pronouns.</w:t>
      </w:r>
    </w:p>
    <w:p>
      <w:r>
        <w:t xml:space="preserve">Return to contents: </w:t>
      </w:r>
      <w:hyperlink w:anchor="contents">
        <w:r>
          <w:rPr>
            <w:color w:val="17629B"/>
          </w:rPr>
          <w:t>Contents</w:t>
        </w:r>
      </w:hyperlink>
    </w:p>
    <w:p>
      <w:r>
        <w:br w:type="page"/>
      </w:r>
    </w:p>
    <w:p>
      <w:bookmarkStart w:id="1493615" w:name="tab_17"/>
      <w:pPr>
        <w:pStyle w:val="Heading1"/>
      </w:pPr>
      <w:r>
        <w:t>Tab 17  |  Nouns, Verbs and Derivations</w:t>
      </w:r>
      <w:bookmarkEnd w:id="1493615"/>
    </w:p>
    <w:p>
      <w:r>
        <w:t>Derivation should remain visible across eras. A word for a bridge can give rise to a verb for linking, a profession for bridge-tending and a metaphor for reconciliation.</w:t>
      </w:r>
    </w:p>
    <w:p>
      <w:r>
        <w:t>Test contact-induced compound formation separately from inherited derivations and new coinages. Aza’raan may adapt borrowed consonant-final forms with vowels in ordinary speech while preserving old proper names in writing. Log donor name, original source evidence, adapted stem, affix, era and approval flag.</w:t>
      </w:r>
    </w:p>
    <w:p>
      <w:r>
        <w:t>Older synonyms may coexist when their history or speaker community differs.</w:t>
      </w:r>
    </w:p>
    <w:p>
      <w:r>
        <w:t xml:space="preserve">Return to contents: </w:t>
      </w:r>
      <w:hyperlink w:anchor="contents">
        <w:r>
          <w:rPr>
            <w:color w:val="17629B"/>
          </w:rPr>
          <w:t>Contents</w:t>
        </w:r>
      </w:hyperlink>
    </w:p>
    <w:p>
      <w:r>
        <w:br w:type="page"/>
      </w:r>
    </w:p>
    <w:p>
      <w:bookmarkStart w:id="1813619" w:name="tab_18"/>
      <w:pPr>
        <w:pStyle w:val="Heading1"/>
      </w:pPr>
      <w:r>
        <w:t>Tab 18  |  Kaluseban Naming: Korean and French</w:t>
      </w:r>
      <w:bookmarkEnd w:id="1813619"/>
    </w:p>
    <w:p>
      <w:r>
        <w:t>Kaluseban has an established original Aza’ran identity and six ancestral bloodlines. The author-specified Korean and French inspirations apply to Kaluseban name design. Across mixed communities, Kaluseban speech can influence Aza’raan names, local woodland terminology and styles of address, with each borrowing remaining a modeled possibility until the lexicon is approved.</w:t>
      </w:r>
    </w:p>
    <w:p>
      <w:r>
        <w:t>Keep the Kaluseban naming guide distinct from general Aza’raan phonology. For loan candidates capture original Kaluseban meaning, town and period of contact, phonetic adaptation, and whether the name stays untranslated.</w:t>
      </w:r>
    </w:p>
    <w:p>
      <w:r>
        <w:t>Yermifana and Gyerfima are illustrative naming proposals, not words verified in either source language.</w:t>
      </w:r>
    </w:p>
    <w:p>
      <w:pPr>
        <w:pStyle w:val="Heading2"/>
      </w:pPr>
      <w:r>
        <w:t>Naming guide for TTRPG and MMORPG characters</w:t>
      </w:r>
    </w:p>
    <w:p>
      <w:r>
        <w:t>Influences: Korean, French. Korean-inspired consonant economy and rhythmic syllables meet French-style flowing vowels and r/l transitions. Allow occasional nasal final in historical names.</w:t>
      </w:r>
    </w:p>
    <w:p>
      <w:r>
        <w:t>Name construction: (C)V.CV.CV; usually 3-5 syllables. Fuse a Korean-inspired meaningful root and French-inspired root. Transform both for the fictional Kaluseban phonology; avoid simply attaching two unchanged real words.</w:t>
      </w:r>
    </w:p>
    <w:p>
      <w:r>
        <w:t>Constructed semantic roots: gyer = constancy; fer = resolution; mer = devoted care; thal = enduring bond (all fictional Kaluseban root interpretations).</w:t>
      </w:r>
    </w:p>
    <w:p>
      <w:r>
        <w:t>User supplied the ten sample fusions. "Han-gyeol" means steady or consistent in the user example and French ferme means firm. The new blends are Kaluseban proposals, not Korean or French words.</w:t>
      </w:r>
    </w:p>
    <w:p>
      <w:r>
        <w:t>Yermifana  |  Yehr-mee-FAH-nah  |  A steadfast spirit whose resolve never breaks</w:t>
      </w:r>
    </w:p>
    <w:p>
      <w:r>
        <w:t>Meryefina  |  Mehr-yeh-FEE-nah  |  Unwavering devotion of heart and purpose</w:t>
      </w:r>
    </w:p>
    <w:p>
      <w:r>
        <w:t>Salmyeoro  |  Sahl-myeh-OH-roh  |  Firmly grounded, enduring through every change</w:t>
      </w:r>
    </w:p>
    <w:p>
      <w:r>
        <w:t>Gyerfima  |  Gyehr-FEE-mah  |  Consistent strength, courage and reliability</w:t>
      </w:r>
    </w:p>
    <w:p>
      <w:r>
        <w:t>Constefaria  |  Kohn-steh-FAH-ree-ah  |  Everlasting loyalty and unchanging conviction</w:t>
      </w:r>
    </w:p>
    <w:p>
      <w:r>
        <w:t>Stanyefeo  |  Stahn-yeh-FEH-oh  |  One who remains steadfast against all adversity</w:t>
      </w:r>
    </w:p>
    <w:p>
      <w:r>
        <w:t>Thalferye  |  Thahl-FEHR-yeh  |  Enduring strength, stability and inner peace</w:t>
      </w:r>
    </w:p>
    <w:p>
      <w:r>
        <w:t>Thagyermi  |  Thah-GYEHR-mee  |  An unshakable will and resolute spirit</w:t>
      </w:r>
    </w:p>
    <w:p>
      <w:r>
        <w:t>Marangiye  |  Mah-rahn-GYEH  |  Resilient, dependable and unwavering</w:t>
      </w:r>
    </w:p>
    <w:p>
      <w:r>
        <w:t>Yufergyel  |  Yoo-fehr-GYEHL  |  One whose existence and convictions cannot be shaken</w:t>
      </w:r>
    </w:p>
    <w:p>
      <w:r>
        <w:t xml:space="preserve">Return to contents: </w:t>
      </w:r>
      <w:hyperlink w:anchor="contents">
        <w:r>
          <w:rPr>
            <w:color w:val="17629B"/>
          </w:rPr>
          <w:t>Contents</w:t>
        </w:r>
      </w:hyperlink>
    </w:p>
    <w:p>
      <w:bookmarkStart w:id="1307447" w:name="tab_19"/>
      <w:pPr>
        <w:pStyle w:val="Heading1"/>
      </w:pPr>
      <w:r>
        <w:t>Tab 19  |  Tamhiogal Naming: Arabic and Polish</w:t>
      </w:r>
      <w:bookmarkEnd w:id="1307447"/>
    </w:p>
    <w:p>
      <w:r>
        <w:t>Tamhiogal is an original people in the strict register. The author’s Arabic and Polish naming inspirations inform Tamhiogal proposals, not the etymology of Aza’raan as a whole. Regional seafaring, shared families and trade councils provide plausible contact routes between Tamhiogal and speakers of Aza’raan.</w:t>
      </w:r>
    </w:p>
    <w:p>
      <w:r>
        <w:t>Record donor form, original community usage, maritime or civic contact route, Aza’raan sound accommodation and manuscript evidence status. Reject any assumption that an entire community has one immutable dialect.</w:t>
      </w:r>
    </w:p>
    <w:p>
      <w:r>
        <w:t>Do not automatically associate name sound with religion, personality or morality.</w:t>
      </w:r>
    </w:p>
    <w:p>
      <w:pPr>
        <w:pStyle w:val="Heading2"/>
      </w:pPr>
      <w:r>
        <w:t>Naming guide for TTRPG and MMORPG characters</w:t>
      </w:r>
    </w:p>
    <w:p>
      <w:r>
        <w:t>Influences: Arabic, Polish. Arabic-inspired emphatic or pharyngeal-feeling transitions are adapted for fiction; Polish-inspired sibilants, soft consonants and clusters are smoothed for Tamhiogal speech. Never require difficult clusters for every speaker.</w:t>
      </w:r>
    </w:p>
    <w:p>
      <w:r>
        <w:t>Name construction: CV.CCV.CV or CV.CV.CCV; 2-4 syllables. Meaning root + water or family root; the second root may modify the first. Endings -a, -in and -eya are optional regional inventions.</w:t>
      </w:r>
    </w:p>
    <w:p>
      <w:r>
        <w:t>Constructed semantic roots: nur = light or beacon; fala = returning wave; mir = sheltered reef; zaw = pledge (fictional Tamhiogal root meanings, not claims about Earth translation).</w:t>
      </w:r>
    </w:p>
    <w:p>
      <w:r>
        <w:t>Arabic nūr and Polish fala are real lexical examples meaning light and wave. The blends are inventions, not phrases in either language.</w:t>
      </w:r>
    </w:p>
    <w:p>
      <w:r>
        <w:t>Nurfaleya  |  noor-fah-LEH-yah  |  A light returning with the tide</w:t>
      </w:r>
    </w:p>
    <w:p>
      <w:r>
        <w:t>Mirszanira  |  meer-shah-NEE-rah  |  Shelter offered to the lost</w:t>
      </w:r>
    </w:p>
    <w:p>
      <w:r>
        <w:t>Zawadira  |  zah-wah-DEE-rah  |  One who keeps a promise across the sea</w:t>
      </w:r>
    </w:p>
    <w:p>
      <w:r>
        <w:t>Falnurina  |  fahl-noo-REE-nah  |  Beacon over the living water</w:t>
      </w:r>
    </w:p>
    <w:p>
      <w:r>
        <w:t>Mazrelya  |  mahz-REHL-yah  |  A safe channel through storms</w:t>
      </w:r>
    </w:p>
    <w:p>
      <w:r>
        <w:t>Sahwirena  |  sah-wee-REH-nah  |  Patient keeper of the shore</w:t>
      </w:r>
    </w:p>
    <w:p>
      <w:r>
        <w:t xml:space="preserve">Return to contents: </w:t>
      </w:r>
      <w:hyperlink w:anchor="contents">
        <w:r>
          <w:rPr>
            <w:color w:val="17629B"/>
          </w:rPr>
          <w:t>Contents</w:t>
        </w:r>
      </w:hyperlink>
    </w:p>
    <w:p>
      <w:r>
        <w:br w:type="page"/>
      </w:r>
    </w:p>
    <w:p>
      <w:pPr>
        <w:pStyle w:val="Heading1"/>
      </w:pPr>
      <w:r>
        <w:t>Tab 20  |  Dril’thar Naming: Egyptian, Navajo and Taa</w:t>
      </w:r>
    </w:p>
    <w:p>
      <w:r>
        <w:t>Dril’thar is a distinct people with underwater-breathing bloodlines. The author’s Egyptian and Navajo inspirations are naming design analogies. Coastal contact could enrich shared terms for navigation, depth and maritime travel, but the existing source does not specify the actual words or sound shifts.</w:t>
      </w:r>
    </w:p>
    <w:p>
      <w:r>
        <w:t>Distinguish underwater cultural terminology, shore-market loanwords and personal names. Mark unverified shapes, sound changes and translated roots as proposed, then compare with the Uxrowoiye picture-root record before designing a new letter.</w:t>
      </w:r>
    </w:p>
    <w:p>
      <w:r>
        <w:t>Exact real-language etymologies require verification by qualified sources before presenting them as facts.</w:t>
      </w:r>
    </w:p>
    <w:p>
      <w:pPr>
        <w:pStyle w:val="Heading2"/>
      </w:pPr>
      <w:r>
        <w:t>Naming guide for TTRPG and MMORPG characters</w:t>
      </w:r>
    </w:p>
    <w:p>
      <w:r>
        <w:t>Influences: Ancient or Old Egyptian, Navajo (Diné Bizaad), Taa (!Xóõ / !Xoon). Egyptian transliteration inspires consonant-rich pictorial ancestry, Navajo inspires controlled vowel length, nasality, tone and selected glottalic contrasts; Taa supplies the click articulation model. No literal Navajo or Taa words are copied.</w:t>
      </w:r>
    </w:p>
    <w:p>
      <w:r>
        <w:t>Name construction: Optional CLICK + CV.CV or CV.CV.CV; do not require a click in every name. Honor name = optional click onset + one or two fictional roots + community ending. A click may also appear medially; ceremonial and everyday names can differ.</w:t>
      </w:r>
    </w:p>
    <w:p>
      <w:r>
        <w:t>Constructed semantic roots: khe = river memory; sena = refuge; maru = glimmer; naki = ancestral path; tsu = listening (all constructed Dril’thar roots).</w:t>
      </w:r>
    </w:p>
    <w:p>
      <w:r>
        <w:t>All Dril’thar naming traditions belong to Dril’thar communities. Taa click symbols indicate distinct sounds, not decoration. No direct Egyptian-era vowel pronunciation is claimed.</w:t>
      </w:r>
    </w:p>
    <w:p>
      <w:r>
        <w:t>Click guide: ǀ dental; ǃ alveolar; ǁ lateral; ǂ palatal; ʘ bilabial. These are consonant sounds, not decorative symbols or punctuation. In Dril’thar names, click choice can distinguish names. Clicks are optional in everyday names; do not force all lineages to use every articulation.</w:t>
      </w:r>
    </w:p>
    <w:p>
      <w:r>
        <w:t>A consonant click may combine with voicing, nasality or other articulatory accompaniment, but no particular Dril’thar phonemic inventory is approved yet. The proposed examples use plain click place symbols and leave full dialectal phonetics for later author review.</w:t>
      </w:r>
    </w:p>
    <w:p>
      <w:r>
        <w:t>The five-place click inventory is a phonological inspiration from Taa (!Xóõ), not a claim that fictional Dril’thar contains real Taa words. Old Egyptian is largely known from consonant-based writing, so modern Egyptological pronunciation conventions are not reliable vowel transcriptions of ancient speech. Navajo has meaningful vowel length, nasality, tone and glottalic consonant distinctions.</w:t>
      </w:r>
    </w:p>
    <w:p>
      <w:r>
        <w:t>ǃKhemaru  |  [alveolar click] kheh-MAH-roo  |  One who guards river memory</w:t>
      </w:r>
    </w:p>
    <w:p>
      <w:r>
        <w:t>ǀSenaki  |  [dental click] seh-NAH-kee  |  Listener along the sheltered path</w:t>
      </w:r>
    </w:p>
    <w:p>
      <w:r>
        <w:t>ǁNamaru  |  [lateral click] nah-MAH-roo  |  The water remembers their light</w:t>
      </w:r>
    </w:p>
    <w:p>
      <w:r>
        <w:t>ǂTsenahe  |  [palatal click] tseh-NAH-heh  |  A guide through mist</w:t>
      </w:r>
    </w:p>
    <w:p>
      <w:r>
        <w:t>ʘMekanu  |  [bilabial click] meh-KAH-noo  |  Guardian of the living spring</w:t>
      </w:r>
    </w:p>
    <w:p>
      <w:r>
        <w:t>Nakiǃra  |  nah-kee [alveolar click] rah  |  One whose voice returns with the tide</w:t>
      </w:r>
    </w:p>
    <w:p>
      <w:r>
        <w:t>Khenáru  |  kheh-NAH-roo  |  Glow in the marsh at night</w:t>
      </w:r>
    </w:p>
    <w:p>
      <w:r>
        <w:t>ǀTsumare  |  [dental click] tsoo-MAH-reh  |  Protector of healing waters</w:t>
      </w:r>
    </w:p>
    <w:p>
      <w:r>
        <w:t>ǁHénaki  |  [lateral click] HEH-nah-kee  |  Remembrance shared with family</w:t>
      </w:r>
    </w:p>
    <w:p>
      <w:r>
        <w:t>ǃTsenamaru  |  [alveolar click] tseh-nah-MAH-roo  |  Bright memory carried in the current</w:t>
      </w:r>
    </w:p>
    <w:p>
      <w:r>
        <w:t xml:space="preserve">Return to contents: </w:t>
      </w:r>
      <w:hyperlink w:anchor="contents">
        <w:r>
          <w:rPr>
            <w:color w:val="17629B"/>
          </w:rPr>
          <w:t>Contents</w:t>
        </w:r>
      </w:hyperlink>
    </w:p>
    <w:p>
      <w:r>
        <w:br w:type="page"/>
      </w:r>
    </w:p>
    <w:p>
      <w:bookmarkStart w:id="112619" w:name="tab_21"/>
      <w:pPr>
        <w:pStyle w:val="Heading1"/>
      </w:pPr>
      <w:r>
        <w:t>Tab 21  |  Other Peoples and the Multilingual Contact Atlas</w:t>
      </w:r>
      <w:bookmarkEnd w:id="112619"/>
    </w:p>
    <w:p>
      <w:r>
        <w:t>Aza’raan is spoken amid many original peoples, including Kaluseban, Azrahai, Gandirosha, Panolima, Gwynis, Geisamahi, Dril’thar, Tamhiogal, Jaspey, Aburata, Deorbasun and Volsarii. Every one can influence it through contact without losing its own language. The companion atlas identifies two foundational streams and twelve contact streams, with source evidence separated from reconstructed possibilities.</w:t>
      </w:r>
    </w:p>
    <w:p>
      <w:pPr/>
      <w:r>
        <w:t>Use Language/azaaraan_multilingual_contact_atlas.json to compare contact domains, plausible donor routes, provisional onset and vowel palettes, and evidence status. Naming, dialects, professions and rituals must be attributed to people and historical circumstances, not treated as inevitable inherited traits of their species. The eight proposed additional playable species remain proposals only.</w:t>
      </w:r>
    </w:p>
    <w:p>
      <w:pPr/>
      <w:r>
        <w:t>The people names are established, but the suggested loan categories and phoneme palettes are not canonical facts. No playable people should be assumed linguistically homogeneous.</w:t>
      </w:r>
    </w:p>
    <w:p>
      <w:pPr/>
      <w:r>
        <w:t>Azrahai: The Aza'ran draconic people; their nine established lineages retain their original names. Naming influences: Aza’raan local and community rules, requires individual language guide. Status: established in strict pantheon JSON.</w:t>
      </w:r>
    </w:p>
    <w:p>
      <w:pPr/>
      <w:r>
        <w:t>Gandirosha: An original Aza'ran people. Naming influences: Aza’raan local and community rules, requires individual language guide. Status: established in strict pantheon JSON.</w:t>
      </w:r>
    </w:p>
    <w:p>
      <w:pPr/>
      <w:r>
        <w:t>Panolima: An original Aza'ran people with five elemental bloodlines. Naming influences: Aza’raan local and community rules, requires individual language guide. Status: established in strict pantheon JSON.</w:t>
      </w:r>
    </w:p>
    <w:p>
      <w:pPr/>
      <w:r>
        <w:t>Gwynis: An original Aza'ran people. Naming influences: Aza’raan local and community rules, requires individual language guide. Status: established in strict pantheon JSON.</w:t>
      </w:r>
    </w:p>
    <w:p>
      <w:pPr/>
      <w:r>
        <w:t>Geisamahi: An original Aza'ran people. Naming influences: Aza’raan local and community rules, requires individual language guide. Status: established in strict pantheon JSON.</w:t>
      </w:r>
    </w:p>
    <w:p>
      <w:pPr/>
      <w:r>
        <w:t>Dril'thar: An original Aza'ran people; every established bloodline can breathe underwater. Naming influences: Aza’raan local and community rules, requires individual language guide. Status: established in strict pantheon JSON.</w:t>
      </w:r>
    </w:p>
    <w:p>
      <w:pPr/>
      <w:r>
        <w:t>Tamhiogal: An original Aza'ran people. Naming influences: Aza’raan local and community rules, requires individual language guide. Status: established in strict pantheon JSON.</w:t>
      </w:r>
    </w:p>
    <w:p>
      <w:pPr/>
      <w:r>
        <w:t>Jaspey: An original Aza'ran people with three established non-bloodline forms. Naming influences: Aza’raan local and community rules, requires individual language guide. Status: established in strict pantheon JSON.</w:t>
      </w:r>
    </w:p>
    <w:p>
      <w:pPr/>
      <w:r>
        <w:t>Aburata: An original Aza'ran people. Naming influences: Aza’raan local and community rules, requires individual language guide. Status: established in strict pantheon JSON.</w:t>
      </w:r>
    </w:p>
    <w:p>
      <w:pPr/>
      <w:r>
        <w:t>Deorbasun: An original Aza'ran people; its soul-animal bloodline remains open until the first true soul bond. Naming influences: Aza’raan local and community rules, requires individual language guide. Status: established in strict pantheon JSON.</w:t>
      </w:r>
    </w:p>
    <w:p>
      <w:pPr/>
      <w:r>
        <w:t>Volsarii: Mortal ferrymen of the dead who serve Nyxarion, live multiple lives, and gain wings in their final life. Naming influences: Aza’raan local and community rules, requires individual language guide. Status: established in strict pantheon JSON.</w:t>
      </w:r>
    </w:p>
    <w:p>
      <w:r>
        <w:t>Every playable people receives at least a compact name guide even when its full language is unfinished. These rules should state syllable preferences, favored meaningful roots, kinship markers and typical historical changes.</w:t>
      </w:r>
    </w:p>
    <w:p>
      <w:r>
        <w:t>Save an origin note for each name. Mixed-ancestry people can choose the naming practice of family, community or their own preference rather than being assigned a compulsory hybrid.</w:t>
      </w:r>
    </w:p>
    <w:p>
      <w:r>
        <w:t>All twenty-plus future playable peoples must be approved independently of the twelve established names in the strict JSON.</w:t>
      </w:r>
    </w:p>
    <w:p>
      <w:pPr>
        <w:pStyle w:val="Heading2"/>
        <w:spacing w:before="240"/>
      </w:pPr>
      <w:r>
        <w:t>Playable peoples: source-reconciled naming rules</w:t>
      </w:r>
    </w:p>
    <w:p>
      <w:r>
        <w:t>These naming guides are for non-Aza’raan playable peoples only. Aza’raan phonology, grammar, writing, and naming rules are unchanged. The strict registry lists twelve original non-Aza’raan species; the current MMORPG race document also names three additional peoples and three mixed-ancestry communities. Mixed communities do not automatically become new biological species.</w:t>
      </w:r>
    </w:p>
    <w:p>
      <w:r>
        <w:t>All following names and invented roots are proposed original Aza’ran constructions unless the author explicitly supplied them. Real languages supply only particular sound patterns and occasional attributed example roots. Meanings shown are invented meanings within the fictional culture, not translations from the two Earth inspiration languages.</w:t>
      </w:r>
    </w:p>
    <w:p>
      <w:pPr>
        <w:pStyle w:val="Heading3"/>
      </w:pPr>
      <w:r>
        <w:t>Azrahai | Georgian, Japanese</w:t>
      </w:r>
    </w:p>
    <w:p>
      <w:r>
        <w:t>Registry status: strict original species. Source: Azh’raim in the old MMORPG.</w:t>
      </w:r>
    </w:p>
    <w:p>
      <w:r>
        <w:t>Sound system: Georgian-inspired consonant clusters are tempered by Japanese-inspired open, mora-like rhythms.</w:t>
      </w:r>
    </w:p>
    <w:p>
      <w:r>
        <w:t>Name structure: CV.CV.CV or CVC.CV.CV. Clan root + chosen element or vocation root; historical lineage titles remain unchanged.</w:t>
      </w:r>
    </w:p>
    <w:p>
      <w:r>
        <w:t>Constructed meaning roots: zari = vow; koro = storm; mera = shelter; tavi = beginning.</w:t>
      </w:r>
    </w:p>
    <w:p>
      <w:r>
        <w:t>Strict JSON establishes the canonical Azrahai name and nine named lineages. Azh’raim is their ancient name and Azrahai their modern name, simplified through generations.</w:t>
      </w:r>
    </w:p>
    <w:p>
      <w:r>
        <w:t>Recorded variants or forms: Noitzideq, Saelftum, Jazwed, Khoalaros, Gauksneth, Tuorszom, Taudinax, Gouxelq, Vautaces. They are not extra species.</w:t>
      </w:r>
    </w:p>
    <w:p>
      <w:r>
        <w:t>Zarikome | zah-ree-KOH-meh | A vow protected by the storm</w:t>
      </w:r>
    </w:p>
    <w:p>
      <w:r>
        <w:t>Korotavi | koh-roh-TAH-vee | One who opens a new path</w:t>
      </w:r>
    </w:p>
    <w:p>
      <w:r>
        <w:t>Merazuki | meh-rah-ZOO-kee | Shelter beneath the night sky</w:t>
      </w:r>
    </w:p>
    <w:p>
      <w:r>
        <w:t>Tavikoro | tah-vee-KOH-roh | First watcher of the high wind</w:t>
      </w:r>
    </w:p>
    <w:p>
      <w:pPr>
        <w:pStyle w:val="Heading3"/>
      </w:pPr>
      <w:r>
        <w:t>Gandirosha | Irish, Yoruba</w:t>
      </w:r>
    </w:p>
    <w:p>
      <w:r>
        <w:t>Registry status: strict original species. Source: Gandiroshas.</w:t>
      </w:r>
    </w:p>
    <w:p>
      <w:r>
        <w:t>Sound system: Irish-inspired slender versus broad consonant coloring alongside Yoruba-inspired clear vowel sequences and optional melody; no claim that fictional tones carry Yoruba meanings.</w:t>
      </w:r>
    </w:p>
    <w:p>
      <w:r>
        <w:t>Name structure: CV.CV.CV, sometimes initial consonant groups. Personal root + relationship or journey root. The same name may appear in two community pronunciations.</w:t>
      </w:r>
    </w:p>
    <w:p>
      <w:r>
        <w:t>Constructed meaning roots: gora = road; eni = quick wit; sefa = goodwill; muni = fortunate meeting.</w:t>
      </w:r>
    </w:p>
    <w:p>
      <w:r>
        <w:t>Keep dream and mischief lore separate from stereotypes based on source languages.</w:t>
      </w:r>
    </w:p>
    <w:p>
      <w:r>
        <w:t>Goraeni | GOH-rah-EH-nee | A fortunate meeting on the road</w:t>
      </w:r>
    </w:p>
    <w:p>
      <w:r>
        <w:t>Sefamuni | seh-fah-MOO-nee | Kindness found in uncertainty</w:t>
      </w:r>
    </w:p>
    <w:p>
      <w:r>
        <w:t>Enigora | EH-nee-GOH-rah | One who sees an unexpected route</w:t>
      </w:r>
    </w:p>
    <w:p>
      <w:r>
        <w:t>Munesefa | moo-neh-SEH-fah | A welcome companion</w:t>
      </w:r>
    </w:p>
    <w:p>
      <w:pPr>
        <w:pStyle w:val="Heading3"/>
      </w:pPr>
      <w:r>
        <w:t>Panolima | Icelandic, Swahili</w:t>
      </w:r>
    </w:p>
    <w:p>
      <w:r>
        <w:t>Registry status: strict original species. Source: Panolimas.</w:t>
      </w:r>
    </w:p>
    <w:p>
      <w:r>
        <w:t>Sound system: Icelandic-inspired fricative and compound-root density meet Swahili-inspired open final vowels and rhythmic affixation.</w:t>
      </w:r>
    </w:p>
    <w:p>
      <w:r>
        <w:t>Name structure: CV.CV.CV or CVC.CV. Given name + optional elemental kin term; elemental affinity must not be inferred from the name.</w:t>
      </w:r>
    </w:p>
    <w:p>
      <w:r>
        <w:t>Constructed meaning roots: svali = stability; nuru = glow; kima = balance; thara = renewal.</w:t>
      </w:r>
    </w:p>
    <w:p>
      <w:r>
        <w:t>All five established elements share one broad naming tradition with voluntary local variations.</w:t>
      </w:r>
    </w:p>
    <w:p>
      <w:r>
        <w:t>Recorded variants or forms: Earth, Fire, Water, Air, Aether. They are not extra species.</w:t>
      </w:r>
    </w:p>
    <w:p>
      <w:r>
        <w:t>Svalinuru | SVAH-lee-NOO-roo | Light held inside stone</w:t>
      </w:r>
    </w:p>
    <w:p>
      <w:r>
        <w:t>Tharakima | THAH-rah-KEE-mah | Restored balance</w:t>
      </w:r>
    </w:p>
    <w:p>
      <w:r>
        <w:t>Nurathara | noo-rah-THAH-rah | New warmth after destruction</w:t>
      </w:r>
    </w:p>
    <w:p>
      <w:r>
        <w:t>Kimasvali | kee-mah-SVAH-lee | One who endures through change</w:t>
      </w:r>
    </w:p>
    <w:p>
      <w:pPr>
        <w:pStyle w:val="Heading3"/>
      </w:pPr>
      <w:r>
        <w:t>Gwynis | Welsh, Tamil</w:t>
      </w:r>
    </w:p>
    <w:p>
      <w:r>
        <w:t>Registry status: strict original species. Source: Gwynises.</w:t>
      </w:r>
    </w:p>
    <w:p>
      <w:r>
        <w:t>Sound system: Welsh-inspired liquids and initial consonant combinations meet Tamil-inspired long vowel timing, retroflex contrast and rhythmic name endings.</w:t>
      </w:r>
    </w:p>
    <w:p>
      <w:r>
        <w:t>Name structure: CV.CV.CVC or CV.CV.CV. Dream image root + memory or witness root.</w:t>
      </w:r>
    </w:p>
    <w:p>
      <w:r>
        <w:t>Constructed meaning roots: gwen = luminous trace; amil = memory; rathi = dream threshold; vena = revelation.</w:t>
      </w:r>
    </w:p>
    <w:p>
      <w:r>
        <w:t>Meanings belong to the fictional Gwynis lexicon, not to the Earth inspirations.</w:t>
      </w:r>
    </w:p>
    <w:p>
      <w:r>
        <w:t>Gwenamila | gwen-ah-MEE-lah | A dream held in memory</w:t>
      </w:r>
    </w:p>
    <w:p>
      <w:r>
        <w:t>Rathivena | rah-thee-VEH-nah | Witness to a hidden truth</w:t>
      </w:r>
    </w:p>
    <w:p>
      <w:r>
        <w:t>Venamili | veh-nah-MEE-lee | A light through illusion</w:t>
      </w:r>
    </w:p>
    <w:p>
      <w:r>
        <w:t>Amilgwen | ah-MEEL-gwen | Keeper of the remembered dream</w:t>
      </w:r>
    </w:p>
    <w:p>
      <w:pPr>
        <w:pStyle w:val="Heading3"/>
      </w:pPr>
      <w:r>
        <w:t>Geisamahi | Finnish, Tagalog</w:t>
      </w:r>
    </w:p>
    <w:p>
      <w:r>
        <w:t>Registry status: strict original species. Source: Geisamahis.</w:t>
      </w:r>
    </w:p>
    <w:p>
      <w:r>
        <w:t>Sound system: Finnish-inspired vowel harmony and consonant length combine with Tagalog-inspired repeated syllables or personal relational particles.</w:t>
      </w:r>
    </w:p>
    <w:p>
      <w:r>
        <w:t>Name structure: CV.CV.CV, vowel harmony preferred within long names. Place or craft root + playful or affectionate repetition, chosen by the individual.</w:t>
      </w:r>
    </w:p>
    <w:p>
      <w:r>
        <w:t>Constructed meaning roots: sumi = fast path; tala = tool; kani = curiosity; mika = patient work.</w:t>
      </w:r>
    </w:p>
    <w:p>
      <w:r>
        <w:t>Repeat syllables for rhythm without asserting a literal Tagalog translation.</w:t>
      </w:r>
    </w:p>
    <w:p>
      <w:r>
        <w:t>Sumitala | soo-mee-TAH-lah | One who finds the hidden route</w:t>
      </w:r>
    </w:p>
    <w:p>
      <w:r>
        <w:t>Kanimika | kah-nee-MEE-kah | Curiosity joined with care</w:t>
      </w:r>
    </w:p>
    <w:p>
      <w:r>
        <w:t>Talatala | TAH-lah-TAH-lah | Builder who teaches others</w:t>
      </w:r>
    </w:p>
    <w:p>
      <w:r>
        <w:t>Mikasumi | mee-kah-SOO-mee | Quick hands, careful heart</w:t>
      </w:r>
    </w:p>
    <w:p>
      <w:pPr>
        <w:pStyle w:val="Heading3"/>
      </w:pPr>
      <w:r>
        <w:t>Jaspey | Basque, Thai</w:t>
      </w:r>
    </w:p>
    <w:p>
      <w:r>
        <w:t>Registry status: strict original species. Source: Jaspey.</w:t>
      </w:r>
    </w:p>
    <w:p>
      <w:r>
        <w:t>Sound system: Basque-inspired compact stems and consonant alternations pair with Thai-inspired smooth syllable boundaries and distinctive vowel length.</w:t>
      </w:r>
    </w:p>
    <w:p>
      <w:r>
        <w:t>Name structure: CV.CV.CV or V.CV.CV. Personal root + mushroom or shelter theme only by choice, not enforced by biological form.</w:t>
      </w:r>
    </w:p>
    <w:p>
      <w:r>
        <w:t>Constructed meaning roots: zuri = pale morning; mai = gentle care; keri = shelter; lun = lantern.</w:t>
      </w:r>
    </w:p>
    <w:p>
      <w:r>
        <w:t>Mosscap, Gloomtail and Rotcap are forms, not separate species or mandatory naming castes.</w:t>
      </w:r>
    </w:p>
    <w:p>
      <w:r>
        <w:t>Recorded variants or forms: Mosscap, Gloomtail, Rotcap. They are not extra species.</w:t>
      </w:r>
    </w:p>
    <w:p>
      <w:r>
        <w:t>Zurimai | ZOO-ree-my | Morning kindness</w:t>
      </w:r>
    </w:p>
    <w:p>
      <w:r>
        <w:t>Keriluna | keh-ree-LOO-nah | Lantern in safe shelter</w:t>
      </w:r>
    </w:p>
    <w:p>
      <w:r>
        <w:t>Mailuri | my-LOO-ree | Friend who returns</w:t>
      </w:r>
    </w:p>
    <w:p>
      <w:r>
        <w:t>Lunkerai | loon-keh-RY | A light hidden in the grove</w:t>
      </w:r>
    </w:p>
    <w:p>
      <w:pPr>
        <w:pStyle w:val="Heading3"/>
      </w:pPr>
      <w:r>
        <w:t>Aburata | Persian, Māori</w:t>
      </w:r>
    </w:p>
    <w:p>
      <w:r>
        <w:t>Registry status: strict original species. Source: Aburatas.</w:t>
      </w:r>
    </w:p>
    <w:p>
      <w:r>
        <w:t>Sound system: Persian-inspired consonant and flowing vowel connections meet Māori-inspired open syllables and steady vowel sequencing.</w:t>
      </w:r>
    </w:p>
    <w:p>
      <w:r>
        <w:t>Name structure: CV.CV.CV; internal r/v transitions allowed. Chosen attribute root + kin or place root; reject automatic evil-coded names.</w:t>
      </w:r>
    </w:p>
    <w:p>
      <w:r>
        <w:t>Constructed meaning roots: rava = warmth; mana = belonging; zeri = perseverance; aro = shared bond.</w:t>
      </w:r>
    </w:p>
    <w:p>
      <w:r>
        <w:t>These are fictional name meanings; do not copy culturally protected names or religious titles.</w:t>
      </w:r>
    </w:p>
    <w:p>
      <w:r>
        <w:t>Ravamanua | rah-vah-mah-NOO-ah | Warmth found in belonging</w:t>
      </w:r>
    </w:p>
    <w:p>
      <w:r>
        <w:t>Arozeria | ah-roh-ZEH-ree-ah | A bond enduring hardship</w:t>
      </w:r>
    </w:p>
    <w:p>
      <w:r>
        <w:t>Zerimana | zeh-ree-MAH-nah | One who does not abandon family</w:t>
      </w:r>
    </w:p>
    <w:p>
      <w:r>
        <w:t>Manaravo | mah-nah-RAH-voh | A welcoming hearth</w:t>
      </w:r>
    </w:p>
    <w:p>
      <w:pPr>
        <w:pStyle w:val="Heading3"/>
      </w:pPr>
      <w:r>
        <w:t>Deorbasun | Quechua, Turkish</w:t>
      </w:r>
    </w:p>
    <w:p>
      <w:r>
        <w:t>Registry status: strict original species. Source: Deorbasuns.</w:t>
      </w:r>
    </w:p>
    <w:p>
      <w:r>
        <w:t>Sound system: Quechua-inspired syllable shaping meets Turkish-inspired vowel harmony and suffix chains.</w:t>
      </w:r>
    </w:p>
    <w:p>
      <w:r>
        <w:t>Name structure: CV.CV.CV or CVC.CV. Soul-animal relationship is optional in a given name. Family, habitat and earned titles may follow the name.</w:t>
      </w:r>
    </w:p>
    <w:p>
      <w:r>
        <w:t>Constructed meaning roots: kira = watchful bond; suni = high path; talka = steadiness; aru = returning kin.</w:t>
      </w:r>
    </w:p>
    <w:p>
      <w:r>
        <w:t>Soul-animal selection remains an open lineage rather than a forced species-specific personality.</w:t>
      </w:r>
    </w:p>
    <w:p>
      <w:r>
        <w:t>Recorded variants or forms: Open Soul-Animal. They are not extra species.</w:t>
      </w:r>
    </w:p>
    <w:p>
      <w:r>
        <w:t>Kirasuni | KEE-rah-SOO-nee | Guardian of a distant trail</w:t>
      </w:r>
    </w:p>
    <w:p>
      <w:r>
        <w:t>Arutalka | ah-roo-TAHL-kah | One who returns to the family</w:t>
      </w:r>
    </w:p>
    <w:p>
      <w:r>
        <w:t>Sunikira | soo-nee-KEE-rah | Watchful at the ridge</w:t>
      </w:r>
    </w:p>
    <w:p>
      <w:r>
        <w:t>Talkaeru | tahl-kah-EH-roo | Strength that carries others</w:t>
      </w:r>
    </w:p>
    <w:p>
      <w:pPr>
        <w:pStyle w:val="Heading3"/>
      </w:pPr>
      <w:r>
        <w:t>Volsarii | Latin, Japanese</w:t>
      </w:r>
    </w:p>
    <w:p>
      <w:r>
        <w:t>Registry status: strict original species. Source: Volsariis.</w:t>
      </w:r>
    </w:p>
    <w:p>
      <w:r>
        <w:t>Sound system: Latin-inspired inflectional-looking endings meet Japanese-inspired syllable timing. Fictional morphology must not be passed off as Latin grammar.</w:t>
      </w:r>
    </w:p>
    <w:p>
      <w:r>
        <w:t>Name structure: CV.CV.CV.CV, optional historical title. Given name + service title only when actually held; life-stage titles are not compulsory.</w:t>
      </w:r>
    </w:p>
    <w:p>
      <w:r>
        <w:t>Constructed meaning roots: vita = continuity of life; sora = open sky; mira = crossing; sen = compassionate witness.</w:t>
      </w:r>
    </w:p>
    <w:p>
      <w:r>
        <w:t>The number of lives is undetermined. Wing acquisition in the final life is established.</w:t>
      </w:r>
    </w:p>
    <w:p>
      <w:r>
        <w:t>Mirasora | MEE-rah-SOH-rah | Guide at the crossing</w:t>
      </w:r>
    </w:p>
    <w:p>
      <w:r>
        <w:t>Senavita | seh-nah-VEE-tah | One who watches with mercy</w:t>
      </w:r>
    </w:p>
    <w:p>
      <w:r>
        <w:t>Soramira | soh-rah-MEE-rah | A passage under the open sky</w:t>
      </w:r>
    </w:p>
    <w:p>
      <w:r>
        <w:t>Vitasena | vee-tah-SEH-nah | Memory carried across lives</w:t>
      </w:r>
    </w:p>
    <w:p>
      <w:pPr>
        <w:pStyle w:val="Heading3"/>
      </w:pPr>
      <w:r>
        <w:t>Zirramunis | Armenian, Indonesian</w:t>
      </w:r>
    </w:p>
    <w:p>
      <w:r>
        <w:t>Registry status: current mmorpg document. Source: Zirramunis.</w:t>
      </w:r>
    </w:p>
    <w:p>
      <w:r>
        <w:t>Sound system: Armenian-inspired stop and fricative combinations meet Indonesian-inspired open vowels and transparent compound formation.</w:t>
      </w:r>
    </w:p>
    <w:p>
      <w:r>
        <w:t>Name structure: CVC.CV.CV or CV.CV.CV. Apprenticeship or personal value root + craft or place root.</w:t>
      </w:r>
    </w:p>
    <w:p>
      <w:r>
        <w:t>Constructed meaning roots: zir = enduring craft; ruma = household workshop; tan = tempered; sari = shared knowledge.</w:t>
      </w:r>
    </w:p>
    <w:p>
      <w:r>
        <w:t>Source-supported people, but not a named entry in the strict 12-species register; final playable status requires reconciliation.</w:t>
      </w:r>
    </w:p>
    <w:p>
      <w:r>
        <w:t>Zirruma | ZEER-roo-mah | House of enduring craft</w:t>
      </w:r>
    </w:p>
    <w:p>
      <w:r>
        <w:t>Tansari | tahn-SAH-ree | Knowledge tested by fire</w:t>
      </w:r>
    </w:p>
    <w:p>
      <w:r>
        <w:t>Rumazira | roo-mah-ZEE-rah | One who teaches the forge</w:t>
      </w:r>
    </w:p>
    <w:p>
      <w:r>
        <w:t>Saritanu | sah-ree-TAH-noo | Patient maker of tools</w:t>
      </w:r>
    </w:p>
    <w:p>
      <w:pPr>
        <w:pStyle w:val="Heading3"/>
      </w:pPr>
      <w:r>
        <w:t>Garuraqets | Amharic, Indonesian</w:t>
      </w:r>
    </w:p>
    <w:p>
      <w:r>
        <w:t>Registry status: current mmorpg document. Source: Garuraqets.</w:t>
      </w:r>
    </w:p>
    <w:p>
      <w:r>
        <w:t>Sound system: Amharic-inspired emphatic-looking consonant contrast pairs with Indonesian-inspired regular vowel grouping and optional reduplication.</w:t>
      </w:r>
    </w:p>
    <w:p>
      <w:r>
        <w:t>Name structure: CV.CV.CV or CVC.CV.CV. Nature or feeling root + flight, shelter or friendship root.</w:t>
      </w:r>
    </w:p>
    <w:p>
      <w:r>
        <w:t>Constructed meaning roots: gura = leaflight; qeti = whispered path; mali = bloom; teru = belonging.</w:t>
      </w:r>
    </w:p>
    <w:p>
      <w:r>
        <w:t>Source-supported people, but not a named entry in the strict 12-species register. Do not claim real Amharic etymologies.</w:t>
      </w:r>
    </w:p>
    <w:p>
      <w:r>
        <w:t>Guraqeti | GOO-rah-KEH-tee | A path visible among leaves</w:t>
      </w:r>
    </w:p>
    <w:p>
      <w:r>
        <w:t>Maliteru | mah-lee-TEH-roo | Belonging where flowers grow</w:t>
      </w:r>
    </w:p>
    <w:p>
      <w:r>
        <w:t>Qetimali | keh-tee-MAH-lee | One who notices the hidden bloom</w:t>
      </w:r>
    </w:p>
    <w:p>
      <w:r>
        <w:t>Terugura | teh-roo-GOO-rah | A home beneath the canopy</w:t>
      </w:r>
    </w:p>
    <w:p>
      <w:pPr>
        <w:pStyle w:val="Heading3"/>
      </w:pPr>
      <w:r>
        <w:t>Iamhazira | Punjabi, Nahuatl</w:t>
      </w:r>
    </w:p>
    <w:p>
      <w:r>
        <w:t>Registry status: current mmorpg document. Source: Iamhaziras.</w:t>
      </w:r>
    </w:p>
    <w:p>
      <w:r>
        <w:t>Sound system: Punjabi-inspired aspirated and retroflex contrasts meet Nahuatl-inspired lateral /tl/-like sequences and word-shaping affixes.</w:t>
      </w:r>
    </w:p>
    <w:p>
      <w:r>
        <w:t>Name structure: CV.CVC.CV or CV.CV.CV. An earned promise root + place, clan or perseverance root.</w:t>
      </w:r>
    </w:p>
    <w:p>
      <w:r>
        <w:t>Constructed meaning roots: iam = strength through practice; haz = vigilance; tlani = oath; vira = resilience.</w:t>
      </w:r>
    </w:p>
    <w:p>
      <w:r>
        <w:t>Source-supported people; strict register inclusion requires author confirmation. Honor and courage are optional themes, not inherent personality traits.</w:t>
      </w:r>
    </w:p>
    <w:p>
      <w:r>
        <w:t>Iamtlani | ee-ahm-TLAH-nee | Oath held through hardship</w:t>
      </w:r>
    </w:p>
    <w:p>
      <w:r>
        <w:t>Hazavira | hah-zah-VEE-rah | Watchfulness and endurance</w:t>
      </w:r>
    </w:p>
    <w:p>
      <w:r>
        <w:t>Tlanihaza | tlah-nee-HAH-zah | Keeper of the promise</w:t>
      </w:r>
    </w:p>
    <w:p>
      <w:r>
        <w:t>Viraiamu | vee-rah-EE-ah-moo | A resilient companion</w:t>
      </w:r>
    </w:p>
    <w:p>
      <w:pPr>
        <w:pStyle w:val="Heading3"/>
      </w:pPr>
      <w:r>
        <w:t>Kalus’aan | Korean, French</w:t>
      </w:r>
    </w:p>
    <w:p>
      <w:r>
        <w:t>Registry status: documented mixed ancestry. Source: Kalus’aans.</w:t>
      </w:r>
    </w:p>
    <w:p>
      <w:r>
        <w:t>Sound system: Parentage includes Aza’raan and Kaluseban; this is a mixed-ancestry identity, not proof of an independently evolved separate ancestral language.</w:t>
      </w:r>
    </w:p>
    <w:p>
      <w:r>
        <w:t>Name structure: Kaluseban-inspired CV.CV.CV with optional family variant. Select any family name tradition. One common option is the Kaluseban fusion; never require a genetic mixing of syllables.</w:t>
      </w:r>
    </w:p>
    <w:p>
      <w:r>
        <w:t>Constructed meaning roots: gyer = constancy; mera = shelter; fani = friendship.</w:t>
      </w:r>
    </w:p>
    <w:p>
      <w:r>
        <w:t>Aza’raan is intentionally NOT given new naming or grammar rules in this pass.</w:t>
      </w:r>
    </w:p>
    <w:p>
      <w:r>
        <w:t>Gyermeria | gyehr-meh-REE-ah | Steadfast care across households</w:t>
      </w:r>
    </w:p>
    <w:p>
      <w:r>
        <w:t>Fanigyel | fah-nee-GYEHL | A friend who stands firm</w:t>
      </w:r>
    </w:p>
    <w:p>
      <w:r>
        <w:t>Meryefina | mehr-yeh-FEE-nah | Devotion of heart and purpose</w:t>
      </w:r>
    </w:p>
    <w:p>
      <w:r>
        <w:t>Yermifana | yehr-mee-FAH-nah | Resolve that does not break</w:t>
      </w:r>
    </w:p>
    <w:p>
      <w:pPr>
        <w:pStyle w:val="Heading3"/>
      </w:pPr>
      <w:r>
        <w:t>Kalusogal | Korean, Arabic</w:t>
      </w:r>
    </w:p>
    <w:p>
      <w:r>
        <w:t>Registry status: documented mixed ancestry. Source: Kalusogals.</w:t>
      </w:r>
    </w:p>
    <w:p>
      <w:r>
        <w:t>Sound system: Parentage includes Tideborn Kaluseban and Tamhiogal. Korean and Arabic supply contrasting inspiration; Polish and French may influence inherited family forms without mandating four-way blends.</w:t>
      </w:r>
    </w:p>
    <w:p>
      <w:r>
        <w:t>Name structure: CV.CV.CV, softened clusters and long mid vowels. Tidal family root + chosen individual meaning root. Either parent culture may supply the full name.</w:t>
      </w:r>
    </w:p>
    <w:p>
      <w:r>
        <w:t>Constructed meaning roots: mara = joined tides; nur = guiding light; gyena = lasting union.</w:t>
      </w:r>
    </w:p>
    <w:p>
      <w:r>
        <w:t>Recorded mixed identity; not an additional strict registry species.</w:t>
      </w:r>
    </w:p>
    <w:p>
      <w:r>
        <w:t>Gyenura | gyeh-NOO-rah | Long-lasting light over water</w:t>
      </w:r>
    </w:p>
    <w:p>
      <w:r>
        <w:t>Maragyena | mah-rah-GYEH-nah | Two currents choosing one home</w:t>
      </w:r>
    </w:p>
    <w:p>
      <w:r>
        <w:t>Nurmarea | noor-mah-REH-ah | Beacon of the shared coast</w:t>
      </w:r>
    </w:p>
    <w:p>
      <w:r>
        <w:t>Gyemarina | gyeh-mah-REE-nah | Kin across the tide</w:t>
      </w:r>
    </w:p>
    <w:p>
      <w:pPr>
        <w:pStyle w:val="Heading3"/>
      </w:pPr>
      <w:r>
        <w:t>Aza’zira | Punjabi, Nahuatl</w:t>
      </w:r>
    </w:p>
    <w:p>
      <w:r>
        <w:t>Registry status: documented mixed ancestry. Source: Aza’ziras.</w:t>
      </w:r>
    </w:p>
    <w:p>
      <w:r>
        <w:t>Sound system: Parentage includes Aza’raan and Iamhazira. Punjabi and Nahuatl remain the specific phonetic inspiration for Iamhazira-side names; no separate Aza’raan rules are rewritten.</w:t>
      </w:r>
    </w:p>
    <w:p>
      <w:r>
        <w:t>Name structure: CV.CVC.CV with optional /tl/ cluster. Personal name may follow Iamhazira tradition, another family tradition or an entirely chosen name.</w:t>
      </w:r>
    </w:p>
    <w:p>
      <w:r>
        <w:t>Constructed meaning roots: iam = steady practice; tlan = promise; vira = endurance; aza = kinship (fictional name roots).</w:t>
      </w:r>
    </w:p>
    <w:p>
      <w:r>
        <w:t>Documented mixed community, not automatically a distinct species.</w:t>
      </w:r>
    </w:p>
    <w:p>
      <w:r>
        <w:t>Viratlana | vee-rah-TLAH-nah | A promise that endures</w:t>
      </w:r>
    </w:p>
    <w:p>
      <w:r>
        <w:t>Iamazira | ee-ah-mah-ZEE-rah | One who practices with devotion</w:t>
      </w:r>
    </w:p>
    <w:p>
      <w:r>
        <w:t>Tlanivira | tlah-nee-VEE-rah | Loyalty carried forward</w:t>
      </w:r>
    </w:p>
    <w:p>
      <w:r>
        <w:t>Aziratla | ah-ZEE-rah-tlah | Kinship chosen and protected</w:t>
      </w:r>
    </w:p>
    <w:p>
      <w:pPr>
        <w:pStyle w:val="Heading3"/>
      </w:pPr>
      <w:r>
        <w:t>Shared naming rules across non-Aza’raan peoples</w:t>
      </w:r>
    </w:p>
    <w:p>
      <w:r>
        <w:t>Players may choose family, adopted, regional or self-selected naming customs. Mixed ancestry never forces a blended name.</w:t>
      </w:r>
    </w:p>
    <w:p>
      <w:r>
        <w:t>One name may have a personal pronunciation and a trade-language pronunciation. Store both spellings without forcing transliteration or replacing the original.</w:t>
      </w:r>
    </w:p>
    <w:p>
      <w:r>
        <w:t>The game creator should display the chosen people, language influence pair, optional lineage, name, pronunciation, fictional meaning, historical register, and author-approval state.</w:t>
      </w:r>
    </w:p>
    <w:p>
      <w:r>
        <w:t>A sound-inspired name is not a verified loanword. No real-life source root or meaning should be asserted unless independently documented. Avoid sacred names, copied fantasy franchise names and entire borrowed real-world personal names.</w:t>
      </w:r>
    </w:p>
    <w:p>
      <w:r>
        <w:t>The archived Dril'thar designation belongs to Dril’thar ancestral history. The proposed Ahkiwehan and Elementaris legacy merger needs separate confirmation; no old race name is reintroduced as playable in this guide.</w:t>
      </w:r>
    </w:p>
    <w:p>
      <w:r>
        <w:t>No em dashes or long dashes are used in these new naming rules.</w:t>
      </w:r>
    </w:p>
    <w:p>
      <w:r>
        <w:t xml:space="preserve">Return to contents: </w:t>
      </w:r>
      <w:hyperlink w:anchor="contents">
        <w:r>
          <w:rPr>
            <w:color w:val="17629B"/>
          </w:rPr>
          <w:t>Contents</w:t>
        </w:r>
      </w:hyperlink>
    </w:p>
    <w:p>
      <w:r>
        <w:br w:type="page"/>
      </w:r>
    </w:p>
    <w:p>
      <w:bookmarkStart w:id="1999054" w:name="tab_22"/>
      <w:pPr>
        <w:pStyle w:val="Heading1"/>
      </w:pPr>
      <w:r>
        <w:t>Tab 22  |  Dictionary and Translation Practice</w:t>
      </w:r>
      <w:bookmarkEnd w:id="1999054"/>
    </w:p>
    <w:p>
      <w:r>
        <w:t>The word generator must account for Proto-Oceanic-inspired and Uxrowoiye founding strands, with optional contact pressure from other peoples. A generated form is a draft lexeme linked to intended semantics and historical usage, never an automatic translation.</w:t>
      </w:r>
    </w:p>
    <w:p>
      <w:r>
        <w:t>Save exact foundational lineages, additional contact influences, generated phoneme path, form type, era, meaning and approval state. A source glyph has its own ancestry field. Export drafts as JSON with the origin metadata intact; the author approves actual vocabulary separately.</w:t>
      </w:r>
    </w:p>
    <w:p>
      <w:r>
        <w:t>User-adjusted sound palettes model possible contact influence; they are not evidence that a named people spoke those exact sounds.</w:t>
      </w:r>
    </w:p>
    <w:p>
      <w:r>
        <w:t xml:space="preserve">Return to contents: </w:t>
      </w:r>
      <w:hyperlink w:anchor="contents">
        <w:r>
          <w:rPr>
            <w:color w:val="17629B"/>
          </w:rPr>
          <w:t>Contents</w:t>
        </w:r>
      </w:hyperlink>
    </w:p>
    <w:p>
      <w:r>
        <w:br w:type="page"/>
      </w:r>
    </w:p>
    <w:p>
      <w:bookmarkStart w:id="1694522" w:name="tab_23"/>
      <w:pPr>
        <w:pStyle w:val="Heading1"/>
      </w:pPr>
      <w:r>
        <w:t>Tab 23  |  Writer Helper and Linguistic Review</w:t>
      </w:r>
      <w:bookmarkEnd w:id="1694522"/>
    </w:p>
    <w:p>
      <w:r>
        <w:t>Writer Helper contributes a William-voice governor, conlang modeling and linguistic audit. It calls for causes and community effects before spelling consequences. The new contact atlas explicitly separates confirmed cultural background, source-file wording, proposed lexical loans and simulated phonetic shifts.</w:t>
      </w:r>
    </w:p>
    <w:p>
      <w:r>
        <w:t>Audit each proposed change for over-explanation and unsupported language certainty. When a new contact language affects Aza’raan, propagate it to history, naming examples, word generator metadata, game NPC dialogue and book character language references.</w:t>
      </w:r>
    </w:p>
    <w:p>
      <w:r>
        <w:t>The author’s language preferences supersede Writer Helper’s generic suggestions.</w:t>
      </w:r>
    </w:p>
    <w:p>
      <w:r>
        <w:t xml:space="preserve">Return to contents: </w:t>
      </w:r>
      <w:hyperlink w:anchor="contents">
        <w:r>
          <w:rPr>
            <w:color w:val="17629B"/>
          </w:rPr>
          <w:t>Contents</w:t>
        </w:r>
      </w:hyperlink>
    </w:p>
    <w:p>
      <w:r>
        <w:br w:type="page"/>
      </w:r>
    </w:p>
    <w:p>
      <w:bookmarkStart w:id="1508292" w:name="tab_24"/>
      <w:pPr>
        <w:pStyle w:val="Heading1"/>
      </w:pPr>
      <w:r>
        <w:t>Tab 24  |  Atlas, Fonts and Approval Register</w:t>
      </w:r>
      <w:bookmarkEnd w:id="1508292"/>
    </w:p>
    <w:p>
      <w:r>
        <w:t>The new reference includes an alphabet-history method guide, original hieroglyph root ledger, proposed letter evolution charts and multilingual borrowing register. The process is analogous to scripts acquiring new functions through contact over centuries, while Aza’raan remains a wholly invented script with the author's roots.</w:t>
      </w:r>
    </w:p>
    <w:p>
      <w:r>
        <w:t>The alphabet-history attachment discusses Egyptian signs, early Semitic acrophony, Phoenician, Greek and Latin as real historical examples. Apply its methods of graphic simplification and repurposing without copying its literal chronology into Aza’ra. Keep 52 Proto and 38 Modern graphemes as current specifications.</w:t>
      </w:r>
    </w:p>
    <w:p>
      <w:r>
        <w:t>The released charts are draft design studies. A finished complete 38-letter script needs review of exact assignments and allographs.</w:t>
      </w:r>
    </w:p>
    <w:p>
      <w:r>
        <w:br w:type="page"/>
      </w:r>
    </w:p>
    <w:p>
      <w:pPr>
        <w:pStyle w:val="Heading1"/>
      </w:pPr>
      <w:r>
        <w:t>Multilingual contact reference</w:t>
      </w:r>
    </w:p>
    <w:p>
      <w:r>
        <w:t>The two founding strands contribute to language formation. Each other original people can contribute by contact, not by genealogical descent. Suggested semantic domains are research directions, not verified loanwords.</w:t>
      </w:r>
    </w:p>
    <w:p>
      <w:pPr>
        <w:pStyle w:val="Heading2"/>
      </w:pPr>
      <w:r>
        <w:t>Proto-Oceanic-inspired Kaʻaheʻanua</w:t>
      </w:r>
    </w:p>
    <w:p>
      <w:r>
        <w:t>History and proposed pathway: Main spoken co-parent influence during Aza’raan formation.</w:t>
      </w:r>
    </w:p>
    <w:p>
      <w:r>
        <w:t>Possible domains to investigate: family, travel, daily action.</w:t>
      </w:r>
    </w:p>
    <w:p>
      <w:r>
        <w:t>Source: Latest user instructions and earlier language source. Proposed, pending language and word-form approval.</w:t>
      </w:r>
    </w:p>
    <w:p>
      <w:pPr>
        <w:pStyle w:val="Heading2"/>
      </w:pPr>
      <w:r>
        <w:t>Uxrowoiye / Uxrowo</w:t>
      </w:r>
    </w:p>
    <w:p>
      <w:r>
        <w:t>History and proposed pathway: Main co-parent; picture-sign tradition, ritual and scribal vocabulary.</w:t>
      </w:r>
    </w:p>
    <w:p>
      <w:r>
        <w:t>Possible domains to investigate: history, ceremony, governance.</w:t>
      </w:r>
    </w:p>
    <w:p>
      <w:r>
        <w:t>Source: Earlier Uxrowo sign meanings and latest language instructions. Proposed, pending language and word-form approval.</w:t>
      </w:r>
    </w:p>
    <w:p>
      <w:pPr>
        <w:pStyle w:val="Heading2"/>
      </w:pPr>
      <w:r>
        <w:t>Kaluseban</w:t>
      </w:r>
    </w:p>
    <w:p>
      <w:r>
        <w:t>History and proposed pathway: Forest communities and the naming tradition influencing a shared Aza’raan register.</w:t>
      </w:r>
    </w:p>
    <w:p>
      <w:r>
        <w:t>Possible domains to investigate: woodlands, paths, ancestry.</w:t>
      </w:r>
    </w:p>
    <w:p>
      <w:r>
        <w:t>Source: Strict pantheon JSON + author naming directions. Proposed, pending language and word-form approval.</w:t>
      </w:r>
    </w:p>
    <w:p>
      <w:pPr>
        <w:pStyle w:val="Heading2"/>
      </w:pPr>
      <w:r>
        <w:t>Azrahai</w:t>
      </w:r>
    </w:p>
    <w:p>
      <w:r>
        <w:t>History and proposed pathway: Regional and dynastic contact; nine lineages must not be collapsed into one dialect.</w:t>
      </w:r>
    </w:p>
    <w:p>
      <w:r>
        <w:t>Possible domains to investigate: storms, sovereignty, lineage.</w:t>
      </w:r>
    </w:p>
    <w:p>
      <w:r>
        <w:t>Source: Strict pantheon JSON. Proposed, pending language and word-form approval.</w:t>
      </w:r>
    </w:p>
    <w:p>
      <w:pPr>
        <w:pStyle w:val="Heading2"/>
      </w:pPr>
      <w:r>
        <w:t>Gandirosha</w:t>
      </w:r>
    </w:p>
    <w:p>
      <w:r>
        <w:t>History and proposed pathway: Dream and story exchanges in mixed settlements.</w:t>
      </w:r>
    </w:p>
    <w:p>
      <w:r>
        <w:t>Possible domains to investigate: dreams, wandering, mischief.</w:t>
      </w:r>
    </w:p>
    <w:p>
      <w:r>
        <w:t>Source: Strict pantheon JSON. Proposed, pending language and word-form approval.</w:t>
      </w:r>
    </w:p>
    <w:p>
      <w:pPr>
        <w:pStyle w:val="Heading2"/>
      </w:pPr>
      <w:r>
        <w:t>Panolima</w:t>
      </w:r>
    </w:p>
    <w:p>
      <w:r>
        <w:t>History and proposed pathway: Material and elemental craft contact.</w:t>
      </w:r>
    </w:p>
    <w:p>
      <w:r>
        <w:t>Possible domains to investigate: stone, fire, elements.</w:t>
      </w:r>
    </w:p>
    <w:p>
      <w:r>
        <w:t>Source: Strict pantheon JSON. Proposed, pending language and word-form approval.</w:t>
      </w:r>
    </w:p>
    <w:p>
      <w:pPr>
        <w:pStyle w:val="Heading2"/>
      </w:pPr>
      <w:r>
        <w:t>Gwynis</w:t>
      </w:r>
    </w:p>
    <w:p>
      <w:r>
        <w:t>History and proposed pathway: Intellectual and scholarly contact, especially technical registers.</w:t>
      </w:r>
    </w:p>
    <w:p>
      <w:r>
        <w:t>Possible domains to investigate: memory, reason, strategy.</w:t>
      </w:r>
    </w:p>
    <w:p>
      <w:r>
        <w:t>Source: Strict pantheon JSON. Proposed, pending language and word-form approval.</w:t>
      </w:r>
    </w:p>
    <w:p>
      <w:pPr>
        <w:pStyle w:val="Heading2"/>
      </w:pPr>
      <w:r>
        <w:t>Geisamahi</w:t>
      </w:r>
    </w:p>
    <w:p>
      <w:r>
        <w:t>History and proposed pathway: Community knowledge about ecosystems and kinship.</w:t>
      </w:r>
    </w:p>
    <w:p>
      <w:r>
        <w:t>Possible domains to investigate: beasts, habitats, kinship.</w:t>
      </w:r>
    </w:p>
    <w:p>
      <w:r>
        <w:t>Source: Strict pantheon JSON. Proposed, pending language and word-form approval.</w:t>
      </w:r>
    </w:p>
    <w:p>
      <w:pPr>
        <w:pStyle w:val="Heading2"/>
      </w:pPr>
      <w:r>
        <w:t>Dril'thar</w:t>
      </w:r>
    </w:p>
    <w:p>
      <w:r>
        <w:t>History and proposed pathway: Marine exchange and navigation terminology.</w:t>
      </w:r>
    </w:p>
    <w:p>
      <w:r>
        <w:t>Possible domains to investigate: depth, currents, navigation.</w:t>
      </w:r>
    </w:p>
    <w:p>
      <w:r>
        <w:t>Source: Strict pantheon JSON + author naming directions. Proposed, pending language and word-form approval.</w:t>
      </w:r>
    </w:p>
    <w:p>
      <w:pPr>
        <w:pStyle w:val="Heading2"/>
      </w:pPr>
      <w:r>
        <w:t>Tamhiogal</w:t>
      </w:r>
    </w:p>
    <w:p>
      <w:r>
        <w:t>History and proposed pathway: Trade and marine exchange across mixed ancestry communities.</w:t>
      </w:r>
    </w:p>
    <w:p>
      <w:r>
        <w:t>Possible domains to investigate: ports, treaties, travel.</w:t>
      </w:r>
    </w:p>
    <w:p>
      <w:r>
        <w:t>Source: Strict pantheon JSON + author naming directions. Proposed, pending language and word-form approval.</w:t>
      </w:r>
    </w:p>
    <w:p>
      <w:pPr>
        <w:pStyle w:val="Heading2"/>
      </w:pPr>
      <w:r>
        <w:t>Jaspey</w:t>
      </w:r>
    </w:p>
    <w:p>
      <w:r>
        <w:t>History and proposed pathway: Social and performative contact.</w:t>
      </w:r>
    </w:p>
    <w:p>
      <w:r>
        <w:t>Possible domains to investigate: performance, charisma, social nuance.</w:t>
      </w:r>
    </w:p>
    <w:p>
      <w:r>
        <w:t>Source: Strict pantheon JSON. Proposed, pending language and word-form approval.</w:t>
      </w:r>
    </w:p>
    <w:p>
      <w:pPr>
        <w:pStyle w:val="Heading2"/>
      </w:pPr>
      <w:r>
        <w:t>Aburata</w:t>
      </w:r>
    </w:p>
    <w:p>
      <w:r>
        <w:t>History and proposed pathway: Shared domestic life and intercultural naming contacts.</w:t>
      </w:r>
    </w:p>
    <w:p>
      <w:r>
        <w:t>Possible domains to investigate: identity, families, dwellings.</w:t>
      </w:r>
    </w:p>
    <w:p>
      <w:r>
        <w:t>Source: Strict pantheon JSON. Proposed, pending language and word-form approval.</w:t>
      </w:r>
    </w:p>
    <w:p>
      <w:pPr>
        <w:pStyle w:val="Heading2"/>
      </w:pPr>
      <w:r>
        <w:t>Deorbasun</w:t>
      </w:r>
    </w:p>
    <w:p>
      <w:r>
        <w:t>History and proposed pathway: Communities linked through their traditions of soul-animal relationships.</w:t>
      </w:r>
    </w:p>
    <w:p>
      <w:r>
        <w:t>Possible domains to investigate: bonds, soul-animal, responsibility.</w:t>
      </w:r>
    </w:p>
    <w:p>
      <w:r>
        <w:t>Source: Strict pantheon JSON. Proposed, pending language and word-form approval.</w:t>
      </w:r>
    </w:p>
    <w:p>
      <w:pPr>
        <w:pStyle w:val="Heading2"/>
      </w:pPr>
      <w:r>
        <w:t>Volsarii</w:t>
      </w:r>
    </w:p>
    <w:p>
      <w:r>
        <w:t>History and proposed pathway: Ceremonial language around lives, crossings and the care of the dead.</w:t>
      </w:r>
    </w:p>
    <w:p>
      <w:r>
        <w:t>Possible domains to investigate: passage, grief, transitions.</w:t>
      </w:r>
    </w:p>
    <w:p>
      <w:r>
        <w:t>Source: Strict pantheon JSON. Proposed, pending language and word-form approval.</w:t>
      </w:r>
    </w:p>
    <w:p>
      <w:pPr>
        <w:pStyle w:val="Heading2"/>
      </w:pPr>
      <w:r>
        <w:t>English alphabet study: method only</w:t>
      </w:r>
    </w:p>
    <w:p>
      <w:r>
        <w:t>The attached From Hieroglyphs to A-Z study traces Egyptian picture-sign influence on early alphabetic scripts, then Phoenician, Greek, Old Italic and Latin writing. Aza’raan does not literally inherit those scripts. Its fictional evolution can instead use comparable processes of simplification, repurposing signs, reassignment of sound values, trade diffusion, and local adaptation. Uxrowo glyph assignments remain the source for original pictured forms.</w:t>
      </w:r>
    </w:p>
    <w:sectPr w:rsidR="00FC693F" w:rsidRPr="0006063C" w:rsidSect="00034616">
      <w:footerReference w:type="default" r:id="rId9"/>
      <w:pgSz w:w="12240" w:h="15840"/>
      <w:pgMar w:top="1109" w:right="1181" w:bottom="1109"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Aza’ra Full  |  Source-led guidebook  |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64F76"/>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64F7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64F76"/>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